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B693D" w14:textId="77777777" w:rsidR="00E83087" w:rsidRDefault="00E83087" w:rsidP="00E83087">
      <w:pPr>
        <w:wordWrap w:val="0"/>
        <w:topLinePunct/>
        <w:spacing w:line="360" w:lineRule="auto"/>
        <w:jc w:val="center"/>
        <w:outlineLvl w:val="0"/>
        <w:rPr>
          <w:b/>
          <w:bCs/>
          <w:sz w:val="30"/>
          <w:szCs w:val="30"/>
        </w:rPr>
      </w:pPr>
      <w:bookmarkStart w:id="0" w:name="_Toc18343"/>
      <w:bookmarkStart w:id="1" w:name="_Toc69397485"/>
      <w:bookmarkStart w:id="2" w:name="_Toc41884700"/>
      <w:bookmarkStart w:id="3" w:name="_Toc101771373"/>
      <w:bookmarkStart w:id="4" w:name="_Toc101951264"/>
      <w:bookmarkStart w:id="5" w:name="_Toc101775126"/>
      <w:bookmarkStart w:id="6" w:name="_Toc42313166"/>
      <w:bookmarkStart w:id="7" w:name="_Toc98580287"/>
      <w:bookmarkStart w:id="8" w:name="_Toc46308682"/>
      <w:bookmarkStart w:id="9" w:name="_Toc98035087"/>
      <w:bookmarkStart w:id="10" w:name="_Toc42394511"/>
      <w:bookmarkStart w:id="11" w:name="_Toc98579005"/>
      <w:bookmarkStart w:id="12" w:name="_Toc46308526"/>
      <w:bookmarkStart w:id="13" w:name="_Toc42394667"/>
      <w:bookmarkStart w:id="14" w:name="_Toc98579063"/>
      <w:bookmarkStart w:id="15" w:name="_Toc41723930"/>
      <w:bookmarkStart w:id="16" w:name="_Toc98579604"/>
      <w:bookmarkStart w:id="17" w:name="_Toc50276194"/>
      <w:bookmarkStart w:id="18" w:name="_Toc175644395"/>
      <w:bookmarkStart w:id="19" w:name="_Toc50276151"/>
      <w:bookmarkStart w:id="20" w:name="_Toc101843126"/>
      <w:bookmarkStart w:id="21" w:name="_Toc515440839"/>
      <w:r>
        <w:rPr>
          <w:b/>
          <w:bCs/>
          <w:sz w:val="30"/>
          <w:szCs w:val="30"/>
        </w:rPr>
        <w:t>第四章</w:t>
      </w:r>
      <w:r>
        <w:rPr>
          <w:rFonts w:hint="eastAsia"/>
          <w:b/>
          <w:bCs/>
          <w:sz w:val="30"/>
          <w:szCs w:val="30"/>
        </w:rPr>
        <w:t xml:space="preserve"> </w:t>
      </w:r>
      <w:r>
        <w:rPr>
          <w:b/>
          <w:sz w:val="30"/>
          <w:szCs w:val="30"/>
        </w:rPr>
        <w:t>评标办法</w:t>
      </w:r>
      <w:bookmarkEnd w:id="0"/>
      <w:bookmarkEnd w:id="1"/>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1FA13F2D" w14:textId="77777777" w:rsidR="00E83087" w:rsidRDefault="00E83087" w:rsidP="00E83087">
      <w:pPr>
        <w:wordWrap w:val="0"/>
        <w:topLinePunct/>
        <w:spacing w:line="360" w:lineRule="auto"/>
        <w:ind w:firstLineChars="200" w:firstLine="422"/>
        <w:rPr>
          <w:rFonts w:ascii="宋体" w:hAnsi="宋体" w:hint="eastAsia"/>
          <w:b/>
          <w:szCs w:val="21"/>
        </w:rPr>
      </w:pPr>
      <w:r>
        <w:rPr>
          <w:rFonts w:ascii="宋体" w:hAnsi="宋体" w:hint="eastAsia"/>
          <w:b/>
          <w:szCs w:val="21"/>
        </w:rPr>
        <w:t>一、</w:t>
      </w:r>
      <w:r>
        <w:rPr>
          <w:rFonts w:ascii="宋体" w:hAnsi="宋体" w:hint="eastAsia"/>
          <w:b/>
          <w:szCs w:val="21"/>
        </w:rPr>
        <w:tab/>
        <w:t>开标</w:t>
      </w:r>
    </w:p>
    <w:p w14:paraId="08015820"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（一）</w:t>
      </w:r>
      <w:r>
        <w:rPr>
          <w:rFonts w:ascii="宋体" w:hAnsi="宋体" w:hint="eastAsia"/>
          <w:szCs w:val="21"/>
        </w:rPr>
        <w:tab/>
        <w:t>招标代理按招标文件规定的时间和地点公开开标，开标由招标代理主持，招标人、投标人和有关方面代表参加。评标委员会专家成员不参加开标会。</w:t>
      </w:r>
    </w:p>
    <w:p w14:paraId="369E6EA2"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（二）</w:t>
      </w:r>
      <w:r>
        <w:rPr>
          <w:rFonts w:ascii="宋体" w:hAnsi="宋体" w:hint="eastAsia"/>
          <w:szCs w:val="21"/>
        </w:rPr>
        <w:tab/>
        <w:t>投标人与招标人员及相关人员存在相关法规规定的利害关系情况的，应当及时提出并回避。</w:t>
      </w:r>
    </w:p>
    <w:p w14:paraId="770720BA"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（三）</w:t>
      </w:r>
      <w:r>
        <w:rPr>
          <w:rFonts w:ascii="宋体" w:hAnsi="宋体" w:hint="eastAsia"/>
          <w:szCs w:val="21"/>
        </w:rPr>
        <w:tab/>
        <w:t>开标时，由投标人代表检查投标文件的密封情况，也可以由招标人委托的公证机构检查并公证。经确认无误后，由招标代理工作人员当众拆封，宣读投标人名称和《开标一览表》内容。未宣读的下浮率和招标文件允许提供的备选投标方案等实质内容，评标时不予承认。</w:t>
      </w:r>
    </w:p>
    <w:p w14:paraId="677F84A4"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（四）</w:t>
      </w:r>
      <w:r>
        <w:rPr>
          <w:rFonts w:ascii="宋体" w:hAnsi="宋体" w:hint="eastAsia"/>
          <w:szCs w:val="21"/>
        </w:rPr>
        <w:tab/>
        <w:t>如开标记录表上内容与投标文件不一致时，投标人法定代表人或其委托代理人须当场提出。开标记录表由记录人、唱标人、投标人法定代表人或其委托代理人和有关人员签字确认。</w:t>
      </w:r>
    </w:p>
    <w:p w14:paraId="22107833"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（五）</w:t>
      </w:r>
      <w:r>
        <w:rPr>
          <w:rFonts w:ascii="宋体" w:hAnsi="宋体" w:hint="eastAsia"/>
          <w:szCs w:val="21"/>
        </w:rPr>
        <w:tab/>
        <w:t>参加开标会是投标人的权利，如果投标人不参加开标，视同其放弃了这项权利，认可唱标结果。若投标人对开标过程有异议或疑问的，应在开标现场向招标人或招标代理提出，否则视为认同开标结果。</w:t>
      </w:r>
    </w:p>
    <w:p w14:paraId="6CDFF03A" w14:textId="77777777" w:rsidR="00E83087" w:rsidRDefault="00E83087" w:rsidP="00E83087">
      <w:pPr>
        <w:wordWrap w:val="0"/>
        <w:topLinePunct/>
        <w:spacing w:line="360" w:lineRule="auto"/>
        <w:ind w:firstLineChars="200" w:firstLine="422"/>
        <w:rPr>
          <w:rFonts w:ascii="宋体" w:hAnsi="宋体" w:hint="eastAsia"/>
          <w:b/>
          <w:szCs w:val="21"/>
        </w:rPr>
      </w:pPr>
      <w:r>
        <w:rPr>
          <w:rFonts w:ascii="宋体" w:hAnsi="宋体" w:hint="eastAsia"/>
          <w:b/>
          <w:szCs w:val="21"/>
        </w:rPr>
        <w:t>二、</w:t>
      </w:r>
      <w:r>
        <w:rPr>
          <w:rFonts w:ascii="宋体" w:hAnsi="宋体" w:hint="eastAsia"/>
          <w:b/>
          <w:szCs w:val="21"/>
        </w:rPr>
        <w:tab/>
        <w:t>评审</w:t>
      </w:r>
    </w:p>
    <w:p w14:paraId="660FC7A5"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（一）评标前准备工作</w:t>
      </w:r>
    </w:p>
    <w:p w14:paraId="066AF869"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评标前可组织人员根据招标文件的要求对投标人递交的投标文件进行如下准备工作：</w:t>
      </w:r>
    </w:p>
    <w:p w14:paraId="50C88419"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1.根据招标文件，制定评标工作所需各种表格；</w:t>
      </w:r>
    </w:p>
    <w:p w14:paraId="37809683"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2.对投标文件响应招标文件规定的情况进行摘录，列出相对于招标文件的所有偏差。</w:t>
      </w:r>
    </w:p>
    <w:p w14:paraId="5B1AFADA"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（二）</w:t>
      </w:r>
      <w:r>
        <w:rPr>
          <w:rFonts w:ascii="宋体" w:hAnsi="宋体" w:hint="eastAsia"/>
          <w:szCs w:val="21"/>
        </w:rPr>
        <w:tab/>
        <w:t>评标委员会</w:t>
      </w:r>
    </w:p>
    <w:p w14:paraId="3516602D"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1.评标委员会由招标人按有关规定组建。评标委员会构成：9人，专家人数不得少于成员人数的三分之二；评标专家确定方式：依法从相应评标专家库中随机抽取。评标委员会将本着公平、公正、科学、择优的原则，严格按照法律法规和招标文件设定的程序和规则推荐评审结果，任何单位和个人不得非法干预或者影响评标过程和结果。</w:t>
      </w:r>
    </w:p>
    <w:p w14:paraId="3674762A"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2.评标委员会成员发现本人与参加采购活动的投标人有利害关系之一的，应当主动提出回避。招标人或者招标代理机构发现评标委员会成员与参加采购活动的投标人利害关系之一的，应当要求其回避：</w:t>
      </w:r>
    </w:p>
    <w:p w14:paraId="2CE5FE9A"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lastRenderedPageBreak/>
        <w:t>（1）</w:t>
      </w:r>
      <w:r>
        <w:rPr>
          <w:rFonts w:ascii="宋体" w:hAnsi="宋体" w:hint="eastAsia"/>
          <w:szCs w:val="21"/>
        </w:rPr>
        <w:tab/>
        <w:t>参加采购活动前一年内，与投标人存在劳动关系，或者担任过投标人的董事、监事，或者是投标人的控股股东或实际控制人；</w:t>
      </w:r>
    </w:p>
    <w:p w14:paraId="0E652F84"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ab/>
        <w:t>与投标人的法定代表人或者负责人有夫妻、直系血亲、三代以内旁系血亲或者近姻亲关系；</w:t>
      </w:r>
    </w:p>
    <w:p w14:paraId="5ADC9F10"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（3）</w:t>
      </w:r>
      <w:r>
        <w:rPr>
          <w:rFonts w:ascii="宋体" w:hAnsi="宋体" w:hint="eastAsia"/>
          <w:szCs w:val="21"/>
        </w:rPr>
        <w:tab/>
        <w:t>法律、法规、规章规定应当回避以及其他可能影响政府采购活动公平、公正进行的关系。</w:t>
      </w:r>
    </w:p>
    <w:p w14:paraId="5CCF06EC"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（4）同一单位的评审专家在同一项目评标委员会成员中超过一名。</w:t>
      </w:r>
    </w:p>
    <w:p w14:paraId="0D496AF9"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3.评标委员会判断投标文件的有效性、合格性和响应情况，仅依据投标人所提交一切文件的真实表述，不受与本项目无直接关联的外部信息、传言而影响自身的专业判断。</w:t>
      </w:r>
    </w:p>
    <w:p w14:paraId="549980C3"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4.评标委员会各成员应当独立对每个投标人的投标文件进行评价，并对评价意见承担个人责任。评标委员会成员对需要共同认定的事项存在争议的，应当按照少数服从多数的原则作出结论。持不同意见的评标委员会成员应当在评标报告上签署不同意见及理由，否则视为同意评标报告。</w:t>
      </w:r>
    </w:p>
    <w:p w14:paraId="1FED9C6C" w14:textId="77777777" w:rsidR="00E83087" w:rsidRDefault="00E83087" w:rsidP="00E83087">
      <w:pPr>
        <w:wordWrap w:val="0"/>
        <w:topLinePunct/>
        <w:spacing w:line="360" w:lineRule="auto"/>
        <w:ind w:firstLineChars="200" w:firstLine="422"/>
        <w:rPr>
          <w:rFonts w:ascii="宋体" w:hAnsi="宋体" w:hint="eastAsia"/>
          <w:b/>
          <w:szCs w:val="21"/>
        </w:rPr>
      </w:pPr>
      <w:r>
        <w:rPr>
          <w:rFonts w:ascii="宋体" w:hAnsi="宋体" w:hint="eastAsia"/>
          <w:b/>
          <w:szCs w:val="21"/>
        </w:rPr>
        <w:t>三、评标办法</w:t>
      </w:r>
    </w:p>
    <w:p w14:paraId="79969E11"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（一）本次评标采用综合评分法。评标以招标文件规定的条件为依据。评分比重构成如下：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2222"/>
        <w:gridCol w:w="2222"/>
        <w:gridCol w:w="2222"/>
      </w:tblGrid>
      <w:tr w:rsidR="00E83087" w14:paraId="316F9F85" w14:textId="77777777" w:rsidTr="00656FCB">
        <w:trPr>
          <w:trHeight w:val="20"/>
          <w:jc w:val="center"/>
        </w:trPr>
        <w:tc>
          <w:tcPr>
            <w:tcW w:w="1862" w:type="dxa"/>
            <w:vAlign w:val="center"/>
          </w:tcPr>
          <w:p w14:paraId="223AF348" w14:textId="77777777" w:rsidR="00E83087" w:rsidRDefault="00E83087" w:rsidP="00656FCB">
            <w:pPr>
              <w:wordWrap w:val="0"/>
              <w:topLinePunct/>
              <w:rPr>
                <w:rFonts w:ascii="宋体" w:hAnsi="宋体" w:hint="eastAsia"/>
                <w:b/>
                <w:bCs/>
                <w:sz w:val="18"/>
                <w:szCs w:val="18"/>
              </w:rPr>
            </w:pPr>
            <w:r>
              <w:rPr>
                <w:rFonts w:ascii="宋体" w:hAnsi="宋体" w:hint="eastAsia"/>
                <w:b/>
                <w:bCs/>
                <w:sz w:val="18"/>
                <w:szCs w:val="18"/>
              </w:rPr>
              <w:t>评分项目</w:t>
            </w:r>
          </w:p>
        </w:tc>
        <w:tc>
          <w:tcPr>
            <w:tcW w:w="2222" w:type="dxa"/>
            <w:vAlign w:val="center"/>
          </w:tcPr>
          <w:p w14:paraId="4A93C36F" w14:textId="77777777" w:rsidR="00E83087" w:rsidRDefault="00E83087" w:rsidP="00656FCB">
            <w:pPr>
              <w:wordWrap w:val="0"/>
              <w:topLinePunct/>
              <w:rPr>
                <w:rFonts w:ascii="宋体" w:hAnsi="宋体" w:hint="eastAsia"/>
                <w:b/>
                <w:bCs/>
                <w:sz w:val="18"/>
                <w:szCs w:val="18"/>
              </w:rPr>
            </w:pPr>
            <w:r>
              <w:rPr>
                <w:rFonts w:ascii="宋体" w:hAnsi="宋体" w:hint="eastAsia"/>
                <w:b/>
                <w:bCs/>
                <w:sz w:val="18"/>
                <w:szCs w:val="18"/>
              </w:rPr>
              <w:t>技术评分</w:t>
            </w:r>
          </w:p>
        </w:tc>
        <w:tc>
          <w:tcPr>
            <w:tcW w:w="2222" w:type="dxa"/>
            <w:vAlign w:val="center"/>
          </w:tcPr>
          <w:p w14:paraId="21BD4E98" w14:textId="77777777" w:rsidR="00E83087" w:rsidRDefault="00E83087" w:rsidP="00656FCB">
            <w:pPr>
              <w:wordWrap w:val="0"/>
              <w:topLinePunct/>
              <w:rPr>
                <w:rFonts w:ascii="宋体" w:hAnsi="宋体" w:hint="eastAsia"/>
                <w:b/>
                <w:bCs/>
                <w:sz w:val="18"/>
                <w:szCs w:val="18"/>
              </w:rPr>
            </w:pPr>
            <w:r>
              <w:rPr>
                <w:rFonts w:ascii="宋体" w:hAnsi="宋体" w:hint="eastAsia"/>
                <w:b/>
                <w:bCs/>
                <w:sz w:val="18"/>
                <w:szCs w:val="18"/>
              </w:rPr>
              <w:t>商务评分</w:t>
            </w:r>
          </w:p>
        </w:tc>
        <w:tc>
          <w:tcPr>
            <w:tcW w:w="2222" w:type="dxa"/>
            <w:vAlign w:val="center"/>
          </w:tcPr>
          <w:p w14:paraId="767CEBD1" w14:textId="77777777" w:rsidR="00E83087" w:rsidRDefault="00E83087" w:rsidP="00656FCB">
            <w:pPr>
              <w:wordWrap w:val="0"/>
              <w:topLinePunct/>
              <w:rPr>
                <w:rFonts w:ascii="宋体" w:hAnsi="宋体" w:hint="eastAsia"/>
                <w:b/>
                <w:bCs/>
                <w:sz w:val="18"/>
                <w:szCs w:val="18"/>
              </w:rPr>
            </w:pPr>
            <w:r>
              <w:rPr>
                <w:rFonts w:ascii="宋体" w:hAnsi="宋体" w:hint="eastAsia"/>
                <w:b/>
                <w:bCs/>
                <w:sz w:val="18"/>
                <w:szCs w:val="18"/>
              </w:rPr>
              <w:t>价格评分</w:t>
            </w:r>
          </w:p>
        </w:tc>
      </w:tr>
      <w:tr w:rsidR="00E83087" w14:paraId="7765C18A" w14:textId="77777777" w:rsidTr="00656FCB">
        <w:trPr>
          <w:trHeight w:val="20"/>
          <w:jc w:val="center"/>
        </w:trPr>
        <w:tc>
          <w:tcPr>
            <w:tcW w:w="1862" w:type="dxa"/>
            <w:vAlign w:val="center"/>
          </w:tcPr>
          <w:p w14:paraId="22478F0E" w14:textId="77777777" w:rsidR="00E83087" w:rsidRDefault="00E83087" w:rsidP="00656FCB">
            <w:pPr>
              <w:wordWrap w:val="0"/>
              <w:topLinePunct/>
              <w:rPr>
                <w:rFonts w:ascii="宋体" w:hAnsi="宋体" w:hint="eastAsia"/>
                <w:sz w:val="18"/>
                <w:szCs w:val="18"/>
              </w:rPr>
            </w:pPr>
            <w:r>
              <w:rPr>
                <w:rFonts w:ascii="宋体" w:hAnsi="宋体" w:hint="eastAsia"/>
                <w:sz w:val="18"/>
                <w:szCs w:val="18"/>
              </w:rPr>
              <w:t>分值</w:t>
            </w:r>
          </w:p>
        </w:tc>
        <w:tc>
          <w:tcPr>
            <w:tcW w:w="2222" w:type="dxa"/>
            <w:vAlign w:val="center"/>
          </w:tcPr>
          <w:p w14:paraId="2E47C87B" w14:textId="77777777" w:rsidR="00E83087" w:rsidRDefault="00E83087" w:rsidP="00656FCB">
            <w:pPr>
              <w:wordWrap w:val="0"/>
              <w:topLinePunct/>
              <w:rPr>
                <w:rFonts w:ascii="宋体" w:hAnsi="宋体" w:hint="eastAsia"/>
                <w:sz w:val="18"/>
                <w:szCs w:val="18"/>
              </w:rPr>
            </w:pPr>
            <w:r>
              <w:rPr>
                <w:rFonts w:ascii="宋体" w:hAnsi="宋体" w:hint="eastAsia"/>
                <w:sz w:val="18"/>
                <w:szCs w:val="18"/>
              </w:rPr>
              <w:t>35分</w:t>
            </w:r>
          </w:p>
        </w:tc>
        <w:tc>
          <w:tcPr>
            <w:tcW w:w="2222" w:type="dxa"/>
            <w:vAlign w:val="center"/>
          </w:tcPr>
          <w:p w14:paraId="12E2D999" w14:textId="77777777" w:rsidR="00E83087" w:rsidRDefault="00E83087" w:rsidP="00656FCB">
            <w:pPr>
              <w:wordWrap w:val="0"/>
              <w:topLinePunct/>
              <w:rPr>
                <w:rFonts w:ascii="宋体" w:hAnsi="宋体" w:hint="eastAsia"/>
                <w:sz w:val="18"/>
                <w:szCs w:val="18"/>
              </w:rPr>
            </w:pPr>
            <w:r>
              <w:rPr>
                <w:rFonts w:ascii="宋体" w:hAnsi="宋体" w:hint="eastAsia"/>
                <w:sz w:val="18"/>
                <w:szCs w:val="18"/>
              </w:rPr>
              <w:t>55分</w:t>
            </w:r>
          </w:p>
        </w:tc>
        <w:tc>
          <w:tcPr>
            <w:tcW w:w="2222" w:type="dxa"/>
            <w:vAlign w:val="center"/>
          </w:tcPr>
          <w:p w14:paraId="23C27DED" w14:textId="77777777" w:rsidR="00E83087" w:rsidRDefault="00E83087" w:rsidP="00656FCB">
            <w:pPr>
              <w:wordWrap w:val="0"/>
              <w:topLinePunct/>
              <w:rPr>
                <w:rFonts w:ascii="宋体" w:hAnsi="宋体" w:hint="eastAsia"/>
                <w:sz w:val="18"/>
                <w:szCs w:val="18"/>
              </w:rPr>
            </w:pPr>
            <w:r>
              <w:rPr>
                <w:rFonts w:ascii="宋体" w:hAnsi="宋体" w:hint="eastAsia"/>
                <w:sz w:val="18"/>
                <w:szCs w:val="18"/>
              </w:rPr>
              <w:t>10分</w:t>
            </w:r>
          </w:p>
        </w:tc>
      </w:tr>
    </w:tbl>
    <w:p w14:paraId="15BEC02C" w14:textId="77777777" w:rsidR="00E83087" w:rsidRDefault="00E83087" w:rsidP="00E83087">
      <w:pPr>
        <w:wordWrap w:val="0"/>
        <w:topLinePunct/>
        <w:spacing w:line="360" w:lineRule="auto"/>
        <w:ind w:firstLineChars="200" w:firstLine="420"/>
        <w:rPr>
          <w:rFonts w:ascii="宋体" w:hAnsi="宋体" w:hint="eastAsia"/>
          <w:szCs w:val="21"/>
        </w:rPr>
      </w:pPr>
    </w:p>
    <w:p w14:paraId="51DF2755"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（二）投标文件的修正原则</w:t>
      </w:r>
    </w:p>
    <w:p w14:paraId="78F4CF6D"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投标文件报价出现前后不一致的，按照下列规定修正：</w:t>
      </w:r>
    </w:p>
    <w:p w14:paraId="62C689D9"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1．投标文件中开标一览表内容与投标文件中相应内容不一致的，以开标一览表为准；</w:t>
      </w:r>
    </w:p>
    <w:p w14:paraId="75A33068"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2.总价金额与下浮率计算金额不一致的，以下浮率计算金额为准，</w:t>
      </w:r>
      <w:r>
        <w:rPr>
          <w:rFonts w:ascii="宋体" w:hAnsi="宋体" w:hint="eastAsia"/>
          <w:szCs w:val="21"/>
          <w:lang w:val="en-GB"/>
        </w:rPr>
        <w:t>并修改</w:t>
      </w:r>
      <w:r>
        <w:rPr>
          <w:rFonts w:ascii="宋体" w:hAnsi="宋体" w:hint="eastAsia"/>
          <w:szCs w:val="21"/>
        </w:rPr>
        <w:t>总价；</w:t>
      </w:r>
    </w:p>
    <w:p w14:paraId="1084F92D"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3.投标文件描述内容与原始材料引述内容不一致的，以原始材料内容为准；</w:t>
      </w:r>
    </w:p>
    <w:p w14:paraId="5857DC55"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4.对不同文字文本投标文件的解释发生异议的，以中文文本为准。</w:t>
      </w:r>
    </w:p>
    <w:p w14:paraId="3DAC906E"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评标委员会认定为表述不清晰或无法确定的报价均不予修正。出现不一致的，按照前款规定的顺序依次修正。修正后的报价无需供应商在评标过程中书面确认，具有约束力。供应商不接受修正价格的，评审委员会应否决其投标。</w:t>
      </w:r>
    </w:p>
    <w:p w14:paraId="202DA6DA"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（三）投标文件的澄清、说明或补正</w:t>
      </w:r>
    </w:p>
    <w:p w14:paraId="1266B956"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lastRenderedPageBreak/>
        <w:t>1.</w:t>
      </w:r>
      <w:r>
        <w:rPr>
          <w:rFonts w:ascii="宋体" w:hAnsi="宋体" w:hint="eastAsia"/>
          <w:szCs w:val="21"/>
        </w:rPr>
        <w:tab/>
        <w:t>对于投标文件中含义不明确、同类问题表述不一致或者有明显文字和计算错误的内容，评标委员会应当以书面形式要求投标人作出必要的澄清、说明或者补正。</w:t>
      </w:r>
    </w:p>
    <w:p w14:paraId="09E0DE4E"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ab/>
        <w:t>投标人的澄清、说明或者补正应当采用书面形式，并加盖公章，或者由法定代表人或其授权的代表签字。投标人的澄清、说明或者补正不得超出投标文件的范围或者改变投标文件的实质性内容。</w:t>
      </w:r>
    </w:p>
    <w:p w14:paraId="12BD0372"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3.</w:t>
      </w:r>
      <w:r>
        <w:rPr>
          <w:rFonts w:ascii="宋体" w:hAnsi="宋体" w:hint="eastAsia"/>
          <w:szCs w:val="21"/>
        </w:rPr>
        <w:tab/>
        <w:t>评标委员会成员均应当阅读投标人的澄清、说明或者补正，但应独立参考澄清、说明或者补正对投标文件进行评审，整个澄清、说明或者补正的过程不得存在排斥潜在投标人的现象。</w:t>
      </w:r>
    </w:p>
    <w:p w14:paraId="7839ED39"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4.</w:t>
      </w:r>
      <w:r>
        <w:rPr>
          <w:rFonts w:ascii="宋体" w:hAnsi="宋体" w:hint="eastAsia"/>
          <w:szCs w:val="21"/>
        </w:rPr>
        <w:tab/>
        <w:t>如果投标文件实质上不响应招标文件的各项要求，评标委员会将按照招标文件要求予以拒绝，不接受投标人通过修改或撤销其不符合要求的差异或保留，使之成为具有响应性的投标。</w:t>
      </w:r>
    </w:p>
    <w:p w14:paraId="614EA87A"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5.</w:t>
      </w:r>
      <w:r>
        <w:rPr>
          <w:rFonts w:ascii="宋体" w:hAnsi="宋体" w:hint="eastAsia"/>
          <w:szCs w:val="21"/>
        </w:rPr>
        <w:tab/>
        <w:t>除上述规定的情形之外，评标委员会在评审过程中，不得接收来自评审现场以外的任何形式的文件资料。</w:t>
      </w:r>
    </w:p>
    <w:p w14:paraId="21A24B6E" w14:textId="77777777" w:rsidR="00E83087" w:rsidRDefault="00E83087" w:rsidP="00E83087">
      <w:pPr>
        <w:wordWrap w:val="0"/>
        <w:topLinePunct/>
        <w:spacing w:line="360" w:lineRule="auto"/>
        <w:ind w:firstLineChars="200" w:firstLine="422"/>
        <w:rPr>
          <w:rFonts w:ascii="宋体" w:hAnsi="宋体" w:hint="eastAsia"/>
          <w:b/>
          <w:szCs w:val="21"/>
        </w:rPr>
      </w:pPr>
      <w:r>
        <w:rPr>
          <w:rFonts w:ascii="宋体" w:hAnsi="宋体" w:hint="eastAsia"/>
          <w:b/>
          <w:szCs w:val="21"/>
        </w:rPr>
        <w:t>四、评标程序</w:t>
      </w:r>
    </w:p>
    <w:p w14:paraId="6A347F25" w14:textId="77777777" w:rsidR="00E83087" w:rsidRDefault="00E83087" w:rsidP="00E83087">
      <w:pPr>
        <w:wordWrap w:val="0"/>
        <w:topLinePunct/>
        <w:spacing w:line="360" w:lineRule="auto"/>
        <w:ind w:firstLineChars="200" w:firstLine="422"/>
        <w:rPr>
          <w:rFonts w:ascii="宋体" w:hAnsi="宋体" w:hint="eastAsia"/>
          <w:b/>
          <w:szCs w:val="21"/>
        </w:rPr>
      </w:pPr>
      <w:r>
        <w:rPr>
          <w:rFonts w:ascii="宋体" w:hAnsi="宋体" w:hint="eastAsia"/>
          <w:b/>
          <w:szCs w:val="21"/>
        </w:rPr>
        <w:t>（一）</w:t>
      </w:r>
      <w:r>
        <w:rPr>
          <w:rFonts w:ascii="宋体" w:hAnsi="宋体" w:hint="eastAsia"/>
          <w:b/>
          <w:szCs w:val="21"/>
        </w:rPr>
        <w:tab/>
        <w:t>资格审查</w:t>
      </w:r>
    </w:p>
    <w:p w14:paraId="7AFE9384"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1.项目开标结束后，评标委员会应当依法对投标人的资格进行审查，出现不符合下列情形之一时，视为资格审查不通过。</w:t>
      </w:r>
    </w:p>
    <w:p w14:paraId="136E306F"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（1）具有独立法人资格，持有合法有效的企业法人营业执照或事业法人登记证副本；</w:t>
      </w:r>
    </w:p>
    <w:p w14:paraId="0544C102"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ab/>
        <w:t>在“信用中国”网站（http://www.creditchina.gov.cn/)中被列入失信被执行人名单的投标人，在国家企业信用信息公示系统（www.gsxt.gov.cn）中被列入严重违法失信企业名单的投标人（非企业性质单位除外），均按否决投标处理。</w:t>
      </w:r>
    </w:p>
    <w:p w14:paraId="39AD236C"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（3）</w:t>
      </w:r>
      <w:r>
        <w:rPr>
          <w:rFonts w:ascii="宋体" w:hAnsi="宋体" w:cs="宋体" w:hint="eastAsia"/>
          <w:szCs w:val="21"/>
        </w:rPr>
        <w:t>具有有效的食品生产许可证或食品经营许可证。</w:t>
      </w:r>
    </w:p>
    <w:p w14:paraId="4234BAD4"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（4）本项目不接受联合体投标。</w:t>
      </w:r>
    </w:p>
    <w:p w14:paraId="7BF033A0"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2.不通过资格审查的，不进行符合性审查。</w:t>
      </w:r>
    </w:p>
    <w:p w14:paraId="48F96E72" w14:textId="77777777" w:rsidR="00E83087" w:rsidRDefault="00E83087" w:rsidP="00E83087">
      <w:pPr>
        <w:wordWrap w:val="0"/>
        <w:topLinePunct/>
        <w:spacing w:line="360" w:lineRule="auto"/>
        <w:ind w:firstLineChars="200" w:firstLine="422"/>
        <w:rPr>
          <w:rFonts w:ascii="宋体" w:hAnsi="宋体" w:hint="eastAsia"/>
          <w:b/>
          <w:szCs w:val="21"/>
        </w:rPr>
      </w:pPr>
      <w:r>
        <w:rPr>
          <w:rFonts w:ascii="宋体" w:hAnsi="宋体" w:hint="eastAsia"/>
          <w:b/>
          <w:szCs w:val="21"/>
        </w:rPr>
        <w:t>（二）</w:t>
      </w:r>
      <w:r>
        <w:rPr>
          <w:rFonts w:ascii="宋体" w:hAnsi="宋体" w:hint="eastAsia"/>
          <w:b/>
          <w:szCs w:val="21"/>
        </w:rPr>
        <w:tab/>
        <w:t>符合性审查</w:t>
      </w:r>
    </w:p>
    <w:p w14:paraId="240EE5DB"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ab/>
        <w:t>评标委员会应当对符合资格的投标人的投标文件进行符合性审查，以确定其是否满足招标文件的实质性要求，出现不符合下列情形之一时，视为符合性审查不通过。</w:t>
      </w:r>
    </w:p>
    <w:p w14:paraId="6A94BF40"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ab/>
        <w:t>下浮率确定且在有效范围内；</w:t>
      </w:r>
    </w:p>
    <w:p w14:paraId="6779D908"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ab/>
        <w:t>投标文件按招标文件规定在需要签字的地方签字且在需要盖章的地方加盖投标人单位公章；</w:t>
      </w:r>
    </w:p>
    <w:p w14:paraId="4887FF7E"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lastRenderedPageBreak/>
        <w:t>(3)</w:t>
      </w:r>
      <w:r>
        <w:rPr>
          <w:rFonts w:ascii="宋体" w:hAnsi="宋体" w:hint="eastAsia"/>
          <w:szCs w:val="21"/>
        </w:rPr>
        <w:tab/>
        <w:t>法定代表人或单位负责人为同一个人或者存在直接控股、管理关系的不同投标人，未同时参加同一项目或同一标的的投标。</w:t>
      </w:r>
    </w:p>
    <w:p w14:paraId="24615AB8"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(4)</w:t>
      </w:r>
      <w:r>
        <w:rPr>
          <w:rFonts w:ascii="宋体" w:hAnsi="宋体" w:hint="eastAsia"/>
          <w:szCs w:val="21"/>
        </w:rPr>
        <w:tab/>
        <w:t>评标期间，投标人按评标委员会的要求提交法定代表人或其授权代表签字的澄清、说明、补正，未改变了投标文件的实质性内容的；</w:t>
      </w:r>
    </w:p>
    <w:p w14:paraId="45E2056F"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(5)</w:t>
      </w:r>
      <w:r>
        <w:rPr>
          <w:rFonts w:ascii="宋体" w:hAnsi="宋体" w:hint="eastAsia"/>
          <w:szCs w:val="21"/>
        </w:rPr>
        <w:tab/>
        <w:t>投标文件未提供虚假材料的；</w:t>
      </w:r>
    </w:p>
    <w:p w14:paraId="0AF73CD5"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(6)</w:t>
      </w:r>
      <w:r>
        <w:rPr>
          <w:rFonts w:ascii="宋体" w:hAnsi="宋体" w:hint="eastAsia"/>
          <w:szCs w:val="21"/>
        </w:rPr>
        <w:tab/>
        <w:t>投标人未以他人的名义投标、串通投标、未以行贿手段谋取中标或者以其他弄虚作假方式投标的；</w:t>
      </w:r>
    </w:p>
    <w:p w14:paraId="49E5721F"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(7)</w:t>
      </w:r>
      <w:r>
        <w:rPr>
          <w:rFonts w:ascii="宋体" w:hAnsi="宋体" w:hint="eastAsia"/>
          <w:szCs w:val="21"/>
        </w:rPr>
        <w:tab/>
        <w:t>投标人未对招标人、招标代理、评标委员会及其工作人员施加影响，无碍招标公平、公正的；</w:t>
      </w:r>
    </w:p>
    <w:p w14:paraId="0257F8B1"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(8)</w:t>
      </w:r>
      <w:r>
        <w:rPr>
          <w:rFonts w:ascii="宋体" w:hAnsi="宋体" w:hint="eastAsia"/>
          <w:szCs w:val="21"/>
        </w:rPr>
        <w:tab/>
      </w:r>
      <w:r>
        <w:rPr>
          <w:rFonts w:ascii="宋体" w:hAnsi="宋体" w:hint="eastAsia"/>
          <w:szCs w:val="21"/>
        </w:rPr>
        <w:tab/>
        <w:t>投标文件未含有招标人不能接受的附加条件的；</w:t>
      </w:r>
    </w:p>
    <w:p w14:paraId="03EC4139"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(9)不存在法律、法规、规章和招标文件规定属于无效投标的其它情形的。</w:t>
      </w:r>
    </w:p>
    <w:p w14:paraId="198ECD8D"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(10)投标文件完全满足招标文件中带★号的条款和指标，且符合招标文件的其他要求，无重大偏离的。</w:t>
      </w:r>
    </w:p>
    <w:p w14:paraId="16705A48" w14:textId="574983D2" w:rsidR="00E83087" w:rsidRDefault="00E83087" w:rsidP="00E83087">
      <w:pPr>
        <w:wordWrap w:val="0"/>
        <w:topLinePunct/>
        <w:spacing w:line="360" w:lineRule="auto"/>
        <w:ind w:firstLineChars="200" w:firstLine="420"/>
        <w:rPr>
          <w:rFonts w:ascii="宋体" w:hAnsi="宋体" w:cs="宋体" w:hint="eastAsia"/>
          <w:szCs w:val="21"/>
        </w:rPr>
      </w:pPr>
      <w:r>
        <w:rPr>
          <w:rFonts w:ascii="宋体" w:hAnsi="宋体" w:hint="eastAsia"/>
          <w:szCs w:val="21"/>
        </w:rPr>
        <w:t>2.</w:t>
      </w:r>
      <w:r>
        <w:rPr>
          <w:rFonts w:ascii="宋体" w:hAnsi="宋体" w:hint="eastAsia"/>
          <w:szCs w:val="21"/>
        </w:rPr>
        <w:tab/>
        <w:t>评标委员会</w:t>
      </w:r>
      <w:r>
        <w:rPr>
          <w:rFonts w:ascii="宋体" w:hAnsi="宋体" w:cs="宋体" w:hint="eastAsia"/>
          <w:szCs w:val="21"/>
        </w:rPr>
        <w:t>认为，投标人的下浮率明显不合理或者明显大于其他</w:t>
      </w:r>
      <w:r>
        <w:rPr>
          <w:rFonts w:ascii="宋体" w:hAnsi="宋体" w:hint="eastAsia"/>
          <w:szCs w:val="21"/>
        </w:rPr>
        <w:t>通过符合性审查投标人的</w:t>
      </w:r>
      <w:r>
        <w:rPr>
          <w:rFonts w:ascii="宋体" w:hAnsi="宋体" w:cs="宋体" w:hint="eastAsia"/>
          <w:szCs w:val="21"/>
        </w:rPr>
        <w:t>下浮率，有可能影响商品质量和不能诚信履约的，</w:t>
      </w:r>
      <w:r>
        <w:rPr>
          <w:rFonts w:ascii="宋体" w:hAnsi="宋体" w:hint="eastAsia"/>
          <w:szCs w:val="21"/>
        </w:rPr>
        <w:t>应当要求该投标人在评标现场合理的时间内提供书面说明，必要时提交相关证明材料</w:t>
      </w:r>
      <w:r>
        <w:rPr>
          <w:rFonts w:ascii="宋体" w:hAnsi="宋体" w:cs="宋体" w:hint="eastAsia"/>
          <w:szCs w:val="21"/>
        </w:rPr>
        <w:t>。</w:t>
      </w:r>
      <w:r>
        <w:rPr>
          <w:rFonts w:ascii="宋体" w:hAnsi="宋体" w:hint="eastAsia"/>
          <w:szCs w:val="21"/>
        </w:rPr>
        <w:t>投标人不能证明其报价合理性的，评标委员会应当将其作为无效投标处理。</w:t>
      </w:r>
    </w:p>
    <w:p w14:paraId="6F442BFF"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3.</w:t>
      </w:r>
      <w:r>
        <w:rPr>
          <w:rFonts w:ascii="宋体" w:hAnsi="宋体" w:hint="eastAsia"/>
          <w:szCs w:val="21"/>
        </w:rPr>
        <w:tab/>
        <w:t>不通过资格审查、符合性审查或投标无效的，不进入技术、商务和价格等的评分程序。</w:t>
      </w:r>
    </w:p>
    <w:p w14:paraId="2558C1CC" w14:textId="77777777" w:rsidR="00E83087" w:rsidRDefault="00E83087" w:rsidP="00E83087">
      <w:pPr>
        <w:wordWrap w:val="0"/>
        <w:topLinePunct/>
        <w:spacing w:line="360" w:lineRule="auto"/>
        <w:ind w:firstLineChars="200" w:firstLine="422"/>
        <w:rPr>
          <w:rFonts w:ascii="宋体" w:hAnsi="宋体" w:hint="eastAsia"/>
          <w:b/>
          <w:szCs w:val="21"/>
        </w:rPr>
      </w:pPr>
      <w:r>
        <w:rPr>
          <w:rFonts w:ascii="宋体" w:hAnsi="宋体" w:hint="eastAsia"/>
          <w:b/>
          <w:szCs w:val="21"/>
        </w:rPr>
        <w:t>（三）</w:t>
      </w:r>
      <w:r>
        <w:rPr>
          <w:rFonts w:ascii="宋体" w:hAnsi="宋体" w:hint="eastAsia"/>
          <w:b/>
          <w:szCs w:val="21"/>
        </w:rPr>
        <w:tab/>
        <w:t>技术评分</w:t>
      </w:r>
    </w:p>
    <w:p w14:paraId="590F7D69"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ab/>
        <w:t xml:space="preserve">由评标委员会成员对所有有效投标文件的技术方案进行审核和分析，填写《技术评分表》，如下：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709"/>
        <w:gridCol w:w="6435"/>
      </w:tblGrid>
      <w:tr w:rsidR="00E83087" w14:paraId="793B5342" w14:textId="77777777" w:rsidTr="00656FCB">
        <w:trPr>
          <w:trHeight w:val="20"/>
          <w:jc w:val="center"/>
        </w:trPr>
        <w:tc>
          <w:tcPr>
            <w:tcW w:w="1384" w:type="dxa"/>
            <w:vAlign w:val="center"/>
          </w:tcPr>
          <w:p w14:paraId="424AF7DE" w14:textId="77777777" w:rsidR="00E83087" w:rsidRDefault="00E83087" w:rsidP="00656FCB">
            <w:pPr>
              <w:wordWrap w:val="0"/>
              <w:topLinePunct/>
              <w:jc w:val="both"/>
              <w:rPr>
                <w:rFonts w:ascii="宋体" w:hAnsi="宋体" w:hint="eastAsia"/>
                <w:szCs w:val="21"/>
              </w:rPr>
            </w:pPr>
            <w:r>
              <w:rPr>
                <w:rFonts w:ascii="宋体" w:hAnsi="宋体" w:hint="eastAsia"/>
                <w:szCs w:val="21"/>
              </w:rPr>
              <w:t>评审项目</w:t>
            </w:r>
          </w:p>
        </w:tc>
        <w:tc>
          <w:tcPr>
            <w:tcW w:w="709" w:type="dxa"/>
            <w:vAlign w:val="center"/>
          </w:tcPr>
          <w:p w14:paraId="5113C781" w14:textId="77777777" w:rsidR="00E83087" w:rsidRDefault="00E83087" w:rsidP="00656FCB">
            <w:pPr>
              <w:wordWrap w:val="0"/>
              <w:topLinePunct/>
              <w:jc w:val="both"/>
              <w:rPr>
                <w:rFonts w:ascii="宋体" w:hAnsi="宋体" w:hint="eastAsia"/>
                <w:szCs w:val="21"/>
              </w:rPr>
            </w:pPr>
            <w:r>
              <w:rPr>
                <w:rFonts w:ascii="宋体" w:hAnsi="宋体" w:hint="eastAsia"/>
                <w:szCs w:val="21"/>
              </w:rPr>
              <w:t>分值</w:t>
            </w:r>
          </w:p>
        </w:tc>
        <w:tc>
          <w:tcPr>
            <w:tcW w:w="6435" w:type="dxa"/>
            <w:vAlign w:val="center"/>
          </w:tcPr>
          <w:p w14:paraId="7ED9811E" w14:textId="77777777" w:rsidR="00E83087" w:rsidRDefault="00E83087" w:rsidP="00656FCB">
            <w:pPr>
              <w:wordWrap w:val="0"/>
              <w:topLinePunct/>
              <w:jc w:val="both"/>
              <w:rPr>
                <w:rFonts w:ascii="宋体" w:hAnsi="宋体" w:hint="eastAsia"/>
                <w:szCs w:val="21"/>
              </w:rPr>
            </w:pPr>
            <w:r>
              <w:rPr>
                <w:rFonts w:ascii="宋体" w:hAnsi="宋体" w:hint="eastAsia"/>
                <w:szCs w:val="21"/>
              </w:rPr>
              <w:t>评审内容和得分标准</w:t>
            </w:r>
          </w:p>
        </w:tc>
      </w:tr>
      <w:tr w:rsidR="00E83087" w14:paraId="40DE245C" w14:textId="77777777" w:rsidTr="00656FCB">
        <w:trPr>
          <w:trHeight w:val="20"/>
          <w:jc w:val="center"/>
        </w:trPr>
        <w:tc>
          <w:tcPr>
            <w:tcW w:w="1384" w:type="dxa"/>
            <w:vAlign w:val="center"/>
          </w:tcPr>
          <w:p w14:paraId="73F5F273" w14:textId="77777777" w:rsidR="00E83087" w:rsidRDefault="00E83087" w:rsidP="00656FCB">
            <w:pPr>
              <w:wordWrap w:val="0"/>
              <w:topLinePunct/>
              <w:jc w:val="both"/>
              <w:rPr>
                <w:rFonts w:ascii="宋体" w:hAnsi="宋体" w:hint="eastAsia"/>
                <w:szCs w:val="21"/>
              </w:rPr>
            </w:pPr>
            <w:r>
              <w:rPr>
                <w:rFonts w:ascii="宋体" w:hAnsi="宋体" w:hint="eastAsia"/>
                <w:szCs w:val="21"/>
              </w:rPr>
              <w:t>供应链整体质量</w:t>
            </w:r>
          </w:p>
        </w:tc>
        <w:tc>
          <w:tcPr>
            <w:tcW w:w="709" w:type="dxa"/>
            <w:vAlign w:val="center"/>
          </w:tcPr>
          <w:p w14:paraId="3D632023" w14:textId="77777777" w:rsidR="00E83087" w:rsidRDefault="00E83087" w:rsidP="00656FCB">
            <w:pPr>
              <w:wordWrap w:val="0"/>
              <w:topLinePunct/>
              <w:jc w:val="center"/>
              <w:rPr>
                <w:rFonts w:ascii="宋体" w:hAnsi="宋体" w:hint="eastAsia"/>
                <w:szCs w:val="21"/>
              </w:rPr>
            </w:pPr>
            <w:r>
              <w:rPr>
                <w:rFonts w:ascii="宋体" w:hAnsi="宋体" w:hint="eastAsia"/>
                <w:szCs w:val="21"/>
              </w:rPr>
              <w:t>8</w:t>
            </w:r>
          </w:p>
        </w:tc>
        <w:tc>
          <w:tcPr>
            <w:tcW w:w="6435" w:type="dxa"/>
            <w:vAlign w:val="center"/>
          </w:tcPr>
          <w:p w14:paraId="1ED4AA05" w14:textId="77777777" w:rsidR="00E83087" w:rsidRDefault="00E83087" w:rsidP="00656FCB">
            <w:pPr>
              <w:wordWrap w:val="0"/>
              <w:topLinePunct/>
              <w:jc w:val="both"/>
              <w:rPr>
                <w:rFonts w:ascii="宋体" w:hAnsi="宋体" w:hint="eastAsia"/>
                <w:szCs w:val="21"/>
              </w:rPr>
            </w:pPr>
            <w:r>
              <w:rPr>
                <w:rFonts w:ascii="宋体" w:hAnsi="宋体" w:hint="eastAsia"/>
                <w:szCs w:val="21"/>
              </w:rPr>
              <w:t>根据投标人对货物供应链渠道、货物质量描述进行评分：</w:t>
            </w:r>
          </w:p>
          <w:p w14:paraId="5F8B4A58" w14:textId="77777777" w:rsidR="00E83087" w:rsidRDefault="00E83087" w:rsidP="00656FCB">
            <w:pPr>
              <w:wordWrap w:val="0"/>
              <w:topLinePunct/>
              <w:jc w:val="both"/>
              <w:rPr>
                <w:rFonts w:ascii="宋体" w:hAnsi="宋体" w:hint="eastAsia"/>
                <w:szCs w:val="21"/>
              </w:rPr>
            </w:pPr>
            <w:r>
              <w:rPr>
                <w:rFonts w:ascii="宋体" w:hAnsi="宋体" w:hint="eastAsia"/>
                <w:szCs w:val="21"/>
              </w:rPr>
              <w:t>1、供应链整体质量优质，渠道宽广的，得5-8.0分；</w:t>
            </w:r>
          </w:p>
          <w:p w14:paraId="7DB00B93" w14:textId="77777777" w:rsidR="00E83087" w:rsidRDefault="00E83087" w:rsidP="00656FCB">
            <w:pPr>
              <w:wordWrap w:val="0"/>
              <w:topLinePunct/>
              <w:jc w:val="both"/>
              <w:rPr>
                <w:rFonts w:ascii="宋体" w:hAnsi="宋体" w:hint="eastAsia"/>
                <w:szCs w:val="21"/>
              </w:rPr>
            </w:pPr>
            <w:r>
              <w:rPr>
                <w:rFonts w:ascii="宋体" w:hAnsi="宋体" w:hint="eastAsia"/>
                <w:szCs w:val="21"/>
              </w:rPr>
              <w:t>2、供应链整体质量良好，渠道宽广，品类基本完整，得2-5分；</w:t>
            </w:r>
          </w:p>
          <w:p w14:paraId="65B8FF09" w14:textId="77777777" w:rsidR="00E83087" w:rsidRDefault="00E83087" w:rsidP="00656FCB">
            <w:pPr>
              <w:wordWrap w:val="0"/>
              <w:topLinePunct/>
              <w:jc w:val="both"/>
              <w:rPr>
                <w:rFonts w:ascii="宋体" w:hAnsi="宋体" w:hint="eastAsia"/>
                <w:szCs w:val="21"/>
              </w:rPr>
            </w:pPr>
            <w:r>
              <w:rPr>
                <w:rFonts w:ascii="宋体" w:hAnsi="宋体" w:hint="eastAsia"/>
                <w:szCs w:val="21"/>
              </w:rPr>
              <w:t>3、供应链整体质量描述一般但不被评定为不响应的，得起评分2分；</w:t>
            </w:r>
          </w:p>
          <w:p w14:paraId="051CE732" w14:textId="77777777" w:rsidR="00E83087" w:rsidRDefault="00E83087" w:rsidP="00656FCB">
            <w:pPr>
              <w:wordWrap w:val="0"/>
              <w:topLinePunct/>
              <w:jc w:val="both"/>
              <w:rPr>
                <w:rFonts w:ascii="宋体" w:hAnsi="宋体" w:hint="eastAsia"/>
                <w:szCs w:val="21"/>
              </w:rPr>
            </w:pPr>
            <w:r>
              <w:rPr>
                <w:rFonts w:ascii="宋体" w:hAnsi="宋体" w:hint="eastAsia"/>
                <w:szCs w:val="21"/>
              </w:rPr>
              <w:t>4、未提供供应链整体质量方案的，不得分。</w:t>
            </w:r>
          </w:p>
        </w:tc>
      </w:tr>
      <w:tr w:rsidR="00E83087" w14:paraId="40499CBE" w14:textId="77777777" w:rsidTr="00656FCB">
        <w:trPr>
          <w:trHeight w:val="20"/>
          <w:jc w:val="center"/>
        </w:trPr>
        <w:tc>
          <w:tcPr>
            <w:tcW w:w="1384" w:type="dxa"/>
            <w:vAlign w:val="center"/>
          </w:tcPr>
          <w:p w14:paraId="2525A3EE" w14:textId="77777777" w:rsidR="00E83087" w:rsidRDefault="00E83087" w:rsidP="00656FCB">
            <w:pPr>
              <w:wordWrap w:val="0"/>
              <w:topLinePunct/>
              <w:jc w:val="both"/>
              <w:rPr>
                <w:rFonts w:ascii="宋体" w:hAnsi="宋体" w:hint="eastAsia"/>
                <w:szCs w:val="21"/>
              </w:rPr>
            </w:pPr>
            <w:r>
              <w:rPr>
                <w:rFonts w:ascii="宋体" w:hAnsi="宋体" w:hint="eastAsia"/>
                <w:szCs w:val="21"/>
              </w:rPr>
              <w:t>配送方案</w:t>
            </w:r>
          </w:p>
        </w:tc>
        <w:tc>
          <w:tcPr>
            <w:tcW w:w="709" w:type="dxa"/>
            <w:vAlign w:val="center"/>
          </w:tcPr>
          <w:p w14:paraId="300EB861" w14:textId="77777777" w:rsidR="00E83087" w:rsidRDefault="00E83087" w:rsidP="00656FCB">
            <w:pPr>
              <w:wordWrap w:val="0"/>
              <w:topLinePunct/>
              <w:jc w:val="center"/>
              <w:rPr>
                <w:rFonts w:ascii="宋体" w:hAnsi="宋体" w:hint="eastAsia"/>
                <w:szCs w:val="21"/>
              </w:rPr>
            </w:pPr>
            <w:r>
              <w:rPr>
                <w:rFonts w:ascii="宋体" w:hAnsi="宋体" w:hint="eastAsia"/>
                <w:szCs w:val="21"/>
              </w:rPr>
              <w:t>8</w:t>
            </w:r>
          </w:p>
        </w:tc>
        <w:tc>
          <w:tcPr>
            <w:tcW w:w="6435" w:type="dxa"/>
            <w:vAlign w:val="center"/>
          </w:tcPr>
          <w:p w14:paraId="3FC42FB0" w14:textId="77777777" w:rsidR="00E83087" w:rsidRDefault="00E83087" w:rsidP="00656FCB">
            <w:pPr>
              <w:wordWrap w:val="0"/>
              <w:topLinePunct/>
              <w:jc w:val="both"/>
              <w:rPr>
                <w:rFonts w:ascii="宋体" w:hAnsi="宋体" w:hint="eastAsia"/>
                <w:szCs w:val="21"/>
              </w:rPr>
            </w:pPr>
            <w:r>
              <w:rPr>
                <w:rFonts w:ascii="宋体" w:hAnsi="宋体" w:hint="eastAsia"/>
                <w:szCs w:val="21"/>
              </w:rPr>
              <w:t>对包括配送实施方案，人员配置及管理方案、服务响应承诺、售后服务保障（米面油类、干货类等的补货、退货、换货）方案等进行评分：</w:t>
            </w:r>
          </w:p>
          <w:p w14:paraId="64665398" w14:textId="77777777" w:rsidR="00E83087" w:rsidRDefault="00E83087" w:rsidP="00656FCB">
            <w:pPr>
              <w:wordWrap w:val="0"/>
              <w:topLinePunct/>
              <w:jc w:val="both"/>
              <w:rPr>
                <w:rFonts w:ascii="宋体" w:hAnsi="宋体" w:hint="eastAsia"/>
                <w:szCs w:val="21"/>
              </w:rPr>
            </w:pPr>
            <w:r>
              <w:rPr>
                <w:rFonts w:ascii="宋体" w:hAnsi="宋体" w:hint="eastAsia"/>
                <w:szCs w:val="21"/>
              </w:rPr>
              <w:t>1、方案描述详细具体、步骤科学可控的，可操作性强的，得5-8.0分；</w:t>
            </w:r>
          </w:p>
          <w:p w14:paraId="44A1D432" w14:textId="77777777" w:rsidR="00E83087" w:rsidRDefault="00E83087" w:rsidP="00656FCB">
            <w:pPr>
              <w:wordWrap w:val="0"/>
              <w:topLinePunct/>
              <w:jc w:val="both"/>
              <w:rPr>
                <w:rFonts w:ascii="宋体" w:hAnsi="宋体" w:hint="eastAsia"/>
                <w:szCs w:val="21"/>
              </w:rPr>
            </w:pPr>
            <w:r>
              <w:rPr>
                <w:rFonts w:ascii="宋体" w:hAnsi="宋体" w:hint="eastAsia"/>
                <w:szCs w:val="21"/>
              </w:rPr>
              <w:t>2、方案有描述，可操作性较强的，得2</w:t>
            </w:r>
            <w:r>
              <w:rPr>
                <w:rFonts w:ascii="宋体" w:hAnsi="宋体"/>
                <w:szCs w:val="21"/>
              </w:rPr>
              <w:t>-</w:t>
            </w:r>
            <w:r>
              <w:rPr>
                <w:rFonts w:ascii="宋体" w:hAnsi="宋体" w:hint="eastAsia"/>
                <w:szCs w:val="21"/>
              </w:rPr>
              <w:t>5分；</w:t>
            </w:r>
          </w:p>
          <w:p w14:paraId="0F56642C" w14:textId="77777777" w:rsidR="00E83087" w:rsidRDefault="00E83087" w:rsidP="00656FCB">
            <w:pPr>
              <w:wordWrap w:val="0"/>
              <w:topLinePunct/>
              <w:jc w:val="both"/>
              <w:rPr>
                <w:rFonts w:ascii="宋体" w:hAnsi="宋体" w:hint="eastAsia"/>
                <w:szCs w:val="21"/>
              </w:rPr>
            </w:pPr>
            <w:r>
              <w:rPr>
                <w:rFonts w:ascii="宋体" w:hAnsi="宋体" w:hint="eastAsia"/>
                <w:szCs w:val="21"/>
              </w:rPr>
              <w:lastRenderedPageBreak/>
              <w:t>3、方案描述一般但不被评定为不响应的，得起评分2分；</w:t>
            </w:r>
          </w:p>
          <w:p w14:paraId="004DB5F1" w14:textId="77777777" w:rsidR="00E83087" w:rsidRDefault="00E83087" w:rsidP="00656FCB">
            <w:pPr>
              <w:wordWrap w:val="0"/>
              <w:topLinePunct/>
              <w:jc w:val="both"/>
              <w:rPr>
                <w:rFonts w:ascii="宋体" w:hAnsi="宋体" w:hint="eastAsia"/>
                <w:szCs w:val="21"/>
              </w:rPr>
            </w:pPr>
            <w:r>
              <w:rPr>
                <w:rFonts w:ascii="宋体" w:hAnsi="宋体" w:hint="eastAsia"/>
                <w:szCs w:val="21"/>
              </w:rPr>
              <w:t>4、未提供配送方案的，不得分。</w:t>
            </w:r>
          </w:p>
        </w:tc>
      </w:tr>
      <w:tr w:rsidR="00E83087" w14:paraId="7868FD92" w14:textId="77777777" w:rsidTr="00656FCB">
        <w:trPr>
          <w:trHeight w:val="20"/>
          <w:jc w:val="center"/>
        </w:trPr>
        <w:tc>
          <w:tcPr>
            <w:tcW w:w="1384" w:type="dxa"/>
            <w:vAlign w:val="center"/>
          </w:tcPr>
          <w:p w14:paraId="630EF5B9" w14:textId="77777777" w:rsidR="00E83087" w:rsidRDefault="00E83087" w:rsidP="00656FCB">
            <w:pPr>
              <w:wordWrap w:val="0"/>
              <w:topLinePunct/>
              <w:jc w:val="both"/>
              <w:rPr>
                <w:rFonts w:ascii="宋体" w:hAnsi="宋体" w:hint="eastAsia"/>
                <w:szCs w:val="21"/>
              </w:rPr>
            </w:pPr>
            <w:r>
              <w:rPr>
                <w:rFonts w:ascii="宋体" w:hAnsi="宋体" w:hint="eastAsia"/>
                <w:szCs w:val="21"/>
              </w:rPr>
              <w:lastRenderedPageBreak/>
              <w:t>食材质量保障方案</w:t>
            </w:r>
          </w:p>
        </w:tc>
        <w:tc>
          <w:tcPr>
            <w:tcW w:w="709" w:type="dxa"/>
            <w:vAlign w:val="center"/>
          </w:tcPr>
          <w:p w14:paraId="4FF5941F" w14:textId="77777777" w:rsidR="00E83087" w:rsidRDefault="00E83087" w:rsidP="00656FCB">
            <w:pPr>
              <w:wordWrap w:val="0"/>
              <w:topLinePunct/>
              <w:jc w:val="center"/>
              <w:rPr>
                <w:rFonts w:ascii="宋体" w:hAnsi="宋体" w:hint="eastAsia"/>
                <w:szCs w:val="21"/>
              </w:rPr>
            </w:pPr>
            <w:r>
              <w:rPr>
                <w:rFonts w:ascii="宋体" w:hAnsi="宋体" w:hint="eastAsia"/>
                <w:szCs w:val="21"/>
              </w:rPr>
              <w:t>8</w:t>
            </w:r>
          </w:p>
        </w:tc>
        <w:tc>
          <w:tcPr>
            <w:tcW w:w="6435" w:type="dxa"/>
            <w:vAlign w:val="center"/>
          </w:tcPr>
          <w:p w14:paraId="1B4041E8" w14:textId="77777777" w:rsidR="00E83087" w:rsidRDefault="00E83087" w:rsidP="00656FCB">
            <w:pPr>
              <w:wordWrap w:val="0"/>
              <w:topLinePunct/>
              <w:jc w:val="both"/>
              <w:rPr>
                <w:rFonts w:ascii="宋体" w:hAnsi="宋体" w:hint="eastAsia"/>
                <w:szCs w:val="21"/>
              </w:rPr>
            </w:pPr>
            <w:r>
              <w:rPr>
                <w:rFonts w:ascii="宋体" w:hAnsi="宋体" w:hint="eastAsia"/>
                <w:szCs w:val="21"/>
              </w:rPr>
              <w:t>对食材质量及安全保障措施，包含食材采购质量控制、生产、加工、仓储、运输等环节的食品质量安全控制等方案进行评分：</w:t>
            </w:r>
          </w:p>
          <w:p w14:paraId="0B2D1031" w14:textId="77777777" w:rsidR="00E83087" w:rsidRDefault="00E83087" w:rsidP="00656FCB">
            <w:pPr>
              <w:wordWrap w:val="0"/>
              <w:topLinePunct/>
              <w:jc w:val="both"/>
              <w:rPr>
                <w:rFonts w:ascii="宋体" w:hAnsi="宋体" w:hint="eastAsia"/>
                <w:szCs w:val="21"/>
              </w:rPr>
            </w:pPr>
            <w:r>
              <w:rPr>
                <w:rFonts w:ascii="宋体" w:hAnsi="宋体" w:hint="eastAsia"/>
                <w:szCs w:val="21"/>
              </w:rPr>
              <w:t>1、对食材质量及安全保障措施等方案有针对性的方案，有详细控制的方案并且操作性强的，得5</w:t>
            </w:r>
            <w:r>
              <w:rPr>
                <w:rFonts w:ascii="宋体" w:hAnsi="宋体"/>
                <w:szCs w:val="21"/>
              </w:rPr>
              <w:t>-8.0</w:t>
            </w:r>
            <w:r>
              <w:rPr>
                <w:rFonts w:ascii="宋体" w:hAnsi="宋体" w:hint="eastAsia"/>
                <w:szCs w:val="21"/>
              </w:rPr>
              <w:t>分；</w:t>
            </w:r>
          </w:p>
          <w:p w14:paraId="5AD2D009" w14:textId="77777777" w:rsidR="00E83087" w:rsidRDefault="00E83087" w:rsidP="00656FCB">
            <w:pPr>
              <w:wordWrap w:val="0"/>
              <w:topLinePunct/>
              <w:jc w:val="both"/>
              <w:rPr>
                <w:rFonts w:ascii="宋体" w:hAnsi="宋体" w:hint="eastAsia"/>
                <w:szCs w:val="21"/>
              </w:rPr>
            </w:pPr>
            <w:r>
              <w:rPr>
                <w:rFonts w:ascii="宋体" w:hAnsi="宋体" w:hint="eastAsia"/>
                <w:szCs w:val="21"/>
              </w:rPr>
              <w:t>2、对食材质量及安全保障措施等方案描述一般，有制定方案的，得2</w:t>
            </w:r>
            <w:r>
              <w:rPr>
                <w:rFonts w:ascii="宋体" w:hAnsi="宋体"/>
                <w:szCs w:val="21"/>
              </w:rPr>
              <w:t>-</w:t>
            </w:r>
            <w:r>
              <w:rPr>
                <w:rFonts w:ascii="宋体" w:hAnsi="宋体" w:hint="eastAsia"/>
                <w:szCs w:val="21"/>
              </w:rPr>
              <w:t>5分；</w:t>
            </w:r>
          </w:p>
          <w:p w14:paraId="6483D7DD" w14:textId="77777777" w:rsidR="00E83087" w:rsidRDefault="00E83087" w:rsidP="00656FCB">
            <w:pPr>
              <w:wordWrap w:val="0"/>
              <w:topLinePunct/>
              <w:jc w:val="both"/>
              <w:rPr>
                <w:rFonts w:ascii="宋体" w:hAnsi="宋体" w:hint="eastAsia"/>
                <w:szCs w:val="21"/>
              </w:rPr>
            </w:pPr>
            <w:r>
              <w:rPr>
                <w:rFonts w:ascii="宋体" w:hAnsi="宋体" w:hint="eastAsia"/>
                <w:szCs w:val="21"/>
              </w:rPr>
              <w:t>3、方案一般但不被评定为不响应的，得起评分2分；</w:t>
            </w:r>
          </w:p>
          <w:p w14:paraId="30FD1706" w14:textId="77777777" w:rsidR="00E83087" w:rsidRDefault="00E83087" w:rsidP="00656FCB">
            <w:pPr>
              <w:wordWrap w:val="0"/>
              <w:topLinePunct/>
              <w:jc w:val="both"/>
              <w:rPr>
                <w:rFonts w:ascii="宋体" w:hAnsi="宋体" w:hint="eastAsia"/>
                <w:szCs w:val="21"/>
              </w:rPr>
            </w:pPr>
            <w:r>
              <w:rPr>
                <w:rFonts w:ascii="宋体" w:hAnsi="宋体" w:hint="eastAsia"/>
                <w:szCs w:val="21"/>
              </w:rPr>
              <w:t>4、未提供食材质量保障方案的，不得分。</w:t>
            </w:r>
          </w:p>
        </w:tc>
      </w:tr>
      <w:tr w:rsidR="00E83087" w14:paraId="3A2FEE53" w14:textId="77777777" w:rsidTr="00656FCB">
        <w:trPr>
          <w:trHeight w:val="20"/>
          <w:jc w:val="center"/>
        </w:trPr>
        <w:tc>
          <w:tcPr>
            <w:tcW w:w="1384" w:type="dxa"/>
            <w:vAlign w:val="center"/>
          </w:tcPr>
          <w:p w14:paraId="6ED4B350" w14:textId="77777777" w:rsidR="00E83087" w:rsidRDefault="00E83087" w:rsidP="00656FCB">
            <w:pPr>
              <w:wordWrap w:val="0"/>
              <w:topLinePunct/>
              <w:jc w:val="both"/>
              <w:rPr>
                <w:rFonts w:ascii="宋体" w:hAnsi="宋体" w:hint="eastAsia"/>
                <w:szCs w:val="21"/>
              </w:rPr>
            </w:pPr>
            <w:r>
              <w:rPr>
                <w:rFonts w:ascii="宋体" w:hAnsi="宋体" w:hint="eastAsia"/>
                <w:szCs w:val="21"/>
              </w:rPr>
              <w:t>应急能力措施方案</w:t>
            </w:r>
          </w:p>
        </w:tc>
        <w:tc>
          <w:tcPr>
            <w:tcW w:w="709" w:type="dxa"/>
            <w:vAlign w:val="center"/>
          </w:tcPr>
          <w:p w14:paraId="70EFE5D7" w14:textId="77777777" w:rsidR="00E83087" w:rsidRDefault="00E83087" w:rsidP="00656FCB">
            <w:pPr>
              <w:wordWrap w:val="0"/>
              <w:topLinePunct/>
              <w:jc w:val="center"/>
              <w:rPr>
                <w:rFonts w:ascii="宋体" w:hAnsi="宋体" w:hint="eastAsia"/>
                <w:szCs w:val="21"/>
              </w:rPr>
            </w:pPr>
            <w:r>
              <w:rPr>
                <w:rFonts w:ascii="宋体" w:hAnsi="宋体" w:hint="eastAsia"/>
                <w:szCs w:val="21"/>
              </w:rPr>
              <w:t>8</w:t>
            </w:r>
          </w:p>
        </w:tc>
        <w:tc>
          <w:tcPr>
            <w:tcW w:w="6435" w:type="dxa"/>
            <w:vAlign w:val="center"/>
          </w:tcPr>
          <w:p w14:paraId="3E516AF5" w14:textId="77777777" w:rsidR="00E83087" w:rsidRDefault="00E83087" w:rsidP="00656FCB">
            <w:pPr>
              <w:wordWrap w:val="0"/>
              <w:topLinePunct/>
              <w:jc w:val="both"/>
              <w:rPr>
                <w:rFonts w:ascii="宋体" w:hAnsi="宋体" w:hint="eastAsia"/>
                <w:szCs w:val="21"/>
              </w:rPr>
            </w:pPr>
            <w:r>
              <w:rPr>
                <w:rFonts w:ascii="宋体" w:hAnsi="宋体" w:hint="eastAsia"/>
                <w:szCs w:val="21"/>
              </w:rPr>
              <w:t>应急突发事件的食品配送措施包含应急事件种类、应急事件解决流程、应急事件处理等进行评分：</w:t>
            </w:r>
          </w:p>
          <w:p w14:paraId="54810A9A" w14:textId="77777777" w:rsidR="00E83087" w:rsidRDefault="00E83087" w:rsidP="00656FCB">
            <w:pPr>
              <w:wordWrap w:val="0"/>
              <w:topLinePunct/>
              <w:jc w:val="both"/>
              <w:rPr>
                <w:rFonts w:ascii="宋体" w:hAnsi="宋体" w:hint="eastAsia"/>
                <w:szCs w:val="21"/>
              </w:rPr>
            </w:pPr>
            <w:r>
              <w:rPr>
                <w:rFonts w:ascii="宋体" w:hAnsi="宋体" w:hint="eastAsia"/>
                <w:szCs w:val="21"/>
              </w:rPr>
              <w:t>1、方案描述详细、流程规范、措施合理，得5</w:t>
            </w:r>
            <w:r>
              <w:rPr>
                <w:rFonts w:ascii="宋体" w:hAnsi="宋体"/>
                <w:szCs w:val="21"/>
              </w:rPr>
              <w:t>-8.0</w:t>
            </w:r>
            <w:r>
              <w:rPr>
                <w:rFonts w:ascii="宋体" w:hAnsi="宋体" w:hint="eastAsia"/>
                <w:szCs w:val="21"/>
              </w:rPr>
              <w:t>分；</w:t>
            </w:r>
          </w:p>
          <w:p w14:paraId="7580885D" w14:textId="77777777" w:rsidR="00E83087" w:rsidRDefault="00E83087" w:rsidP="00656FCB">
            <w:pPr>
              <w:wordWrap w:val="0"/>
              <w:topLinePunct/>
              <w:jc w:val="both"/>
              <w:rPr>
                <w:rFonts w:ascii="宋体" w:hAnsi="宋体" w:hint="eastAsia"/>
                <w:szCs w:val="21"/>
              </w:rPr>
            </w:pPr>
            <w:r>
              <w:rPr>
                <w:rFonts w:ascii="宋体" w:hAnsi="宋体" w:hint="eastAsia"/>
                <w:szCs w:val="21"/>
              </w:rPr>
              <w:t>2、方案描述较为详细、合理的，得2</w:t>
            </w:r>
            <w:r>
              <w:rPr>
                <w:rFonts w:ascii="宋体" w:hAnsi="宋体"/>
                <w:szCs w:val="21"/>
              </w:rPr>
              <w:t>-</w:t>
            </w:r>
            <w:r>
              <w:rPr>
                <w:rFonts w:ascii="宋体" w:hAnsi="宋体" w:hint="eastAsia"/>
                <w:szCs w:val="21"/>
              </w:rPr>
              <w:t>5分；</w:t>
            </w:r>
          </w:p>
          <w:p w14:paraId="5EFC507E" w14:textId="77777777" w:rsidR="00E83087" w:rsidRDefault="00E83087" w:rsidP="00656FCB">
            <w:pPr>
              <w:wordWrap w:val="0"/>
              <w:topLinePunct/>
              <w:jc w:val="both"/>
              <w:rPr>
                <w:rFonts w:ascii="宋体" w:hAnsi="宋体" w:hint="eastAsia"/>
                <w:szCs w:val="21"/>
              </w:rPr>
            </w:pPr>
            <w:r>
              <w:rPr>
                <w:rFonts w:ascii="宋体" w:hAnsi="宋体" w:hint="eastAsia"/>
                <w:szCs w:val="21"/>
              </w:rPr>
              <w:t>3、方案一般但不被评定为不响应的，得起评分2分；</w:t>
            </w:r>
          </w:p>
          <w:p w14:paraId="10A8E398" w14:textId="77777777" w:rsidR="00E83087" w:rsidRDefault="00E83087" w:rsidP="00656FCB">
            <w:pPr>
              <w:wordWrap w:val="0"/>
              <w:topLinePunct/>
              <w:jc w:val="both"/>
              <w:rPr>
                <w:rFonts w:ascii="宋体" w:hAnsi="宋体" w:hint="eastAsia"/>
                <w:szCs w:val="21"/>
              </w:rPr>
            </w:pPr>
            <w:r>
              <w:rPr>
                <w:rFonts w:ascii="宋体" w:hAnsi="宋体" w:hint="eastAsia"/>
                <w:szCs w:val="21"/>
              </w:rPr>
              <w:t>4、未提供应急能力措施方案的，不得分。</w:t>
            </w:r>
          </w:p>
        </w:tc>
      </w:tr>
      <w:tr w:rsidR="00E83087" w14:paraId="4866CC9E" w14:textId="77777777" w:rsidTr="00656FCB">
        <w:trPr>
          <w:trHeight w:val="20"/>
          <w:jc w:val="center"/>
        </w:trPr>
        <w:tc>
          <w:tcPr>
            <w:tcW w:w="1384" w:type="dxa"/>
            <w:vAlign w:val="center"/>
          </w:tcPr>
          <w:p w14:paraId="5BD6B127" w14:textId="77777777" w:rsidR="00E83087" w:rsidRDefault="00E83087" w:rsidP="00656FCB">
            <w:pPr>
              <w:wordWrap w:val="0"/>
              <w:topLinePunct/>
              <w:jc w:val="both"/>
              <w:rPr>
                <w:rFonts w:ascii="宋体" w:hAnsi="宋体" w:hint="eastAsia"/>
                <w:szCs w:val="21"/>
              </w:rPr>
            </w:pPr>
            <w:r>
              <w:rPr>
                <w:rFonts w:ascii="宋体" w:hAnsi="宋体" w:hint="eastAsia"/>
                <w:szCs w:val="21"/>
              </w:rPr>
              <w:t>增值服务方案</w:t>
            </w:r>
          </w:p>
        </w:tc>
        <w:tc>
          <w:tcPr>
            <w:tcW w:w="709" w:type="dxa"/>
            <w:vAlign w:val="center"/>
          </w:tcPr>
          <w:p w14:paraId="56571E8D" w14:textId="77777777" w:rsidR="00E83087" w:rsidRDefault="00E83087" w:rsidP="00656FCB">
            <w:pPr>
              <w:wordWrap w:val="0"/>
              <w:topLinePunct/>
              <w:jc w:val="center"/>
              <w:rPr>
                <w:rFonts w:ascii="宋体" w:hAnsi="宋体" w:hint="eastAsia"/>
                <w:szCs w:val="21"/>
              </w:rPr>
            </w:pPr>
            <w:r>
              <w:rPr>
                <w:rFonts w:ascii="宋体" w:hAnsi="宋体" w:hint="eastAsia"/>
                <w:szCs w:val="21"/>
              </w:rPr>
              <w:t>3</w:t>
            </w:r>
          </w:p>
        </w:tc>
        <w:tc>
          <w:tcPr>
            <w:tcW w:w="6435" w:type="dxa"/>
          </w:tcPr>
          <w:p w14:paraId="673BEAF3" w14:textId="77777777" w:rsidR="00E83087" w:rsidRDefault="00E83087" w:rsidP="00656FCB">
            <w:pPr>
              <w:wordWrap w:val="0"/>
              <w:topLinePunct/>
              <w:jc w:val="both"/>
              <w:rPr>
                <w:rFonts w:ascii="宋体" w:hAnsi="宋体" w:hint="eastAsia"/>
                <w:szCs w:val="21"/>
              </w:rPr>
            </w:pPr>
            <w:r>
              <w:rPr>
                <w:rFonts w:ascii="宋体" w:hAnsi="宋体" w:hint="eastAsia"/>
                <w:szCs w:val="21"/>
              </w:rPr>
              <w:t>投标人</w:t>
            </w:r>
            <w:r>
              <w:rPr>
                <w:rFonts w:ascii="宋体" w:hAnsi="宋体"/>
                <w:szCs w:val="21"/>
              </w:rPr>
              <w:t>承诺为</w:t>
            </w:r>
            <w:r>
              <w:rPr>
                <w:rFonts w:ascii="宋体" w:hAnsi="宋体" w:hint="eastAsia"/>
                <w:szCs w:val="21"/>
              </w:rPr>
              <w:t>招标人</w:t>
            </w:r>
            <w:r>
              <w:rPr>
                <w:rFonts w:ascii="宋体" w:hAnsi="宋体"/>
                <w:szCs w:val="21"/>
              </w:rPr>
              <w:t>提供的增值服务方案进行评分：</w:t>
            </w:r>
          </w:p>
          <w:p w14:paraId="00B1636B" w14:textId="77777777" w:rsidR="00E83087" w:rsidRDefault="00E83087" w:rsidP="00656FCB">
            <w:pPr>
              <w:wordWrap w:val="0"/>
              <w:topLinePunct/>
              <w:jc w:val="both"/>
              <w:rPr>
                <w:rFonts w:ascii="宋体" w:hAnsi="宋体" w:hint="eastAsia"/>
                <w:szCs w:val="21"/>
              </w:rPr>
            </w:pPr>
            <w:r>
              <w:rPr>
                <w:rFonts w:ascii="宋体" w:hAnsi="宋体" w:hint="eastAsia"/>
                <w:szCs w:val="21"/>
              </w:rPr>
              <w:t>1、提供增值服务方案详细具体，合理并且执行力度高的，得2</w:t>
            </w:r>
            <w:r>
              <w:rPr>
                <w:rFonts w:ascii="宋体" w:hAnsi="宋体"/>
                <w:szCs w:val="21"/>
              </w:rPr>
              <w:t>-3.0</w:t>
            </w:r>
            <w:r>
              <w:rPr>
                <w:rFonts w:ascii="宋体" w:hAnsi="宋体" w:hint="eastAsia"/>
                <w:szCs w:val="21"/>
              </w:rPr>
              <w:t>分；</w:t>
            </w:r>
          </w:p>
          <w:p w14:paraId="303FAC01" w14:textId="77777777" w:rsidR="00E83087" w:rsidRDefault="00E83087" w:rsidP="00656FCB">
            <w:pPr>
              <w:wordWrap w:val="0"/>
              <w:topLinePunct/>
              <w:jc w:val="both"/>
              <w:rPr>
                <w:rFonts w:ascii="宋体" w:hAnsi="宋体" w:hint="eastAsia"/>
                <w:szCs w:val="21"/>
              </w:rPr>
            </w:pPr>
            <w:r>
              <w:rPr>
                <w:rFonts w:ascii="宋体" w:hAnsi="宋体" w:hint="eastAsia"/>
                <w:szCs w:val="21"/>
              </w:rPr>
              <w:t>2、有提供增值服务方案，但不够具体并且可执行力度不够高的，得1</w:t>
            </w:r>
            <w:r>
              <w:rPr>
                <w:rFonts w:ascii="宋体" w:hAnsi="宋体"/>
                <w:szCs w:val="21"/>
              </w:rPr>
              <w:t>-</w:t>
            </w:r>
            <w:r>
              <w:rPr>
                <w:rFonts w:ascii="宋体" w:hAnsi="宋体" w:hint="eastAsia"/>
                <w:szCs w:val="21"/>
              </w:rPr>
              <w:t>2分；</w:t>
            </w:r>
          </w:p>
          <w:p w14:paraId="15B67BAF" w14:textId="77777777" w:rsidR="00E83087" w:rsidRDefault="00E83087" w:rsidP="00656FCB">
            <w:pPr>
              <w:wordWrap w:val="0"/>
              <w:topLinePunct/>
              <w:jc w:val="both"/>
              <w:rPr>
                <w:rFonts w:ascii="宋体" w:hAnsi="宋体" w:hint="eastAsia"/>
                <w:szCs w:val="21"/>
              </w:rPr>
            </w:pPr>
            <w:r>
              <w:rPr>
                <w:rFonts w:ascii="宋体" w:hAnsi="宋体" w:hint="eastAsia"/>
                <w:szCs w:val="21"/>
              </w:rPr>
              <w:t>3、有描述提供增值服务方案一般但不被评定为不响应的，得起评分1分；</w:t>
            </w:r>
          </w:p>
          <w:p w14:paraId="14B394F9" w14:textId="77777777" w:rsidR="00E83087" w:rsidRDefault="00E83087" w:rsidP="00656FCB">
            <w:pPr>
              <w:wordWrap w:val="0"/>
              <w:topLinePunct/>
              <w:jc w:val="both"/>
              <w:rPr>
                <w:rFonts w:ascii="宋体" w:hAnsi="宋体" w:hint="eastAsia"/>
                <w:szCs w:val="21"/>
              </w:rPr>
            </w:pPr>
            <w:r>
              <w:rPr>
                <w:rFonts w:ascii="宋体" w:hAnsi="宋体" w:hint="eastAsia"/>
                <w:szCs w:val="21"/>
              </w:rPr>
              <w:t>4、未提供增值服务方案的，不得分。</w:t>
            </w:r>
          </w:p>
        </w:tc>
      </w:tr>
      <w:tr w:rsidR="00E83087" w14:paraId="1881DFE1" w14:textId="77777777" w:rsidTr="00656FCB">
        <w:trPr>
          <w:trHeight w:val="20"/>
          <w:jc w:val="center"/>
        </w:trPr>
        <w:tc>
          <w:tcPr>
            <w:tcW w:w="1384" w:type="dxa"/>
            <w:vAlign w:val="center"/>
          </w:tcPr>
          <w:p w14:paraId="2AC4956A" w14:textId="77777777" w:rsidR="00E83087" w:rsidRDefault="00E83087" w:rsidP="00656FCB">
            <w:pPr>
              <w:wordWrap w:val="0"/>
              <w:topLinePunct/>
              <w:jc w:val="both"/>
              <w:rPr>
                <w:rFonts w:ascii="宋体" w:hAnsi="宋体" w:hint="eastAsia"/>
                <w:szCs w:val="21"/>
              </w:rPr>
            </w:pPr>
            <w:r>
              <w:rPr>
                <w:rFonts w:ascii="宋体" w:hAnsi="宋体" w:hint="eastAsia"/>
                <w:szCs w:val="21"/>
              </w:rPr>
              <w:t>技术合计得分</w:t>
            </w:r>
          </w:p>
        </w:tc>
        <w:tc>
          <w:tcPr>
            <w:tcW w:w="7144" w:type="dxa"/>
            <w:gridSpan w:val="2"/>
            <w:vAlign w:val="center"/>
          </w:tcPr>
          <w:p w14:paraId="52A4D4BB" w14:textId="77777777" w:rsidR="00E83087" w:rsidRDefault="00E83087" w:rsidP="00656FCB">
            <w:pPr>
              <w:wordWrap w:val="0"/>
              <w:topLinePunct/>
              <w:jc w:val="center"/>
              <w:rPr>
                <w:rFonts w:ascii="宋体" w:hAnsi="宋体" w:hint="eastAsia"/>
                <w:szCs w:val="21"/>
              </w:rPr>
            </w:pPr>
            <w:r>
              <w:rPr>
                <w:rFonts w:ascii="宋体" w:hAnsi="宋体" w:hint="eastAsia"/>
                <w:szCs w:val="21"/>
              </w:rPr>
              <w:t>35分</w:t>
            </w:r>
          </w:p>
        </w:tc>
      </w:tr>
    </w:tbl>
    <w:p w14:paraId="49767B54" w14:textId="77777777" w:rsidR="00E83087" w:rsidRDefault="00E83087" w:rsidP="00E83087">
      <w:pPr>
        <w:jc w:val="both"/>
      </w:pPr>
      <w:r>
        <w:rPr>
          <w:rFonts w:ascii="宋体" w:hAnsi="宋体" w:hint="eastAsia"/>
          <w:szCs w:val="21"/>
        </w:rPr>
        <w:t>各评审项目的得分一般不得低于其权重分值的60%</w:t>
      </w:r>
      <w:r>
        <w:rPr>
          <w:rFonts w:ascii="宋体" w:hAnsi="宋体"/>
          <w:szCs w:val="21"/>
        </w:rPr>
        <w:t>，评分低于</w:t>
      </w:r>
      <w:r>
        <w:rPr>
          <w:rFonts w:ascii="宋体" w:hAnsi="宋体" w:hint="eastAsia"/>
          <w:szCs w:val="21"/>
        </w:rPr>
        <w:t>上述</w:t>
      </w:r>
      <w:r>
        <w:rPr>
          <w:rFonts w:ascii="宋体" w:hAnsi="宋体"/>
          <w:szCs w:val="21"/>
        </w:rPr>
        <w:t>权重分值</w:t>
      </w:r>
      <w:r>
        <w:rPr>
          <w:rFonts w:ascii="宋体" w:hAnsi="宋体" w:hint="eastAsia"/>
          <w:szCs w:val="21"/>
        </w:rPr>
        <w:t>百分比</w:t>
      </w:r>
      <w:r>
        <w:rPr>
          <w:rFonts w:ascii="宋体" w:hAnsi="宋体"/>
          <w:szCs w:val="21"/>
        </w:rPr>
        <w:t>的，评标委员会成员应当在评标报告中作出说明。</w:t>
      </w:r>
      <w:r>
        <w:rPr>
          <w:rFonts w:ascii="宋体" w:hAnsi="宋体" w:cs="宋体" w:hint="eastAsia"/>
        </w:rPr>
        <w:t>计算投标人技术评分得分时</w:t>
      </w:r>
      <w:r>
        <w:rPr>
          <w:rFonts w:ascii="宋体" w:hAnsi="宋体" w:cs="宋体"/>
        </w:rPr>
        <w:t>:</w:t>
      </w:r>
      <w:r>
        <w:rPr>
          <w:rFonts w:ascii="宋体" w:hAnsi="宋体" w:cs="宋体" w:hint="eastAsia"/>
        </w:rPr>
        <w:t>评标委员会对各投标人技术评分之和计算算术平均值为投标人的最终技术评分得分，平均值计算保留小数点后三位，小数点后第四位</w:t>
      </w:r>
      <w:r>
        <w:rPr>
          <w:rFonts w:ascii="宋体" w:cs="宋体" w:hint="eastAsia"/>
        </w:rPr>
        <w:t>“</w:t>
      </w:r>
      <w:r>
        <w:rPr>
          <w:rFonts w:ascii="宋体" w:hAnsi="宋体" w:cs="宋体" w:hint="eastAsia"/>
        </w:rPr>
        <w:t>四舍五入</w:t>
      </w:r>
      <w:r>
        <w:rPr>
          <w:rFonts w:ascii="宋体" w:cs="宋体" w:hint="eastAsia"/>
        </w:rPr>
        <w:t>”</w:t>
      </w:r>
      <w:r>
        <w:rPr>
          <w:rFonts w:ascii="宋体" w:hAnsi="宋体" w:cs="宋体" w:hint="eastAsia"/>
        </w:rPr>
        <w:t>。</w:t>
      </w:r>
    </w:p>
    <w:p w14:paraId="61660F05" w14:textId="77777777" w:rsidR="00E83087" w:rsidRDefault="00E83087" w:rsidP="00E83087">
      <w:pPr>
        <w:wordWrap w:val="0"/>
        <w:topLinePunct/>
      </w:pPr>
    </w:p>
    <w:p w14:paraId="235B13ED" w14:textId="77777777" w:rsidR="00E83087" w:rsidRDefault="00E83087" w:rsidP="00E83087">
      <w:pPr>
        <w:wordWrap w:val="0"/>
        <w:topLinePunct/>
        <w:spacing w:line="360" w:lineRule="auto"/>
        <w:ind w:firstLineChars="200" w:firstLine="422"/>
        <w:rPr>
          <w:rFonts w:ascii="宋体" w:hAnsi="宋体" w:hint="eastAsia"/>
          <w:b/>
          <w:szCs w:val="21"/>
        </w:rPr>
      </w:pPr>
      <w:r>
        <w:rPr>
          <w:rFonts w:ascii="宋体" w:hAnsi="宋体" w:hint="eastAsia"/>
          <w:b/>
          <w:szCs w:val="21"/>
        </w:rPr>
        <w:t>（四）</w:t>
      </w:r>
      <w:r>
        <w:rPr>
          <w:rFonts w:ascii="宋体" w:hAnsi="宋体" w:hint="eastAsia"/>
          <w:b/>
          <w:szCs w:val="21"/>
        </w:rPr>
        <w:tab/>
        <w:t>商务评分</w:t>
      </w:r>
    </w:p>
    <w:p w14:paraId="78182E28" w14:textId="77777777" w:rsidR="00E83087" w:rsidRDefault="00E83087" w:rsidP="00E83087">
      <w:pPr>
        <w:wordWrap w:val="0"/>
        <w:topLinePunct/>
        <w:ind w:firstLineChars="200" w:firstLine="420"/>
        <w:rPr>
          <w:rFonts w:ascii="宋体" w:hAnsi="宋体" w:hint="eastAsia"/>
          <w:szCs w:val="21"/>
        </w:rPr>
      </w:pPr>
      <w:r>
        <w:rPr>
          <w:rFonts w:ascii="宋体" w:hAnsi="宋体" w:hint="eastAsia"/>
          <w:szCs w:val="21"/>
        </w:rPr>
        <w:t>由评标委员会成员对所有有效投标文件的商务条件进行审核和确认，并进行汇总，如下：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709"/>
        <w:gridCol w:w="6435"/>
      </w:tblGrid>
      <w:tr w:rsidR="00E83087" w14:paraId="036E3A3F" w14:textId="77777777" w:rsidTr="00656FCB">
        <w:trPr>
          <w:trHeight w:val="20"/>
          <w:tblHeader/>
          <w:jc w:val="center"/>
        </w:trPr>
        <w:tc>
          <w:tcPr>
            <w:tcW w:w="1384" w:type="dxa"/>
            <w:vAlign w:val="center"/>
          </w:tcPr>
          <w:p w14:paraId="52AFA42C" w14:textId="77777777" w:rsidR="00E83087" w:rsidRDefault="00E83087" w:rsidP="00656FCB">
            <w:pPr>
              <w:keepLines/>
              <w:tabs>
                <w:tab w:val="left" w:pos="720"/>
                <w:tab w:val="left" w:pos="1080"/>
              </w:tabs>
              <w:wordWrap w:val="0"/>
              <w:topLinePunct/>
              <w:snapToGrid w:val="0"/>
              <w:jc w:val="both"/>
              <w:rPr>
                <w:rFonts w:ascii="宋体" w:hAnsi="宋体" w:cs="宋体" w:hint="eastAsia"/>
                <w:b/>
                <w:szCs w:val="21"/>
              </w:rPr>
            </w:pPr>
            <w:r>
              <w:rPr>
                <w:rFonts w:ascii="宋体" w:hAnsi="宋体" w:cs="宋体" w:hint="eastAsia"/>
                <w:b/>
                <w:szCs w:val="21"/>
              </w:rPr>
              <w:t>评审项目</w:t>
            </w:r>
          </w:p>
        </w:tc>
        <w:tc>
          <w:tcPr>
            <w:tcW w:w="709" w:type="dxa"/>
            <w:vAlign w:val="center"/>
          </w:tcPr>
          <w:p w14:paraId="373A1EB3" w14:textId="77777777" w:rsidR="00E83087" w:rsidRDefault="00E83087" w:rsidP="00656FCB">
            <w:pPr>
              <w:keepLines/>
              <w:tabs>
                <w:tab w:val="left" w:pos="720"/>
                <w:tab w:val="left" w:pos="1080"/>
              </w:tabs>
              <w:wordWrap w:val="0"/>
              <w:topLinePunct/>
              <w:snapToGrid w:val="0"/>
              <w:jc w:val="both"/>
              <w:rPr>
                <w:rFonts w:ascii="宋体" w:hAnsi="宋体" w:cs="宋体" w:hint="eastAsia"/>
                <w:b/>
                <w:bCs/>
                <w:szCs w:val="21"/>
              </w:rPr>
            </w:pPr>
            <w:r>
              <w:rPr>
                <w:rFonts w:ascii="宋体" w:hAnsi="宋体" w:cs="宋体" w:hint="eastAsia"/>
                <w:b/>
                <w:bCs/>
                <w:szCs w:val="21"/>
              </w:rPr>
              <w:t>分值</w:t>
            </w:r>
          </w:p>
        </w:tc>
        <w:tc>
          <w:tcPr>
            <w:tcW w:w="6435" w:type="dxa"/>
            <w:vAlign w:val="center"/>
          </w:tcPr>
          <w:p w14:paraId="4BB89663" w14:textId="77777777" w:rsidR="00E83087" w:rsidRDefault="00E83087" w:rsidP="00656FCB">
            <w:pPr>
              <w:keepLines/>
              <w:tabs>
                <w:tab w:val="left" w:pos="720"/>
                <w:tab w:val="left" w:pos="1080"/>
              </w:tabs>
              <w:wordWrap w:val="0"/>
              <w:topLinePunct/>
              <w:snapToGrid w:val="0"/>
              <w:jc w:val="both"/>
              <w:rPr>
                <w:rFonts w:ascii="宋体" w:hAnsi="宋体" w:cs="宋体" w:hint="eastAsia"/>
                <w:b/>
                <w:szCs w:val="21"/>
              </w:rPr>
            </w:pPr>
            <w:r>
              <w:rPr>
                <w:rFonts w:ascii="宋体" w:hAnsi="宋体" w:cs="宋体" w:hint="eastAsia"/>
                <w:b/>
                <w:szCs w:val="21"/>
              </w:rPr>
              <w:t>评审内容和得分标准</w:t>
            </w:r>
          </w:p>
        </w:tc>
      </w:tr>
      <w:tr w:rsidR="00E83087" w14:paraId="5653072F" w14:textId="77777777" w:rsidTr="00656FCB">
        <w:trPr>
          <w:trHeight w:val="20"/>
          <w:jc w:val="center"/>
        </w:trPr>
        <w:tc>
          <w:tcPr>
            <w:tcW w:w="1384" w:type="dxa"/>
            <w:vAlign w:val="center"/>
          </w:tcPr>
          <w:p w14:paraId="36BD340A" w14:textId="77777777" w:rsidR="00E83087" w:rsidRDefault="00E83087" w:rsidP="00656FCB">
            <w:pPr>
              <w:keepLines/>
              <w:wordWrap w:val="0"/>
              <w:topLinePunct/>
              <w:jc w:val="center"/>
              <w:rPr>
                <w:rFonts w:ascii="宋体" w:hAnsi="宋体" w:cs="宋体" w:hint="eastAsia"/>
                <w:szCs w:val="21"/>
              </w:rPr>
            </w:pPr>
            <w:r>
              <w:rPr>
                <w:rFonts w:ascii="宋体" w:hAnsi="宋体" w:cs="宋体" w:hint="eastAsia"/>
                <w:szCs w:val="21"/>
              </w:rPr>
              <w:t>财务状况</w:t>
            </w:r>
          </w:p>
        </w:tc>
        <w:tc>
          <w:tcPr>
            <w:tcW w:w="709" w:type="dxa"/>
            <w:vAlign w:val="center"/>
          </w:tcPr>
          <w:p w14:paraId="13824378" w14:textId="77777777" w:rsidR="00E83087" w:rsidRDefault="00E83087" w:rsidP="00656FCB">
            <w:pPr>
              <w:keepLines/>
              <w:wordWrap w:val="0"/>
              <w:topLinePunct/>
              <w:jc w:val="center"/>
              <w:rPr>
                <w:rFonts w:ascii="宋体" w:hAnsi="宋体" w:cs="宋体" w:hint="eastAsia"/>
                <w:szCs w:val="21"/>
              </w:rPr>
            </w:pPr>
            <w:r>
              <w:rPr>
                <w:rFonts w:ascii="宋体" w:hAnsi="宋体" w:cs="宋体" w:hint="eastAsia"/>
                <w:szCs w:val="21"/>
              </w:rPr>
              <w:t>2</w:t>
            </w:r>
          </w:p>
        </w:tc>
        <w:tc>
          <w:tcPr>
            <w:tcW w:w="6435" w:type="dxa"/>
            <w:vAlign w:val="center"/>
          </w:tcPr>
          <w:p w14:paraId="07631249"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投标人2021年-2023年三个年度，净利润为均盈利的得2分。</w:t>
            </w:r>
          </w:p>
          <w:p w14:paraId="7EC13D21"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注：投标人应提供2021年、2022年、2023年三个年度的财务报告，净利润以经审计的财务报表为准，应提供经独立会计师事务所审计过的有效的财务报告(含审计报告和财务报表)复印件；未营业或未提供前述财务报告或财务报告未能反映净利润的，不得分。</w:t>
            </w:r>
          </w:p>
        </w:tc>
      </w:tr>
      <w:tr w:rsidR="00E83087" w14:paraId="51658A4B" w14:textId="77777777" w:rsidTr="00656FCB">
        <w:trPr>
          <w:trHeight w:val="20"/>
          <w:jc w:val="center"/>
        </w:trPr>
        <w:tc>
          <w:tcPr>
            <w:tcW w:w="1384" w:type="dxa"/>
            <w:vAlign w:val="center"/>
          </w:tcPr>
          <w:p w14:paraId="4A477B01" w14:textId="77777777" w:rsidR="00E83087" w:rsidRDefault="00E83087" w:rsidP="00656FCB">
            <w:pPr>
              <w:keepLines/>
              <w:wordWrap w:val="0"/>
              <w:topLinePunct/>
              <w:jc w:val="center"/>
              <w:rPr>
                <w:rFonts w:ascii="宋体" w:hAnsi="宋体" w:cs="宋体" w:hint="eastAsia"/>
                <w:szCs w:val="21"/>
              </w:rPr>
            </w:pPr>
            <w:r>
              <w:rPr>
                <w:rFonts w:ascii="宋体" w:hAnsi="宋体" w:cs="宋体" w:hint="eastAsia"/>
                <w:szCs w:val="21"/>
              </w:rPr>
              <w:t>质量体系</w:t>
            </w:r>
          </w:p>
        </w:tc>
        <w:tc>
          <w:tcPr>
            <w:tcW w:w="709" w:type="dxa"/>
            <w:vAlign w:val="center"/>
          </w:tcPr>
          <w:p w14:paraId="3346A28A" w14:textId="77777777" w:rsidR="00E83087" w:rsidRDefault="00E83087" w:rsidP="00656FCB">
            <w:pPr>
              <w:keepLines/>
              <w:wordWrap w:val="0"/>
              <w:topLinePunct/>
              <w:jc w:val="center"/>
              <w:rPr>
                <w:rFonts w:ascii="宋体" w:hAnsi="宋体" w:cs="宋体" w:hint="eastAsia"/>
                <w:szCs w:val="21"/>
              </w:rPr>
            </w:pPr>
            <w:r>
              <w:rPr>
                <w:rFonts w:ascii="宋体" w:hAnsi="宋体" w:cs="宋体" w:hint="eastAsia"/>
                <w:szCs w:val="21"/>
              </w:rPr>
              <w:t>14</w:t>
            </w:r>
          </w:p>
        </w:tc>
        <w:tc>
          <w:tcPr>
            <w:tcW w:w="6435" w:type="dxa"/>
            <w:vAlign w:val="center"/>
          </w:tcPr>
          <w:p w14:paraId="37D6656B" w14:textId="77777777" w:rsidR="00E83087" w:rsidRDefault="00E83087" w:rsidP="00E83087">
            <w:pPr>
              <w:keepLines/>
              <w:numPr>
                <w:ilvl w:val="0"/>
                <w:numId w:val="1"/>
              </w:numPr>
              <w:wordWrap w:val="0"/>
              <w:topLinePunct/>
              <w:rPr>
                <w:rFonts w:ascii="宋体" w:hAnsi="宋体" w:cs="宋体" w:hint="eastAsia"/>
                <w:szCs w:val="21"/>
              </w:rPr>
            </w:pPr>
            <w:r>
              <w:rPr>
                <w:rFonts w:ascii="宋体" w:hAnsi="宋体" w:cs="宋体" w:hint="eastAsia"/>
                <w:szCs w:val="21"/>
              </w:rPr>
              <w:t>投标人具有由国家认证认可监督管理部门批准设立的认证机构颁发并在有效期内的体系认证证书：</w:t>
            </w:r>
          </w:p>
          <w:p w14:paraId="36FD992E" w14:textId="77777777" w:rsidR="00E83087" w:rsidRDefault="00E83087" w:rsidP="00656FCB">
            <w:pPr>
              <w:keepLines/>
              <w:wordWrap w:val="0"/>
              <w:topLinePunct/>
              <w:rPr>
                <w:rFonts w:ascii="宋体" w:hAnsi="宋体" w:cs="宋体" w:hint="eastAsia"/>
                <w:szCs w:val="21"/>
              </w:rPr>
            </w:pPr>
            <w:r>
              <w:rPr>
                <w:rFonts w:ascii="宋体" w:hAnsi="宋体" w:cs="宋体" w:hint="eastAsia"/>
                <w:szCs w:val="21"/>
              </w:rPr>
              <w:lastRenderedPageBreak/>
              <w:t>（1）同时具有质量管理体系认证(如IS09001等)、环境管理体系认证(如IS014001等)、职业健康安全管理体系认证(如OHSAS18001、IS045001:2018GB/T45001-2020等)得1分；</w:t>
            </w:r>
          </w:p>
          <w:p w14:paraId="39EA5559" w14:textId="77777777" w:rsidR="00E83087" w:rsidRDefault="00E83087" w:rsidP="00656FCB">
            <w:pPr>
              <w:keepLines/>
              <w:wordWrap w:val="0"/>
              <w:topLinePunct/>
              <w:rPr>
                <w:rFonts w:ascii="宋体" w:hAnsi="宋体" w:cs="宋体" w:hint="eastAsia"/>
                <w:szCs w:val="21"/>
              </w:rPr>
            </w:pPr>
            <w:r>
              <w:rPr>
                <w:rFonts w:ascii="宋体" w:hAnsi="宋体" w:cs="宋体" w:hint="eastAsia"/>
                <w:szCs w:val="21"/>
              </w:rPr>
              <w:t>（2）具有食品安全管理体系认证(如GB/T22000-2006、IS022000:2005或IS022000:2018等)、危害分析与关键控制点(HACCP)体系认证、企业诚信管理体系认证、ISO28000 供应链安全管理体系认证、企业标准化管理体系认证、社会责任管理体系认证证书、信息安全管理体系认证证书，每个证书得1分，最多得7分，</w:t>
            </w:r>
          </w:p>
          <w:p w14:paraId="6DD916CA" w14:textId="77777777" w:rsidR="00E83087" w:rsidRDefault="00E83087" w:rsidP="00656FCB">
            <w:pPr>
              <w:keepLines/>
              <w:wordWrap w:val="0"/>
              <w:topLinePunct/>
              <w:rPr>
                <w:rFonts w:ascii="宋体" w:hAnsi="宋体" w:cs="宋体" w:hint="eastAsia"/>
                <w:szCs w:val="21"/>
              </w:rPr>
            </w:pPr>
            <w:r>
              <w:rPr>
                <w:rFonts w:ascii="宋体" w:hAnsi="宋体" w:cs="宋体" w:hint="eastAsia"/>
                <w:szCs w:val="21"/>
              </w:rPr>
              <w:t>（3）具有农副产品绿色供应商评价体系认证证书、顾客满意度评价体系认证、具备五星级商品售后服务评价认证，每个证书得2分，最多得6分；</w:t>
            </w:r>
          </w:p>
          <w:p w14:paraId="3C4C2CF5" w14:textId="77777777" w:rsidR="00E83087" w:rsidRDefault="00E83087" w:rsidP="00656FCB">
            <w:pPr>
              <w:keepLines/>
              <w:wordWrap w:val="0"/>
              <w:topLinePunct/>
              <w:rPr>
                <w:rFonts w:ascii="宋体" w:hAnsi="宋体" w:cs="宋体" w:hint="eastAsia"/>
                <w:szCs w:val="21"/>
              </w:rPr>
            </w:pPr>
            <w:r>
              <w:rPr>
                <w:rFonts w:ascii="宋体" w:hAnsi="宋体" w:cs="宋体" w:hint="eastAsia"/>
                <w:szCs w:val="21"/>
              </w:rPr>
              <w:t>备注：本项最高得分为14分。投标人应提供上述证书复印件及能显示证书有效状态的全国认证认可信息公共服务平台(http://cx.cnca.cn/)查询结果凭证(凭证界面需显示有“全国认证认可信息公共服务平台”或“认证证书(需显示网址cx.cnca.cn)”},否则不得分。</w:t>
            </w:r>
          </w:p>
        </w:tc>
      </w:tr>
      <w:tr w:rsidR="00E83087" w14:paraId="14A3C417" w14:textId="77777777" w:rsidTr="00656FCB">
        <w:trPr>
          <w:trHeight w:val="20"/>
          <w:jc w:val="center"/>
        </w:trPr>
        <w:tc>
          <w:tcPr>
            <w:tcW w:w="1384" w:type="dxa"/>
            <w:vAlign w:val="center"/>
          </w:tcPr>
          <w:p w14:paraId="3F77508A" w14:textId="77777777" w:rsidR="00E83087" w:rsidRDefault="00E83087" w:rsidP="00656FCB">
            <w:pPr>
              <w:keepLines/>
              <w:wordWrap w:val="0"/>
              <w:topLinePunct/>
              <w:jc w:val="center"/>
              <w:rPr>
                <w:rFonts w:ascii="宋体" w:hAnsi="宋体" w:cs="宋体" w:hint="eastAsia"/>
                <w:szCs w:val="21"/>
              </w:rPr>
            </w:pPr>
            <w:r>
              <w:rPr>
                <w:rFonts w:ascii="宋体" w:hAnsi="宋体" w:cs="宋体" w:hint="eastAsia"/>
                <w:szCs w:val="21"/>
              </w:rPr>
              <w:lastRenderedPageBreak/>
              <w:t>业绩</w:t>
            </w:r>
          </w:p>
        </w:tc>
        <w:tc>
          <w:tcPr>
            <w:tcW w:w="709" w:type="dxa"/>
            <w:vAlign w:val="center"/>
          </w:tcPr>
          <w:p w14:paraId="5F598A2F" w14:textId="77777777" w:rsidR="00E83087" w:rsidRDefault="00E83087" w:rsidP="00656FCB">
            <w:pPr>
              <w:keepLines/>
              <w:wordWrap w:val="0"/>
              <w:topLinePunct/>
              <w:jc w:val="center"/>
              <w:rPr>
                <w:rFonts w:ascii="宋体" w:hAnsi="宋体" w:cs="宋体" w:hint="eastAsia"/>
                <w:szCs w:val="21"/>
              </w:rPr>
            </w:pPr>
            <w:r>
              <w:rPr>
                <w:rFonts w:ascii="宋体" w:hAnsi="宋体" w:cs="宋体" w:hint="eastAsia"/>
                <w:szCs w:val="21"/>
              </w:rPr>
              <w:t>5</w:t>
            </w:r>
          </w:p>
        </w:tc>
        <w:tc>
          <w:tcPr>
            <w:tcW w:w="6435" w:type="dxa"/>
            <w:vAlign w:val="center"/>
          </w:tcPr>
          <w:p w14:paraId="091714EE"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 xml:space="preserve">投标人具有的食堂承包或食材配送的业绩，每个得0.5分，最多得5分。 </w:t>
            </w:r>
          </w:p>
          <w:p w14:paraId="558A987F"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注：①同一客户（或甲方）的多个业绩合同只计一次分；</w:t>
            </w:r>
          </w:p>
          <w:p w14:paraId="41091628"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②须提供合同协议书关键页（合同封面，合同内容页，双方盖章页）复印件以及合同期内任意一张发票复印件加盖投标人公章。</w:t>
            </w:r>
          </w:p>
        </w:tc>
      </w:tr>
      <w:tr w:rsidR="00E83087" w14:paraId="3A0E1DEA" w14:textId="77777777" w:rsidTr="00656FCB">
        <w:trPr>
          <w:trHeight w:val="20"/>
          <w:jc w:val="center"/>
        </w:trPr>
        <w:tc>
          <w:tcPr>
            <w:tcW w:w="1384" w:type="dxa"/>
            <w:vAlign w:val="center"/>
          </w:tcPr>
          <w:p w14:paraId="69A66BBD" w14:textId="77777777" w:rsidR="00E83087" w:rsidRDefault="00E83087" w:rsidP="00656FCB">
            <w:pPr>
              <w:keepLines/>
              <w:wordWrap w:val="0"/>
              <w:topLinePunct/>
              <w:jc w:val="center"/>
              <w:rPr>
                <w:rFonts w:ascii="宋体" w:hAnsi="宋体" w:cs="宋体" w:hint="eastAsia"/>
                <w:szCs w:val="21"/>
              </w:rPr>
            </w:pPr>
            <w:r>
              <w:rPr>
                <w:rFonts w:ascii="宋体" w:hAnsi="宋体" w:cs="宋体" w:hint="eastAsia"/>
                <w:szCs w:val="21"/>
              </w:rPr>
              <w:t>拟投入本项目的配送场所及冷藏冷冻库</w:t>
            </w:r>
          </w:p>
        </w:tc>
        <w:tc>
          <w:tcPr>
            <w:tcW w:w="709" w:type="dxa"/>
            <w:vAlign w:val="center"/>
          </w:tcPr>
          <w:p w14:paraId="30801325" w14:textId="77777777" w:rsidR="00E83087" w:rsidRDefault="00E83087" w:rsidP="00656FCB">
            <w:pPr>
              <w:keepLines/>
              <w:wordWrap w:val="0"/>
              <w:topLinePunct/>
              <w:jc w:val="center"/>
              <w:rPr>
                <w:rFonts w:ascii="宋体" w:hAnsi="宋体" w:cs="宋体" w:hint="eastAsia"/>
                <w:szCs w:val="21"/>
              </w:rPr>
            </w:pPr>
            <w:r>
              <w:rPr>
                <w:rFonts w:ascii="宋体" w:hAnsi="宋体" w:cs="宋体" w:hint="eastAsia"/>
                <w:szCs w:val="21"/>
              </w:rPr>
              <w:t>10</w:t>
            </w:r>
          </w:p>
        </w:tc>
        <w:tc>
          <w:tcPr>
            <w:tcW w:w="6435" w:type="dxa"/>
            <w:vAlign w:val="center"/>
          </w:tcPr>
          <w:p w14:paraId="3C6B31FB"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1、投标人拟投入本项目的配送场所面积≥2000m2，得5分。</w:t>
            </w:r>
          </w:p>
          <w:p w14:paraId="77694538"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 xml:space="preserve">注:投标人须提供其配送场所的使用权证明材料，如产权证明或租赁合同(租赁期限应满足合同期限)复印件，并加盖投标人公章。  </w:t>
            </w:r>
          </w:p>
          <w:p w14:paraId="1C9169C9"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2、投标人拟投入本项目的食品冷藏冷冻库面积：</w:t>
            </w:r>
          </w:p>
          <w:p w14:paraId="119401FD"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(1)面积≥1000m</w:t>
            </w:r>
            <w:r>
              <w:rPr>
                <w:rFonts w:ascii="宋体" w:hAnsi="宋体" w:cs="宋体" w:hint="eastAsia"/>
                <w:szCs w:val="21"/>
                <w:vertAlign w:val="superscript"/>
              </w:rPr>
              <w:t>2</w:t>
            </w:r>
            <w:r>
              <w:rPr>
                <w:rFonts w:ascii="宋体" w:hAnsi="宋体" w:cs="宋体" w:hint="eastAsia"/>
                <w:szCs w:val="21"/>
              </w:rPr>
              <w:t>，得5分；</w:t>
            </w:r>
          </w:p>
          <w:p w14:paraId="761D02B3"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(2)300m</w:t>
            </w:r>
            <w:r>
              <w:rPr>
                <w:rFonts w:ascii="宋体" w:hAnsi="宋体" w:cs="宋体" w:hint="eastAsia"/>
                <w:szCs w:val="21"/>
                <w:vertAlign w:val="superscript"/>
              </w:rPr>
              <w:t>2</w:t>
            </w:r>
            <w:r>
              <w:rPr>
                <w:rFonts w:ascii="宋体" w:hAnsi="宋体" w:cs="宋体" w:hint="eastAsia"/>
                <w:szCs w:val="21"/>
              </w:rPr>
              <w:t>≤面积&lt;1000m</w:t>
            </w:r>
            <w:r>
              <w:rPr>
                <w:rFonts w:ascii="宋体" w:hAnsi="宋体" w:cs="宋体" w:hint="eastAsia"/>
                <w:szCs w:val="21"/>
                <w:vertAlign w:val="superscript"/>
              </w:rPr>
              <w:t>2</w:t>
            </w:r>
            <w:r>
              <w:rPr>
                <w:rFonts w:ascii="宋体" w:hAnsi="宋体" w:cs="宋体" w:hint="eastAsia"/>
                <w:szCs w:val="21"/>
              </w:rPr>
              <w:t>，得1分；</w:t>
            </w:r>
          </w:p>
          <w:p w14:paraId="51FD8B48"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(3)其它情况得0分。</w:t>
            </w:r>
          </w:p>
          <w:p w14:paraId="06D5258C"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注:投标人须提供其冷藏冷冻库的使用权证明材料，如产权证明或自建冷藏库的证明或租赁合同(租赁期限应满足合同期限)复印件，并加盖投标人公章，证明材料须体现冷藏库或冷冻库等相关内容，否则不得分。</w:t>
            </w:r>
          </w:p>
        </w:tc>
      </w:tr>
      <w:tr w:rsidR="00E83087" w14:paraId="3A89E3F5" w14:textId="77777777" w:rsidTr="00656FCB">
        <w:trPr>
          <w:trHeight w:val="20"/>
          <w:jc w:val="center"/>
        </w:trPr>
        <w:tc>
          <w:tcPr>
            <w:tcW w:w="1384" w:type="dxa"/>
            <w:vAlign w:val="center"/>
          </w:tcPr>
          <w:p w14:paraId="4A9E5A5F" w14:textId="77777777" w:rsidR="00E83087" w:rsidRDefault="00E83087" w:rsidP="00656FCB">
            <w:pPr>
              <w:keepLines/>
              <w:wordWrap w:val="0"/>
              <w:topLinePunct/>
              <w:jc w:val="center"/>
              <w:rPr>
                <w:rFonts w:ascii="宋体" w:hAnsi="宋体" w:cs="宋体" w:hint="eastAsia"/>
                <w:szCs w:val="21"/>
              </w:rPr>
            </w:pPr>
            <w:r>
              <w:rPr>
                <w:rFonts w:ascii="宋体" w:hAnsi="宋体" w:cs="宋体" w:hint="eastAsia"/>
                <w:szCs w:val="21"/>
              </w:rPr>
              <w:t>拟投入本项目的人员情况</w:t>
            </w:r>
          </w:p>
        </w:tc>
        <w:tc>
          <w:tcPr>
            <w:tcW w:w="709" w:type="dxa"/>
            <w:vAlign w:val="center"/>
          </w:tcPr>
          <w:p w14:paraId="37FDC97A" w14:textId="77777777" w:rsidR="00E83087" w:rsidRDefault="00E83087" w:rsidP="00656FCB">
            <w:pPr>
              <w:keepLines/>
              <w:wordWrap w:val="0"/>
              <w:topLinePunct/>
              <w:jc w:val="center"/>
              <w:rPr>
                <w:rFonts w:ascii="宋体" w:hAnsi="宋体" w:cs="宋体" w:hint="eastAsia"/>
                <w:szCs w:val="21"/>
              </w:rPr>
            </w:pPr>
            <w:r>
              <w:rPr>
                <w:rFonts w:ascii="宋体" w:hAnsi="宋体" w:cs="宋体" w:hint="eastAsia"/>
                <w:szCs w:val="21"/>
              </w:rPr>
              <w:t>5</w:t>
            </w:r>
          </w:p>
        </w:tc>
        <w:tc>
          <w:tcPr>
            <w:tcW w:w="6435" w:type="dxa"/>
            <w:vAlign w:val="center"/>
          </w:tcPr>
          <w:p w14:paraId="1E27146E"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投标人针对本项目制定合理完善的人员配置，拟派本项目驻场团队人员中：</w:t>
            </w:r>
          </w:p>
          <w:p w14:paraId="5C4781E5"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（1）具有高级物流师证书的，得1分</w:t>
            </w:r>
          </w:p>
          <w:p w14:paraId="3E4F2866"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（2）具有消防设施操作员证书的，得1分；</w:t>
            </w:r>
          </w:p>
          <w:p w14:paraId="7DCDB4B5"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（3）具有食品质检员或农产品食品检验员资质证书的，得1分；</w:t>
            </w:r>
          </w:p>
          <w:p w14:paraId="579A73EC"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（4）具有一级公共营养师证书的，得1分；</w:t>
            </w:r>
          </w:p>
          <w:p w14:paraId="5B5DFB6D"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（5）具有一级健康管理师证书的，得1分</w:t>
            </w:r>
          </w:p>
          <w:p w14:paraId="3F836482"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注：1.同一个人同时具备多个证书不重复计算得分。</w:t>
            </w:r>
          </w:p>
          <w:p w14:paraId="2EB395E3"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2.须提供相关人员证书复印件及投标人为其缴纳的投标截止时间前六个月中任一个月的社保凭证复印件证明。</w:t>
            </w:r>
          </w:p>
        </w:tc>
      </w:tr>
      <w:tr w:rsidR="00E83087" w14:paraId="3FF2C860" w14:textId="77777777" w:rsidTr="00656FCB">
        <w:trPr>
          <w:trHeight w:val="20"/>
          <w:jc w:val="center"/>
        </w:trPr>
        <w:tc>
          <w:tcPr>
            <w:tcW w:w="1384" w:type="dxa"/>
            <w:vAlign w:val="center"/>
          </w:tcPr>
          <w:p w14:paraId="56FAF436" w14:textId="77777777" w:rsidR="00E83087" w:rsidRDefault="00E83087" w:rsidP="00656FCB">
            <w:pPr>
              <w:keepLines/>
              <w:wordWrap w:val="0"/>
              <w:topLinePunct/>
              <w:jc w:val="center"/>
              <w:rPr>
                <w:rFonts w:ascii="宋体" w:hAnsi="宋体" w:cs="宋体" w:hint="eastAsia"/>
                <w:szCs w:val="21"/>
              </w:rPr>
            </w:pPr>
            <w:r>
              <w:rPr>
                <w:rFonts w:ascii="宋体" w:hAnsi="宋体" w:cs="宋体" w:hint="eastAsia"/>
                <w:szCs w:val="21"/>
              </w:rPr>
              <w:lastRenderedPageBreak/>
              <w:t>拟投入本项目的车辆情况</w:t>
            </w:r>
          </w:p>
        </w:tc>
        <w:tc>
          <w:tcPr>
            <w:tcW w:w="709" w:type="dxa"/>
            <w:vAlign w:val="center"/>
          </w:tcPr>
          <w:p w14:paraId="74779D05" w14:textId="77777777" w:rsidR="00E83087" w:rsidRDefault="00E83087" w:rsidP="00656FCB">
            <w:pPr>
              <w:keepLines/>
              <w:wordWrap w:val="0"/>
              <w:topLinePunct/>
              <w:jc w:val="center"/>
              <w:rPr>
                <w:rFonts w:ascii="宋体" w:hAnsi="宋体" w:cs="宋体" w:hint="eastAsia"/>
                <w:bCs/>
                <w:szCs w:val="21"/>
              </w:rPr>
            </w:pPr>
            <w:r>
              <w:rPr>
                <w:rFonts w:ascii="宋体" w:hAnsi="宋体" w:cs="宋体" w:hint="eastAsia"/>
                <w:bCs/>
                <w:szCs w:val="21"/>
              </w:rPr>
              <w:t>4</w:t>
            </w:r>
          </w:p>
        </w:tc>
        <w:tc>
          <w:tcPr>
            <w:tcW w:w="6435" w:type="dxa"/>
            <w:vAlign w:val="center"/>
          </w:tcPr>
          <w:p w14:paraId="2BCFCE1E" w14:textId="77777777" w:rsidR="00E83087" w:rsidRDefault="00E83087" w:rsidP="00656FCB">
            <w:pPr>
              <w:keepLines/>
              <w:tabs>
                <w:tab w:val="left" w:pos="1404"/>
              </w:tabs>
              <w:wordWrap w:val="0"/>
              <w:topLinePunct/>
              <w:jc w:val="both"/>
              <w:rPr>
                <w:rFonts w:ascii="宋体" w:hAnsi="宋体" w:cs="宋体" w:hint="eastAsia"/>
                <w:szCs w:val="21"/>
              </w:rPr>
            </w:pPr>
            <w:r>
              <w:rPr>
                <w:rFonts w:ascii="宋体" w:hAnsi="宋体" w:cs="宋体" w:hint="eastAsia"/>
                <w:szCs w:val="21"/>
              </w:rPr>
              <w:t>拟投入本项目的自有冷链配送车辆，每投入1辆得1分，最多得4分。</w:t>
            </w:r>
          </w:p>
          <w:p w14:paraId="5E230DC4" w14:textId="77777777" w:rsidR="00E83087" w:rsidRDefault="00E83087" w:rsidP="00656FCB">
            <w:pPr>
              <w:keepLines/>
              <w:tabs>
                <w:tab w:val="left" w:pos="1404"/>
              </w:tabs>
              <w:wordWrap w:val="0"/>
              <w:topLinePunct/>
              <w:jc w:val="both"/>
              <w:rPr>
                <w:rFonts w:ascii="宋体" w:hAnsi="宋体" w:cs="宋体" w:hint="eastAsia"/>
                <w:szCs w:val="21"/>
              </w:rPr>
            </w:pPr>
            <w:r>
              <w:rPr>
                <w:rFonts w:ascii="宋体" w:hAnsi="宋体" w:cs="宋体" w:hint="eastAsia"/>
                <w:szCs w:val="21"/>
              </w:rPr>
              <w:t>注:①拟投入本项目的冷链配送车辆必须为投标人自有，须提供在有效期内的车辆行驶证复印件；</w:t>
            </w:r>
          </w:p>
          <w:p w14:paraId="01D4133D" w14:textId="77777777" w:rsidR="00E83087" w:rsidRDefault="00E83087" w:rsidP="00656FCB">
            <w:pPr>
              <w:keepLines/>
              <w:tabs>
                <w:tab w:val="left" w:pos="1404"/>
              </w:tabs>
              <w:wordWrap w:val="0"/>
              <w:topLinePunct/>
              <w:jc w:val="both"/>
              <w:rPr>
                <w:rFonts w:ascii="宋体" w:hAnsi="宋体" w:cs="宋体" w:hint="eastAsia"/>
                <w:szCs w:val="21"/>
              </w:rPr>
            </w:pPr>
            <w:r>
              <w:rPr>
                <w:rFonts w:ascii="宋体" w:hAnsi="宋体" w:cs="宋体" w:hint="eastAsia"/>
                <w:szCs w:val="21"/>
              </w:rPr>
              <w:t>②车辆是否为冷链(或冷藏或冷冻)车辆以机动车登记证书上所标注的车辆类型(或购车发票上注明的车辆类型)或者提供三张从不同角度拍摄，能证明为冷链(或冷藏或冷冻)车辆，否则不得分。</w:t>
            </w:r>
          </w:p>
        </w:tc>
      </w:tr>
      <w:tr w:rsidR="00E83087" w14:paraId="0786F087" w14:textId="77777777" w:rsidTr="00656FCB">
        <w:trPr>
          <w:trHeight w:val="20"/>
          <w:jc w:val="center"/>
        </w:trPr>
        <w:tc>
          <w:tcPr>
            <w:tcW w:w="1384" w:type="dxa"/>
            <w:vAlign w:val="center"/>
          </w:tcPr>
          <w:p w14:paraId="5FFDF413" w14:textId="77777777" w:rsidR="00E83087" w:rsidRDefault="00E83087" w:rsidP="00656FCB">
            <w:pPr>
              <w:keepLines/>
              <w:wordWrap w:val="0"/>
              <w:topLinePunct/>
              <w:jc w:val="center"/>
              <w:rPr>
                <w:rFonts w:ascii="宋体" w:hAnsi="宋体" w:cs="宋体" w:hint="eastAsia"/>
                <w:szCs w:val="21"/>
              </w:rPr>
            </w:pPr>
            <w:r>
              <w:rPr>
                <w:rFonts w:ascii="宋体" w:hAnsi="宋体" w:cs="宋体" w:hint="eastAsia"/>
                <w:szCs w:val="21"/>
              </w:rPr>
              <w:t>食品安全管理</w:t>
            </w:r>
          </w:p>
        </w:tc>
        <w:tc>
          <w:tcPr>
            <w:tcW w:w="709" w:type="dxa"/>
            <w:vAlign w:val="center"/>
          </w:tcPr>
          <w:p w14:paraId="2C896EA5" w14:textId="77777777" w:rsidR="00E83087" w:rsidRDefault="00E83087" w:rsidP="00656FCB">
            <w:pPr>
              <w:keepLines/>
              <w:wordWrap w:val="0"/>
              <w:topLinePunct/>
              <w:jc w:val="center"/>
              <w:rPr>
                <w:rFonts w:ascii="宋体" w:hAnsi="宋体" w:cs="宋体" w:hint="eastAsia"/>
                <w:bCs/>
                <w:szCs w:val="21"/>
              </w:rPr>
            </w:pPr>
            <w:r>
              <w:rPr>
                <w:rFonts w:ascii="宋体" w:hAnsi="宋体" w:cs="宋体" w:hint="eastAsia"/>
                <w:bCs/>
                <w:szCs w:val="21"/>
              </w:rPr>
              <w:t>15</w:t>
            </w:r>
          </w:p>
        </w:tc>
        <w:tc>
          <w:tcPr>
            <w:tcW w:w="6435" w:type="dxa"/>
            <w:vAlign w:val="center"/>
          </w:tcPr>
          <w:p w14:paraId="2F667F71"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1、投标人具备专门的安全检测室且安全检测室配置的检测设备包括但不限于：真菌霉素检测仪、食品添加剂检测仪、肉类水分检测仪、食品亚硝酸盐检测仪、瘦肉精检测仪、兽药残留检测仪、细菌检测仪、病害肉检测仪、食品安全综合分析仪、农药残留检测仪、食用油品质快速检测仪、重金属检测仪检测设备的，每配置一个仪器得1分，最多得12分。</w:t>
            </w:r>
          </w:p>
          <w:p w14:paraId="0A33E12E"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注：提供安全检测室发票及检测设备照片。若为自有检测设备，则还需提供设备彩页及购买凭证复印件并加盖投标人公章；若为租赁设备，则还需提供设备彩页及租赁协议件复印件并加盖投标人公章，否则不计分。</w:t>
            </w:r>
          </w:p>
          <w:p w14:paraId="03524DFF"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2、投标截止时间前1年内，投标人提供第三方专业检测机构出具结论为合格的检测报告复印件（蔬菜类、瓜果类、鱼类、肉类、禽类、菌菇类），每提供一个种类得0.5分，最多得3分。</w:t>
            </w:r>
          </w:p>
        </w:tc>
      </w:tr>
      <w:tr w:rsidR="00E83087" w14:paraId="081216D3" w14:textId="77777777" w:rsidTr="00656FCB">
        <w:trPr>
          <w:trHeight w:val="20"/>
          <w:jc w:val="center"/>
        </w:trPr>
        <w:tc>
          <w:tcPr>
            <w:tcW w:w="1384" w:type="dxa"/>
            <w:vAlign w:val="center"/>
          </w:tcPr>
          <w:p w14:paraId="5EC62A0F"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商务评定</w:t>
            </w:r>
          </w:p>
        </w:tc>
        <w:tc>
          <w:tcPr>
            <w:tcW w:w="709" w:type="dxa"/>
            <w:vAlign w:val="center"/>
          </w:tcPr>
          <w:p w14:paraId="73486910" w14:textId="77777777" w:rsidR="00E83087" w:rsidRDefault="00E83087" w:rsidP="00656FCB">
            <w:pPr>
              <w:keepLines/>
              <w:wordWrap w:val="0"/>
              <w:topLinePunct/>
              <w:jc w:val="both"/>
              <w:rPr>
                <w:rFonts w:ascii="宋体" w:hAnsi="宋体" w:cs="宋体" w:hint="eastAsia"/>
                <w:szCs w:val="21"/>
              </w:rPr>
            </w:pPr>
            <w:r>
              <w:rPr>
                <w:rFonts w:ascii="宋体" w:hAnsi="宋体" w:cs="宋体" w:hint="eastAsia"/>
                <w:szCs w:val="21"/>
              </w:rPr>
              <w:t>55</w:t>
            </w:r>
          </w:p>
        </w:tc>
        <w:tc>
          <w:tcPr>
            <w:tcW w:w="6435" w:type="dxa"/>
            <w:vAlign w:val="center"/>
          </w:tcPr>
          <w:p w14:paraId="3BF383BF" w14:textId="77777777" w:rsidR="00E83087" w:rsidRDefault="00E83087" w:rsidP="00656FCB">
            <w:pPr>
              <w:keepLines/>
              <w:wordWrap w:val="0"/>
              <w:topLinePunct/>
              <w:jc w:val="both"/>
              <w:rPr>
                <w:rFonts w:ascii="宋体" w:hAnsi="宋体" w:cs="宋体" w:hint="eastAsia"/>
                <w:szCs w:val="21"/>
              </w:rPr>
            </w:pPr>
          </w:p>
        </w:tc>
      </w:tr>
    </w:tbl>
    <w:p w14:paraId="3902475D" w14:textId="77777777" w:rsidR="00E83087" w:rsidRDefault="00E83087" w:rsidP="00E83087">
      <w:pPr>
        <w:wordWrap w:val="0"/>
        <w:topLinePunct/>
        <w:spacing w:line="360" w:lineRule="auto"/>
        <w:ind w:firstLineChars="200" w:firstLine="420"/>
      </w:pPr>
      <w:r>
        <w:rPr>
          <w:rFonts w:ascii="宋体" w:hAnsi="宋体" w:cs="宋体" w:hint="eastAsia"/>
        </w:rPr>
        <w:t>投标人商务评分得分保留小数点后三位，小数点后第四位</w:t>
      </w:r>
      <w:r>
        <w:rPr>
          <w:rFonts w:ascii="宋体" w:cs="宋体" w:hint="eastAsia"/>
        </w:rPr>
        <w:t>“</w:t>
      </w:r>
      <w:r>
        <w:rPr>
          <w:rFonts w:ascii="宋体" w:hAnsi="宋体" w:cs="宋体" w:hint="eastAsia"/>
        </w:rPr>
        <w:t>四舍五入</w:t>
      </w:r>
      <w:r>
        <w:rPr>
          <w:rFonts w:ascii="宋体" w:cs="宋体" w:hint="eastAsia"/>
        </w:rPr>
        <w:t>”</w:t>
      </w:r>
      <w:r>
        <w:rPr>
          <w:rFonts w:ascii="宋体" w:hAnsi="宋体" w:cs="宋体" w:hint="eastAsia"/>
        </w:rPr>
        <w:t>。</w:t>
      </w:r>
    </w:p>
    <w:p w14:paraId="277882CB" w14:textId="77777777" w:rsidR="00E83087" w:rsidRDefault="00E83087" w:rsidP="00E83087">
      <w:pPr>
        <w:wordWrap w:val="0"/>
        <w:topLinePunct/>
      </w:pPr>
    </w:p>
    <w:p w14:paraId="553E6E93" w14:textId="77777777" w:rsidR="00E83087" w:rsidRDefault="00E83087" w:rsidP="00E83087">
      <w:pPr>
        <w:wordWrap w:val="0"/>
        <w:topLinePunct/>
        <w:spacing w:line="360" w:lineRule="auto"/>
        <w:ind w:firstLineChars="200" w:firstLine="422"/>
        <w:rPr>
          <w:rFonts w:ascii="宋体" w:hAnsi="宋体" w:hint="eastAsia"/>
          <w:b/>
          <w:szCs w:val="21"/>
        </w:rPr>
      </w:pPr>
      <w:r>
        <w:rPr>
          <w:rFonts w:ascii="宋体" w:hAnsi="宋体" w:hint="eastAsia"/>
          <w:b/>
          <w:szCs w:val="21"/>
        </w:rPr>
        <w:t>（五）</w:t>
      </w:r>
      <w:r>
        <w:rPr>
          <w:rFonts w:ascii="宋体" w:hAnsi="宋体" w:hint="eastAsia"/>
          <w:b/>
          <w:szCs w:val="21"/>
        </w:rPr>
        <w:tab/>
        <w:t>价格评分</w:t>
      </w:r>
    </w:p>
    <w:p w14:paraId="5724EC85"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ab/>
        <w:t>价格核准：评审委员会成员对有效投标人的详细报价进行复核，看其是否有计算错误或供货范围上的错误，修正错误的原则参见本章的第三条第（二）点。</w:t>
      </w:r>
    </w:p>
    <w:p w14:paraId="3E929278"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ab/>
        <w:t>价格评分（10分）</w:t>
      </w:r>
    </w:p>
    <w:p w14:paraId="1809CB81"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评标价=开标一览表中的投标总价</w:t>
      </w:r>
    </w:p>
    <w:p w14:paraId="4AD0D965"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评标基准价=</w:t>
      </w:r>
      <w:r>
        <w:rPr>
          <w:rFonts w:ascii="宋体" w:hAnsi="宋体" w:hint="eastAsia"/>
          <w:b/>
          <w:bCs/>
          <w:szCs w:val="21"/>
        </w:rPr>
        <w:t>项目预算金额×下浮率</w:t>
      </w:r>
    </w:p>
    <w:p w14:paraId="4930E71C" w14:textId="77777777" w:rsidR="00E83087" w:rsidRDefault="00E83087" w:rsidP="00E83087">
      <w:pPr>
        <w:wordWrap w:val="0"/>
        <w:topLinePunct/>
        <w:spacing w:line="360" w:lineRule="auto"/>
        <w:ind w:firstLineChars="200" w:firstLine="422"/>
        <w:rPr>
          <w:rFonts w:ascii="宋体" w:hAnsi="宋体" w:hint="eastAsia"/>
          <w:szCs w:val="21"/>
        </w:rPr>
      </w:pPr>
      <w:r>
        <w:rPr>
          <w:rFonts w:ascii="宋体" w:hAnsi="宋体" w:hint="eastAsia"/>
          <w:b/>
          <w:bCs/>
          <w:szCs w:val="21"/>
        </w:rPr>
        <w:t>项目预算金额</w:t>
      </w:r>
      <w:r>
        <w:rPr>
          <w:rFonts w:ascii="宋体" w:hAnsi="宋体" w:hint="eastAsia"/>
          <w:szCs w:val="21"/>
        </w:rPr>
        <w:t>下浮率(以下简称“下浮率”)在开标前在开标现场采取摇珠方式确定。摇珠操作办法如下：在下浮率摇珠范围内，以0.1%为一档次增序确定摇珠号码，不少于31个球，一次性摇出3个球(摇出的珠不放回)，摇出3个球对应的下浮率的平均值即为本标段招标的下浮率。</w:t>
      </w:r>
      <w:r>
        <w:rPr>
          <w:rFonts w:ascii="宋体" w:hAnsi="宋体" w:hint="eastAsia"/>
          <w:b/>
          <w:bCs/>
          <w:szCs w:val="21"/>
        </w:rPr>
        <w:t>项目预算金额</w:t>
      </w:r>
      <w:r>
        <w:rPr>
          <w:rFonts w:ascii="宋体" w:hAnsi="宋体" w:hint="eastAsia"/>
          <w:szCs w:val="21"/>
        </w:rPr>
        <w:t>下浮率摇珠范围为：0%~3%（含界值）。</w:t>
      </w:r>
    </w:p>
    <w:p w14:paraId="741EFAD4"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当评标价等于评标基准价时得满分，每高于评标基准价一个百分点扣0.2分，每低于评标基准价一个百分点扣0.1分，中间值按比例内插，四舍五入，保留四位小数。</w:t>
      </w:r>
    </w:p>
    <w:p w14:paraId="6389992A" w14:textId="77777777" w:rsidR="00E83087" w:rsidRDefault="00E83087" w:rsidP="00E83087">
      <w:pPr>
        <w:topLinePunct/>
        <w:spacing w:line="360" w:lineRule="auto"/>
        <w:ind w:firstLineChars="200" w:firstLine="420"/>
        <w:rPr>
          <w:rFonts w:ascii="宋体" w:hAnsi="宋体" w:hint="eastAsia"/>
          <w:szCs w:val="21"/>
        </w:rPr>
      </w:pPr>
      <w:r>
        <w:rPr>
          <w:rFonts w:ascii="宋体" w:hAnsi="宋体" w:hint="eastAsia"/>
          <w:szCs w:val="21"/>
        </w:rPr>
        <w:t>用公式表示如下：</w:t>
      </w:r>
    </w:p>
    <w:p w14:paraId="30C5CDBB" w14:textId="77777777" w:rsidR="00E83087" w:rsidRDefault="00E83087" w:rsidP="00E83087">
      <w:pPr>
        <w:topLinePunct/>
        <w:spacing w:line="360" w:lineRule="auto"/>
        <w:ind w:firstLineChars="200" w:firstLine="420"/>
        <w:rPr>
          <w:rFonts w:ascii="宋体" w:hAnsi="宋体" w:hint="eastAsia"/>
          <w:szCs w:val="21"/>
        </w:rPr>
      </w:pPr>
      <w:r>
        <w:rPr>
          <w:rFonts w:ascii="宋体" w:hAnsi="宋体" w:cs="宋体" w:hint="eastAsia"/>
          <w:position w:val="-24"/>
          <w:szCs w:val="21"/>
        </w:rPr>
        <w:object w:dxaOrig="3131" w:dyaOrig="15857" w14:anchorId="4F71D6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 o:spid="_x0000_i1025" type="#_x0000_t75" style="width:156.75pt;height:39pt;mso-position-horizontal-relative:page;mso-position-vertical-relative:page" o:ole="">
            <v:imagedata r:id="rId7" o:title="" embosscolor="white"/>
          </v:shape>
          <o:OLEObject Type="Embed" ProgID="Equation.3" ShapeID="对象 7" DrawAspect="Content" ObjectID="_1803902185" r:id="rId8"/>
        </w:object>
      </w:r>
    </w:p>
    <w:p w14:paraId="2F7240DF" w14:textId="77777777" w:rsidR="00E83087" w:rsidRDefault="00E83087" w:rsidP="00E83087">
      <w:pPr>
        <w:snapToGrid w:val="0"/>
        <w:spacing w:line="360" w:lineRule="auto"/>
        <w:ind w:firstLineChars="200" w:firstLine="420"/>
        <w:rPr>
          <w:rFonts w:ascii="宋体" w:hAnsi="宋体" w:cs="宋体" w:hint="eastAsia"/>
          <w:szCs w:val="21"/>
        </w:rPr>
      </w:pPr>
      <w:r>
        <w:rPr>
          <w:rFonts w:ascii="宋体" w:hAnsi="宋体" w:cs="宋体" w:hint="eastAsia"/>
          <w:szCs w:val="21"/>
        </w:rPr>
        <w:t>式中：</w:t>
      </w:r>
      <w:r>
        <w:rPr>
          <w:rFonts w:ascii="宋体" w:hAnsi="宋体" w:cs="宋体" w:hint="eastAsia"/>
          <w:szCs w:val="21"/>
        </w:rPr>
        <w:object w:dxaOrig="6341" w:dyaOrig="8780" w14:anchorId="5D408CB4">
          <v:shape id="对象 9" o:spid="_x0000_i1026" type="#_x0000_t75" style="width:12.75pt;height:18pt;mso-position-horizontal-relative:page;mso-position-vertical-relative:page" o:ole="">
            <v:imagedata r:id="rId9" o:title="" embosscolor="white"/>
          </v:shape>
          <o:OLEObject Type="Embed" ProgID="Equation.3" ShapeID="对象 9" DrawAspect="Content" ObjectID="_1803902186" r:id="rId10"/>
        </w:object>
      </w:r>
      <w:r>
        <w:rPr>
          <w:rFonts w:ascii="宋体" w:hAnsi="宋体" w:cs="宋体" w:hint="eastAsia"/>
          <w:szCs w:val="21"/>
        </w:rPr>
        <w:t>—投标人评标价得分；</w:t>
      </w:r>
    </w:p>
    <w:p w14:paraId="4D2F7EDB" w14:textId="77777777" w:rsidR="00E83087" w:rsidRDefault="00E83087" w:rsidP="00E83087">
      <w:pPr>
        <w:snapToGrid w:val="0"/>
        <w:spacing w:line="360" w:lineRule="auto"/>
        <w:ind w:firstLineChars="200" w:firstLine="420"/>
        <w:rPr>
          <w:rFonts w:ascii="宋体" w:hAnsi="宋体" w:cs="宋体" w:hint="eastAsia"/>
          <w:szCs w:val="21"/>
        </w:rPr>
      </w:pPr>
      <w:r>
        <w:rPr>
          <w:rFonts w:ascii="宋体" w:hAnsi="宋体" w:cs="宋体" w:hint="eastAsia"/>
          <w:szCs w:val="21"/>
        </w:rPr>
        <w:object w:dxaOrig="6341" w:dyaOrig="6341" w14:anchorId="1062B90C">
          <v:shape id="对象 11" o:spid="_x0000_i1027" type="#_x0000_t75" style="width:12.75pt;height:12.75pt;mso-position-horizontal-relative:page;mso-position-vertical-relative:page" o:ole="">
            <v:imagedata r:id="rId11" o:title="" embosscolor="white"/>
          </v:shape>
          <o:OLEObject Type="Embed" ProgID="Equation.3" ShapeID="对象 11" DrawAspect="Content" ObjectID="_1803902187" r:id="rId12"/>
        </w:object>
      </w:r>
      <w:r>
        <w:rPr>
          <w:rFonts w:ascii="宋体" w:hAnsi="宋体" w:cs="宋体" w:hint="eastAsia"/>
          <w:szCs w:val="21"/>
        </w:rPr>
        <w:t>—投标人评标价所占的百分比权重分值，F=10</w:t>
      </w:r>
    </w:p>
    <w:p w14:paraId="32227B37" w14:textId="77777777" w:rsidR="00E83087" w:rsidRDefault="00E83087" w:rsidP="00E83087">
      <w:pPr>
        <w:snapToGrid w:val="0"/>
        <w:spacing w:line="360" w:lineRule="auto"/>
        <w:ind w:firstLineChars="200" w:firstLine="420"/>
        <w:rPr>
          <w:rFonts w:ascii="宋体" w:hAnsi="宋体" w:cs="宋体" w:hint="eastAsia"/>
          <w:szCs w:val="21"/>
        </w:rPr>
      </w:pPr>
      <w:r>
        <w:rPr>
          <w:rFonts w:ascii="宋体" w:hAnsi="宋体" w:cs="宋体" w:hint="eastAsia"/>
          <w:szCs w:val="21"/>
        </w:rPr>
        <w:object w:dxaOrig="7317" w:dyaOrig="8780" w14:anchorId="3661CB2A">
          <v:shape id="对象 13" o:spid="_x0000_i1028" type="#_x0000_t75" style="width:15pt;height:18pt;mso-position-horizontal-relative:page;mso-position-vertical-relative:page" o:ole="">
            <v:imagedata r:id="rId13" o:title="" embosscolor="white"/>
          </v:shape>
          <o:OLEObject Type="Embed" ProgID="Equation.3" ShapeID="对象 13" DrawAspect="Content" ObjectID="_1803902188" r:id="rId14"/>
        </w:object>
      </w:r>
      <w:r>
        <w:rPr>
          <w:rFonts w:ascii="宋体" w:hAnsi="宋体" w:cs="宋体" w:hint="eastAsia"/>
          <w:szCs w:val="21"/>
        </w:rPr>
        <w:t>—投标人的评标价；</w:t>
      </w:r>
    </w:p>
    <w:p w14:paraId="6FDDB6C8" w14:textId="77777777" w:rsidR="00E83087" w:rsidRDefault="00E83087" w:rsidP="00E83087">
      <w:pPr>
        <w:snapToGrid w:val="0"/>
        <w:spacing w:line="360" w:lineRule="auto"/>
        <w:ind w:firstLineChars="200" w:firstLine="420"/>
        <w:rPr>
          <w:rFonts w:ascii="宋体" w:hAnsi="宋体" w:cs="宋体" w:hint="eastAsia"/>
          <w:szCs w:val="21"/>
        </w:rPr>
      </w:pPr>
      <w:r>
        <w:rPr>
          <w:rFonts w:ascii="宋体" w:hAnsi="宋体" w:cs="宋体" w:hint="eastAsia"/>
          <w:szCs w:val="21"/>
        </w:rPr>
        <w:t>D—评标基准价。</w:t>
      </w:r>
    </w:p>
    <w:p w14:paraId="27BA13A3" w14:textId="77777777" w:rsidR="00E83087" w:rsidRDefault="00E83087" w:rsidP="00E83087">
      <w:pPr>
        <w:snapToGrid w:val="0"/>
        <w:spacing w:line="360" w:lineRule="auto"/>
        <w:ind w:firstLineChars="200" w:firstLine="420"/>
        <w:rPr>
          <w:rFonts w:ascii="宋体" w:hAnsi="宋体" w:cs="宋体" w:hint="eastAsia"/>
          <w:szCs w:val="21"/>
        </w:rPr>
      </w:pPr>
      <w:r>
        <w:rPr>
          <w:rFonts w:ascii="宋体" w:hAnsi="宋体" w:cs="宋体" w:hint="eastAsia"/>
          <w:szCs w:val="21"/>
        </w:rPr>
        <w:t>若</w:t>
      </w:r>
      <w:r>
        <w:rPr>
          <w:rFonts w:ascii="宋体" w:hAnsi="宋体" w:cs="宋体" w:hint="eastAsia"/>
          <w:szCs w:val="21"/>
        </w:rPr>
        <w:object w:dxaOrig="7317" w:dyaOrig="8780" w14:anchorId="60BBE0E0">
          <v:shape id="对象 15" o:spid="_x0000_i1029" type="#_x0000_t75" style="width:15pt;height:18pt;mso-position-horizontal-relative:page;mso-position-vertical-relative:page" o:ole="">
            <v:imagedata r:id="rId13" o:title="" embosscolor="white"/>
          </v:shape>
          <o:OLEObject Type="Embed" ProgID="Equation.3" ShapeID="对象 15" DrawAspect="Content" ObjectID="_1803902189" r:id="rId15"/>
        </w:object>
      </w:r>
      <w:r>
        <w:rPr>
          <w:rFonts w:ascii="宋体" w:hAnsi="宋体" w:cs="宋体" w:hint="eastAsia"/>
          <w:szCs w:val="21"/>
        </w:rPr>
        <w:t>＞D,则</w:t>
      </w:r>
      <w:r>
        <w:rPr>
          <w:rFonts w:ascii="宋体" w:hAnsi="宋体" w:cs="宋体" w:hint="eastAsia"/>
          <w:szCs w:val="21"/>
        </w:rPr>
        <w:object w:dxaOrig="5854" w:dyaOrig="6341" w14:anchorId="22AECA51">
          <v:shape id="对象 17" o:spid="_x0000_i1030" type="#_x0000_t75" style="width:12pt;height:12.75pt;mso-position-horizontal-relative:page;mso-position-vertical-relative:page" o:ole="">
            <v:imagedata r:id="rId16" o:title="" embosscolor="white"/>
          </v:shape>
          <o:OLEObject Type="Embed" ProgID="Equation.3" ShapeID="对象 17" DrawAspect="Content" ObjectID="_1803902190" r:id="rId17"/>
        </w:object>
      </w:r>
      <w:r>
        <w:rPr>
          <w:rFonts w:ascii="宋体" w:hAnsi="宋体" w:cs="宋体" w:hint="eastAsia"/>
          <w:szCs w:val="21"/>
        </w:rPr>
        <w:t>=0.2；若</w:t>
      </w:r>
      <w:r>
        <w:rPr>
          <w:rFonts w:ascii="宋体" w:hAnsi="宋体" w:cs="宋体" w:hint="eastAsia"/>
          <w:szCs w:val="21"/>
        </w:rPr>
        <w:object w:dxaOrig="7317" w:dyaOrig="8780" w14:anchorId="26945035">
          <v:shape id="对象 19" o:spid="_x0000_i1031" type="#_x0000_t75" style="width:15pt;height:18pt;mso-position-horizontal-relative:page;mso-position-vertical-relative:page" o:ole="">
            <v:imagedata r:id="rId13" o:title="" embosscolor="white"/>
          </v:shape>
          <o:OLEObject Type="Embed" ProgID="Equation.3" ShapeID="对象 19" DrawAspect="Content" ObjectID="_1803902191" r:id="rId18"/>
        </w:object>
      </w:r>
      <w:r>
        <w:rPr>
          <w:rFonts w:ascii="宋体" w:hAnsi="宋体" w:cs="宋体" w:hint="eastAsia"/>
          <w:szCs w:val="21"/>
        </w:rPr>
        <w:t>≤D，则</w:t>
      </w:r>
      <w:r>
        <w:rPr>
          <w:rFonts w:ascii="宋体" w:hAnsi="宋体" w:cs="宋体" w:hint="eastAsia"/>
          <w:szCs w:val="21"/>
        </w:rPr>
        <w:object w:dxaOrig="5854" w:dyaOrig="6341" w14:anchorId="22D5BF5F">
          <v:shape id="对象 21" o:spid="_x0000_i1032" type="#_x0000_t75" style="width:12pt;height:12.75pt;mso-position-horizontal-relative:page;mso-position-vertical-relative:page" o:ole="">
            <v:imagedata r:id="rId16" o:title="" embosscolor="white"/>
          </v:shape>
          <o:OLEObject Type="Embed" ProgID="Equation.3" ShapeID="对象 21" DrawAspect="Content" ObjectID="_1803902192" r:id="rId19"/>
        </w:object>
      </w:r>
      <w:r>
        <w:rPr>
          <w:rFonts w:ascii="宋体" w:hAnsi="宋体" w:cs="宋体" w:hint="eastAsia"/>
          <w:szCs w:val="21"/>
        </w:rPr>
        <w:t>=0.1。</w:t>
      </w:r>
    </w:p>
    <w:p w14:paraId="28902D28" w14:textId="77777777" w:rsidR="00E83087" w:rsidRDefault="00E83087" w:rsidP="00E83087">
      <w:pPr>
        <w:wordWrap w:val="0"/>
        <w:topLinePunct/>
        <w:spacing w:line="360" w:lineRule="auto"/>
        <w:ind w:firstLineChars="200" w:firstLine="422"/>
        <w:rPr>
          <w:rFonts w:ascii="宋体" w:hAnsi="宋体" w:hint="eastAsia"/>
          <w:b/>
          <w:szCs w:val="21"/>
        </w:rPr>
      </w:pPr>
      <w:r>
        <w:rPr>
          <w:rFonts w:ascii="宋体" w:hAnsi="宋体" w:hint="eastAsia"/>
          <w:b/>
          <w:szCs w:val="21"/>
        </w:rPr>
        <w:t>（六）</w:t>
      </w:r>
      <w:r>
        <w:rPr>
          <w:rFonts w:ascii="宋体" w:hAnsi="宋体" w:hint="eastAsia"/>
          <w:b/>
          <w:szCs w:val="21"/>
        </w:rPr>
        <w:tab/>
        <w:t>综合评分的计算</w:t>
      </w:r>
    </w:p>
    <w:p w14:paraId="3E21224F"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ab/>
        <w:t>综合评分=技术评分＋商务评分＋价格评分；</w:t>
      </w:r>
    </w:p>
    <w:p w14:paraId="182E152E"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ab/>
        <w:t>综合评分四舍五入保留小数点后四位。将综合评分由高到低顺序排列。综合评分相同的，按价格评分由高到低顺序排列；综合评分相同，且价格评分相同的，按技术评分由高到低顺序排列。综合评分相同，且价格评分和技术评分均相同的，名次由评审会投票决定排位先后顺序(票数多的排位靠前)。</w:t>
      </w:r>
    </w:p>
    <w:p w14:paraId="3AEF4F71" w14:textId="77777777" w:rsidR="00E83087" w:rsidRDefault="00E83087" w:rsidP="00E83087">
      <w:pPr>
        <w:wordWrap w:val="0"/>
        <w:topLinePunct/>
        <w:spacing w:line="360" w:lineRule="auto"/>
        <w:ind w:firstLineChars="200" w:firstLine="422"/>
        <w:rPr>
          <w:rFonts w:ascii="宋体" w:hAnsi="宋体" w:hint="eastAsia"/>
          <w:b/>
          <w:szCs w:val="21"/>
        </w:rPr>
      </w:pPr>
      <w:r>
        <w:rPr>
          <w:rFonts w:ascii="宋体" w:hAnsi="宋体" w:hint="eastAsia"/>
          <w:b/>
          <w:szCs w:val="21"/>
        </w:rPr>
        <w:t>（七）</w:t>
      </w:r>
      <w:r>
        <w:rPr>
          <w:rFonts w:ascii="宋体" w:hAnsi="宋体" w:hint="eastAsia"/>
          <w:b/>
          <w:szCs w:val="21"/>
        </w:rPr>
        <w:tab/>
        <w:t>中标候选人的推荐</w:t>
      </w:r>
    </w:p>
    <w:p w14:paraId="09C771B4"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1.</w:t>
      </w:r>
      <w:r>
        <w:rPr>
          <w:rFonts w:hint="eastAsia"/>
          <w:szCs w:val="21"/>
        </w:rPr>
        <w:t xml:space="preserve"> </w:t>
      </w:r>
      <w:r>
        <w:rPr>
          <w:rFonts w:ascii="宋体" w:hAnsi="宋体" w:hint="eastAsia"/>
          <w:szCs w:val="21"/>
        </w:rPr>
        <w:t>评标委员会按上述排列向招标人推荐3名中标候选人，第一名为第一中标候选人，第二名为第二中标候选人，第三名为第三中标候选人。第一中标候选人不得随意放弃中标资格。</w:t>
      </w:r>
    </w:p>
    <w:p w14:paraId="4361BD17" w14:textId="77777777" w:rsidR="00E83087" w:rsidRDefault="00E83087" w:rsidP="00E83087">
      <w:pPr>
        <w:wordWrap w:val="0"/>
        <w:topLinePunct/>
        <w:spacing w:line="360" w:lineRule="auto"/>
        <w:ind w:firstLineChars="200" w:firstLine="422"/>
        <w:rPr>
          <w:rFonts w:ascii="宋体" w:hAnsi="宋体" w:hint="eastAsia"/>
          <w:b/>
          <w:szCs w:val="21"/>
        </w:rPr>
      </w:pPr>
      <w:r>
        <w:rPr>
          <w:rFonts w:ascii="宋体" w:hAnsi="宋体" w:hint="eastAsia"/>
          <w:b/>
          <w:szCs w:val="21"/>
        </w:rPr>
        <w:t>五、项目废标处理</w:t>
      </w:r>
    </w:p>
    <w:p w14:paraId="179FE5C3"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通过评审的有效投标人不足3个的，评标委员会可以否决全部投标。未否决全部投标的，评标委员会应当在评标报告中阐明理由并推荐中标候选人。</w:t>
      </w:r>
    </w:p>
    <w:p w14:paraId="6C3E2B7A"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下列情况出现将作废标处理：</w:t>
      </w:r>
    </w:p>
    <w:p w14:paraId="2816C5A8"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（一）</w:t>
      </w:r>
      <w:r>
        <w:rPr>
          <w:rFonts w:ascii="宋体" w:hAnsi="宋体" w:hint="eastAsia"/>
          <w:szCs w:val="21"/>
        </w:rPr>
        <w:tab/>
      </w:r>
      <w:r>
        <w:rPr>
          <w:rFonts w:ascii="宋体" w:hAnsi="宋体" w:hint="eastAsia"/>
          <w:szCs w:val="21"/>
        </w:rPr>
        <w:tab/>
        <w:t>出现影响采购公正的违法、违规行为的；</w:t>
      </w:r>
    </w:p>
    <w:p w14:paraId="0CA98BE3"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（二）投标人的报价均超过了采购预算，招标人不能支付的；</w:t>
      </w:r>
    </w:p>
    <w:p w14:paraId="5F682C60"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（三）</w:t>
      </w:r>
      <w:r>
        <w:rPr>
          <w:rFonts w:ascii="宋体" w:hAnsi="宋体" w:hint="eastAsia"/>
          <w:szCs w:val="21"/>
        </w:rPr>
        <w:tab/>
        <w:t>因重大变故，采购任务取消的。</w:t>
      </w:r>
    </w:p>
    <w:p w14:paraId="3A7B3F75" w14:textId="77777777" w:rsidR="00E83087" w:rsidRDefault="00E83087" w:rsidP="00E83087">
      <w:pPr>
        <w:wordWrap w:val="0"/>
        <w:topLinePunct/>
        <w:spacing w:line="360" w:lineRule="auto"/>
        <w:ind w:firstLineChars="200" w:firstLine="422"/>
        <w:rPr>
          <w:rFonts w:ascii="宋体" w:hAnsi="宋体" w:hint="eastAsia"/>
          <w:b/>
          <w:szCs w:val="21"/>
        </w:rPr>
      </w:pPr>
      <w:r>
        <w:rPr>
          <w:rFonts w:ascii="宋体" w:hAnsi="宋体" w:hint="eastAsia"/>
          <w:b/>
          <w:szCs w:val="21"/>
        </w:rPr>
        <w:t>六、定标</w:t>
      </w:r>
    </w:p>
    <w:p w14:paraId="253E4A84"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（一）</w:t>
      </w:r>
      <w:r>
        <w:rPr>
          <w:rFonts w:ascii="宋体" w:hAnsi="宋体"/>
        </w:rPr>
        <w:t>招标人在收到评标报告之日起3日内，按照投标人须知前附表规定的公示媒介和期限公示中标候选人，公示期不得少于3</w:t>
      </w:r>
      <w:r>
        <w:rPr>
          <w:rFonts w:ascii="宋体" w:hAnsi="宋体" w:hint="eastAsia"/>
        </w:rPr>
        <w:t>日。</w:t>
      </w:r>
    </w:p>
    <w:p w14:paraId="61BD69B7" w14:textId="77777777" w:rsidR="00E83087" w:rsidRDefault="00E83087" w:rsidP="00E83087">
      <w:pPr>
        <w:spacing w:line="360" w:lineRule="auto"/>
        <w:ind w:firstLineChars="200" w:firstLine="420"/>
        <w:jc w:val="both"/>
        <w:rPr>
          <w:rFonts w:ascii="宋体" w:hAnsi="宋体" w:hint="eastAsia"/>
        </w:rPr>
      </w:pPr>
      <w:r>
        <w:rPr>
          <w:rFonts w:ascii="宋体" w:hAnsi="宋体" w:hint="eastAsia"/>
          <w:szCs w:val="21"/>
        </w:rPr>
        <w:lastRenderedPageBreak/>
        <w:t>（二）</w:t>
      </w:r>
      <w:r>
        <w:rPr>
          <w:rFonts w:ascii="宋体" w:hAnsi="宋体" w:hint="eastAsia"/>
          <w:szCs w:val="21"/>
        </w:rPr>
        <w:tab/>
      </w:r>
      <w:r>
        <w:rPr>
          <w:rFonts w:ascii="宋体" w:hAnsi="宋体" w:hint="eastAsia"/>
        </w:rPr>
        <w:t>投标人或其他利害关系人对依法必须进行招标的项目的评标结果有异议的，应在中标候选人公示期间提出。招标人将在收到异议之日起3日内作出答复；作出答复前，将暂停招标投标活动。</w:t>
      </w:r>
    </w:p>
    <w:p w14:paraId="3A8D816D"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（三）</w:t>
      </w:r>
      <w:r>
        <w:rPr>
          <w:rFonts w:ascii="宋体" w:hAnsi="宋体" w:hint="eastAsia"/>
        </w:rPr>
        <w:t>中标候选人的经营、财务状况发生较大变化或存在违法行为，招标人认为可能影响其履约能力的，将在发出中标通知书前提请原评标委员会按照招标文件规定的标准和方法进行审查确认。</w:t>
      </w:r>
    </w:p>
    <w:p w14:paraId="61AAF44F"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（四）</w:t>
      </w:r>
      <w:r>
        <w:rPr>
          <w:rFonts w:ascii="宋体" w:hAnsi="宋体" w:hint="eastAsia"/>
          <w:szCs w:val="21"/>
        </w:rPr>
        <w:tab/>
      </w:r>
      <w:r>
        <w:rPr>
          <w:rFonts w:ascii="宋体" w:hAnsi="宋体"/>
        </w:rPr>
        <w:t>按照投标人须知前附表的规定，招标人或招标人授权的评标委员会依法确定中标人。</w:t>
      </w:r>
    </w:p>
    <w:p w14:paraId="766B6000" w14:textId="77777777" w:rsidR="00E83087" w:rsidRDefault="00E83087" w:rsidP="00E83087">
      <w:pPr>
        <w:wordWrap w:val="0"/>
        <w:topLinePunct/>
        <w:spacing w:line="360" w:lineRule="auto"/>
        <w:ind w:firstLineChars="200" w:firstLine="420"/>
        <w:rPr>
          <w:rFonts w:ascii="宋体" w:hAnsi="宋体" w:hint="eastAsia"/>
        </w:rPr>
      </w:pPr>
      <w:r>
        <w:rPr>
          <w:rFonts w:ascii="宋体" w:hAnsi="宋体" w:hint="eastAsia"/>
          <w:szCs w:val="21"/>
        </w:rPr>
        <w:t>（五）</w:t>
      </w:r>
      <w:r>
        <w:rPr>
          <w:rFonts w:ascii="宋体" w:hAnsi="宋体"/>
        </w:rPr>
        <w:t>在投标有效期内，招标人以</w:t>
      </w:r>
      <w:r>
        <w:rPr>
          <w:rFonts w:ascii="宋体" w:hAnsi="宋体" w:hint="eastAsia"/>
        </w:rPr>
        <w:t>投标人</w:t>
      </w:r>
      <w:r>
        <w:rPr>
          <w:rFonts w:ascii="宋体" w:hAnsi="宋体"/>
        </w:rPr>
        <w:t>须知前附表规定的形式向中标人发出中标通知书，同时将中标结果通知未中标的投标人。</w:t>
      </w:r>
    </w:p>
    <w:p w14:paraId="104ED005" w14:textId="77777777" w:rsidR="00E83087" w:rsidRDefault="00E83087" w:rsidP="00E83087">
      <w:pPr>
        <w:spacing w:line="360" w:lineRule="auto"/>
        <w:ind w:firstLineChars="200" w:firstLine="420"/>
        <w:jc w:val="both"/>
        <w:rPr>
          <w:rFonts w:ascii="宋体" w:hAnsi="宋体" w:hint="eastAsia"/>
        </w:rPr>
      </w:pPr>
      <w:r>
        <w:rPr>
          <w:rFonts w:ascii="宋体" w:hAnsi="宋体" w:hint="eastAsia"/>
          <w:szCs w:val="21"/>
        </w:rPr>
        <w:t>（六）</w:t>
      </w:r>
      <w:r>
        <w:rPr>
          <w:rFonts w:ascii="宋体" w:hAnsi="宋体"/>
        </w:rPr>
        <w:t>招标人在</w:t>
      </w:r>
      <w:r>
        <w:rPr>
          <w:rFonts w:ascii="宋体" w:hAnsi="宋体" w:hint="eastAsia"/>
        </w:rPr>
        <w:t>确定</w:t>
      </w:r>
      <w:r>
        <w:rPr>
          <w:rFonts w:ascii="宋体" w:hAnsi="宋体"/>
        </w:rPr>
        <w:t>中标人之日起3日内，按照投标人须知前附表规定的</w:t>
      </w:r>
      <w:r>
        <w:rPr>
          <w:rFonts w:ascii="宋体" w:hAnsi="宋体" w:hint="eastAsia"/>
        </w:rPr>
        <w:t>公告</w:t>
      </w:r>
      <w:r>
        <w:rPr>
          <w:rFonts w:ascii="宋体" w:hAnsi="宋体"/>
        </w:rPr>
        <w:t>媒介和期限</w:t>
      </w:r>
      <w:r>
        <w:rPr>
          <w:rFonts w:ascii="宋体" w:hAnsi="宋体" w:hint="eastAsia"/>
        </w:rPr>
        <w:t>公告</w:t>
      </w:r>
      <w:r>
        <w:rPr>
          <w:rFonts w:ascii="宋体" w:hAnsi="宋体"/>
        </w:rPr>
        <w:t>中标结果</w:t>
      </w:r>
      <w:r>
        <w:rPr>
          <w:rFonts w:ascii="宋体" w:hAnsi="宋体" w:hint="eastAsia"/>
        </w:rPr>
        <w:t>，</w:t>
      </w:r>
      <w:r>
        <w:rPr>
          <w:rFonts w:ascii="宋体" w:hAnsi="宋体"/>
        </w:rPr>
        <w:t>公告期不得少于</w:t>
      </w:r>
      <w:r>
        <w:rPr>
          <w:rFonts w:ascii="宋体" w:hAnsi="宋体" w:hint="eastAsia"/>
        </w:rPr>
        <w:t>3日。公告内容包括中标人名称、中标价。</w:t>
      </w:r>
    </w:p>
    <w:p w14:paraId="3A8F1893" w14:textId="77777777" w:rsidR="00E83087" w:rsidRDefault="00E83087" w:rsidP="00E83087">
      <w:pPr>
        <w:wordWrap w:val="0"/>
        <w:topLinePunct/>
        <w:spacing w:line="360" w:lineRule="auto"/>
        <w:ind w:firstLineChars="200" w:firstLine="422"/>
        <w:rPr>
          <w:rFonts w:ascii="宋体" w:hAnsi="宋体" w:hint="eastAsia"/>
          <w:b/>
          <w:szCs w:val="21"/>
        </w:rPr>
      </w:pPr>
      <w:r>
        <w:rPr>
          <w:rFonts w:ascii="宋体" w:hAnsi="宋体" w:hint="eastAsia"/>
          <w:b/>
          <w:szCs w:val="21"/>
        </w:rPr>
        <w:t>七、签约</w:t>
      </w:r>
    </w:p>
    <w:p w14:paraId="1EAE8131" w14:textId="77777777" w:rsidR="00E83087" w:rsidRDefault="00E83087" w:rsidP="00E83087">
      <w:pPr>
        <w:wordWrap w:val="0"/>
        <w:topLinePunct/>
        <w:spacing w:line="360" w:lineRule="auto"/>
        <w:ind w:firstLineChars="200" w:firstLine="420"/>
        <w:rPr>
          <w:rFonts w:ascii="宋体" w:hAnsi="宋体" w:hint="eastAsia"/>
          <w:szCs w:val="21"/>
        </w:rPr>
      </w:pPr>
      <w:r>
        <w:rPr>
          <w:rFonts w:ascii="宋体" w:hAnsi="宋体" w:hint="eastAsia"/>
          <w:szCs w:val="21"/>
        </w:rPr>
        <w:t>（一）</w:t>
      </w:r>
      <w:r>
        <w:rPr>
          <w:rFonts w:ascii="宋体" w:hAnsi="宋体" w:hint="eastAsia"/>
          <w:szCs w:val="21"/>
        </w:rPr>
        <w:tab/>
        <w:t>招标人应当自《中标通知书》发出之日起三十日内，按照招标文件和中标人投标文件的约定，与中标人签订书面合同。所签订的合同不得对招标文件和中标人投标文件作实质性修改。</w:t>
      </w:r>
    </w:p>
    <w:p w14:paraId="279EFAB6" w14:textId="77777777" w:rsidR="00E83087" w:rsidRDefault="00E83087" w:rsidP="00E83087">
      <w:pPr>
        <w:wordWrap w:val="0"/>
        <w:topLinePunct/>
        <w:spacing w:line="360" w:lineRule="auto"/>
        <w:ind w:firstLineChars="200" w:firstLine="420"/>
        <w:rPr>
          <w:rFonts w:ascii="宋体" w:hAnsi="宋体" w:hint="eastAsia"/>
          <w:sz w:val="24"/>
          <w:szCs w:val="24"/>
        </w:rPr>
      </w:pPr>
      <w:r>
        <w:rPr>
          <w:rFonts w:ascii="宋体" w:hAnsi="宋体" w:hint="eastAsia"/>
          <w:szCs w:val="21"/>
        </w:rPr>
        <w:t>（二）招标人不得向中标人提出任何不合理的要求，作为签订合同的条件，不得与中标人私下订立背离合同实质性内容的协议。</w:t>
      </w:r>
    </w:p>
    <w:p w14:paraId="1904DDA7" w14:textId="77777777" w:rsidR="00E83087" w:rsidRDefault="00E83087" w:rsidP="00E83087">
      <w:pPr>
        <w:wordWrap w:val="0"/>
        <w:topLinePunct/>
      </w:pPr>
    </w:p>
    <w:p w14:paraId="30C37219" w14:textId="77777777" w:rsidR="00065474" w:rsidRPr="00E83087" w:rsidRDefault="00065474"/>
    <w:sectPr w:rsidR="00065474" w:rsidRPr="00E830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6AF9E" w14:textId="77777777" w:rsidR="00054B13" w:rsidRDefault="00054B13" w:rsidP="00E83087">
      <w:r>
        <w:separator/>
      </w:r>
    </w:p>
  </w:endnote>
  <w:endnote w:type="continuationSeparator" w:id="0">
    <w:p w14:paraId="06DB047A" w14:textId="77777777" w:rsidR="00054B13" w:rsidRDefault="00054B13" w:rsidP="00E8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6F1C3" w14:textId="77777777" w:rsidR="00054B13" w:rsidRDefault="00054B13" w:rsidP="00E83087">
      <w:r>
        <w:separator/>
      </w:r>
    </w:p>
  </w:footnote>
  <w:footnote w:type="continuationSeparator" w:id="0">
    <w:p w14:paraId="2E7DB45B" w14:textId="77777777" w:rsidR="00054B13" w:rsidRDefault="00054B13" w:rsidP="00E83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CD366"/>
    <w:multiLevelType w:val="singleLevel"/>
    <w:tmpl w:val="69DCD366"/>
    <w:lvl w:ilvl="0">
      <w:start w:val="1"/>
      <w:numFmt w:val="decimal"/>
      <w:suff w:val="nothing"/>
      <w:lvlText w:val="%1、"/>
      <w:lvlJc w:val="left"/>
    </w:lvl>
  </w:abstractNum>
  <w:num w:numId="1" w16cid:durableId="60635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23"/>
    <w:rsid w:val="00030D16"/>
    <w:rsid w:val="00054B13"/>
    <w:rsid w:val="00065474"/>
    <w:rsid w:val="001942BD"/>
    <w:rsid w:val="00217B38"/>
    <w:rsid w:val="004231CD"/>
    <w:rsid w:val="0061127F"/>
    <w:rsid w:val="00754E5C"/>
    <w:rsid w:val="00D1135A"/>
    <w:rsid w:val="00E83087"/>
    <w:rsid w:val="00FC0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C0175"/>
  <w15:chartTrackingRefBased/>
  <w15:docId w15:val="{EE051327-227B-4EC5-9A98-30925649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087"/>
    <w:rPr>
      <w:rFonts w:ascii="Times New Roman" w:eastAsia="宋体" w:hAnsi="Times New Roman" w:cs="Times New Roman"/>
      <w:kern w:val="0"/>
      <w:szCs w:val="20"/>
    </w:rPr>
  </w:style>
  <w:style w:type="paragraph" w:styleId="1">
    <w:name w:val="heading 1"/>
    <w:basedOn w:val="a"/>
    <w:next w:val="a"/>
    <w:link w:val="10"/>
    <w:uiPriority w:val="9"/>
    <w:qFormat/>
    <w:rsid w:val="00FC0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823"/>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FC0823"/>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82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82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C082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823"/>
    <w:rPr>
      <w:rFonts w:cstheme="majorBidi"/>
      <w:color w:val="2F5496" w:themeColor="accent1" w:themeShade="BF"/>
      <w:sz w:val="28"/>
      <w:szCs w:val="28"/>
    </w:rPr>
  </w:style>
  <w:style w:type="character" w:customStyle="1" w:styleId="50">
    <w:name w:val="标题 5 字符"/>
    <w:basedOn w:val="a0"/>
    <w:link w:val="5"/>
    <w:uiPriority w:val="9"/>
    <w:semiHidden/>
    <w:rsid w:val="00FC0823"/>
    <w:rPr>
      <w:rFonts w:cstheme="majorBidi"/>
      <w:color w:val="2F5496" w:themeColor="accent1" w:themeShade="BF"/>
      <w:sz w:val="24"/>
      <w:szCs w:val="24"/>
    </w:rPr>
  </w:style>
  <w:style w:type="character" w:customStyle="1" w:styleId="60">
    <w:name w:val="标题 6 字符"/>
    <w:basedOn w:val="a0"/>
    <w:link w:val="6"/>
    <w:uiPriority w:val="9"/>
    <w:semiHidden/>
    <w:rsid w:val="00FC0823"/>
    <w:rPr>
      <w:rFonts w:cstheme="majorBidi"/>
      <w:b/>
      <w:bCs/>
      <w:color w:val="2F5496" w:themeColor="accent1" w:themeShade="BF"/>
    </w:rPr>
  </w:style>
  <w:style w:type="character" w:customStyle="1" w:styleId="70">
    <w:name w:val="标题 7 字符"/>
    <w:basedOn w:val="a0"/>
    <w:link w:val="7"/>
    <w:uiPriority w:val="9"/>
    <w:semiHidden/>
    <w:rsid w:val="00FC0823"/>
    <w:rPr>
      <w:rFonts w:cstheme="majorBidi"/>
      <w:b/>
      <w:bCs/>
      <w:color w:val="595959" w:themeColor="text1" w:themeTint="A6"/>
    </w:rPr>
  </w:style>
  <w:style w:type="character" w:customStyle="1" w:styleId="80">
    <w:name w:val="标题 8 字符"/>
    <w:basedOn w:val="a0"/>
    <w:link w:val="8"/>
    <w:uiPriority w:val="9"/>
    <w:semiHidden/>
    <w:rsid w:val="00FC0823"/>
    <w:rPr>
      <w:rFonts w:cstheme="majorBidi"/>
      <w:color w:val="595959" w:themeColor="text1" w:themeTint="A6"/>
    </w:rPr>
  </w:style>
  <w:style w:type="character" w:customStyle="1" w:styleId="90">
    <w:name w:val="标题 9 字符"/>
    <w:basedOn w:val="a0"/>
    <w:link w:val="9"/>
    <w:uiPriority w:val="9"/>
    <w:semiHidden/>
    <w:rsid w:val="00FC0823"/>
    <w:rPr>
      <w:rFonts w:eastAsiaTheme="majorEastAsia" w:cstheme="majorBidi"/>
      <w:color w:val="595959" w:themeColor="text1" w:themeTint="A6"/>
    </w:rPr>
  </w:style>
  <w:style w:type="paragraph" w:styleId="a3">
    <w:name w:val="Title"/>
    <w:basedOn w:val="a"/>
    <w:next w:val="a"/>
    <w:link w:val="a4"/>
    <w:uiPriority w:val="10"/>
    <w:qFormat/>
    <w:rsid w:val="00FC08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8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823"/>
    <w:pPr>
      <w:spacing w:before="160" w:after="160"/>
      <w:jc w:val="center"/>
    </w:pPr>
    <w:rPr>
      <w:i/>
      <w:iCs/>
      <w:color w:val="404040" w:themeColor="text1" w:themeTint="BF"/>
    </w:rPr>
  </w:style>
  <w:style w:type="character" w:customStyle="1" w:styleId="a8">
    <w:name w:val="引用 字符"/>
    <w:basedOn w:val="a0"/>
    <w:link w:val="a7"/>
    <w:uiPriority w:val="29"/>
    <w:rsid w:val="00FC0823"/>
    <w:rPr>
      <w:i/>
      <w:iCs/>
      <w:color w:val="404040" w:themeColor="text1" w:themeTint="BF"/>
    </w:rPr>
  </w:style>
  <w:style w:type="paragraph" w:styleId="a9">
    <w:name w:val="List Paragraph"/>
    <w:basedOn w:val="a"/>
    <w:uiPriority w:val="34"/>
    <w:qFormat/>
    <w:rsid w:val="00FC0823"/>
    <w:pPr>
      <w:ind w:left="720"/>
      <w:contextualSpacing/>
    </w:pPr>
  </w:style>
  <w:style w:type="character" w:styleId="aa">
    <w:name w:val="Intense Emphasis"/>
    <w:basedOn w:val="a0"/>
    <w:uiPriority w:val="21"/>
    <w:qFormat/>
    <w:rsid w:val="00FC0823"/>
    <w:rPr>
      <w:i/>
      <w:iCs/>
      <w:color w:val="2F5496" w:themeColor="accent1" w:themeShade="BF"/>
    </w:rPr>
  </w:style>
  <w:style w:type="paragraph" w:styleId="ab">
    <w:name w:val="Intense Quote"/>
    <w:basedOn w:val="a"/>
    <w:next w:val="a"/>
    <w:link w:val="ac"/>
    <w:uiPriority w:val="30"/>
    <w:qFormat/>
    <w:rsid w:val="00FC0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823"/>
    <w:rPr>
      <w:i/>
      <w:iCs/>
      <w:color w:val="2F5496" w:themeColor="accent1" w:themeShade="BF"/>
    </w:rPr>
  </w:style>
  <w:style w:type="character" w:styleId="ad">
    <w:name w:val="Intense Reference"/>
    <w:basedOn w:val="a0"/>
    <w:uiPriority w:val="32"/>
    <w:qFormat/>
    <w:rsid w:val="00FC0823"/>
    <w:rPr>
      <w:b/>
      <w:bCs/>
      <w:smallCaps/>
      <w:color w:val="2F5496" w:themeColor="accent1" w:themeShade="BF"/>
      <w:spacing w:val="5"/>
    </w:rPr>
  </w:style>
  <w:style w:type="paragraph" w:styleId="ae">
    <w:name w:val="header"/>
    <w:basedOn w:val="a"/>
    <w:link w:val="af"/>
    <w:uiPriority w:val="99"/>
    <w:unhideWhenUsed/>
    <w:rsid w:val="00E83087"/>
    <w:pPr>
      <w:tabs>
        <w:tab w:val="center" w:pos="4153"/>
        <w:tab w:val="right" w:pos="8306"/>
      </w:tabs>
      <w:snapToGrid w:val="0"/>
      <w:jc w:val="center"/>
    </w:pPr>
    <w:rPr>
      <w:sz w:val="18"/>
      <w:szCs w:val="18"/>
    </w:rPr>
  </w:style>
  <w:style w:type="character" w:customStyle="1" w:styleId="af">
    <w:name w:val="页眉 字符"/>
    <w:basedOn w:val="a0"/>
    <w:link w:val="ae"/>
    <w:uiPriority w:val="99"/>
    <w:rsid w:val="00E83087"/>
    <w:rPr>
      <w:sz w:val="18"/>
      <w:szCs w:val="18"/>
    </w:rPr>
  </w:style>
  <w:style w:type="paragraph" w:styleId="af0">
    <w:name w:val="footer"/>
    <w:basedOn w:val="a"/>
    <w:link w:val="af1"/>
    <w:uiPriority w:val="99"/>
    <w:unhideWhenUsed/>
    <w:rsid w:val="00E83087"/>
    <w:pPr>
      <w:tabs>
        <w:tab w:val="center" w:pos="4153"/>
        <w:tab w:val="right" w:pos="8306"/>
      </w:tabs>
      <w:snapToGrid w:val="0"/>
    </w:pPr>
    <w:rPr>
      <w:sz w:val="18"/>
      <w:szCs w:val="18"/>
    </w:rPr>
  </w:style>
  <w:style w:type="character" w:customStyle="1" w:styleId="af1">
    <w:name w:val="页脚 字符"/>
    <w:basedOn w:val="a0"/>
    <w:link w:val="af0"/>
    <w:uiPriority w:val="99"/>
    <w:rsid w:val="00E830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1128</Words>
  <Characters>6430</Characters>
  <Application>Microsoft Office Word</Application>
  <DocSecurity>0</DocSecurity>
  <Lines>53</Lines>
  <Paragraphs>15</Paragraphs>
  <ScaleCrop>false</ScaleCrop>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a1015427388@outlook.com</dc:creator>
  <cp:keywords/>
  <dc:description/>
  <cp:lastModifiedBy>a1015427388@outlook.com</cp:lastModifiedBy>
  <cp:revision>3</cp:revision>
  <dcterms:created xsi:type="dcterms:W3CDTF">2025-03-18T09:48:00Z</dcterms:created>
  <dcterms:modified xsi:type="dcterms:W3CDTF">2025-03-19T07:10:00Z</dcterms:modified>
</cp:coreProperties>
</file>