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0C1B7">
      <w:pPr>
        <w:pStyle w:val="19"/>
        <w:rPr>
          <w:color w:val="auto"/>
          <w:highlight w:val="none"/>
        </w:rPr>
      </w:pPr>
    </w:p>
    <w:p w14:paraId="0F4A8FE1">
      <w:pPr>
        <w:spacing w:line="360" w:lineRule="auto"/>
        <w:jc w:val="center"/>
        <w:rPr>
          <w:rFonts w:ascii="宋体" w:hAnsi="宋体" w:eastAsia="宋体" w:cs="宋体"/>
          <w:b/>
          <w:color w:val="auto"/>
          <w:sz w:val="48"/>
          <w:szCs w:val="48"/>
          <w:highlight w:val="none"/>
        </w:rPr>
      </w:pPr>
    </w:p>
    <w:p w14:paraId="3A7E712C">
      <w:pPr>
        <w:spacing w:line="360" w:lineRule="auto"/>
        <w:jc w:val="center"/>
        <w:rPr>
          <w:rFonts w:hint="eastAsia" w:ascii="宋体" w:hAnsi="宋体" w:eastAsia="宋体" w:cs="宋体"/>
          <w:b/>
          <w:color w:val="auto"/>
          <w:sz w:val="44"/>
          <w:szCs w:val="48"/>
          <w:highlight w:val="none"/>
          <w:lang w:eastAsia="zh-CN"/>
        </w:rPr>
      </w:pPr>
      <w:r>
        <w:rPr>
          <w:rFonts w:hint="eastAsia" w:ascii="宋体" w:hAnsi="宋体" w:eastAsia="宋体" w:cs="宋体"/>
          <w:b/>
          <w:color w:val="auto"/>
          <w:sz w:val="44"/>
          <w:szCs w:val="48"/>
          <w:highlight w:val="none"/>
          <w:lang w:eastAsia="zh-CN"/>
        </w:rPr>
        <w:t>广州民营科技园核心区（太和镇）征收项目管线迁改（低压电部分）</w:t>
      </w:r>
    </w:p>
    <w:p w14:paraId="1FC874EF">
      <w:pPr>
        <w:tabs>
          <w:tab w:val="left" w:pos="6954"/>
        </w:tabs>
        <w:spacing w:line="360" w:lineRule="auto"/>
        <w:ind w:left="359" w:leftChars="171"/>
        <w:rPr>
          <w:rFonts w:hint="eastAsia" w:ascii="宋体" w:hAnsi="宋体" w:eastAsia="宋体" w:cs="宋体"/>
          <w:color w:val="auto"/>
          <w:sz w:val="36"/>
          <w:highlight w:val="none"/>
          <w:u w:val="single"/>
          <w:lang w:eastAsia="zh-CN"/>
        </w:rPr>
      </w:pPr>
      <w:r>
        <w:rPr>
          <w:rFonts w:hint="eastAsia" w:ascii="宋体" w:hAnsi="宋体" w:eastAsia="宋体" w:cs="宋体"/>
          <w:b/>
          <w:bCs/>
          <w:color w:val="auto"/>
          <w:spacing w:val="40"/>
          <w:sz w:val="44"/>
          <w:szCs w:val="44"/>
          <w:highlight w:val="none"/>
        </w:rPr>
        <w:t xml:space="preserve">               </w:t>
      </w:r>
      <w:r>
        <w:rPr>
          <w:rFonts w:hint="eastAsia" w:ascii="宋体" w:hAnsi="宋体" w:cs="宋体"/>
          <w:b/>
          <w:bCs/>
          <w:color w:val="auto"/>
          <w:spacing w:val="40"/>
          <w:sz w:val="44"/>
          <w:szCs w:val="44"/>
          <w:highlight w:val="none"/>
          <w:lang w:eastAsia="zh-CN"/>
        </w:rPr>
        <w:tab/>
      </w:r>
    </w:p>
    <w:p w14:paraId="683AC765">
      <w:pPr>
        <w:spacing w:line="360" w:lineRule="auto"/>
        <w:jc w:val="center"/>
        <w:rPr>
          <w:rFonts w:ascii="宋体" w:hAnsi="宋体" w:eastAsia="宋体" w:cs="宋体"/>
          <w:color w:val="auto"/>
          <w:sz w:val="36"/>
          <w:highlight w:val="none"/>
          <w:u w:val="single"/>
        </w:rPr>
      </w:pPr>
    </w:p>
    <w:p w14:paraId="32004DFA">
      <w:pPr>
        <w:rPr>
          <w:rFonts w:ascii="宋体" w:hAnsi="宋体" w:eastAsia="宋体" w:cs="宋体"/>
          <w:color w:val="auto"/>
          <w:highlight w:val="none"/>
        </w:rPr>
      </w:pPr>
    </w:p>
    <w:p w14:paraId="50BC32F5">
      <w:pPr>
        <w:rPr>
          <w:rFonts w:ascii="宋体" w:hAnsi="宋体" w:eastAsia="宋体" w:cs="宋体"/>
          <w:color w:val="auto"/>
          <w:highlight w:val="none"/>
        </w:rPr>
      </w:pPr>
    </w:p>
    <w:p w14:paraId="5EFBB140">
      <w:pPr>
        <w:spacing w:line="360" w:lineRule="auto"/>
        <w:jc w:val="center"/>
        <w:rPr>
          <w:rFonts w:ascii="宋体" w:hAnsi="宋体" w:eastAsia="宋体" w:cs="宋体"/>
          <w:b/>
          <w:bCs/>
          <w:color w:val="auto"/>
          <w:spacing w:val="26"/>
          <w:sz w:val="110"/>
          <w:szCs w:val="110"/>
          <w:highlight w:val="none"/>
        </w:rPr>
      </w:pPr>
      <w:r>
        <w:rPr>
          <w:rFonts w:hint="eastAsia" w:ascii="宋体" w:hAnsi="宋体" w:eastAsia="宋体" w:cs="宋体"/>
          <w:b/>
          <w:bCs/>
          <w:color w:val="auto"/>
          <w:spacing w:val="26"/>
          <w:sz w:val="96"/>
          <w:szCs w:val="110"/>
          <w:highlight w:val="none"/>
        </w:rPr>
        <w:t>招标文件</w:t>
      </w:r>
    </w:p>
    <w:p w14:paraId="78CBD2B1">
      <w:pPr>
        <w:spacing w:line="360" w:lineRule="auto"/>
        <w:rPr>
          <w:rFonts w:ascii="宋体" w:hAnsi="宋体" w:eastAsia="宋体" w:cs="宋体"/>
          <w:color w:val="auto"/>
          <w:sz w:val="32"/>
          <w:highlight w:val="none"/>
        </w:rPr>
      </w:pPr>
    </w:p>
    <w:p w14:paraId="3E5EC677">
      <w:pPr>
        <w:spacing w:line="360" w:lineRule="auto"/>
        <w:rPr>
          <w:rFonts w:ascii="宋体" w:hAnsi="宋体" w:eastAsia="宋体" w:cs="宋体"/>
          <w:color w:val="auto"/>
          <w:sz w:val="52"/>
          <w:highlight w:val="none"/>
        </w:rPr>
      </w:pPr>
    </w:p>
    <w:p w14:paraId="54F087F0">
      <w:pPr>
        <w:spacing w:line="360" w:lineRule="auto"/>
        <w:rPr>
          <w:rFonts w:ascii="宋体" w:hAnsi="宋体" w:eastAsia="宋体" w:cs="宋体"/>
          <w:color w:val="auto"/>
          <w:sz w:val="52"/>
          <w:highlight w:val="none"/>
        </w:rPr>
      </w:pPr>
    </w:p>
    <w:p w14:paraId="2A9BF1AF">
      <w:pPr>
        <w:spacing w:line="360" w:lineRule="auto"/>
        <w:rPr>
          <w:rFonts w:ascii="宋体" w:hAnsi="宋体" w:eastAsia="宋体" w:cs="宋体"/>
          <w:color w:val="auto"/>
          <w:sz w:val="52"/>
          <w:highlight w:val="none"/>
        </w:rPr>
      </w:pPr>
    </w:p>
    <w:p w14:paraId="3B9384D7">
      <w:pPr>
        <w:spacing w:line="360" w:lineRule="auto"/>
        <w:rPr>
          <w:rFonts w:ascii="宋体" w:hAnsi="宋体" w:eastAsia="宋体" w:cs="宋体"/>
          <w:color w:val="auto"/>
          <w:sz w:val="52"/>
          <w:highlight w:val="none"/>
        </w:rPr>
      </w:pPr>
    </w:p>
    <w:p w14:paraId="255C03C6">
      <w:pPr>
        <w:spacing w:line="360" w:lineRule="auto"/>
        <w:rPr>
          <w:rFonts w:ascii="宋体" w:hAnsi="宋体" w:eastAsia="宋体" w:cs="宋体"/>
          <w:color w:val="auto"/>
          <w:sz w:val="52"/>
          <w:highlight w:val="none"/>
        </w:rPr>
      </w:pPr>
    </w:p>
    <w:p w14:paraId="56098A56">
      <w:pPr>
        <w:spacing w:line="360" w:lineRule="auto"/>
        <w:rPr>
          <w:rFonts w:ascii="宋体" w:hAnsi="宋体" w:eastAsia="宋体" w:cs="宋体"/>
          <w:color w:val="auto"/>
          <w:sz w:val="32"/>
          <w:highlight w:val="none"/>
        </w:rPr>
      </w:pPr>
    </w:p>
    <w:p w14:paraId="470CE30D">
      <w:pPr>
        <w:rPr>
          <w:rFonts w:ascii="宋体" w:hAnsi="宋体" w:eastAsia="宋体" w:cs="宋体"/>
          <w:color w:val="auto"/>
          <w:highlight w:val="none"/>
        </w:rPr>
      </w:pPr>
    </w:p>
    <w:p w14:paraId="546F5372">
      <w:pPr>
        <w:spacing w:line="480" w:lineRule="auto"/>
        <w:ind w:firstLine="1417" w:firstLineChars="443"/>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招标单位：</w:t>
      </w:r>
      <w:r>
        <w:rPr>
          <w:rFonts w:hint="eastAsia" w:ascii="宋体" w:hAnsi="宋体" w:eastAsia="宋体" w:cs="宋体"/>
          <w:color w:val="auto"/>
          <w:sz w:val="32"/>
          <w:szCs w:val="32"/>
          <w:highlight w:val="none"/>
          <w:lang w:eastAsia="zh-CN"/>
        </w:rPr>
        <w:t>广州市白云区太和镇人民政府</w:t>
      </w:r>
    </w:p>
    <w:p w14:paraId="0BB8F8C6">
      <w:pPr>
        <w:spacing w:line="480" w:lineRule="auto"/>
        <w:ind w:firstLine="1417" w:firstLineChars="443"/>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招标代理机构：</w:t>
      </w:r>
      <w:r>
        <w:rPr>
          <w:rFonts w:hint="eastAsia" w:ascii="宋体" w:hAnsi="宋体" w:eastAsia="宋体" w:cs="宋体"/>
          <w:color w:val="auto"/>
          <w:sz w:val="32"/>
          <w:szCs w:val="32"/>
          <w:highlight w:val="none"/>
          <w:lang w:eastAsia="zh-CN"/>
        </w:rPr>
        <w:t>广州穗科建设管理有限公司</w:t>
      </w:r>
    </w:p>
    <w:p w14:paraId="50D199C2">
      <w:pPr>
        <w:spacing w:line="480" w:lineRule="auto"/>
        <w:ind w:firstLine="1417" w:firstLineChars="443"/>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日        期：</w:t>
      </w:r>
      <w:r>
        <w:rPr>
          <w:rFonts w:hint="eastAsia" w:ascii="宋体" w:hAnsi="宋体" w:eastAsia="宋体" w:cs="宋体"/>
          <w:color w:val="auto"/>
          <w:sz w:val="32"/>
          <w:highlight w:val="none"/>
        </w:rPr>
        <w:t>2025年</w:t>
      </w:r>
      <w:r>
        <w:rPr>
          <w:rFonts w:hint="eastAsia" w:ascii="宋体" w:hAnsi="宋体" w:eastAsia="宋体" w:cs="宋体"/>
          <w:color w:val="auto"/>
          <w:sz w:val="32"/>
          <w:highlight w:val="none"/>
          <w:u w:val="single"/>
        </w:rPr>
        <w:t xml:space="preserve"> </w:t>
      </w:r>
      <w:r>
        <w:rPr>
          <w:rFonts w:hint="eastAsia" w:ascii="宋体" w:hAnsi="宋体" w:cs="宋体"/>
          <w:color w:val="auto"/>
          <w:sz w:val="32"/>
          <w:highlight w:val="none"/>
          <w:u w:val="single"/>
          <w:lang w:val="en-US" w:eastAsia="zh-CN"/>
        </w:rPr>
        <w:t>3</w:t>
      </w:r>
      <w:r>
        <w:rPr>
          <w:rFonts w:hint="eastAsia" w:ascii="宋体" w:hAnsi="宋体" w:eastAsia="宋体" w:cs="宋体"/>
          <w:color w:val="auto"/>
          <w:sz w:val="32"/>
          <w:highlight w:val="none"/>
        </w:rPr>
        <w:t>月</w:t>
      </w:r>
      <w:r>
        <w:rPr>
          <w:rFonts w:hint="eastAsia" w:ascii="宋体" w:hAnsi="宋体" w:eastAsia="宋体" w:cs="宋体"/>
          <w:color w:val="auto"/>
          <w:sz w:val="32"/>
          <w:szCs w:val="32"/>
          <w:highlight w:val="none"/>
          <w:lang w:bidi="ar"/>
        </w:rPr>
        <w:t xml:space="preserve"> </w:t>
      </w:r>
    </w:p>
    <w:p w14:paraId="734501AE">
      <w:pPr>
        <w:jc w:val="center"/>
        <w:rPr>
          <w:rFonts w:ascii="宋体" w:hAnsi="宋体" w:cs="宋体"/>
          <w:color w:val="auto"/>
          <w:sz w:val="30"/>
          <w:szCs w:val="30"/>
          <w:highlight w:val="none"/>
        </w:rPr>
      </w:pPr>
    </w:p>
    <w:p w14:paraId="73BEC4B0">
      <w:pPr>
        <w:jc w:val="center"/>
        <w:rPr>
          <w:rFonts w:ascii="宋体" w:hAnsi="宋体"/>
          <w:b/>
          <w:caps/>
          <w:color w:val="auto"/>
          <w:kern w:val="0"/>
          <w:highlight w:val="none"/>
        </w:rPr>
      </w:pPr>
      <w:r>
        <w:rPr>
          <w:rStyle w:val="44"/>
          <w:rFonts w:hint="eastAsia"/>
          <w:b/>
          <w:bCs/>
          <w:color w:val="auto"/>
          <w:sz w:val="28"/>
          <w:highlight w:val="none"/>
          <w:u w:val="none"/>
        </w:rPr>
        <w:t>目录</w:t>
      </w:r>
    </w:p>
    <w:p w14:paraId="3CC1F9AE">
      <w:pPr>
        <w:pStyle w:val="26"/>
        <w:rPr>
          <w:rFonts w:ascii="Calibri" w:hAnsi="Calibri"/>
          <w:caps w:val="0"/>
          <w:color w:val="auto"/>
          <w:kern w:val="2"/>
          <w:sz w:val="21"/>
          <w:szCs w:val="22"/>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"_Toc2272545" </w:instrText>
      </w:r>
      <w:r>
        <w:rPr>
          <w:color w:val="auto"/>
          <w:highlight w:val="none"/>
        </w:rPr>
        <w:fldChar w:fldCharType="separate"/>
      </w:r>
      <w:r>
        <w:rPr>
          <w:rStyle w:val="44"/>
          <w:rFonts w:hint="eastAsia"/>
          <w:color w:val="auto"/>
          <w:highlight w:val="none"/>
        </w:rPr>
        <w:t>第一章投标须知</w:t>
      </w:r>
      <w:r>
        <w:rPr>
          <w:color w:val="auto"/>
          <w:highlight w:val="none"/>
        </w:rPr>
        <w:tab/>
      </w:r>
      <w:r>
        <w:rPr>
          <w:color w:val="auto"/>
          <w:highlight w:val="none"/>
        </w:rPr>
        <w:fldChar w:fldCharType="begin"/>
      </w:r>
      <w:r>
        <w:rPr>
          <w:color w:val="auto"/>
          <w:highlight w:val="none"/>
        </w:rPr>
        <w:instrText xml:space="preserve"> PAGEREF _Toc2272545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65037C59">
      <w:pPr>
        <w:pStyle w:val="29"/>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"_Toc2272546" </w:instrText>
      </w:r>
      <w:r>
        <w:rPr>
          <w:color w:val="auto"/>
          <w:highlight w:val="none"/>
        </w:rPr>
        <w:fldChar w:fldCharType="separate"/>
      </w:r>
      <w:r>
        <w:rPr>
          <w:rStyle w:val="44"/>
          <w:rFonts w:hint="eastAsia"/>
          <w:color w:val="auto"/>
          <w:highlight w:val="none"/>
        </w:rPr>
        <w:t>一、投标须知前附表</w:t>
      </w:r>
      <w:r>
        <w:rPr>
          <w:color w:val="auto"/>
          <w:highlight w:val="none"/>
        </w:rPr>
        <w:tab/>
      </w:r>
      <w:r>
        <w:rPr>
          <w:color w:val="auto"/>
          <w:highlight w:val="none"/>
        </w:rPr>
        <w:fldChar w:fldCharType="begin"/>
      </w:r>
      <w:r>
        <w:rPr>
          <w:color w:val="auto"/>
          <w:highlight w:val="none"/>
        </w:rPr>
        <w:instrText xml:space="preserve"> PAGEREF _Toc2272546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090C0227">
      <w:pPr>
        <w:pStyle w:val="29"/>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"_Toc2272547" </w:instrText>
      </w:r>
      <w:r>
        <w:rPr>
          <w:color w:val="auto"/>
          <w:highlight w:val="none"/>
        </w:rPr>
        <w:fldChar w:fldCharType="separate"/>
      </w:r>
      <w:r>
        <w:rPr>
          <w:rStyle w:val="44"/>
          <w:rFonts w:hint="eastAsia"/>
          <w:color w:val="auto"/>
          <w:highlight w:val="none"/>
        </w:rPr>
        <w:t>二、投标须知修改表</w:t>
      </w:r>
      <w:r>
        <w:rPr>
          <w:color w:val="auto"/>
          <w:highlight w:val="none"/>
        </w:rPr>
        <w:tab/>
      </w:r>
      <w:r>
        <w:rPr>
          <w:color w:val="auto"/>
          <w:highlight w:val="none"/>
        </w:rPr>
        <w:fldChar w:fldCharType="begin"/>
      </w:r>
      <w:r>
        <w:rPr>
          <w:color w:val="auto"/>
          <w:highlight w:val="none"/>
        </w:rPr>
        <w:instrText xml:space="preserve"> PAGEREF _Toc2272547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6D5C02A3">
      <w:pPr>
        <w:pStyle w:val="29"/>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"_Toc2272548" </w:instrText>
      </w:r>
      <w:r>
        <w:rPr>
          <w:color w:val="auto"/>
          <w:highlight w:val="none"/>
        </w:rPr>
        <w:fldChar w:fldCharType="separate"/>
      </w:r>
      <w:r>
        <w:rPr>
          <w:rStyle w:val="44"/>
          <w:rFonts w:hint="eastAsia"/>
          <w:color w:val="auto"/>
          <w:highlight w:val="none"/>
        </w:rPr>
        <w:t>三、投标须知通用条款</w:t>
      </w:r>
      <w:r>
        <w:rPr>
          <w:color w:val="auto"/>
          <w:highlight w:val="none"/>
        </w:rPr>
        <w:tab/>
      </w:r>
      <w:r>
        <w:rPr>
          <w:color w:val="auto"/>
          <w:highlight w:val="none"/>
        </w:rPr>
        <w:fldChar w:fldCharType="begin"/>
      </w:r>
      <w:r>
        <w:rPr>
          <w:color w:val="auto"/>
          <w:highlight w:val="none"/>
        </w:rPr>
        <w:instrText xml:space="preserve"> PAGEREF _Toc2272548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5D60ED43">
      <w:pPr>
        <w:pStyle w:val="18"/>
        <w:tabs>
          <w:tab w:val="right" w:leader="dot" w:pos="9060"/>
        </w:tabs>
        <w:ind w:left="84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"_Toc2272549" </w:instrText>
      </w:r>
      <w:r>
        <w:rPr>
          <w:color w:val="auto"/>
          <w:highlight w:val="none"/>
        </w:rPr>
        <w:fldChar w:fldCharType="separate"/>
      </w:r>
      <w:r>
        <w:rPr>
          <w:rStyle w:val="44"/>
          <w:rFonts w:hint="eastAsia"/>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_Toc2272549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5C9137AC">
      <w:pPr>
        <w:pStyle w:val="18"/>
        <w:tabs>
          <w:tab w:val="right" w:leader="dot" w:pos="9060"/>
        </w:tabs>
        <w:ind w:left="84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"_Toc2272550" </w:instrText>
      </w:r>
      <w:r>
        <w:rPr>
          <w:color w:val="auto"/>
          <w:highlight w:val="none"/>
        </w:rPr>
        <w:fldChar w:fldCharType="separate"/>
      </w:r>
      <w:r>
        <w:rPr>
          <w:rStyle w:val="44"/>
          <w:rFonts w:hint="eastAsia"/>
          <w:color w:val="auto"/>
          <w:highlight w:val="none"/>
        </w:rPr>
        <w:t>（二）招标文件</w:t>
      </w:r>
      <w:r>
        <w:rPr>
          <w:color w:val="auto"/>
          <w:highlight w:val="none"/>
        </w:rPr>
        <w:tab/>
      </w:r>
      <w:r>
        <w:rPr>
          <w:color w:val="auto"/>
          <w:highlight w:val="none"/>
        </w:rPr>
        <w:fldChar w:fldCharType="begin"/>
      </w:r>
      <w:r>
        <w:rPr>
          <w:color w:val="auto"/>
          <w:highlight w:val="none"/>
        </w:rPr>
        <w:instrText xml:space="preserve"> PAGEREF _Toc2272550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48750FE2">
      <w:pPr>
        <w:pStyle w:val="18"/>
        <w:tabs>
          <w:tab w:val="right" w:leader="dot" w:pos="9060"/>
        </w:tabs>
        <w:ind w:left="84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"_Toc2272551" </w:instrText>
      </w:r>
      <w:r>
        <w:rPr>
          <w:color w:val="auto"/>
          <w:highlight w:val="none"/>
        </w:rPr>
        <w:fldChar w:fldCharType="separate"/>
      </w:r>
      <w:r>
        <w:rPr>
          <w:rStyle w:val="44"/>
          <w:rFonts w:hint="eastAsia"/>
          <w:color w:val="auto"/>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_Toc2272551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70F092E7">
      <w:pPr>
        <w:pStyle w:val="18"/>
        <w:tabs>
          <w:tab w:val="right" w:leader="dot" w:pos="9060"/>
        </w:tabs>
        <w:ind w:left="84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"_Toc2272552" </w:instrText>
      </w:r>
      <w:r>
        <w:rPr>
          <w:color w:val="auto"/>
          <w:highlight w:val="none"/>
        </w:rPr>
        <w:fldChar w:fldCharType="separate"/>
      </w:r>
      <w:r>
        <w:rPr>
          <w:rStyle w:val="44"/>
          <w:rFonts w:hint="eastAsia"/>
          <w:color w:val="auto"/>
          <w:highlight w:val="none"/>
        </w:rPr>
        <w:t>（四）投标文件的提交</w:t>
      </w:r>
      <w:r>
        <w:rPr>
          <w:color w:val="auto"/>
          <w:highlight w:val="none"/>
        </w:rPr>
        <w:tab/>
      </w:r>
      <w:r>
        <w:rPr>
          <w:color w:val="auto"/>
          <w:highlight w:val="none"/>
        </w:rPr>
        <w:fldChar w:fldCharType="begin"/>
      </w:r>
      <w:r>
        <w:rPr>
          <w:color w:val="auto"/>
          <w:highlight w:val="none"/>
        </w:rPr>
        <w:instrText xml:space="preserve"> PAGEREF _Toc2272552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4C498069">
      <w:pPr>
        <w:pStyle w:val="18"/>
        <w:tabs>
          <w:tab w:val="right" w:leader="dot" w:pos="9060"/>
        </w:tabs>
        <w:ind w:left="84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"_Toc2272553" </w:instrText>
      </w:r>
      <w:r>
        <w:rPr>
          <w:color w:val="auto"/>
          <w:highlight w:val="none"/>
        </w:rPr>
        <w:fldChar w:fldCharType="separate"/>
      </w:r>
      <w:r>
        <w:rPr>
          <w:rStyle w:val="44"/>
          <w:rFonts w:hint="eastAsia"/>
          <w:color w:val="auto"/>
          <w:highlight w:val="none"/>
        </w:rPr>
        <w:t>（五）开标、评标、定标及合同签定</w:t>
      </w:r>
      <w:r>
        <w:rPr>
          <w:color w:val="auto"/>
          <w:highlight w:val="none"/>
        </w:rPr>
        <w:tab/>
      </w:r>
      <w:r>
        <w:rPr>
          <w:color w:val="auto"/>
          <w:highlight w:val="none"/>
        </w:rPr>
        <w:fldChar w:fldCharType="begin"/>
      </w:r>
      <w:r>
        <w:rPr>
          <w:color w:val="auto"/>
          <w:highlight w:val="none"/>
        </w:rPr>
        <w:instrText xml:space="preserve"> PAGEREF _Toc2272553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17F10C5E">
      <w:pPr>
        <w:pStyle w:val="26"/>
        <w:rPr>
          <w:rFonts w:ascii="Calibri" w:hAnsi="Calibri"/>
          <w:caps w:val="0"/>
          <w:color w:val="auto"/>
          <w:kern w:val="2"/>
          <w:sz w:val="21"/>
          <w:szCs w:val="22"/>
          <w:highlight w:val="none"/>
        </w:rPr>
      </w:pPr>
      <w:r>
        <w:rPr>
          <w:color w:val="auto"/>
          <w:highlight w:val="none"/>
        </w:rPr>
        <w:fldChar w:fldCharType="begin"/>
      </w:r>
      <w:r>
        <w:rPr>
          <w:color w:val="auto"/>
          <w:highlight w:val="none"/>
        </w:rPr>
        <w:instrText xml:space="preserve"> HYPERLINK \l "_Toc2272554" </w:instrText>
      </w:r>
      <w:r>
        <w:rPr>
          <w:color w:val="auto"/>
          <w:highlight w:val="none"/>
        </w:rPr>
        <w:fldChar w:fldCharType="separate"/>
      </w:r>
      <w:r>
        <w:rPr>
          <w:rStyle w:val="44"/>
          <w:rFonts w:hint="eastAsia"/>
          <w:color w:val="auto"/>
          <w:highlight w:val="none"/>
        </w:rPr>
        <w:t>第二章开标、评标及定标办法</w:t>
      </w:r>
      <w:r>
        <w:rPr>
          <w:color w:val="auto"/>
          <w:highlight w:val="none"/>
        </w:rPr>
        <w:tab/>
      </w:r>
      <w:r>
        <w:rPr>
          <w:color w:val="auto"/>
          <w:highlight w:val="none"/>
        </w:rPr>
        <w:fldChar w:fldCharType="begin"/>
      </w:r>
      <w:r>
        <w:rPr>
          <w:color w:val="auto"/>
          <w:highlight w:val="none"/>
        </w:rPr>
        <w:instrText xml:space="preserve"> PAGEREF _Toc2272554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0625CE8F">
      <w:pPr>
        <w:pStyle w:val="29"/>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"_Toc2272555" </w:instrText>
      </w:r>
      <w:r>
        <w:rPr>
          <w:color w:val="auto"/>
          <w:highlight w:val="none"/>
        </w:rPr>
        <w:fldChar w:fldCharType="separate"/>
      </w:r>
      <w:r>
        <w:rPr>
          <w:rStyle w:val="44"/>
          <w:rFonts w:hint="eastAsia"/>
          <w:color w:val="auto"/>
          <w:highlight w:val="none"/>
        </w:rPr>
        <w:t>一、开标、评标及定标办法修改表</w:t>
      </w:r>
      <w:r>
        <w:rPr>
          <w:color w:val="auto"/>
          <w:highlight w:val="none"/>
        </w:rPr>
        <w:tab/>
      </w:r>
      <w:r>
        <w:rPr>
          <w:color w:val="auto"/>
          <w:highlight w:val="none"/>
        </w:rPr>
        <w:fldChar w:fldCharType="begin"/>
      </w:r>
      <w:r>
        <w:rPr>
          <w:color w:val="auto"/>
          <w:highlight w:val="none"/>
        </w:rPr>
        <w:instrText xml:space="preserve"> PAGEREF _Toc2272555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0AB89588">
      <w:pPr>
        <w:pStyle w:val="29"/>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"_Toc2272556" </w:instrText>
      </w:r>
      <w:r>
        <w:rPr>
          <w:color w:val="auto"/>
          <w:highlight w:val="none"/>
        </w:rPr>
        <w:fldChar w:fldCharType="separate"/>
      </w:r>
      <w:r>
        <w:rPr>
          <w:rStyle w:val="44"/>
          <w:rFonts w:hint="eastAsia"/>
          <w:color w:val="auto"/>
          <w:highlight w:val="none"/>
        </w:rPr>
        <w:t>二、开标、评标及定标办法通用条款</w:t>
      </w:r>
      <w:r>
        <w:rPr>
          <w:color w:val="auto"/>
          <w:highlight w:val="none"/>
        </w:rPr>
        <w:tab/>
      </w:r>
      <w:r>
        <w:rPr>
          <w:color w:val="auto"/>
          <w:highlight w:val="none"/>
        </w:rPr>
        <w:fldChar w:fldCharType="begin"/>
      </w:r>
      <w:r>
        <w:rPr>
          <w:color w:val="auto"/>
          <w:highlight w:val="none"/>
        </w:rPr>
        <w:instrText xml:space="preserve"> PAGEREF _Toc2272556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690B5C14">
      <w:pPr>
        <w:pStyle w:val="18"/>
        <w:tabs>
          <w:tab w:val="right" w:leader="dot" w:pos="9060"/>
        </w:tabs>
        <w:ind w:left="84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"_Toc2272557" </w:instrText>
      </w:r>
      <w:r>
        <w:rPr>
          <w:color w:val="auto"/>
          <w:highlight w:val="none"/>
        </w:rPr>
        <w:fldChar w:fldCharType="separate"/>
      </w:r>
      <w:r>
        <w:rPr>
          <w:rStyle w:val="44"/>
          <w:rFonts w:hint="eastAsia"/>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_Toc2272557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5E4DCE3B">
      <w:pPr>
        <w:pStyle w:val="18"/>
        <w:tabs>
          <w:tab w:val="right" w:leader="dot" w:pos="9060"/>
        </w:tabs>
        <w:ind w:left="84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"_Toc2272558" </w:instrText>
      </w:r>
      <w:r>
        <w:rPr>
          <w:color w:val="auto"/>
          <w:highlight w:val="none"/>
        </w:rPr>
        <w:fldChar w:fldCharType="separate"/>
      </w:r>
      <w:r>
        <w:rPr>
          <w:rStyle w:val="44"/>
          <w:rFonts w:hint="eastAsia"/>
          <w:color w:val="auto"/>
          <w:highlight w:val="none"/>
        </w:rPr>
        <w:t>（二）开标评标办法程序和细则</w:t>
      </w:r>
      <w:r>
        <w:rPr>
          <w:color w:val="auto"/>
          <w:highlight w:val="none"/>
        </w:rPr>
        <w:tab/>
      </w:r>
      <w:r>
        <w:rPr>
          <w:color w:val="auto"/>
          <w:highlight w:val="none"/>
        </w:rPr>
        <w:fldChar w:fldCharType="begin"/>
      </w:r>
      <w:r>
        <w:rPr>
          <w:color w:val="auto"/>
          <w:highlight w:val="none"/>
        </w:rPr>
        <w:instrText xml:space="preserve"> PAGEREF _Toc2272558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4D3A409E">
      <w:pPr>
        <w:pStyle w:val="18"/>
        <w:tabs>
          <w:tab w:val="right" w:leader="dot" w:pos="9060"/>
        </w:tabs>
        <w:ind w:left="84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"_Toc2272564" </w:instrText>
      </w:r>
      <w:r>
        <w:rPr>
          <w:color w:val="auto"/>
          <w:highlight w:val="none"/>
        </w:rPr>
        <w:fldChar w:fldCharType="separate"/>
      </w:r>
      <w:r>
        <w:rPr>
          <w:rStyle w:val="44"/>
          <w:rFonts w:hint="eastAsia"/>
          <w:color w:val="auto"/>
          <w:highlight w:val="none"/>
        </w:rPr>
        <w:t>可选办法七（适合综合评分法四，技术标与经济标同时开启）</w:t>
      </w:r>
      <w:r>
        <w:rPr>
          <w:color w:val="auto"/>
          <w:highlight w:val="none"/>
        </w:rPr>
        <w:tab/>
      </w:r>
      <w:r>
        <w:rPr>
          <w:color w:val="auto"/>
          <w:highlight w:val="none"/>
        </w:rPr>
        <w:fldChar w:fldCharType="begin"/>
      </w:r>
      <w:r>
        <w:rPr>
          <w:color w:val="auto"/>
          <w:highlight w:val="none"/>
        </w:rPr>
        <w:instrText xml:space="preserve"> PAGEREF _Toc2272564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379D148E">
      <w:pPr>
        <w:pStyle w:val="26"/>
        <w:rPr>
          <w:rFonts w:ascii="Calibri" w:hAnsi="Calibri"/>
          <w:caps w:val="0"/>
          <w:color w:val="auto"/>
          <w:kern w:val="2"/>
          <w:sz w:val="21"/>
          <w:szCs w:val="22"/>
          <w:highlight w:val="none"/>
        </w:rPr>
      </w:pPr>
      <w:r>
        <w:rPr>
          <w:color w:val="auto"/>
          <w:highlight w:val="none"/>
        </w:rPr>
        <w:fldChar w:fldCharType="begin"/>
      </w:r>
      <w:r>
        <w:rPr>
          <w:color w:val="auto"/>
          <w:highlight w:val="none"/>
        </w:rPr>
        <w:instrText xml:space="preserve"> HYPERLINK \l "_Toc2272566" </w:instrText>
      </w:r>
      <w:r>
        <w:rPr>
          <w:color w:val="auto"/>
          <w:highlight w:val="none"/>
        </w:rPr>
        <w:fldChar w:fldCharType="separate"/>
      </w:r>
      <w:r>
        <w:rPr>
          <w:rStyle w:val="44"/>
          <w:rFonts w:hint="eastAsia"/>
          <w:color w:val="auto"/>
          <w:highlight w:val="none"/>
        </w:rPr>
        <w:t>第三章合同条款</w:t>
      </w:r>
      <w:r>
        <w:rPr>
          <w:color w:val="auto"/>
          <w:highlight w:val="none"/>
        </w:rPr>
        <w:tab/>
      </w:r>
      <w:r>
        <w:rPr>
          <w:color w:val="auto"/>
          <w:highlight w:val="none"/>
        </w:rPr>
        <w:fldChar w:fldCharType="begin"/>
      </w:r>
      <w:r>
        <w:rPr>
          <w:color w:val="auto"/>
          <w:highlight w:val="none"/>
        </w:rPr>
        <w:instrText xml:space="preserve"> PAGEREF _Toc2272566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14:paraId="5178063E">
      <w:pPr>
        <w:pStyle w:val="26"/>
        <w:rPr>
          <w:rFonts w:ascii="Calibri" w:hAnsi="Calibri"/>
          <w:caps w:val="0"/>
          <w:color w:val="auto"/>
          <w:kern w:val="2"/>
          <w:sz w:val="21"/>
          <w:szCs w:val="22"/>
          <w:highlight w:val="none"/>
        </w:rPr>
      </w:pPr>
      <w:r>
        <w:rPr>
          <w:color w:val="auto"/>
          <w:highlight w:val="none"/>
        </w:rPr>
        <w:fldChar w:fldCharType="begin"/>
      </w:r>
      <w:r>
        <w:rPr>
          <w:color w:val="auto"/>
          <w:highlight w:val="none"/>
        </w:rPr>
        <w:instrText xml:space="preserve"> HYPERLINK \l "_Toc2272567" </w:instrText>
      </w:r>
      <w:r>
        <w:rPr>
          <w:color w:val="auto"/>
          <w:highlight w:val="none"/>
        </w:rPr>
        <w:fldChar w:fldCharType="separate"/>
      </w:r>
      <w:r>
        <w:rPr>
          <w:rStyle w:val="44"/>
          <w:rFonts w:hint="eastAsia"/>
          <w:color w:val="auto"/>
          <w:highlight w:val="none"/>
        </w:rPr>
        <w:t>第四章投标文件格式</w:t>
      </w:r>
      <w:r>
        <w:rPr>
          <w:color w:val="auto"/>
          <w:highlight w:val="none"/>
        </w:rPr>
        <w:tab/>
      </w:r>
      <w:r>
        <w:rPr>
          <w:color w:val="auto"/>
          <w:highlight w:val="none"/>
        </w:rPr>
        <w:fldChar w:fldCharType="begin"/>
      </w:r>
      <w:r>
        <w:rPr>
          <w:color w:val="auto"/>
          <w:highlight w:val="none"/>
        </w:rPr>
        <w:instrText xml:space="preserve"> PAGEREF _Toc2272567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5BE632C7">
      <w:pPr>
        <w:pStyle w:val="26"/>
        <w:rPr>
          <w:rFonts w:ascii="Calibri" w:hAnsi="Calibri"/>
          <w:caps w:val="0"/>
          <w:color w:val="auto"/>
          <w:kern w:val="2"/>
          <w:sz w:val="21"/>
          <w:szCs w:val="22"/>
          <w:highlight w:val="none"/>
        </w:rPr>
      </w:pPr>
      <w:r>
        <w:rPr>
          <w:color w:val="auto"/>
          <w:highlight w:val="none"/>
        </w:rPr>
        <w:fldChar w:fldCharType="begin"/>
      </w:r>
      <w:r>
        <w:rPr>
          <w:color w:val="auto"/>
          <w:highlight w:val="none"/>
        </w:rPr>
        <w:instrText xml:space="preserve"> HYPERLINK \l "_Toc2272568" </w:instrText>
      </w:r>
      <w:r>
        <w:rPr>
          <w:color w:val="auto"/>
          <w:highlight w:val="none"/>
        </w:rPr>
        <w:fldChar w:fldCharType="separate"/>
      </w:r>
      <w:r>
        <w:rPr>
          <w:rStyle w:val="44"/>
          <w:rFonts w:hint="eastAsia"/>
          <w:color w:val="auto"/>
          <w:highlight w:val="none"/>
        </w:rPr>
        <w:t>第五章技术条件（工程建设标准）</w:t>
      </w:r>
      <w:r>
        <w:rPr>
          <w:color w:val="auto"/>
          <w:highlight w:val="none"/>
        </w:rPr>
        <w:tab/>
      </w:r>
      <w:r>
        <w:rPr>
          <w:color w:val="auto"/>
          <w:highlight w:val="none"/>
        </w:rPr>
        <w:fldChar w:fldCharType="begin"/>
      </w:r>
      <w:r>
        <w:rPr>
          <w:color w:val="auto"/>
          <w:highlight w:val="none"/>
        </w:rPr>
        <w:instrText xml:space="preserve"> PAGEREF _Toc2272568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14:paraId="5F3CC584">
      <w:pPr>
        <w:pStyle w:val="26"/>
        <w:rPr>
          <w:rFonts w:ascii="Calibri" w:hAnsi="Calibri"/>
          <w:caps w:val="0"/>
          <w:color w:val="auto"/>
          <w:kern w:val="2"/>
          <w:sz w:val="21"/>
          <w:szCs w:val="22"/>
          <w:highlight w:val="none"/>
        </w:rPr>
      </w:pPr>
      <w:r>
        <w:rPr>
          <w:color w:val="auto"/>
          <w:highlight w:val="none"/>
        </w:rPr>
        <w:fldChar w:fldCharType="begin"/>
      </w:r>
      <w:r>
        <w:rPr>
          <w:color w:val="auto"/>
          <w:highlight w:val="none"/>
        </w:rPr>
        <w:instrText xml:space="preserve"> HYPERLINK \l "_Toc2272569" </w:instrText>
      </w:r>
      <w:r>
        <w:rPr>
          <w:color w:val="auto"/>
          <w:highlight w:val="none"/>
        </w:rPr>
        <w:fldChar w:fldCharType="separate"/>
      </w:r>
      <w:r>
        <w:rPr>
          <w:rStyle w:val="44"/>
          <w:rFonts w:hint="eastAsia"/>
          <w:color w:val="auto"/>
          <w:highlight w:val="none"/>
        </w:rPr>
        <w:t>第六章图纸及勘察资料</w:t>
      </w:r>
      <w:r>
        <w:rPr>
          <w:color w:val="auto"/>
          <w:highlight w:val="none"/>
        </w:rPr>
        <w:tab/>
      </w:r>
      <w:r>
        <w:rPr>
          <w:color w:val="auto"/>
          <w:highlight w:val="none"/>
        </w:rPr>
        <w:fldChar w:fldCharType="begin"/>
      </w:r>
      <w:r>
        <w:rPr>
          <w:color w:val="auto"/>
          <w:highlight w:val="none"/>
        </w:rPr>
        <w:instrText xml:space="preserve"> PAGEREF _Toc2272569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14:paraId="44F85D9A">
      <w:pPr>
        <w:pStyle w:val="26"/>
        <w:rPr>
          <w:rFonts w:ascii="Calibri" w:hAnsi="Calibri"/>
          <w:caps w:val="0"/>
          <w:color w:val="auto"/>
          <w:kern w:val="2"/>
          <w:sz w:val="21"/>
          <w:szCs w:val="22"/>
          <w:highlight w:val="none"/>
        </w:rPr>
      </w:pPr>
      <w:r>
        <w:rPr>
          <w:color w:val="auto"/>
          <w:highlight w:val="none"/>
        </w:rPr>
        <w:fldChar w:fldCharType="begin"/>
      </w:r>
      <w:r>
        <w:rPr>
          <w:color w:val="auto"/>
          <w:highlight w:val="none"/>
        </w:rPr>
        <w:instrText xml:space="preserve"> HYPERLINK \l "_Toc2272570" </w:instrText>
      </w:r>
      <w:r>
        <w:rPr>
          <w:color w:val="auto"/>
          <w:highlight w:val="none"/>
        </w:rPr>
        <w:fldChar w:fldCharType="separate"/>
      </w:r>
      <w:r>
        <w:rPr>
          <w:rStyle w:val="44"/>
          <w:rFonts w:hint="eastAsia"/>
          <w:color w:val="auto"/>
          <w:highlight w:val="none"/>
        </w:rPr>
        <w:t>第七章工程量清单</w:t>
      </w:r>
      <w:r>
        <w:rPr>
          <w:color w:val="auto"/>
          <w:highlight w:val="none"/>
        </w:rPr>
        <w:tab/>
      </w:r>
      <w:r>
        <w:rPr>
          <w:color w:val="auto"/>
          <w:highlight w:val="none"/>
        </w:rPr>
        <w:fldChar w:fldCharType="begin"/>
      </w:r>
      <w:r>
        <w:rPr>
          <w:color w:val="auto"/>
          <w:highlight w:val="none"/>
        </w:rPr>
        <w:instrText xml:space="preserve"> PAGEREF _Toc2272570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14:paraId="131B63B7">
      <w:pPr>
        <w:pStyle w:val="26"/>
        <w:rPr>
          <w:rFonts w:ascii="Calibri" w:hAnsi="Calibri"/>
          <w:caps w:val="0"/>
          <w:color w:val="auto"/>
          <w:kern w:val="2"/>
          <w:sz w:val="21"/>
          <w:szCs w:val="22"/>
          <w:highlight w:val="none"/>
        </w:rPr>
      </w:pPr>
      <w:r>
        <w:rPr>
          <w:color w:val="auto"/>
          <w:highlight w:val="none"/>
        </w:rPr>
        <w:fldChar w:fldCharType="begin"/>
      </w:r>
      <w:r>
        <w:rPr>
          <w:color w:val="auto"/>
          <w:highlight w:val="none"/>
        </w:rPr>
        <w:instrText xml:space="preserve"> HYPERLINK \l "_Toc2272571" </w:instrText>
      </w:r>
      <w:r>
        <w:rPr>
          <w:color w:val="auto"/>
          <w:highlight w:val="none"/>
        </w:rPr>
        <w:fldChar w:fldCharType="separate"/>
      </w:r>
      <w:r>
        <w:rPr>
          <w:rStyle w:val="44"/>
          <w:rFonts w:hint="eastAsia"/>
          <w:color w:val="auto"/>
          <w:highlight w:val="none"/>
        </w:rPr>
        <w:t>第八章最高投标限价</w:t>
      </w:r>
      <w:r>
        <w:rPr>
          <w:color w:val="auto"/>
          <w:highlight w:val="none"/>
        </w:rPr>
        <w:tab/>
      </w:r>
      <w:r>
        <w:rPr>
          <w:color w:val="auto"/>
          <w:highlight w:val="none"/>
        </w:rPr>
        <w:fldChar w:fldCharType="begin"/>
      </w:r>
      <w:r>
        <w:rPr>
          <w:color w:val="auto"/>
          <w:highlight w:val="none"/>
        </w:rPr>
        <w:instrText xml:space="preserve"> PAGEREF _Toc2272571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14:paraId="4343DD9C">
      <w:pPr>
        <w:widowControl/>
        <w:jc w:val="left"/>
        <w:rPr>
          <w:rFonts w:ascii="Arial" w:hAnsi="Arial"/>
          <w:b/>
          <w:color w:val="auto"/>
          <w:kern w:val="44"/>
          <w:sz w:val="28"/>
          <w:szCs w:val="28"/>
          <w:highlight w:val="none"/>
        </w:rPr>
      </w:pPr>
      <w:r>
        <w:rPr>
          <w:color w:val="auto"/>
          <w:highlight w:val="none"/>
        </w:rPr>
        <w:br w:type="page"/>
      </w:r>
    </w:p>
    <w:p w14:paraId="0961DBA3">
      <w:pPr>
        <w:pStyle w:val="2"/>
        <w:tabs>
          <w:tab w:val="center" w:pos="4535"/>
          <w:tab w:val="left" w:pos="6825"/>
        </w:tabs>
        <w:rPr>
          <w:color w:val="auto"/>
          <w:highlight w:val="none"/>
        </w:rPr>
      </w:pPr>
      <w:r>
        <w:rPr>
          <w:color w:val="auto"/>
          <w:highlight w:val="none"/>
        </w:rPr>
        <w:tab/>
      </w:r>
      <w:r>
        <w:rPr>
          <w:color w:val="auto"/>
          <w:highlight w:val="none"/>
        </w:rPr>
        <w:fldChar w:fldCharType="end"/>
      </w:r>
      <w:bookmarkStart w:id="0" w:name="_Toc2272545"/>
      <w:r>
        <w:rPr>
          <w:rFonts w:hint="eastAsia"/>
          <w:color w:val="auto"/>
          <w:highlight w:val="none"/>
        </w:rPr>
        <w:t>第一章投标须知</w:t>
      </w:r>
      <w:bookmarkEnd w:id="0"/>
    </w:p>
    <w:p w14:paraId="6AABC4C4">
      <w:pPr>
        <w:pStyle w:val="4"/>
        <w:rPr>
          <w:color w:val="auto"/>
          <w:highlight w:val="none"/>
        </w:rPr>
      </w:pPr>
      <w:bookmarkStart w:id="1" w:name="_Toc2272546"/>
      <w:r>
        <w:rPr>
          <w:rFonts w:hint="eastAsia"/>
          <w:color w:val="auto"/>
          <w:highlight w:val="none"/>
        </w:rPr>
        <w:t>一、投标须知前附表</w:t>
      </w:r>
      <w:bookmarkEnd w:id="1"/>
    </w:p>
    <w:p w14:paraId="51786E63">
      <w:pPr>
        <w:pStyle w:val="7"/>
        <w:spacing w:line="360" w:lineRule="auto"/>
        <w:ind w:firstLine="0"/>
        <w:rPr>
          <w:rFonts w:ascii="宋体" w:hAnsi="宋体"/>
          <w:b/>
          <w:color w:val="auto"/>
          <w:sz w:val="24"/>
          <w:szCs w:val="24"/>
          <w:highlight w:val="none"/>
        </w:rPr>
      </w:pPr>
      <w:r>
        <w:rPr>
          <w:rFonts w:hint="eastAsia" w:ascii="宋体" w:hAnsi="宋体"/>
          <w:b/>
          <w:color w:val="auto"/>
          <w:sz w:val="24"/>
          <w:szCs w:val="24"/>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7"/>
        <w:tblW w:w="9350" w:type="dxa"/>
        <w:tblInd w:w="12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02"/>
        <w:gridCol w:w="981"/>
        <w:gridCol w:w="1810"/>
        <w:gridCol w:w="5857"/>
      </w:tblGrid>
      <w:tr w14:paraId="0E4E45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blHeader/>
        </w:trPr>
        <w:tc>
          <w:tcPr>
            <w:tcW w:w="702" w:type="dxa"/>
            <w:tcBorders>
              <w:top w:val="double" w:color="auto" w:sz="4" w:space="0"/>
              <w:left w:val="double" w:color="auto" w:sz="4" w:space="0"/>
              <w:bottom w:val="single" w:color="auto" w:sz="4" w:space="0"/>
              <w:right w:val="single" w:color="auto" w:sz="4" w:space="0"/>
            </w:tcBorders>
            <w:shd w:val="clear" w:color="auto" w:fill="FFFFFF" w:themeFill="background1"/>
            <w:vAlign w:val="center"/>
          </w:tcPr>
          <w:p w14:paraId="41E1F7C5">
            <w:pPr>
              <w:rPr>
                <w:rFonts w:ascii="宋体" w:hAnsi="宋体"/>
                <w:color w:val="auto"/>
                <w:szCs w:val="21"/>
                <w:highlight w:val="none"/>
              </w:rPr>
            </w:pPr>
            <w:r>
              <w:rPr>
                <w:rFonts w:hint="eastAsia" w:ascii="宋体" w:hAnsi="宋体"/>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shd w:val="clear" w:color="auto" w:fill="FFFFFF" w:themeFill="background1"/>
            <w:vAlign w:val="center"/>
          </w:tcPr>
          <w:p w14:paraId="04A400AD">
            <w:pPr>
              <w:rPr>
                <w:rFonts w:ascii="宋体" w:hAnsi="宋体"/>
                <w:color w:val="auto"/>
                <w:szCs w:val="21"/>
                <w:highlight w:val="none"/>
              </w:rPr>
            </w:pPr>
            <w:r>
              <w:rPr>
                <w:rFonts w:hint="eastAsia" w:ascii="宋体" w:hAnsi="宋体"/>
                <w:color w:val="auto"/>
                <w:szCs w:val="21"/>
                <w:highlight w:val="none"/>
              </w:rPr>
              <w:t>条款号</w:t>
            </w:r>
          </w:p>
        </w:tc>
        <w:tc>
          <w:tcPr>
            <w:tcW w:w="1810" w:type="dxa"/>
            <w:tcBorders>
              <w:top w:val="double" w:color="auto" w:sz="4" w:space="0"/>
              <w:left w:val="single" w:color="auto" w:sz="4" w:space="0"/>
              <w:bottom w:val="single" w:color="auto" w:sz="4" w:space="0"/>
              <w:right w:val="single" w:color="auto" w:sz="4" w:space="0"/>
            </w:tcBorders>
            <w:shd w:val="clear" w:color="auto" w:fill="FFFFFF" w:themeFill="background1"/>
            <w:vAlign w:val="center"/>
          </w:tcPr>
          <w:p w14:paraId="17831D9D">
            <w:pPr>
              <w:ind w:firstLine="458"/>
              <w:rPr>
                <w:rFonts w:ascii="宋体" w:hAnsi="宋体"/>
                <w:color w:val="auto"/>
                <w:szCs w:val="21"/>
                <w:highlight w:val="none"/>
              </w:rPr>
            </w:pPr>
            <w:r>
              <w:rPr>
                <w:rFonts w:hint="eastAsia" w:ascii="宋体" w:hAnsi="宋体"/>
                <w:color w:val="auto"/>
                <w:szCs w:val="21"/>
                <w:highlight w:val="none"/>
              </w:rPr>
              <w:t>内容</w:t>
            </w:r>
          </w:p>
        </w:tc>
        <w:tc>
          <w:tcPr>
            <w:tcW w:w="5857" w:type="dxa"/>
            <w:tcBorders>
              <w:top w:val="double" w:color="auto" w:sz="4" w:space="0"/>
              <w:left w:val="single" w:color="auto" w:sz="4" w:space="0"/>
              <w:bottom w:val="single" w:color="auto" w:sz="4" w:space="0"/>
              <w:right w:val="double" w:color="auto" w:sz="4" w:space="0"/>
            </w:tcBorders>
            <w:shd w:val="clear" w:color="auto" w:fill="FFFFFF" w:themeFill="background1"/>
            <w:vAlign w:val="center"/>
          </w:tcPr>
          <w:p w14:paraId="03412D3A">
            <w:pPr>
              <w:pStyle w:val="20"/>
              <w:ind w:firstLine="458"/>
              <w:jc w:val="center"/>
              <w:rPr>
                <w:rFonts w:ascii="宋体" w:hAnsi="宋体"/>
                <w:color w:val="auto"/>
                <w:szCs w:val="21"/>
                <w:highlight w:val="none"/>
              </w:rPr>
            </w:pPr>
            <w:r>
              <w:rPr>
                <w:rFonts w:hint="eastAsia" w:ascii="宋体" w:hAnsi="宋体"/>
                <w:color w:val="auto"/>
                <w:szCs w:val="21"/>
                <w:highlight w:val="none"/>
              </w:rPr>
              <w:t>说明与要求</w:t>
            </w:r>
          </w:p>
        </w:tc>
      </w:tr>
      <w:tr w14:paraId="6C91D6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4A8D3FBF">
            <w:pPr>
              <w:rPr>
                <w:rFonts w:ascii="宋体" w:hAnsi="宋体"/>
                <w:color w:val="auto"/>
                <w:szCs w:val="21"/>
                <w:highlight w:val="none"/>
              </w:rPr>
            </w:pPr>
            <w:r>
              <w:rPr>
                <w:rFonts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EE67B7">
            <w:pPr>
              <w:rPr>
                <w:rFonts w:ascii="宋体" w:hAnsi="宋体"/>
                <w:color w:val="auto"/>
                <w:szCs w:val="21"/>
                <w:highlight w:val="none"/>
              </w:rPr>
            </w:pPr>
            <w:r>
              <w:rPr>
                <w:rFonts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C706E3">
            <w:pPr>
              <w:rPr>
                <w:rFonts w:ascii="宋体" w:hAnsi="宋体"/>
                <w:color w:val="auto"/>
                <w:szCs w:val="21"/>
                <w:highlight w:val="none"/>
              </w:rPr>
            </w:pPr>
            <w:r>
              <w:rPr>
                <w:rFonts w:hint="eastAsia" w:ascii="宋体" w:hAnsi="宋体"/>
                <w:color w:val="auto"/>
                <w:szCs w:val="21"/>
                <w:highlight w:val="none"/>
              </w:rPr>
              <w:t>定义</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446B6199">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bidi="ar"/>
              </w:rPr>
              <w:t>招标人（即发包人）：</w:t>
            </w:r>
            <w:r>
              <w:rPr>
                <w:rFonts w:hint="eastAsia" w:ascii="宋体" w:hAnsi="宋体" w:eastAsia="宋体" w:cs="宋体"/>
                <w:color w:val="auto"/>
                <w:szCs w:val="21"/>
                <w:highlight w:val="none"/>
                <w:u w:val="single"/>
                <w:lang w:eastAsia="zh-CN" w:bidi="ar"/>
              </w:rPr>
              <w:t>广州市白云区太和镇人民政府</w:t>
            </w:r>
          </w:p>
          <w:p w14:paraId="668C0757">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bidi="ar"/>
              </w:rPr>
              <w:t>招标代理：</w:t>
            </w:r>
            <w:r>
              <w:rPr>
                <w:rFonts w:hint="eastAsia" w:ascii="宋体" w:hAnsi="宋体" w:eastAsia="宋体" w:cs="宋体"/>
                <w:color w:val="auto"/>
                <w:szCs w:val="21"/>
                <w:highlight w:val="none"/>
                <w:u w:val="single"/>
                <w:lang w:eastAsia="zh-CN" w:bidi="ar"/>
              </w:rPr>
              <w:t>广州穗科建设管理有限公司</w:t>
            </w:r>
          </w:p>
          <w:p w14:paraId="37C01176">
            <w:pPr>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bidi="ar"/>
              </w:rPr>
              <w:t>设计单位：</w:t>
            </w:r>
            <w:r>
              <w:rPr>
                <w:rFonts w:hint="eastAsia" w:ascii="宋体" w:hAnsi="宋体" w:eastAsia="宋体" w:cs="宋体"/>
                <w:color w:val="auto"/>
                <w:szCs w:val="21"/>
                <w:highlight w:val="none"/>
                <w:u w:val="single"/>
                <w:lang w:val="en-US" w:eastAsia="zh-CN" w:bidi="ar"/>
              </w:rPr>
              <w:t>广州品耐电力科技有限公司</w:t>
            </w:r>
          </w:p>
          <w:p w14:paraId="6E55E367">
            <w:pPr>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bidi="ar"/>
              </w:rPr>
              <w:t>监理单位：</w:t>
            </w:r>
            <w:r>
              <w:rPr>
                <w:rFonts w:hint="eastAsia" w:ascii="宋体" w:hAnsi="宋体" w:eastAsia="宋体" w:cs="宋体"/>
                <w:color w:val="auto"/>
                <w:sz w:val="22"/>
                <w:highlight w:val="none"/>
                <w:u w:val="single"/>
                <w:lang w:val="en-US" w:eastAsia="zh-CN"/>
              </w:rPr>
              <w:t>广东粤能工程管理有限公司</w:t>
            </w:r>
          </w:p>
          <w:p w14:paraId="2368916C">
            <w:pPr>
              <w:rPr>
                <w:rFonts w:hint="default" w:ascii="宋体" w:hAnsi="宋体"/>
                <w:color w:val="auto"/>
                <w:szCs w:val="21"/>
                <w:highlight w:val="none"/>
                <w:lang w:val="en-US"/>
              </w:rPr>
            </w:pPr>
            <w:r>
              <w:rPr>
                <w:rFonts w:hint="eastAsia" w:ascii="宋体" w:hAnsi="宋体" w:eastAsia="宋体" w:cs="宋体"/>
                <w:color w:val="auto"/>
                <w:szCs w:val="21"/>
                <w:highlight w:val="none"/>
                <w:lang w:bidi="ar"/>
              </w:rPr>
              <w:t>检测机构：</w:t>
            </w:r>
            <w:r>
              <w:rPr>
                <w:rFonts w:hint="eastAsia" w:ascii="宋体" w:hAnsi="宋体" w:cs="宋体"/>
                <w:color w:val="auto"/>
                <w:sz w:val="22"/>
                <w:highlight w:val="none"/>
                <w:u w:val="single"/>
                <w:lang w:val="en-US" w:eastAsia="zh-CN"/>
              </w:rPr>
              <w:t>/</w:t>
            </w:r>
            <w:r>
              <w:rPr>
                <w:rFonts w:hint="eastAsia" w:ascii="宋体" w:hAnsi="宋体" w:eastAsia="宋体" w:cs="宋体"/>
                <w:color w:val="auto"/>
                <w:sz w:val="22"/>
                <w:highlight w:val="none"/>
                <w:u w:val="single"/>
                <w:lang w:val="en-US" w:eastAsia="zh-CN"/>
              </w:rPr>
              <w:t xml:space="preserve"> </w:t>
            </w:r>
          </w:p>
        </w:tc>
      </w:tr>
      <w:tr w14:paraId="1A4BA6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6959D1DB">
            <w:pPr>
              <w:rPr>
                <w:rFonts w:ascii="宋体" w:hAnsi="宋体"/>
                <w:color w:val="auto"/>
                <w:szCs w:val="21"/>
                <w:highlight w:val="none"/>
              </w:rPr>
            </w:pPr>
            <w:r>
              <w:rPr>
                <w:rFonts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212D181">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AF203E">
            <w:pPr>
              <w:rPr>
                <w:rFonts w:ascii="宋体" w:hAnsi="宋体"/>
                <w:color w:val="auto"/>
                <w:szCs w:val="21"/>
                <w:highlight w:val="none"/>
              </w:rPr>
            </w:pPr>
            <w:r>
              <w:rPr>
                <w:rFonts w:hint="eastAsia" w:ascii="宋体" w:hAnsi="宋体"/>
                <w:color w:val="auto"/>
                <w:szCs w:val="21"/>
                <w:highlight w:val="none"/>
              </w:rPr>
              <w:t>工程名称</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74B8CA4B">
            <w:pPr>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lang w:eastAsia="zh-CN"/>
              </w:rPr>
              <w:t>广州民营科技园核心区（太和镇）征收项目管线迁改（低压电部分）</w:t>
            </w:r>
          </w:p>
        </w:tc>
      </w:tr>
      <w:tr w14:paraId="176AD6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4E7C7B34">
            <w:pPr>
              <w:rPr>
                <w:rFonts w:ascii="宋体" w:hAnsi="宋体"/>
                <w:color w:val="auto"/>
                <w:szCs w:val="21"/>
                <w:highlight w:val="none"/>
              </w:rPr>
            </w:pPr>
            <w:r>
              <w:rPr>
                <w:rFonts w:ascii="宋体" w:hAnsi="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F9D05B">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CBEA8FE">
            <w:pPr>
              <w:rPr>
                <w:rFonts w:ascii="宋体" w:hAnsi="宋体"/>
                <w:color w:val="auto"/>
                <w:szCs w:val="21"/>
                <w:highlight w:val="none"/>
              </w:rPr>
            </w:pPr>
            <w:r>
              <w:rPr>
                <w:rFonts w:hint="eastAsia" w:ascii="宋体" w:hAnsi="宋体"/>
                <w:color w:val="auto"/>
                <w:szCs w:val="21"/>
                <w:highlight w:val="none"/>
              </w:rPr>
              <w:t>建设地点</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64158C94">
            <w:pPr>
              <w:rPr>
                <w:rFonts w:ascii="宋体" w:hAnsi="宋体"/>
                <w:color w:val="auto"/>
                <w:szCs w:val="21"/>
                <w:highlight w:val="none"/>
                <w:u w:val="single"/>
              </w:rPr>
            </w:pPr>
            <w:r>
              <w:rPr>
                <w:rFonts w:hint="eastAsia" w:ascii="宋体" w:hAnsi="宋体"/>
                <w:color w:val="auto"/>
                <w:szCs w:val="21"/>
                <w:highlight w:val="none"/>
                <w:u w:val="single"/>
              </w:rPr>
              <w:t>详见本工程招标公告。</w:t>
            </w:r>
          </w:p>
        </w:tc>
      </w:tr>
      <w:tr w14:paraId="466663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3AA9C201">
            <w:pPr>
              <w:rPr>
                <w:rFonts w:ascii="宋体" w:hAnsi="宋体"/>
                <w:color w:val="auto"/>
                <w:szCs w:val="21"/>
                <w:highlight w:val="none"/>
              </w:rPr>
            </w:pPr>
            <w:r>
              <w:rPr>
                <w:rFonts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8C5ED8">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0E33D9">
            <w:pPr>
              <w:rPr>
                <w:rFonts w:ascii="宋体" w:hAnsi="宋体"/>
                <w:color w:val="auto"/>
                <w:szCs w:val="21"/>
                <w:highlight w:val="none"/>
              </w:rPr>
            </w:pPr>
            <w:r>
              <w:rPr>
                <w:rFonts w:hint="eastAsia" w:ascii="宋体" w:hAnsi="宋体"/>
                <w:color w:val="auto"/>
                <w:szCs w:val="21"/>
                <w:highlight w:val="none"/>
              </w:rPr>
              <w:t>建设规模</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3F6B81A5">
            <w:pPr>
              <w:rPr>
                <w:rFonts w:ascii="宋体" w:hAnsi="宋体"/>
                <w:color w:val="auto"/>
                <w:szCs w:val="21"/>
                <w:highlight w:val="none"/>
                <w:u w:val="single"/>
              </w:rPr>
            </w:pPr>
            <w:r>
              <w:rPr>
                <w:rFonts w:hint="eastAsia" w:ascii="宋体" w:hAnsi="宋体"/>
                <w:color w:val="auto"/>
                <w:szCs w:val="21"/>
                <w:highlight w:val="none"/>
                <w:u w:val="single"/>
              </w:rPr>
              <w:t>详见本工程招标公告。</w:t>
            </w:r>
          </w:p>
        </w:tc>
      </w:tr>
      <w:tr w14:paraId="7E9A12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6EF8B97F">
            <w:pPr>
              <w:rPr>
                <w:rFonts w:ascii="宋体" w:hAnsi="宋体"/>
                <w:color w:val="auto"/>
                <w:szCs w:val="21"/>
                <w:highlight w:val="none"/>
              </w:rPr>
            </w:pPr>
            <w:r>
              <w:rPr>
                <w:rFonts w:ascii="宋体" w:hAnsi="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6D4AE23">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D9E327">
            <w:pPr>
              <w:rPr>
                <w:rFonts w:ascii="宋体" w:hAnsi="宋体"/>
                <w:color w:val="auto"/>
                <w:szCs w:val="21"/>
                <w:highlight w:val="none"/>
              </w:rPr>
            </w:pPr>
            <w:r>
              <w:rPr>
                <w:rFonts w:hint="eastAsia" w:ascii="宋体" w:hAnsi="宋体"/>
                <w:color w:val="auto"/>
                <w:szCs w:val="21"/>
                <w:highlight w:val="none"/>
              </w:rPr>
              <w:t>承包方式</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79422130">
            <w:pPr>
              <w:pStyle w:val="14"/>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根据发包人提供的要求及相关资料、招标范围，由承包人对招标范围包施工、包材料、包工期、包质量、包安全生产、包文明施工、包验收等有关工作内容的方式承包。采用综合单价包干；措施费总价包干。具体见工程量清单及合同相关约定。</w:t>
            </w:r>
          </w:p>
          <w:p w14:paraId="3E33A05B">
            <w:pPr>
              <w:pStyle w:val="14"/>
              <w:rPr>
                <w:rFonts w:ascii="宋体" w:hAnsi="宋体"/>
                <w:color w:val="auto"/>
                <w:szCs w:val="21"/>
                <w:highlight w:val="none"/>
                <w:u w:val="single"/>
              </w:rPr>
            </w:pPr>
            <w:r>
              <w:rPr>
                <w:rFonts w:hint="eastAsia" w:ascii="宋体" w:hAnsi="宋体" w:eastAsia="宋体" w:cs="宋体"/>
                <w:color w:val="auto"/>
                <w:szCs w:val="21"/>
                <w:highlight w:val="none"/>
                <w:u w:val="single"/>
              </w:rPr>
              <w:t>投标人须在招标阶段对招标人提供的工程量清单与招标图纸进行核对，如发现清单与图纸不一致等疑问，须在招标答疑阶段提出并由招标人予以解答，若在招投标答疑阶段没有提出任何异议，视为投标人已确认图纸涉及的所有问题均考虑在投标人的投标总价以内，在施工阶段中提出的工程量清单与招标图纸争议内容，均以图纸说明为准。</w:t>
            </w:r>
          </w:p>
        </w:tc>
      </w:tr>
      <w:tr w14:paraId="70163D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5D6B9A04">
            <w:pPr>
              <w:rPr>
                <w:rFonts w:ascii="宋体" w:hAnsi="宋体"/>
                <w:color w:val="auto"/>
                <w:szCs w:val="21"/>
                <w:highlight w:val="none"/>
              </w:rPr>
            </w:pPr>
            <w:r>
              <w:rPr>
                <w:rFonts w:ascii="宋体" w:hAnsi="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8E1F7D">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0801EA">
            <w:pPr>
              <w:rPr>
                <w:rFonts w:ascii="宋体" w:hAnsi="宋体"/>
                <w:color w:val="auto"/>
                <w:szCs w:val="21"/>
                <w:highlight w:val="none"/>
              </w:rPr>
            </w:pPr>
            <w:r>
              <w:rPr>
                <w:rFonts w:hint="eastAsia" w:ascii="宋体" w:hAnsi="宋体"/>
                <w:color w:val="auto"/>
                <w:szCs w:val="21"/>
                <w:highlight w:val="none"/>
              </w:rPr>
              <w:t>质量标准</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B55BE02">
            <w:pPr>
              <w:rPr>
                <w:rFonts w:ascii="宋体" w:hAnsi="宋体"/>
                <w:color w:val="auto"/>
                <w:szCs w:val="21"/>
                <w:highlight w:val="none"/>
                <w:u w:val="single"/>
              </w:rPr>
            </w:pPr>
            <w:r>
              <w:rPr>
                <w:rFonts w:hint="eastAsia" w:ascii="宋体" w:hAnsi="宋体"/>
                <w:color w:val="auto"/>
                <w:szCs w:val="21"/>
                <w:highlight w:val="none"/>
                <w:u w:val="single"/>
              </w:rPr>
              <w:t>合格</w:t>
            </w:r>
          </w:p>
        </w:tc>
      </w:tr>
      <w:tr w14:paraId="46AEAF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7A3D366C">
            <w:pPr>
              <w:rPr>
                <w:rFonts w:ascii="宋体" w:hAnsi="宋体"/>
                <w:color w:val="auto"/>
                <w:szCs w:val="21"/>
                <w:highlight w:val="none"/>
              </w:rPr>
            </w:pPr>
            <w:r>
              <w:rPr>
                <w:rFonts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057E6FD">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228F66D">
            <w:pPr>
              <w:rPr>
                <w:rFonts w:ascii="宋体" w:hAnsi="宋体"/>
                <w:color w:val="auto"/>
                <w:szCs w:val="21"/>
                <w:highlight w:val="none"/>
              </w:rPr>
            </w:pPr>
            <w:r>
              <w:rPr>
                <w:rFonts w:hint="eastAsia" w:ascii="宋体" w:hAnsi="宋体"/>
                <w:color w:val="auto"/>
                <w:szCs w:val="21"/>
                <w:highlight w:val="none"/>
              </w:rPr>
              <w:t>招标范围</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2B789913">
            <w:pPr>
              <w:rPr>
                <w:rFonts w:ascii="宋体" w:hAnsi="宋体"/>
                <w:color w:val="auto"/>
                <w:szCs w:val="21"/>
                <w:highlight w:val="none"/>
                <w:u w:val="single"/>
              </w:rPr>
            </w:pPr>
            <w:r>
              <w:rPr>
                <w:rFonts w:hint="eastAsia" w:ascii="宋体" w:hAnsi="宋体"/>
                <w:color w:val="auto"/>
                <w:szCs w:val="21"/>
                <w:highlight w:val="none"/>
                <w:u w:val="single"/>
              </w:rPr>
              <w:t>详见本工程招标公告。</w:t>
            </w:r>
          </w:p>
        </w:tc>
      </w:tr>
      <w:tr w14:paraId="1F766A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3490C7E2">
            <w:pPr>
              <w:rPr>
                <w:rFonts w:ascii="宋体" w:hAnsi="宋体"/>
                <w:color w:val="auto"/>
                <w:szCs w:val="21"/>
                <w:highlight w:val="none"/>
              </w:rPr>
            </w:pPr>
            <w:r>
              <w:rPr>
                <w:rFonts w:ascii="宋体" w:hAnsi="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AF5D35">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B6E0C5D">
            <w:pPr>
              <w:rPr>
                <w:rFonts w:ascii="宋体" w:hAnsi="宋体"/>
                <w:color w:val="auto"/>
                <w:szCs w:val="21"/>
                <w:highlight w:val="none"/>
              </w:rPr>
            </w:pPr>
            <w:r>
              <w:rPr>
                <w:rFonts w:hint="eastAsia" w:ascii="宋体" w:hAnsi="宋体"/>
                <w:color w:val="auto"/>
                <w:szCs w:val="21"/>
                <w:highlight w:val="none"/>
              </w:rPr>
              <w:t>工期要求</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332D021B">
            <w:pPr>
              <w:pStyle w:val="14"/>
              <w:rPr>
                <w:rFonts w:ascii="宋体" w:hAnsi="宋体"/>
                <w:color w:val="auto"/>
                <w:szCs w:val="21"/>
                <w:highlight w:val="none"/>
                <w:u w:val="single"/>
              </w:rPr>
            </w:pPr>
            <w:r>
              <w:rPr>
                <w:rFonts w:hint="eastAsia" w:ascii="宋体" w:hAnsi="宋体"/>
                <w:color w:val="auto"/>
                <w:szCs w:val="21"/>
                <w:highlight w:val="none"/>
                <w:u w:val="single"/>
              </w:rPr>
              <w:t>总工期</w:t>
            </w:r>
            <w:r>
              <w:rPr>
                <w:rFonts w:hint="eastAsia" w:ascii="宋体" w:hAnsi="宋体"/>
                <w:color w:val="auto"/>
                <w:szCs w:val="21"/>
                <w:highlight w:val="none"/>
                <w:u w:val="single"/>
                <w:lang w:val="en-US" w:eastAsia="zh-CN"/>
              </w:rPr>
              <w:t>365</w:t>
            </w:r>
            <w:r>
              <w:rPr>
                <w:rFonts w:hint="eastAsia" w:ascii="宋体" w:hAnsi="宋体"/>
                <w:color w:val="auto"/>
                <w:szCs w:val="21"/>
                <w:highlight w:val="none"/>
                <w:u w:val="single"/>
              </w:rPr>
              <w:t>日历天。</w:t>
            </w:r>
          </w:p>
        </w:tc>
      </w:tr>
      <w:tr w14:paraId="03C8D1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0AE1D393">
            <w:pPr>
              <w:rPr>
                <w:rFonts w:ascii="宋体" w:hAnsi="宋体"/>
                <w:color w:val="auto"/>
                <w:szCs w:val="21"/>
                <w:highlight w:val="none"/>
              </w:rPr>
            </w:pPr>
            <w:r>
              <w:rPr>
                <w:rFonts w:ascii="宋体" w:hAnsi="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66B1FDF">
            <w:pPr>
              <w:rPr>
                <w:rFonts w:ascii="宋体" w:hAnsi="宋体"/>
                <w:color w:val="auto"/>
                <w:szCs w:val="21"/>
                <w:highlight w:val="none"/>
              </w:rPr>
            </w:pPr>
            <w:r>
              <w:rPr>
                <w:rFonts w:ascii="宋体" w:hAnsi="宋体"/>
                <w:color w:val="auto"/>
                <w:szCs w:val="21"/>
                <w:highlight w:val="none"/>
              </w:rPr>
              <w:t>3.1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F476FC">
            <w:pPr>
              <w:rPr>
                <w:rFonts w:ascii="宋体" w:hAnsi="宋体"/>
                <w:color w:val="auto"/>
                <w:szCs w:val="21"/>
                <w:highlight w:val="none"/>
              </w:rPr>
            </w:pPr>
            <w:r>
              <w:rPr>
                <w:rFonts w:hint="eastAsia" w:ascii="宋体" w:hAnsi="宋体"/>
                <w:color w:val="auto"/>
                <w:szCs w:val="21"/>
                <w:highlight w:val="none"/>
              </w:rPr>
              <w:t>资金来源</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A1B6E2D">
            <w:pPr>
              <w:rPr>
                <w:rFonts w:ascii="宋体" w:hAnsi="宋体"/>
                <w:color w:val="auto"/>
                <w:szCs w:val="21"/>
                <w:highlight w:val="none"/>
                <w:u w:val="single"/>
              </w:rPr>
            </w:pPr>
            <w:r>
              <w:rPr>
                <w:rFonts w:hint="eastAsia" w:ascii="宋体" w:hAnsi="宋体" w:eastAsia="宋体" w:cs="宋体"/>
                <w:color w:val="auto"/>
                <w:szCs w:val="21"/>
                <w:highlight w:val="none"/>
                <w:u w:val="single"/>
                <w:lang w:eastAsia="zh-CN"/>
              </w:rPr>
              <w:t>城中村改造专项借款，</w:t>
            </w:r>
            <w:r>
              <w:rPr>
                <w:rFonts w:hint="eastAsia" w:ascii="宋体" w:hAnsi="宋体" w:cs="宋体"/>
                <w:color w:val="auto"/>
                <w:szCs w:val="21"/>
                <w:highlight w:val="none"/>
                <w:u w:val="single"/>
              </w:rPr>
              <w:t>资金已落实。</w:t>
            </w:r>
          </w:p>
        </w:tc>
      </w:tr>
      <w:tr w14:paraId="5FAF85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5E276DFF">
            <w:pPr>
              <w:rPr>
                <w:rFonts w:ascii="宋体" w:hAnsi="宋体"/>
                <w:color w:val="auto"/>
                <w:szCs w:val="21"/>
                <w:highlight w:val="none"/>
              </w:rPr>
            </w:pPr>
            <w:r>
              <w:rPr>
                <w:rFonts w:ascii="宋体" w:hAnsi="宋体"/>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7AD3B9">
            <w:pPr>
              <w:rPr>
                <w:rFonts w:ascii="宋体" w:hAnsi="宋体"/>
                <w:color w:val="auto"/>
                <w:szCs w:val="21"/>
                <w:highlight w:val="none"/>
              </w:rPr>
            </w:pPr>
            <w:r>
              <w:rPr>
                <w:rFonts w:ascii="宋体" w:hAnsi="宋体"/>
                <w:color w:val="auto"/>
                <w:szCs w:val="21"/>
                <w:highlight w:val="none"/>
              </w:rPr>
              <w:t>4.1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A2DF23">
            <w:pPr>
              <w:rPr>
                <w:rFonts w:ascii="宋体" w:hAnsi="宋体"/>
                <w:color w:val="auto"/>
                <w:szCs w:val="21"/>
                <w:highlight w:val="none"/>
              </w:rPr>
            </w:pPr>
            <w:r>
              <w:rPr>
                <w:rFonts w:hint="eastAsia" w:ascii="宋体" w:hAnsi="宋体"/>
                <w:color w:val="auto"/>
                <w:szCs w:val="21"/>
                <w:highlight w:val="none"/>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69008818">
            <w:pPr>
              <w:rPr>
                <w:rFonts w:ascii="宋体" w:hAnsi="宋体"/>
                <w:color w:val="auto"/>
                <w:szCs w:val="21"/>
                <w:highlight w:val="none"/>
              </w:rPr>
            </w:pPr>
            <w:r>
              <w:rPr>
                <w:rFonts w:hint="eastAsia" w:ascii="宋体" w:hAnsi="宋体"/>
                <w:color w:val="auto"/>
                <w:szCs w:val="21"/>
                <w:highlight w:val="none"/>
              </w:rPr>
              <w:t>详见本工程招标公告。</w:t>
            </w:r>
          </w:p>
        </w:tc>
      </w:tr>
      <w:tr w14:paraId="6DB8A2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5857ED46">
            <w:pPr>
              <w:rPr>
                <w:rFonts w:ascii="宋体" w:hAnsi="宋体"/>
                <w:color w:val="auto"/>
                <w:szCs w:val="21"/>
                <w:highlight w:val="none"/>
              </w:rPr>
            </w:pPr>
            <w:r>
              <w:rPr>
                <w:rFonts w:ascii="宋体" w:hAnsi="宋体"/>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56247D">
            <w:pPr>
              <w:ind w:firstLine="458"/>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38DCB20">
            <w:pPr>
              <w:rPr>
                <w:rFonts w:ascii="宋体" w:hAnsi="宋体"/>
                <w:color w:val="auto"/>
                <w:szCs w:val="21"/>
                <w:highlight w:val="none"/>
              </w:rPr>
            </w:pPr>
            <w:r>
              <w:rPr>
                <w:rFonts w:hint="eastAsia" w:ascii="宋体" w:hAnsi="宋体"/>
                <w:color w:val="auto"/>
                <w:szCs w:val="21"/>
                <w:highlight w:val="none"/>
              </w:rPr>
              <w:t>资格审查方式</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B4C0BBA">
            <w:pPr>
              <w:rPr>
                <w:rFonts w:ascii="宋体" w:hAnsi="宋体"/>
                <w:color w:val="auto"/>
                <w:szCs w:val="21"/>
                <w:highlight w:val="none"/>
              </w:rPr>
            </w:pPr>
            <w:r>
              <w:rPr>
                <w:rFonts w:hint="eastAsia" w:ascii="宋体" w:hAnsi="宋体"/>
                <w:color w:val="auto"/>
                <w:szCs w:val="21"/>
                <w:highlight w:val="none"/>
              </w:rPr>
              <w:t>详见本工程招标公告。</w:t>
            </w:r>
          </w:p>
        </w:tc>
      </w:tr>
      <w:tr w14:paraId="30FF84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69E8A629">
            <w:pPr>
              <w:rPr>
                <w:rFonts w:ascii="宋体" w:hAnsi="宋体"/>
                <w:color w:val="auto"/>
                <w:szCs w:val="21"/>
                <w:highlight w:val="none"/>
              </w:rPr>
            </w:pPr>
            <w:r>
              <w:rPr>
                <w:rFonts w:ascii="宋体" w:hAnsi="宋体"/>
                <w:color w:val="auto"/>
                <w:szCs w:val="21"/>
                <w:highlight w:val="none"/>
              </w:rPr>
              <w:t>12</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907D6C">
            <w:pPr>
              <w:rPr>
                <w:rFonts w:ascii="宋体" w:hAnsi="宋体"/>
                <w:color w:val="auto"/>
                <w:szCs w:val="21"/>
                <w:highlight w:val="none"/>
              </w:rPr>
            </w:pPr>
            <w:r>
              <w:rPr>
                <w:rFonts w:ascii="宋体" w:hAnsi="宋体"/>
                <w:color w:val="auto"/>
                <w:szCs w:val="21"/>
                <w:highlight w:val="none"/>
              </w:rPr>
              <w:t>13.1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3E3DAE">
            <w:pPr>
              <w:rPr>
                <w:rFonts w:ascii="宋体" w:hAnsi="宋体"/>
                <w:color w:val="auto"/>
                <w:szCs w:val="21"/>
                <w:highlight w:val="none"/>
              </w:rPr>
            </w:pPr>
            <w:r>
              <w:rPr>
                <w:rFonts w:hint="eastAsia" w:ascii="宋体" w:hAnsi="宋体"/>
                <w:color w:val="auto"/>
                <w:szCs w:val="21"/>
                <w:highlight w:val="none"/>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65CF6DA8">
            <w:pPr>
              <w:rPr>
                <w:color w:val="auto"/>
                <w:szCs w:val="21"/>
                <w:highlight w:val="none"/>
              </w:rPr>
            </w:pPr>
            <w:r>
              <w:rPr>
                <w:rFonts w:hint="eastAsia" w:ascii="宋体" w:hAnsi="宋体"/>
                <w:color w:val="auto"/>
                <w:szCs w:val="21"/>
                <w:highlight w:val="none"/>
              </w:rPr>
              <w:t>工程量清单计价</w:t>
            </w:r>
            <w:r>
              <w:rPr>
                <w:rFonts w:hint="eastAsia"/>
                <w:color w:val="auto"/>
                <w:szCs w:val="21"/>
                <w:highlight w:val="none"/>
              </w:rPr>
              <w:t>，按国家、省有关计价规范执行及合同条款相关约定。</w:t>
            </w:r>
          </w:p>
          <w:p w14:paraId="23566E16">
            <w:pPr>
              <w:rPr>
                <w:rFonts w:ascii="宋体" w:hAnsi="宋体"/>
                <w:color w:val="auto"/>
                <w:szCs w:val="21"/>
                <w:highlight w:val="none"/>
              </w:rPr>
            </w:pPr>
            <w:r>
              <w:rPr>
                <w:rFonts w:hint="eastAsia"/>
                <w:color w:val="auto"/>
                <w:szCs w:val="21"/>
                <w:highlight w:val="none"/>
              </w:rPr>
              <w:t>注：投标人应按照发布的《最高投标限价公布函》（含相关附件）的各项控制数据来报价，除投标总报价不得超过最高投标限价外，投标人一旦中标，若所提供的投标报价综合单价存在不平衡报价的，招标人有权对投标人的不平衡报价进行调整，调整后的综合单价在工程结算时将不得变更。</w:t>
            </w:r>
          </w:p>
        </w:tc>
      </w:tr>
      <w:tr w14:paraId="2EC86A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3442708F">
            <w:pPr>
              <w:rPr>
                <w:rFonts w:ascii="宋体" w:hAnsi="宋体"/>
                <w:color w:val="auto"/>
                <w:szCs w:val="21"/>
                <w:highlight w:val="none"/>
              </w:rPr>
            </w:pPr>
            <w:r>
              <w:rPr>
                <w:rFonts w:ascii="宋体" w:hAnsi="宋体"/>
                <w:color w:val="auto"/>
                <w:szCs w:val="21"/>
                <w:highlight w:val="none"/>
              </w:rPr>
              <w:t>13</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314257">
            <w:pPr>
              <w:rPr>
                <w:rFonts w:ascii="宋体" w:hAnsi="宋体"/>
                <w:color w:val="auto"/>
                <w:szCs w:val="21"/>
                <w:highlight w:val="none"/>
              </w:rPr>
            </w:pPr>
            <w:r>
              <w:rPr>
                <w:rFonts w:ascii="宋体" w:hAnsi="宋体"/>
                <w:color w:val="auto"/>
                <w:szCs w:val="21"/>
                <w:highlight w:val="none"/>
              </w:rPr>
              <w:t>15.1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698203">
            <w:pPr>
              <w:rPr>
                <w:rFonts w:ascii="宋体" w:hAnsi="宋体"/>
                <w:color w:val="auto"/>
                <w:szCs w:val="21"/>
                <w:highlight w:val="none"/>
              </w:rPr>
            </w:pPr>
            <w:r>
              <w:rPr>
                <w:rFonts w:hint="eastAsia" w:ascii="宋体" w:hAnsi="宋体"/>
                <w:color w:val="auto"/>
                <w:szCs w:val="21"/>
                <w:highlight w:val="none"/>
              </w:rPr>
              <w:t>投标有效期</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13BCEE7">
            <w:pPr>
              <w:rPr>
                <w:rFonts w:ascii="宋体" w:hAnsi="宋体"/>
                <w:color w:val="auto"/>
                <w:szCs w:val="21"/>
                <w:highlight w:val="none"/>
                <w:u w:val="single"/>
              </w:rPr>
            </w:pPr>
            <w:r>
              <w:rPr>
                <w:rFonts w:hint="eastAsia" w:ascii="宋体" w:hAnsi="宋体"/>
                <w:color w:val="auto"/>
                <w:szCs w:val="21"/>
                <w:highlight w:val="none"/>
                <w:u w:val="single"/>
                <w:lang w:val="en-US" w:eastAsia="zh-CN"/>
              </w:rPr>
              <w:t>90</w:t>
            </w:r>
            <w:r>
              <w:rPr>
                <w:rFonts w:hint="eastAsia" w:ascii="宋体" w:hAnsi="宋体"/>
                <w:color w:val="auto"/>
                <w:szCs w:val="21"/>
                <w:highlight w:val="none"/>
              </w:rPr>
              <w:t>日历天。（</w:t>
            </w:r>
            <w:r>
              <w:rPr>
                <w:rFonts w:hint="eastAsia" w:ascii="宋体" w:hAnsi="宋体"/>
                <w:color w:val="auto"/>
                <w:szCs w:val="21"/>
                <w:highlight w:val="none"/>
                <w:u w:val="single"/>
              </w:rPr>
              <w:t>从递交投标文件截止之日计起</w:t>
            </w:r>
            <w:r>
              <w:rPr>
                <w:rFonts w:hint="eastAsia" w:ascii="宋体" w:hAnsi="宋体"/>
                <w:color w:val="auto"/>
                <w:szCs w:val="21"/>
                <w:highlight w:val="none"/>
              </w:rPr>
              <w:t>）</w:t>
            </w:r>
          </w:p>
        </w:tc>
      </w:tr>
      <w:tr w14:paraId="10D17E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7D293877">
            <w:pPr>
              <w:rPr>
                <w:rFonts w:ascii="宋体" w:hAnsi="宋体"/>
                <w:color w:val="auto"/>
                <w:szCs w:val="21"/>
                <w:highlight w:val="none"/>
              </w:rPr>
            </w:pPr>
            <w:r>
              <w:rPr>
                <w:rFonts w:ascii="宋体" w:hAnsi="宋体"/>
                <w:color w:val="auto"/>
                <w:szCs w:val="21"/>
                <w:highlight w:val="none"/>
              </w:rPr>
              <w:t>14</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4A9FAE">
            <w:pPr>
              <w:rPr>
                <w:rFonts w:ascii="宋体" w:hAnsi="宋体"/>
                <w:color w:val="auto"/>
                <w:szCs w:val="21"/>
                <w:highlight w:val="none"/>
              </w:rPr>
            </w:pPr>
            <w:r>
              <w:rPr>
                <w:rFonts w:ascii="宋体" w:hAnsi="宋体"/>
                <w:color w:val="auto"/>
                <w:szCs w:val="21"/>
                <w:highlight w:val="none"/>
              </w:rPr>
              <w:t>16.1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4813E7">
            <w:pPr>
              <w:rPr>
                <w:rFonts w:ascii="宋体" w:hAnsi="宋体"/>
                <w:color w:val="auto"/>
                <w:szCs w:val="21"/>
                <w:highlight w:val="none"/>
              </w:rPr>
            </w:pPr>
            <w:r>
              <w:rPr>
                <w:rFonts w:hint="eastAsia" w:ascii="宋体" w:hAnsi="宋体"/>
                <w:color w:val="auto"/>
                <w:szCs w:val="21"/>
                <w:highlight w:val="none"/>
              </w:rPr>
              <w:t>投标保证金</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54612B7">
            <w:pPr>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是否要求投标人递交投标保证金：</w:t>
            </w:r>
          </w:p>
          <w:p w14:paraId="7C48D1D1">
            <w:pPr>
              <w:adjustRightInd w:val="0"/>
              <w:snapToGrid w:val="0"/>
              <w:spacing w:before="50"/>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□要求，</w:t>
            </w:r>
          </w:p>
          <w:p w14:paraId="10A628E1">
            <w:pPr>
              <w:adjustRightInd w:val="0"/>
              <w:snapToGrid w:val="0"/>
              <w:spacing w:before="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投标保证金额度：</w:t>
            </w:r>
            <w:r>
              <w:rPr>
                <w:rFonts w:hint="eastAsia" w:ascii="宋体" w:hAnsi="宋体" w:eastAsia="宋体" w:cs="宋体"/>
                <w:color w:val="auto"/>
                <w:szCs w:val="21"/>
                <w:highlight w:val="none"/>
                <w:u w:val="single"/>
              </w:rPr>
              <w:t xml:space="preserve">  /  </w:t>
            </w:r>
          </w:p>
          <w:p w14:paraId="517AED38">
            <w:pPr>
              <w:adjustRightInd w:val="0"/>
              <w:snapToGrid w:val="0"/>
              <w:spacing w:before="5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投标保证金有效期：</w:t>
            </w:r>
            <w:r>
              <w:rPr>
                <w:rFonts w:hint="eastAsia" w:ascii="宋体" w:hAnsi="宋体" w:eastAsia="宋体" w:cs="宋体"/>
                <w:color w:val="auto"/>
                <w:szCs w:val="21"/>
                <w:highlight w:val="none"/>
                <w:u w:val="single"/>
              </w:rPr>
              <w:t xml:space="preserve">  /  </w:t>
            </w:r>
          </w:p>
          <w:p w14:paraId="4413ED68">
            <w:pPr>
              <w:rPr>
                <w:rFonts w:ascii="宋体" w:hAnsi="宋体"/>
                <w:color w:val="auto"/>
                <w:szCs w:val="21"/>
                <w:highlight w:val="none"/>
                <w:u w:val="single"/>
              </w:rPr>
            </w:pPr>
            <w:r>
              <w:rPr>
                <w:rFonts w:hint="eastAsia" w:ascii="宋体" w:hAnsi="宋体" w:eastAsia="宋体" w:cs="宋体"/>
                <w:color w:val="auto"/>
                <w:szCs w:val="21"/>
                <w:highlight w:val="none"/>
                <w:lang w:bidi="ar"/>
              </w:rPr>
              <w:t>■不要求</w:t>
            </w:r>
          </w:p>
        </w:tc>
      </w:tr>
      <w:tr w14:paraId="328E0C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29725B6F">
            <w:pPr>
              <w:rPr>
                <w:rFonts w:ascii="宋体" w:hAnsi="宋体"/>
                <w:color w:val="auto"/>
                <w:szCs w:val="21"/>
                <w:highlight w:val="none"/>
              </w:rPr>
            </w:pPr>
            <w:r>
              <w:rPr>
                <w:rFonts w:ascii="宋体" w:hAnsi="宋体"/>
                <w:color w:val="auto"/>
                <w:szCs w:val="21"/>
                <w:highlight w:val="none"/>
              </w:rPr>
              <w:t>15</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A4F68F">
            <w:pPr>
              <w:rPr>
                <w:rFonts w:ascii="宋体" w:hAnsi="宋体"/>
                <w:color w:val="auto"/>
                <w:szCs w:val="21"/>
                <w:highlight w:val="none"/>
              </w:rPr>
            </w:pPr>
            <w:r>
              <w:rPr>
                <w:rFonts w:ascii="宋体" w:hAnsi="宋体"/>
                <w:color w:val="auto"/>
                <w:szCs w:val="21"/>
                <w:highlight w:val="none"/>
              </w:rPr>
              <w:t>5</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AD8A14">
            <w:pPr>
              <w:rPr>
                <w:rFonts w:ascii="宋体" w:hAnsi="宋体"/>
                <w:color w:val="auto"/>
                <w:szCs w:val="21"/>
                <w:highlight w:val="none"/>
              </w:rPr>
            </w:pPr>
            <w:r>
              <w:rPr>
                <w:rFonts w:hint="eastAsia" w:ascii="宋体" w:hAnsi="宋体"/>
                <w:color w:val="auto"/>
                <w:szCs w:val="21"/>
                <w:highlight w:val="none"/>
              </w:rPr>
              <w:t>踏勘现场</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36574182">
            <w:pPr>
              <w:pStyle w:val="20"/>
              <w:jc w:val="left"/>
              <w:rPr>
                <w:rFonts w:ascii="宋体" w:hAnsi="宋体"/>
                <w:color w:val="auto"/>
                <w:szCs w:val="21"/>
                <w:highlight w:val="none"/>
                <w:u w:val="single"/>
              </w:rPr>
            </w:pPr>
            <w:r>
              <w:rPr>
                <w:rFonts w:hint="eastAsia" w:ascii="宋体" w:hAnsi="宋体"/>
                <w:color w:val="auto"/>
                <w:szCs w:val="21"/>
                <w:highlight w:val="none"/>
                <w:u w:val="single"/>
              </w:rPr>
              <w:t>招标人不集中组织，由投标人自行踏勘。</w:t>
            </w:r>
          </w:p>
        </w:tc>
      </w:tr>
      <w:tr w14:paraId="724032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40C7E331">
            <w:pPr>
              <w:rPr>
                <w:rFonts w:ascii="宋体" w:hAnsi="宋体"/>
                <w:color w:val="auto"/>
                <w:szCs w:val="21"/>
                <w:highlight w:val="none"/>
              </w:rPr>
            </w:pPr>
            <w:r>
              <w:rPr>
                <w:rFonts w:ascii="宋体" w:hAnsi="宋体"/>
                <w:color w:val="auto"/>
                <w:szCs w:val="21"/>
                <w:highlight w:val="none"/>
              </w:rPr>
              <w:t>16</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816C6F">
            <w:pPr>
              <w:rPr>
                <w:rFonts w:ascii="宋体" w:hAnsi="宋体"/>
                <w:color w:val="auto"/>
                <w:szCs w:val="21"/>
                <w:highlight w:val="none"/>
              </w:rPr>
            </w:pPr>
            <w:r>
              <w:rPr>
                <w:rFonts w:ascii="宋体" w:hAnsi="宋体"/>
                <w:color w:val="auto"/>
                <w:szCs w:val="21"/>
                <w:highlight w:val="none"/>
              </w:rPr>
              <w:t>8</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37A31F">
            <w:pPr>
              <w:rPr>
                <w:rFonts w:ascii="宋体" w:hAnsi="宋体"/>
                <w:color w:val="auto"/>
                <w:szCs w:val="21"/>
                <w:highlight w:val="none"/>
              </w:rPr>
            </w:pPr>
            <w:r>
              <w:rPr>
                <w:rFonts w:hint="eastAsia" w:ascii="宋体" w:hAnsi="宋体"/>
                <w:color w:val="auto"/>
                <w:szCs w:val="21"/>
                <w:highlight w:val="none"/>
              </w:rPr>
              <w:t>投标答疑</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64220419">
            <w:pPr>
              <w:rPr>
                <w:rFonts w:ascii="宋体" w:hAnsi="宋体"/>
                <w:color w:val="auto"/>
                <w:szCs w:val="21"/>
                <w:highlight w:val="none"/>
              </w:rPr>
            </w:pPr>
            <w:r>
              <w:rPr>
                <w:rFonts w:hint="eastAsia" w:ascii="宋体" w:hAnsi="宋体"/>
                <w:color w:val="auto"/>
                <w:szCs w:val="21"/>
                <w:highlight w:val="none"/>
              </w:rPr>
              <w:t>疑问提交时间：年月日时前</w:t>
            </w:r>
            <w:r>
              <w:rPr>
                <w:rFonts w:hint="eastAsia" w:ascii="宋体" w:hAnsi="宋体"/>
                <w:color w:val="auto"/>
                <w:szCs w:val="21"/>
                <w:highlight w:val="none"/>
                <w:u w:val="single"/>
              </w:rPr>
              <w:t>（递交投标文件截止日期前18天）</w:t>
            </w:r>
            <w:r>
              <w:rPr>
                <w:rFonts w:hint="eastAsia" w:ascii="宋体" w:hAnsi="宋体"/>
                <w:color w:val="auto"/>
                <w:szCs w:val="21"/>
                <w:highlight w:val="none"/>
              </w:rPr>
              <w:t>；</w:t>
            </w:r>
          </w:p>
          <w:p w14:paraId="7B1F02DF">
            <w:pPr>
              <w:rPr>
                <w:rFonts w:ascii="宋体" w:hAnsi="宋体"/>
                <w:color w:val="auto"/>
                <w:szCs w:val="21"/>
                <w:highlight w:val="none"/>
              </w:rPr>
            </w:pPr>
            <w:r>
              <w:rPr>
                <w:rFonts w:hint="eastAsia" w:ascii="宋体" w:hAnsi="宋体"/>
                <w:color w:val="auto"/>
                <w:szCs w:val="21"/>
                <w:highlight w:val="none"/>
              </w:rPr>
              <w:t>形式：投标人的疑问通过</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rPr>
              <w:t>交易平台提交。</w:t>
            </w:r>
          </w:p>
          <w:p w14:paraId="75777870">
            <w:pPr>
              <w:rPr>
                <w:rFonts w:ascii="宋体" w:hAnsi="宋体"/>
                <w:color w:val="auto"/>
                <w:szCs w:val="21"/>
                <w:highlight w:val="none"/>
                <w:u w:val="single"/>
              </w:rPr>
            </w:pPr>
            <w:r>
              <w:rPr>
                <w:rFonts w:hint="eastAsia" w:ascii="宋体" w:hAnsi="宋体"/>
                <w:color w:val="auto"/>
                <w:szCs w:val="21"/>
                <w:highlight w:val="none"/>
                <w:u w:val="single"/>
              </w:rPr>
              <w:t>招标人澄清、修补或答疑期限：在递交投标文件截止日期前15 日</w:t>
            </w:r>
          </w:p>
          <w:p w14:paraId="184C7884">
            <w:pPr>
              <w:rPr>
                <w:rFonts w:ascii="宋体" w:hAnsi="宋体"/>
                <w:color w:val="auto"/>
                <w:szCs w:val="21"/>
                <w:highlight w:val="none"/>
              </w:rPr>
            </w:pPr>
            <w:r>
              <w:rPr>
                <w:rFonts w:hint="eastAsia" w:ascii="宋体" w:hAnsi="宋体"/>
                <w:color w:val="auto"/>
                <w:szCs w:val="21"/>
                <w:highlight w:val="none"/>
              </w:rPr>
              <w:t>具体要求：按照交易平台关于全流程电子化项目的相关指南进行操作，详见：</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网站(http:/ www.gzggzy.cn)服务指南栏目</w:t>
            </w:r>
            <w:r>
              <w:rPr>
                <w:rFonts w:hint="eastAsia" w:ascii="宋体" w:hAnsi="宋体"/>
                <w:color w:val="auto"/>
                <w:szCs w:val="21"/>
                <w:highlight w:val="none"/>
              </w:rPr>
              <w:t>。提问一律不得署名。</w:t>
            </w:r>
          </w:p>
        </w:tc>
      </w:tr>
      <w:tr w14:paraId="04B082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4242E868">
            <w:pP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F2B52A">
            <w:pPr>
              <w:rPr>
                <w:rFonts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CBBD53B">
            <w:pPr>
              <w:rPr>
                <w:rFonts w:ascii="宋体" w:hAnsi="宋体"/>
                <w:color w:val="auto"/>
                <w:szCs w:val="21"/>
                <w:highlight w:val="none"/>
              </w:rPr>
            </w:pPr>
            <w:r>
              <w:rPr>
                <w:rFonts w:hint="eastAsia" w:ascii="宋体" w:hAnsi="宋体"/>
                <w:color w:val="auto"/>
                <w:szCs w:val="21"/>
                <w:highlight w:val="none"/>
              </w:rPr>
              <w:t>投标截止时间</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A994B4F">
            <w:pPr>
              <w:ind w:firstLine="420" w:firstLineChars="200"/>
              <w:rPr>
                <w:rFonts w:ascii="宋体" w:hAnsi="宋体"/>
                <w:strike/>
                <w:color w:val="auto"/>
                <w:szCs w:val="21"/>
                <w:highlight w:val="none"/>
              </w:rPr>
            </w:pP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时</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（北京时间）。</w:t>
            </w:r>
          </w:p>
        </w:tc>
      </w:tr>
      <w:tr w14:paraId="6985B4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7AE36086">
            <w:pPr>
              <w:rPr>
                <w:rFonts w:ascii="宋体" w:hAnsi="宋体"/>
                <w:color w:val="auto"/>
                <w:szCs w:val="21"/>
                <w:highlight w:val="none"/>
              </w:rPr>
            </w:pPr>
            <w:r>
              <w:rPr>
                <w:rFonts w:hint="eastAsia" w:ascii="宋体" w:hAnsi="宋体"/>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E25ACE">
            <w:pPr>
              <w:rPr>
                <w:rFonts w:ascii="宋体" w:hAnsi="宋体"/>
                <w:color w:val="auto"/>
                <w:szCs w:val="21"/>
                <w:highlight w:val="none"/>
              </w:rPr>
            </w:pPr>
            <w:r>
              <w:rPr>
                <w:rFonts w:ascii="宋体" w:hAnsi="宋体"/>
                <w:color w:val="auto"/>
                <w:szCs w:val="21"/>
                <w:highlight w:val="none"/>
              </w:rPr>
              <w:t>20.1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381639">
            <w:pPr>
              <w:rPr>
                <w:rFonts w:ascii="宋体" w:hAnsi="宋体"/>
                <w:color w:val="auto"/>
                <w:szCs w:val="21"/>
                <w:highlight w:val="none"/>
              </w:rPr>
            </w:pPr>
            <w:r>
              <w:rPr>
                <w:rFonts w:hint="eastAsia" w:ascii="宋体" w:hAnsi="宋体"/>
                <w:color w:val="auto"/>
                <w:szCs w:val="21"/>
                <w:highlight w:val="none"/>
              </w:rPr>
              <w:t>开标开始时间和地点</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0560E246">
            <w:pPr>
              <w:rPr>
                <w:rFonts w:ascii="宋体" w:hAnsi="宋体"/>
                <w:color w:val="auto"/>
                <w:szCs w:val="21"/>
                <w:highlight w:val="none"/>
              </w:rPr>
            </w:pPr>
            <w:r>
              <w:rPr>
                <w:rFonts w:hint="eastAsia" w:ascii="宋体" w:hAnsi="宋体"/>
                <w:color w:val="auto"/>
                <w:szCs w:val="21"/>
                <w:highlight w:val="none"/>
              </w:rPr>
              <w:t>（技术标和经济标同时开标）</w:t>
            </w:r>
          </w:p>
          <w:p w14:paraId="5944E3DA">
            <w:pPr>
              <w:rPr>
                <w:rFonts w:ascii="宋体" w:hAnsi="宋体"/>
                <w:color w:val="auto"/>
                <w:szCs w:val="21"/>
                <w:highlight w:val="none"/>
                <w:u w:val="single"/>
              </w:rPr>
            </w:pPr>
            <w:r>
              <w:rPr>
                <w:rFonts w:hint="eastAsia" w:ascii="宋体" w:hAnsi="宋体"/>
                <w:color w:val="auto"/>
                <w:szCs w:val="21"/>
                <w:highlight w:val="none"/>
              </w:rPr>
              <w:t>1、开标开始时间：年月日时分（与</w:t>
            </w:r>
            <w:r>
              <w:rPr>
                <w:rFonts w:ascii="宋体" w:hAnsi="宋体"/>
                <w:color w:val="auto"/>
                <w:szCs w:val="21"/>
                <w:highlight w:val="none"/>
              </w:rPr>
              <w:t>投标截止时间</w:t>
            </w:r>
            <w:r>
              <w:rPr>
                <w:rFonts w:hint="eastAsia" w:ascii="宋体" w:hAnsi="宋体"/>
                <w:color w:val="auto"/>
                <w:szCs w:val="21"/>
                <w:highlight w:val="none"/>
              </w:rPr>
              <w:t>为</w:t>
            </w:r>
            <w:r>
              <w:rPr>
                <w:rFonts w:ascii="宋体" w:hAnsi="宋体"/>
                <w:color w:val="auto"/>
                <w:szCs w:val="21"/>
                <w:highlight w:val="none"/>
              </w:rPr>
              <w:t>同一时间</w:t>
            </w:r>
            <w:r>
              <w:rPr>
                <w:rFonts w:hint="eastAsia" w:ascii="宋体" w:hAnsi="宋体"/>
                <w:color w:val="auto"/>
                <w:szCs w:val="21"/>
                <w:highlight w:val="none"/>
              </w:rPr>
              <w:t>），地点：</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 xml:space="preserve">   室。</w:t>
            </w:r>
          </w:p>
          <w:p w14:paraId="4A7395DE">
            <w:pPr>
              <w:rPr>
                <w:rFonts w:ascii="宋体" w:hAnsi="宋体"/>
                <w:color w:val="auto"/>
                <w:szCs w:val="21"/>
                <w:highlight w:val="none"/>
                <w:u w:val="single"/>
              </w:rPr>
            </w:pPr>
            <w:r>
              <w:rPr>
                <w:rFonts w:hint="eastAsia" w:ascii="宋体" w:hAnsi="宋体"/>
                <w:color w:val="auto"/>
                <w:szCs w:val="21"/>
                <w:highlight w:val="none"/>
              </w:rPr>
              <w:t>投标人也可选择参加在线开标，具体按照交易平台相关指南进行操作。详见：</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网站(http:/ www.gzggzy.cn)服务指南栏目发布的最新版操作指引。</w:t>
            </w:r>
          </w:p>
          <w:p w14:paraId="29C393DE">
            <w:pPr>
              <w:rPr>
                <w:rFonts w:ascii="宋体" w:hAnsi="宋体"/>
                <w:color w:val="auto"/>
                <w:szCs w:val="21"/>
                <w:highlight w:val="none"/>
              </w:rPr>
            </w:pPr>
            <w:r>
              <w:rPr>
                <w:rFonts w:hint="eastAsia" w:ascii="宋体" w:hAnsi="宋体"/>
                <w:color w:val="auto"/>
                <w:szCs w:val="21"/>
                <w:highlight w:val="none"/>
              </w:rPr>
              <w:t>注：投标文件解密问题。投标人只用执行一次解密，招标人执行解密次数根据招标文件开标次数确定。</w:t>
            </w:r>
          </w:p>
          <w:p w14:paraId="6B6C2ED5">
            <w:pPr>
              <w:rPr>
                <w:rFonts w:ascii="宋体" w:hAnsi="宋体"/>
                <w:color w:val="auto"/>
                <w:highlight w:val="none"/>
              </w:rPr>
            </w:pPr>
            <w:r>
              <w:rPr>
                <w:rFonts w:hint="eastAsia" w:ascii="宋体" w:hAnsi="宋体"/>
                <w:color w:val="auto"/>
                <w:szCs w:val="21"/>
                <w:highlight w:val="none"/>
              </w:rPr>
              <w:t>2、递交投标文件备用光盘时间：年月日时分至年月日时分；递交地点：</w:t>
            </w:r>
            <w:r>
              <w:rPr>
                <w:rFonts w:hint="eastAsia" w:ascii="宋体" w:hAnsi="宋体"/>
                <w:color w:val="auto"/>
                <w:highlight w:val="none"/>
                <w:u w:val="single"/>
                <w:lang w:eastAsia="zh-CN"/>
              </w:rPr>
              <w:t>广州交易集团有限公司（广州公共资源交易中心）</w:t>
            </w:r>
            <w:r>
              <w:rPr>
                <w:rFonts w:hint="eastAsia" w:ascii="宋体" w:hAnsi="宋体"/>
                <w:color w:val="auto"/>
                <w:highlight w:val="none"/>
                <w:u w:val="single"/>
              </w:rPr>
              <w:t xml:space="preserve">   室</w:t>
            </w:r>
            <w:r>
              <w:rPr>
                <w:rFonts w:hint="eastAsia" w:ascii="宋体" w:hAnsi="宋体"/>
                <w:color w:val="auto"/>
                <w:highlight w:val="none"/>
              </w:rPr>
              <w:t>。(建议安排在投标文件截止时间前15分钟至投标文件截止时间）</w:t>
            </w:r>
          </w:p>
          <w:p w14:paraId="17E16E93">
            <w:pPr>
              <w:rPr>
                <w:rFonts w:ascii="宋体" w:hAnsi="宋体"/>
                <w:color w:val="auto"/>
                <w:szCs w:val="21"/>
                <w:highlight w:val="none"/>
              </w:rPr>
            </w:pPr>
            <w:r>
              <w:rPr>
                <w:rFonts w:hint="eastAsia" w:ascii="宋体" w:hAnsi="宋体" w:cs="仿宋_GB2312"/>
                <w:color w:val="auto"/>
                <w:highlight w:val="none"/>
              </w:rPr>
              <w:t>上述时间及地点是否有改变，请密切留意补充公告和招标答疑纪要的相关信息。</w:t>
            </w:r>
          </w:p>
        </w:tc>
      </w:tr>
      <w:tr w14:paraId="40615E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2214316B">
            <w:pPr>
              <w:rPr>
                <w:rFonts w:ascii="宋体" w:hAnsi="宋体"/>
                <w:color w:val="auto"/>
                <w:szCs w:val="21"/>
                <w:highlight w:val="none"/>
              </w:rPr>
            </w:pPr>
            <w:r>
              <w:rPr>
                <w:rFonts w:hint="eastAsia" w:ascii="宋体" w:hAnsi="宋体"/>
                <w:color w:val="auto"/>
                <w:szCs w:val="21"/>
                <w:highlight w:val="none"/>
              </w:rPr>
              <w:t>19</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BB6627">
            <w:pPr>
              <w:rPr>
                <w:rFonts w:ascii="宋体" w:hAnsi="宋体"/>
                <w:color w:val="auto"/>
                <w:szCs w:val="21"/>
                <w:highlight w:val="none"/>
              </w:rPr>
            </w:pPr>
            <w:r>
              <w:rPr>
                <w:rFonts w:ascii="宋体" w:hAnsi="宋体"/>
                <w:color w:val="auto"/>
                <w:szCs w:val="21"/>
                <w:highlight w:val="none"/>
              </w:rPr>
              <w:t>26</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B0FA5D">
            <w:pPr>
              <w:rPr>
                <w:rFonts w:ascii="宋体" w:hAnsi="宋体"/>
                <w:color w:val="auto"/>
                <w:szCs w:val="21"/>
                <w:highlight w:val="none"/>
              </w:rPr>
            </w:pPr>
            <w:r>
              <w:rPr>
                <w:rFonts w:hint="eastAsia" w:ascii="宋体" w:hAnsi="宋体"/>
                <w:color w:val="auto"/>
                <w:szCs w:val="21"/>
                <w:highlight w:val="none"/>
              </w:rPr>
              <w:t>开标评标办法</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76FB8718">
            <w:pPr>
              <w:pStyle w:val="34"/>
              <w:ind w:firstLine="0"/>
              <w:rPr>
                <w:rFonts w:ascii="宋体" w:hAnsi="宋体" w:eastAsia="宋体" w:cs="Times New Roman"/>
                <w:color w:val="auto"/>
                <w:highlight w:val="none"/>
              </w:rPr>
            </w:pPr>
            <w:r>
              <w:rPr>
                <w:rFonts w:hint="eastAsia" w:ascii="宋体" w:hAnsi="宋体" w:eastAsia="宋体" w:cs="Times New Roman"/>
                <w:color w:val="auto"/>
                <w:highlight w:val="none"/>
              </w:rPr>
              <w:t>方式一：</w:t>
            </w:r>
            <w:r>
              <w:rPr>
                <w:rFonts w:hint="eastAsia" w:ascii="宋体" w:hAnsi="宋体" w:eastAsia="宋体" w:cs="Times New Roman"/>
                <w:color w:val="auto"/>
                <w:highlight w:val="none"/>
                <w:u w:val="single"/>
              </w:rPr>
              <w:t>选取方法办法七（适合综合评分法四，技术标与经济标同时开启）；</w:t>
            </w:r>
          </w:p>
          <w:p w14:paraId="4359EA59">
            <w:pPr>
              <w:pStyle w:val="34"/>
              <w:ind w:firstLine="0"/>
              <w:rPr>
                <w:rFonts w:ascii="宋体" w:hAnsi="宋体" w:eastAsia="宋体" w:cs="Times New Roman"/>
                <w:color w:val="auto"/>
                <w:highlight w:val="none"/>
              </w:rPr>
            </w:pPr>
            <w:r>
              <w:rPr>
                <w:rFonts w:hint="eastAsia" w:ascii="宋体" w:hAnsi="宋体" w:eastAsia="宋体" w:cs="Times New Roman"/>
                <w:color w:val="auto"/>
                <w:highlight w:val="none"/>
                <w:u w:val="single"/>
              </w:rPr>
              <w:t>投标人总得分</w:t>
            </w:r>
            <w:r>
              <w:rPr>
                <w:rFonts w:ascii="宋体" w:hAnsi="宋体" w:eastAsia="宋体" w:cs="Times New Roman"/>
                <w:color w:val="auto"/>
                <w:highlight w:val="none"/>
                <w:u w:val="single"/>
              </w:rPr>
              <w:t>=</w:t>
            </w:r>
            <w:r>
              <w:rPr>
                <w:rFonts w:hint="eastAsia" w:ascii="宋体" w:hAnsi="宋体" w:eastAsia="宋体" w:cs="Times New Roman"/>
                <w:color w:val="auto"/>
                <w:highlight w:val="none"/>
                <w:u w:val="single"/>
              </w:rPr>
              <w:t>技术得分（100分）×技术得分权重（</w:t>
            </w:r>
            <w:r>
              <w:rPr>
                <w:rFonts w:ascii="宋体" w:hAnsi="宋体" w:eastAsia="宋体" w:cs="Times New Roman"/>
                <w:color w:val="auto"/>
                <w:highlight w:val="none"/>
                <w:u w:val="single"/>
              </w:rPr>
              <w:t>2</w:t>
            </w:r>
            <w:r>
              <w:rPr>
                <w:rFonts w:hint="eastAsia" w:ascii="宋体" w:hAnsi="宋体" w:eastAsia="宋体" w:cs="Times New Roman"/>
                <w:color w:val="auto"/>
                <w:highlight w:val="none"/>
                <w:u w:val="single"/>
              </w:rPr>
              <w:t>0%）</w:t>
            </w:r>
            <w:r>
              <w:rPr>
                <w:rFonts w:ascii="宋体" w:hAnsi="宋体" w:eastAsia="宋体" w:cs="Times New Roman"/>
                <w:color w:val="auto"/>
                <w:highlight w:val="none"/>
                <w:u w:val="single"/>
              </w:rPr>
              <w:t>＋经济得分(100分)×经济得分权重（80%）</w:t>
            </w:r>
          </w:p>
        </w:tc>
      </w:tr>
      <w:tr w14:paraId="22BBB0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653A8754">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1D072C">
            <w:pPr>
              <w:rPr>
                <w:rFonts w:ascii="宋体" w:hAnsi="宋体"/>
                <w:color w:val="auto"/>
                <w:szCs w:val="21"/>
                <w:highlight w:val="none"/>
              </w:rPr>
            </w:pPr>
            <w:r>
              <w:rPr>
                <w:rFonts w:ascii="宋体" w:hAnsi="宋体"/>
                <w:color w:val="auto"/>
                <w:szCs w:val="21"/>
                <w:highlight w:val="none"/>
              </w:rPr>
              <w:t>29.1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DB2165">
            <w:pPr>
              <w:rPr>
                <w:rFonts w:ascii="宋体" w:hAnsi="宋体"/>
                <w:color w:val="auto"/>
                <w:szCs w:val="21"/>
                <w:highlight w:val="none"/>
              </w:rPr>
            </w:pPr>
            <w:r>
              <w:rPr>
                <w:rFonts w:hint="eastAsia" w:ascii="宋体" w:hAnsi="宋体"/>
                <w:color w:val="auto"/>
                <w:szCs w:val="21"/>
                <w:highlight w:val="none"/>
              </w:rPr>
              <w:t>履约担保</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203DDA24">
            <w:pPr>
              <w:pStyle w:val="34"/>
              <w:ind w:firstLine="0"/>
              <w:rPr>
                <w:rFonts w:ascii="宋体" w:hAnsi="宋体" w:eastAsia="宋体" w:cs="Times New Roman"/>
                <w:color w:val="auto"/>
                <w:highlight w:val="none"/>
              </w:rPr>
            </w:pPr>
            <w:r>
              <w:rPr>
                <w:rFonts w:hint="eastAsia" w:ascii="宋体" w:hAnsi="宋体" w:eastAsia="宋体" w:cs="Times New Roman"/>
                <w:color w:val="auto"/>
                <w:highlight w:val="none"/>
              </w:rPr>
              <w:t>方式一：中标人提供的履约保证金为中标价款的10%。</w:t>
            </w:r>
          </w:p>
        </w:tc>
      </w:tr>
      <w:tr w14:paraId="30E9BE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60005952">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F330970">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937B7F">
            <w:pPr>
              <w:rPr>
                <w:rFonts w:ascii="宋体" w:hAnsi="宋体"/>
                <w:color w:val="auto"/>
                <w:szCs w:val="21"/>
                <w:highlight w:val="none"/>
              </w:rPr>
            </w:pPr>
            <w:r>
              <w:rPr>
                <w:rFonts w:hint="eastAsia" w:ascii="宋体" w:hAnsi="宋体"/>
                <w:color w:val="auto"/>
                <w:szCs w:val="21"/>
                <w:highlight w:val="none"/>
              </w:rPr>
              <w:t>最高投标限价</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2D0FC273">
            <w:pPr>
              <w:rPr>
                <w:rFonts w:ascii="宋体" w:hAnsi="宋体"/>
                <w:color w:val="auto"/>
                <w:szCs w:val="21"/>
                <w:highlight w:val="none"/>
              </w:rPr>
            </w:pPr>
            <w:r>
              <w:rPr>
                <w:rFonts w:hint="eastAsia" w:ascii="宋体" w:hAnsi="宋体"/>
                <w:color w:val="auto"/>
                <w:szCs w:val="21"/>
                <w:highlight w:val="none"/>
              </w:rPr>
              <w:t>本项目最高投标限价为人民币</w:t>
            </w:r>
            <w:r>
              <w:rPr>
                <w:rFonts w:hint="eastAsia" w:ascii="宋体" w:hAnsi="宋体" w:cs="Times New Roman"/>
                <w:color w:val="auto"/>
                <w:szCs w:val="21"/>
                <w:highlight w:val="none"/>
                <w:u w:val="single"/>
                <w:lang w:val="en-US" w:eastAsia="zh-CN"/>
              </w:rPr>
              <w:t>21104620.63</w:t>
            </w:r>
            <w:r>
              <w:rPr>
                <w:rFonts w:hint="eastAsia" w:ascii="宋体" w:hAnsi="宋体"/>
                <w:color w:val="auto"/>
                <w:szCs w:val="21"/>
                <w:highlight w:val="none"/>
              </w:rPr>
              <w:t>元。</w:t>
            </w:r>
          </w:p>
        </w:tc>
      </w:tr>
      <w:tr w14:paraId="7A6D75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148D049F">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E5485E">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DE47E3">
            <w:pPr>
              <w:rPr>
                <w:rFonts w:ascii="宋体" w:hAnsi="宋体"/>
                <w:color w:val="auto"/>
                <w:szCs w:val="21"/>
                <w:highlight w:val="none"/>
              </w:rPr>
            </w:pPr>
            <w:r>
              <w:rPr>
                <w:rFonts w:hint="eastAsia" w:ascii="宋体" w:hAnsi="宋体"/>
                <w:color w:val="auto"/>
                <w:szCs w:val="21"/>
                <w:highlight w:val="none"/>
              </w:rPr>
              <w:t>非竞争费用</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28D24ACC">
            <w:pPr>
              <w:rPr>
                <w:rFonts w:ascii="宋体" w:hAnsi="宋体"/>
                <w:color w:val="auto"/>
                <w:szCs w:val="21"/>
                <w:highlight w:val="none"/>
              </w:rPr>
            </w:pPr>
            <w:r>
              <w:rPr>
                <w:rFonts w:hint="eastAsia" w:ascii="宋体" w:hAnsi="宋体"/>
                <w:color w:val="auto"/>
                <w:szCs w:val="21"/>
                <w:highlight w:val="none"/>
              </w:rPr>
              <w:t>本项目绿色施工安全防护措施费为</w:t>
            </w:r>
            <w:r>
              <w:rPr>
                <w:rFonts w:hint="eastAsia" w:ascii="宋体" w:hAnsi="宋体" w:cs="Times New Roman"/>
                <w:color w:val="auto"/>
                <w:szCs w:val="21"/>
                <w:highlight w:val="none"/>
                <w:u w:val="single"/>
                <w:lang w:val="en-US" w:eastAsia="zh-CN"/>
              </w:rPr>
              <w:t>871366.73</w:t>
            </w:r>
            <w:r>
              <w:rPr>
                <w:rFonts w:hint="eastAsia" w:ascii="宋体" w:hAnsi="宋体"/>
                <w:color w:val="auto"/>
                <w:szCs w:val="21"/>
                <w:highlight w:val="none"/>
              </w:rPr>
              <w:t>元，暂列金额为</w:t>
            </w:r>
            <w:r>
              <w:rPr>
                <w:rFonts w:hint="eastAsia" w:ascii="宋体" w:hAnsi="宋体"/>
                <w:color w:val="auto"/>
                <w:szCs w:val="21"/>
                <w:highlight w:val="none"/>
                <w:u w:val="single"/>
                <w:lang w:val="en-US" w:eastAsia="zh-CN"/>
              </w:rPr>
              <w:t>0</w:t>
            </w:r>
            <w:r>
              <w:rPr>
                <w:rFonts w:hint="eastAsia" w:ascii="宋体" w:hAnsi="宋体"/>
                <w:color w:val="auto"/>
                <w:szCs w:val="21"/>
                <w:highlight w:val="none"/>
              </w:rPr>
              <w:t>元，暂估价为</w:t>
            </w:r>
            <w:r>
              <w:rPr>
                <w:rFonts w:hint="eastAsia" w:ascii="宋体" w:hAnsi="宋体"/>
                <w:color w:val="auto"/>
                <w:szCs w:val="21"/>
                <w:highlight w:val="none"/>
                <w:u w:val="single"/>
              </w:rPr>
              <w:t>0</w:t>
            </w:r>
            <w:r>
              <w:rPr>
                <w:rFonts w:hint="eastAsia" w:ascii="宋体" w:hAnsi="宋体"/>
                <w:color w:val="auto"/>
                <w:szCs w:val="21"/>
                <w:highlight w:val="none"/>
              </w:rPr>
              <w:t>元。（未按招标文件规定的金额填写的，由评标委员会按照招标文件规定的金额进行修正）</w:t>
            </w:r>
          </w:p>
        </w:tc>
      </w:tr>
      <w:tr w14:paraId="0749F9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35E97F53">
            <w:pPr>
              <w:rPr>
                <w:rFonts w:ascii="宋体" w:hAnsi="宋体"/>
                <w:color w:val="auto"/>
                <w:szCs w:val="21"/>
                <w:highlight w:val="none"/>
              </w:rPr>
            </w:pPr>
            <w:r>
              <w:rPr>
                <w:rFonts w:hint="eastAsia" w:ascii="宋体" w:hAnsi="宋体"/>
                <w:color w:val="auto"/>
                <w:szCs w:val="21"/>
                <w:highlight w:val="none"/>
              </w:rPr>
              <w:t>23</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28FC16">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BF6083C">
            <w:pPr>
              <w:pStyle w:val="34"/>
              <w:ind w:firstLine="0"/>
              <w:rPr>
                <w:rFonts w:ascii="宋体" w:hAnsi="宋体"/>
                <w:color w:val="auto"/>
                <w:szCs w:val="21"/>
                <w:highlight w:val="none"/>
              </w:rPr>
            </w:pPr>
            <w:r>
              <w:rPr>
                <w:rFonts w:hint="eastAsia" w:ascii="宋体" w:hAnsi="宋体" w:eastAsia="宋体" w:cs="Times New Roman"/>
                <w:color w:val="auto"/>
                <w:szCs w:val="21"/>
                <w:highlight w:val="none"/>
              </w:rPr>
              <w:t>保修期</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11EA580A">
            <w:pPr>
              <w:rPr>
                <w:rFonts w:ascii="宋体" w:hAnsi="宋体"/>
                <w:color w:val="auto"/>
                <w:szCs w:val="21"/>
                <w:highlight w:val="none"/>
              </w:rPr>
            </w:pPr>
            <w:r>
              <w:rPr>
                <w:rFonts w:hint="eastAsia" w:ascii="宋体" w:hAnsi="宋体"/>
                <w:color w:val="auto"/>
                <w:szCs w:val="21"/>
                <w:highlight w:val="none"/>
              </w:rPr>
              <w:t>按照《建设工程质量管理条例》规定。</w:t>
            </w:r>
          </w:p>
        </w:tc>
      </w:tr>
      <w:tr w14:paraId="74F4A7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3D8002FB">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24</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1FA894">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32E72DC">
            <w:pPr>
              <w:pStyle w:val="34"/>
              <w:ind w:firstLine="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计算评标参考价</w:t>
            </w:r>
          </w:p>
          <w:p w14:paraId="0A718FBF">
            <w:pPr>
              <w:pStyle w:val="34"/>
              <w:ind w:firstLine="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的等分点值</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3A920AAD">
            <w:pPr>
              <w:rPr>
                <w:rFonts w:hint="eastAsia" w:ascii="宋体" w:hAnsi="宋体"/>
                <w:color w:val="auto"/>
                <w:szCs w:val="21"/>
                <w:highlight w:val="none"/>
              </w:rPr>
            </w:pPr>
            <w:r>
              <w:rPr>
                <w:rFonts w:hint="eastAsia" w:ascii="宋体" w:hAnsi="宋体"/>
                <w:color w:val="auto"/>
                <w:szCs w:val="21"/>
                <w:highlight w:val="none"/>
              </w:rPr>
              <w:t>计算评标参考价的等分点值 X 在开标前从[0,100]的整数中随机抽取。</w:t>
            </w:r>
          </w:p>
        </w:tc>
      </w:tr>
      <w:tr w14:paraId="492018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0472F37B">
            <w:pPr>
              <w:rPr>
                <w:rFonts w:ascii="宋体" w:hAnsi="宋体"/>
                <w:color w:val="auto"/>
                <w:szCs w:val="21"/>
                <w:highlight w:val="none"/>
              </w:rPr>
            </w:pPr>
            <w:r>
              <w:rPr>
                <w:rFonts w:hint="eastAsia" w:ascii="宋体" w:hAnsi="宋体"/>
                <w:color w:val="auto"/>
                <w:szCs w:val="21"/>
                <w:highlight w:val="none"/>
              </w:rPr>
              <w:t>24</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C7D75DE">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F1843E">
            <w:pPr>
              <w:rPr>
                <w:rFonts w:ascii="宋体" w:hAnsi="宋体"/>
                <w:color w:val="auto"/>
                <w:szCs w:val="21"/>
                <w:highlight w:val="none"/>
              </w:rPr>
            </w:pPr>
            <w:r>
              <w:rPr>
                <w:rFonts w:hint="eastAsia" w:ascii="宋体" w:hAnsi="宋体"/>
                <w:color w:val="auto"/>
                <w:szCs w:val="21"/>
                <w:highlight w:val="none"/>
              </w:rPr>
              <w:t>工程成本警戒价</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27144711">
            <w:pPr>
              <w:rPr>
                <w:rFonts w:ascii="宋体" w:hAnsi="宋体"/>
                <w:color w:val="auto"/>
                <w:szCs w:val="21"/>
                <w:highlight w:val="none"/>
              </w:rPr>
            </w:pPr>
            <w:r>
              <w:rPr>
                <w:rFonts w:hint="eastAsia" w:ascii="宋体" w:hAnsi="宋体"/>
                <w:color w:val="auto"/>
                <w:szCs w:val="21"/>
                <w:highlight w:val="none"/>
              </w:rPr>
              <w:t>工程成本警戒价为</w:t>
            </w:r>
            <w:r>
              <w:rPr>
                <w:rFonts w:hint="eastAsia" w:ascii="宋体" w:hAnsi="宋体" w:cs="宋体"/>
                <w:color w:val="auto"/>
                <w:szCs w:val="21"/>
                <w:highlight w:val="none"/>
                <w:u w:val="single"/>
                <w:lang w:val="en-US" w:eastAsia="zh-CN"/>
              </w:rPr>
              <w:t>18994158.57</w:t>
            </w:r>
            <w:r>
              <w:rPr>
                <w:rFonts w:hint="eastAsia" w:ascii="宋体" w:hAnsi="宋体"/>
                <w:color w:val="auto"/>
                <w:szCs w:val="21"/>
                <w:highlight w:val="none"/>
              </w:rPr>
              <w:t>元</w:t>
            </w:r>
            <w:r>
              <w:rPr>
                <w:rFonts w:hint="eastAsia" w:ascii="宋体" w:hAnsi="宋体" w:cs="宋体"/>
                <w:color w:val="auto"/>
                <w:szCs w:val="21"/>
                <w:highlight w:val="none"/>
              </w:rPr>
              <w:t>（招标控制价的</w:t>
            </w:r>
            <w:r>
              <w:rPr>
                <w:rFonts w:ascii="宋体" w:hAnsi="宋体" w:cs="宋体"/>
                <w:color w:val="auto"/>
                <w:szCs w:val="21"/>
                <w:highlight w:val="none"/>
              </w:rPr>
              <w:t>90%）</w:t>
            </w:r>
            <w:r>
              <w:rPr>
                <w:rFonts w:hint="eastAsia" w:ascii="宋体" w:hAnsi="宋体"/>
                <w:color w:val="auto"/>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31CC121A">
            <w:pPr>
              <w:rPr>
                <w:rFonts w:ascii="宋体" w:hAnsi="宋体"/>
                <w:color w:val="auto"/>
                <w:szCs w:val="21"/>
                <w:highlight w:val="none"/>
                <w:u w:val="single"/>
              </w:rPr>
            </w:pPr>
            <w:r>
              <w:rPr>
                <w:rFonts w:hint="eastAsia" w:ascii="宋体" w:hAnsi="宋体"/>
                <w:color w:val="auto"/>
                <w:szCs w:val="21"/>
                <w:highlight w:val="none"/>
              </w:rPr>
              <w:t>注：为充分体现招标人意愿及落实项目招标人负责制，警戒价由招标人决定。</w:t>
            </w:r>
          </w:p>
        </w:tc>
      </w:tr>
      <w:tr w14:paraId="757193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227FFEB2">
            <w:pP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25</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F81239">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56568B">
            <w:pPr>
              <w:snapToGrid w:val="0"/>
              <w:spacing w:line="360" w:lineRule="auto"/>
              <w:jc w:val="center"/>
              <w:rPr>
                <w:rFonts w:hint="eastAsia" w:ascii="宋体" w:hAnsi="宋体"/>
                <w:color w:val="auto"/>
                <w:szCs w:val="21"/>
                <w:highlight w:val="none"/>
              </w:rPr>
            </w:pPr>
            <w:r>
              <w:rPr>
                <w:rFonts w:hint="eastAsia" w:ascii="宋体" w:hAnsi="宋体" w:cs="宋体"/>
                <w:color w:val="auto"/>
                <w:szCs w:val="21"/>
                <w:highlight w:val="none"/>
              </w:rPr>
              <w:t>评标委员会人数</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2B503629">
            <w:pPr>
              <w:snapToGrid w:val="0"/>
              <w:spacing w:line="360" w:lineRule="auto"/>
              <w:rPr>
                <w:rFonts w:hint="eastAsia" w:ascii="宋体" w:hAnsi="宋体"/>
                <w:color w:val="auto"/>
                <w:szCs w:val="21"/>
                <w:highlight w:val="none"/>
              </w:rPr>
            </w:pPr>
            <w:r>
              <w:rPr>
                <w:rFonts w:hint="eastAsia" w:ascii="宋体" w:hAnsi="宋体" w:cs="宋体"/>
                <w:color w:val="auto"/>
                <w:szCs w:val="21"/>
                <w:highlight w:val="none"/>
              </w:rPr>
              <w:t>评标委员会由招标人依法组建。</w:t>
            </w:r>
          </w:p>
        </w:tc>
      </w:tr>
      <w:tr w14:paraId="51AC6E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6FC91D93">
            <w:pP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26</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61B09B3">
            <w:pPr>
              <w:rPr>
                <w:rFonts w:ascii="宋体" w:hAnsi="宋体"/>
                <w:color w:val="auto"/>
                <w:szCs w:val="21"/>
                <w:highlight w:val="none"/>
              </w:rPr>
            </w:pPr>
            <w:r>
              <w:rPr>
                <w:rFonts w:ascii="宋体" w:hAnsi="宋体"/>
                <w:color w:val="auto"/>
                <w:szCs w:val="21"/>
                <w:highlight w:val="none"/>
              </w:rPr>
              <w:t>13.4</w:t>
            </w:r>
            <w:r>
              <w:rPr>
                <w:rFonts w:hint="eastAsia" w:ascii="宋体" w:hAnsi="宋体"/>
                <w:color w:val="auto"/>
                <w:szCs w:val="21"/>
                <w:highlight w:val="none"/>
              </w:rPr>
              <w:t>、</w:t>
            </w:r>
            <w:r>
              <w:rPr>
                <w:rFonts w:ascii="宋体" w:hAnsi="宋体"/>
                <w:color w:val="auto"/>
                <w:szCs w:val="21"/>
                <w:highlight w:val="none"/>
              </w:rPr>
              <w:t>13.5.2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79D6B4">
            <w:pPr>
              <w:rPr>
                <w:rFonts w:ascii="宋体" w:hAnsi="宋体"/>
                <w:color w:val="auto"/>
                <w:szCs w:val="21"/>
                <w:highlight w:val="none"/>
              </w:rPr>
            </w:pPr>
            <w:r>
              <w:rPr>
                <w:rFonts w:hint="eastAsia" w:ascii="宋体" w:hAnsi="宋体"/>
                <w:color w:val="auto"/>
                <w:szCs w:val="21"/>
                <w:highlight w:val="none"/>
              </w:rPr>
              <w:t>合同价款的调整办法</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BA746E0">
            <w:pPr>
              <w:rPr>
                <w:rFonts w:ascii="宋体" w:hAnsi="宋体"/>
                <w:color w:val="auto"/>
                <w:szCs w:val="21"/>
                <w:highlight w:val="none"/>
                <w:u w:val="single"/>
              </w:rPr>
            </w:pPr>
            <w:r>
              <w:rPr>
                <w:rFonts w:hint="eastAsia" w:ascii="宋体" w:hAnsi="宋体"/>
                <w:color w:val="auto"/>
                <w:szCs w:val="21"/>
                <w:highlight w:val="none"/>
                <w:u w:val="single"/>
              </w:rPr>
              <w:t>详见招标文件相关合同条款。</w:t>
            </w:r>
          </w:p>
        </w:tc>
      </w:tr>
      <w:tr w14:paraId="119E77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45861B84">
            <w:pP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27</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225C9C">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7B37B5">
            <w:pPr>
              <w:rPr>
                <w:rFonts w:ascii="宋体" w:hAnsi="宋体"/>
                <w:color w:val="auto"/>
                <w:szCs w:val="21"/>
                <w:highlight w:val="none"/>
              </w:rPr>
            </w:pPr>
            <w:r>
              <w:rPr>
                <w:rFonts w:hint="eastAsia" w:ascii="宋体" w:hAnsi="宋体"/>
                <w:color w:val="auto"/>
                <w:kern w:val="0"/>
                <w:szCs w:val="21"/>
                <w:highlight w:val="none"/>
                <w:lang w:val="zh-CN"/>
              </w:rPr>
              <w:t>建设工程质量检测单位</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3FB867E3">
            <w:pPr>
              <w:rPr>
                <w:rFonts w:ascii="宋体" w:hAnsi="宋体"/>
                <w:color w:val="auto"/>
                <w:kern w:val="0"/>
                <w:szCs w:val="21"/>
                <w:highlight w:val="none"/>
                <w:lang w:val="zh-CN"/>
              </w:rPr>
            </w:pPr>
            <w:r>
              <w:rPr>
                <w:rFonts w:hint="eastAsia" w:ascii="宋体" w:hAnsi="宋体"/>
                <w:color w:val="auto"/>
                <w:kern w:val="0"/>
                <w:szCs w:val="21"/>
                <w:highlight w:val="non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23DD6F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04AC6EC6">
            <w:pPr>
              <w:rPr>
                <w:rFonts w:ascii="宋体" w:hAnsi="宋体"/>
                <w:color w:val="auto"/>
                <w:szCs w:val="21"/>
                <w:highlight w:val="none"/>
              </w:rPr>
            </w:pPr>
            <w:r>
              <w:rPr>
                <w:rFonts w:hint="eastAsia" w:ascii="宋体" w:hAnsi="宋体"/>
                <w:color w:val="auto"/>
                <w:szCs w:val="21"/>
                <w:highlight w:val="none"/>
              </w:rPr>
              <w:t>28</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84509E">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A470671">
            <w:pPr>
              <w:rPr>
                <w:rFonts w:ascii="宋体" w:hAnsi="宋体"/>
                <w:color w:val="auto"/>
                <w:kern w:val="0"/>
                <w:szCs w:val="21"/>
                <w:highlight w:val="none"/>
                <w:lang w:val="zh-CN"/>
              </w:rPr>
            </w:pPr>
            <w:r>
              <w:rPr>
                <w:rFonts w:hint="eastAsia" w:ascii="宋体" w:hAnsi="宋体"/>
                <w:color w:val="auto"/>
                <w:kern w:val="0"/>
                <w:szCs w:val="21"/>
                <w:highlight w:val="none"/>
                <w:lang w:val="zh-CN"/>
              </w:rPr>
              <w:t>分包</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66259F60">
            <w:pPr>
              <w:rPr>
                <w:rFonts w:ascii="宋体" w:hAnsi="宋体"/>
                <w:color w:val="auto"/>
                <w:kern w:val="0"/>
                <w:szCs w:val="21"/>
                <w:highlight w:val="none"/>
                <w:lang w:val="zh-CN"/>
              </w:rPr>
            </w:pPr>
            <w:r>
              <w:rPr>
                <w:rFonts w:hint="eastAsia" w:ascii="宋体" w:hAnsi="宋体"/>
                <w:color w:val="auto"/>
                <w:kern w:val="0"/>
                <w:szCs w:val="21"/>
                <w:highlight w:val="none"/>
                <w:lang w:val="zh-CN"/>
              </w:rPr>
              <w:t>□不允许；</w:t>
            </w:r>
          </w:p>
          <w:p w14:paraId="0224AD4A">
            <w:pPr>
              <w:rPr>
                <w:rFonts w:ascii="宋体" w:hAnsi="宋体"/>
                <w:color w:val="auto"/>
                <w:kern w:val="0"/>
                <w:szCs w:val="21"/>
                <w:highlight w:val="none"/>
                <w:lang w:val="zh-CN"/>
              </w:rPr>
            </w:pPr>
            <w:r>
              <w:rPr>
                <w:rFonts w:hint="eastAsia" w:ascii="MS Mincho" w:hAnsi="MS Mincho" w:eastAsia="MS Mincho" w:cs="MS Mincho"/>
                <w:color w:val="auto"/>
                <w:kern w:val="0"/>
                <w:szCs w:val="21"/>
                <w:highlight w:val="none"/>
                <w:lang w:val="zh-CN"/>
              </w:rPr>
              <w:t>■</w:t>
            </w:r>
            <w:r>
              <w:rPr>
                <w:rFonts w:hint="eastAsia" w:ascii="MS Mincho" w:hAnsi="MS Mincho" w:cs="MS Mincho"/>
                <w:color w:val="auto"/>
                <w:kern w:val="0"/>
                <w:szCs w:val="21"/>
                <w:highlight w:val="none"/>
              </w:rPr>
              <w:t>允许：</w:t>
            </w:r>
            <w:r>
              <w:rPr>
                <w:rFonts w:hint="eastAsia" w:ascii="宋体" w:hAnsi="宋体"/>
                <w:color w:val="auto"/>
                <w:kern w:val="0"/>
                <w:szCs w:val="21"/>
                <w:highlight w:val="none"/>
                <w:lang w:val="zh-CN"/>
              </w:rPr>
              <w:t>分包内容要要求：非主体、非关键性工程。</w:t>
            </w:r>
          </w:p>
          <w:p w14:paraId="1FABEAF9">
            <w:pPr>
              <w:rPr>
                <w:rFonts w:ascii="宋体" w:hAnsi="宋体"/>
                <w:color w:val="auto"/>
                <w:kern w:val="0"/>
                <w:szCs w:val="21"/>
                <w:highlight w:val="none"/>
                <w:lang w:val="zh-CN"/>
              </w:rPr>
            </w:pPr>
            <w:r>
              <w:rPr>
                <w:rFonts w:hint="eastAsia" w:ascii="宋体" w:hAnsi="宋体"/>
                <w:color w:val="auto"/>
                <w:kern w:val="0"/>
                <w:szCs w:val="21"/>
                <w:highlight w:val="none"/>
                <w:lang w:val="zh-CN"/>
              </w:rPr>
              <w:t>分包金额要求：无</w:t>
            </w:r>
          </w:p>
          <w:p w14:paraId="0353C3AC">
            <w:pPr>
              <w:rPr>
                <w:rFonts w:ascii="宋体" w:hAnsi="宋体"/>
                <w:color w:val="auto"/>
                <w:kern w:val="0"/>
                <w:szCs w:val="21"/>
                <w:highlight w:val="none"/>
                <w:lang w:val="zh-CN"/>
              </w:rPr>
            </w:pPr>
            <w:r>
              <w:rPr>
                <w:rFonts w:hint="eastAsia" w:ascii="宋体" w:hAnsi="宋体"/>
                <w:color w:val="auto"/>
                <w:kern w:val="0"/>
                <w:szCs w:val="21"/>
                <w:highlight w:val="none"/>
                <w:lang w:val="zh-CN"/>
              </w:rPr>
              <w:t>对分包人的资质要求：符合有关法律法规和文件规定，并不得再次分包。</w:t>
            </w:r>
          </w:p>
          <w:p w14:paraId="69361A4A">
            <w:pPr>
              <w:rPr>
                <w:color w:val="auto"/>
                <w:highlight w:val="none"/>
              </w:rPr>
            </w:pPr>
            <w:r>
              <w:rPr>
                <w:rFonts w:hint="eastAsia"/>
                <w:color w:val="auto"/>
                <w:highlight w:val="none"/>
                <w:lang w:val="zh-CN"/>
              </w:rPr>
              <w:t>对分包人的其他要求：未在以往工程中因不诚信行为或不充分履约行为被本项目招标人书面拒绝投标的，或未被纳入联合惩戒范围的。</w:t>
            </w:r>
            <w:r>
              <w:rPr>
                <w:rFonts w:hint="eastAsia"/>
                <w:color w:val="auto"/>
                <w:highlight w:val="none"/>
              </w:rPr>
              <w:t>须经发包人和总监理工程师书面同意。</w:t>
            </w:r>
          </w:p>
          <w:p w14:paraId="09F09676">
            <w:pPr>
              <w:rPr>
                <w:rFonts w:ascii="宋体" w:hAnsi="宋体"/>
                <w:color w:val="auto"/>
                <w:kern w:val="0"/>
                <w:szCs w:val="21"/>
                <w:highlight w:val="none"/>
                <w:lang w:val="zh-CN"/>
              </w:rPr>
            </w:pPr>
            <w:r>
              <w:rPr>
                <w:rFonts w:hint="eastAsia"/>
                <w:b/>
                <w:bCs/>
                <w:color w:val="auto"/>
                <w:highlight w:val="none"/>
              </w:rPr>
              <w:t>注：</w:t>
            </w:r>
            <w:r>
              <w:rPr>
                <w:rFonts w:hint="eastAsia"/>
                <w:b/>
                <w:bCs/>
                <w:color w:val="auto"/>
                <w:highlight w:val="none"/>
                <w:u w:val="single"/>
              </w:rPr>
              <w:t>（1）大中型企业向一家或者多家小微企业分包的（分包承诺小微企业的合同份额占到合同总金额30%以上），在采用其原报价进行评分的基础上增加其价格得分的2%作为其价格分（经济分），若原报价已满分，仍可突破满分上限继续享受加分优惠，以实际计算结果作为最终价格分（经济分）。（2）规定享受扶持政策获得承包合同的，小微企业不得将合同分包给大中型企业，中型企业不得将合同分包给大型企业。</w:t>
            </w:r>
          </w:p>
        </w:tc>
      </w:tr>
      <w:tr w14:paraId="2B1913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60E56ABD">
            <w:pP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9</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AFA0D4">
            <w:pPr>
              <w:jc w:val="center"/>
              <w:rPr>
                <w:rFonts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AF797EA">
            <w:pPr>
              <w:jc w:val="center"/>
              <w:rPr>
                <w:rFonts w:ascii="宋体" w:hAnsi="宋体"/>
                <w:color w:val="auto"/>
                <w:highlight w:val="none"/>
              </w:rPr>
            </w:pPr>
            <w:r>
              <w:rPr>
                <w:rFonts w:hint="eastAsia" w:ascii="宋体" w:hAnsi="宋体"/>
                <w:color w:val="auto"/>
                <w:highlight w:val="none"/>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09103EFA">
            <w:pPr>
              <w:rPr>
                <w:rFonts w:ascii="宋体" w:hAnsi="宋体" w:cs="Courier New"/>
                <w:color w:val="auto"/>
                <w:szCs w:val="21"/>
                <w:highlight w:val="none"/>
              </w:rPr>
            </w:pPr>
            <w:r>
              <w:rPr>
                <w:rFonts w:hint="eastAsia" w:ascii="宋体" w:hAnsi="宋体" w:cs="Courier New"/>
                <w:color w:val="auto"/>
                <w:szCs w:val="21"/>
                <w:highlight w:val="none"/>
              </w:rPr>
              <w:t>1、按照交易平台关于全流程电子化项目的相关指南进行操作。详见：</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网站(http:/ www.gzggzy.cn)服务指南栏目发布的最新版操作指引</w:t>
            </w:r>
            <w:r>
              <w:rPr>
                <w:rFonts w:hint="eastAsia" w:ascii="宋体" w:hAnsi="宋体" w:cs="Courier New"/>
                <w:color w:val="auto"/>
                <w:szCs w:val="21"/>
                <w:highlight w:val="none"/>
              </w:rPr>
              <w:t xml:space="preserve">。  </w:t>
            </w:r>
          </w:p>
          <w:p w14:paraId="19DDE3C4">
            <w:pPr>
              <w:rPr>
                <w:rFonts w:ascii="宋体" w:hAnsi="宋体" w:cs="Courier New"/>
                <w:color w:val="auto"/>
                <w:szCs w:val="21"/>
                <w:highlight w:val="none"/>
              </w:rPr>
            </w:pPr>
            <w:r>
              <w:rPr>
                <w:rFonts w:hint="eastAsia" w:ascii="宋体" w:hAnsi="宋体" w:cs="Courier New"/>
                <w:color w:val="auto"/>
                <w:szCs w:val="21"/>
                <w:highlight w:val="none"/>
              </w:rPr>
              <w:t>2、提交投标文件光盘备用</w:t>
            </w:r>
          </w:p>
          <w:p w14:paraId="64AC250F">
            <w:pPr>
              <w:rPr>
                <w:rFonts w:ascii="宋体" w:hAnsi="宋体" w:cs="Courier New"/>
                <w:color w:val="auto"/>
                <w:szCs w:val="21"/>
                <w:highlight w:val="none"/>
              </w:rPr>
            </w:pPr>
            <w:r>
              <w:rPr>
                <w:rFonts w:hint="eastAsia" w:ascii="宋体" w:hAnsi="宋体" w:cs="Courier New"/>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4D1010A5">
            <w:pPr>
              <w:rPr>
                <w:rFonts w:ascii="宋体" w:hAnsi="宋体" w:cs="Courier New"/>
                <w:color w:val="auto"/>
                <w:szCs w:val="21"/>
                <w:highlight w:val="none"/>
              </w:rPr>
            </w:pPr>
            <w:r>
              <w:rPr>
                <w:rFonts w:hint="eastAsia" w:ascii="宋体" w:hAnsi="宋体" w:cs="Courier New"/>
                <w:color w:val="auto"/>
                <w:szCs w:val="21"/>
                <w:highlight w:val="none"/>
              </w:rPr>
              <w:t xml:space="preserve"> 3、补救方案</w:t>
            </w:r>
          </w:p>
          <w:p w14:paraId="17977288">
            <w:pPr>
              <w:rPr>
                <w:rFonts w:ascii="宋体" w:hAnsi="宋体" w:cs="Courier New"/>
                <w:color w:val="auto"/>
                <w:szCs w:val="21"/>
                <w:highlight w:val="none"/>
              </w:rPr>
            </w:pPr>
            <w:r>
              <w:rPr>
                <w:rFonts w:hint="eastAsia" w:ascii="宋体" w:hAnsi="宋体" w:cs="Courier New"/>
                <w:color w:val="auto"/>
                <w:szCs w:val="21"/>
                <w:highlight w:val="none"/>
              </w:rPr>
              <w:t>（1）投标文件解密失败的补救方案：</w:t>
            </w:r>
          </w:p>
          <w:p w14:paraId="7A286F6A">
            <w:pPr>
              <w:rPr>
                <w:rFonts w:ascii="宋体" w:hAnsi="宋体" w:cs="Courier New"/>
                <w:color w:val="auto"/>
                <w:szCs w:val="21"/>
                <w:highlight w:val="none"/>
              </w:rPr>
            </w:pPr>
            <w:r>
              <w:rPr>
                <w:rFonts w:hint="eastAsia" w:ascii="宋体" w:hAnsi="宋体" w:cs="Courier New"/>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3C1CEB4E">
            <w:pPr>
              <w:rPr>
                <w:rFonts w:ascii="宋体" w:hAnsi="宋体" w:cs="Courier New"/>
                <w:color w:val="auto"/>
                <w:szCs w:val="21"/>
                <w:highlight w:val="none"/>
              </w:rPr>
            </w:pPr>
            <w:r>
              <w:rPr>
                <w:rFonts w:hint="eastAsia" w:ascii="宋体" w:hAnsi="宋体" w:cs="Courier New"/>
                <w:color w:val="auto"/>
                <w:szCs w:val="21"/>
                <w:highlight w:val="none"/>
              </w:rPr>
              <w:t>（2）评标时突发情况的补救方案</w:t>
            </w:r>
          </w:p>
          <w:p w14:paraId="5000DB22">
            <w:pPr>
              <w:rPr>
                <w:rFonts w:ascii="宋体" w:hAnsi="宋体" w:cs="Courier New"/>
                <w:color w:val="auto"/>
                <w:szCs w:val="21"/>
                <w:highlight w:val="none"/>
              </w:rPr>
            </w:pPr>
            <w:r>
              <w:rPr>
                <w:rFonts w:hint="eastAsia" w:ascii="宋体" w:hAnsi="宋体" w:cs="Courier New"/>
                <w:color w:val="auto"/>
                <w:szCs w:val="21"/>
                <w:highlight w:val="none"/>
              </w:rPr>
              <w:t>若遇不可抗力发生（指网络瘫痪、服务器损坏、交易系统故障短期无法恢复等因素），由评标委员会开启投标人递交的全部投标文件光盘，并按光盘内容进行评审。</w:t>
            </w:r>
          </w:p>
          <w:p w14:paraId="26CDD1E6">
            <w:pPr>
              <w:rPr>
                <w:rFonts w:ascii="宋体" w:hAnsi="宋体" w:cs="Courier New"/>
                <w:color w:val="auto"/>
                <w:szCs w:val="21"/>
                <w:highlight w:val="none"/>
              </w:rPr>
            </w:pPr>
            <w:r>
              <w:rPr>
                <w:rFonts w:hint="eastAsia" w:ascii="宋体" w:hAnsi="宋体" w:cs="Courier New"/>
                <w:color w:val="auto"/>
                <w:szCs w:val="21"/>
                <w:highlight w:val="none"/>
              </w:rPr>
              <w:t>（3）除发生上述情况外，开标评标均以投标人通过交易平台网上递交的电子投标文件为准。</w:t>
            </w:r>
          </w:p>
        </w:tc>
      </w:tr>
      <w:tr w14:paraId="1DCF6B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trPr>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06E12DAD">
            <w:pP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30</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E9FDF99">
            <w:pPr>
              <w:jc w:val="center"/>
              <w:rPr>
                <w:rFonts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81BF80">
            <w:pPr>
              <w:snapToGrid w:val="0"/>
              <w:spacing w:line="360" w:lineRule="auto"/>
              <w:rPr>
                <w:rFonts w:hint="eastAsia" w:ascii="宋体" w:hAnsi="宋体"/>
                <w:color w:val="auto"/>
                <w:highlight w:val="none"/>
              </w:rPr>
            </w:pPr>
            <w:r>
              <w:rPr>
                <w:rFonts w:hint="eastAsia" w:ascii="宋体" w:hAnsi="宋体" w:cs="宋体"/>
                <w:color w:val="auto"/>
                <w:szCs w:val="21"/>
                <w:highlight w:val="none"/>
                <w:u w:val="single"/>
              </w:rPr>
              <w:t>招标人拒绝接收投标文件备用光盘的情况</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3B29998A">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1、在投标截止期后逾期或未在指定地点递交投标文件备用光盘的；</w:t>
            </w:r>
          </w:p>
          <w:p w14:paraId="67DDD45F">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2、投标文件备用光盘未按招标文件要求密封或未在密封处盖章的；</w:t>
            </w:r>
          </w:p>
          <w:p w14:paraId="29C58A47">
            <w:pPr>
              <w:snapToGrid w:val="0"/>
              <w:spacing w:line="360" w:lineRule="auto"/>
              <w:rPr>
                <w:rFonts w:hint="eastAsia" w:ascii="宋体" w:hAnsi="宋体" w:cs="Courier New"/>
                <w:color w:val="auto"/>
                <w:szCs w:val="21"/>
                <w:highlight w:val="none"/>
              </w:rPr>
            </w:pPr>
            <w:r>
              <w:rPr>
                <w:rFonts w:hint="eastAsia" w:ascii="宋体" w:hAnsi="宋体" w:cs="宋体"/>
                <w:color w:val="auto"/>
                <w:szCs w:val="21"/>
                <w:highlight w:val="none"/>
                <w:u w:val="single"/>
              </w:rPr>
              <w:t>3、投标人代表未凭法定代表人证明书（原件）、授权委托书原件（仅限于非法定代表人）、本人身份证原件递交投标文件备用光盘的。</w:t>
            </w:r>
          </w:p>
        </w:tc>
      </w:tr>
      <w:tr w14:paraId="40E8A5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trPr>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51F8FFB7">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31</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CB5EF10">
            <w:pPr>
              <w:jc w:val="center"/>
              <w:rPr>
                <w:rFonts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255929">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绿色发展理念</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0B74B63C">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为贯彻绿色发展理念，本项目应积极使用氢燃料电池泥头车等新能源工程车，要求投入的新能源工程车占投入的建筑垃圾自卸车（渣土车）总数比例不低于40%。一旦中标，必须全部到位，否则按合同违约处理。</w:t>
            </w:r>
          </w:p>
        </w:tc>
      </w:tr>
      <w:tr w14:paraId="775D6C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23665868">
            <w:pP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32</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849ECD0">
            <w:pPr>
              <w:jc w:val="center"/>
              <w:rPr>
                <w:rFonts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48B830">
            <w:pPr>
              <w:jc w:val="center"/>
              <w:rPr>
                <w:rFonts w:hint="eastAsia" w:ascii="宋体" w:hAnsi="宋体"/>
                <w:color w:val="auto"/>
                <w:highlight w:val="none"/>
              </w:rPr>
            </w:pPr>
            <w:r>
              <w:rPr>
                <w:rFonts w:hint="eastAsia" w:ascii="宋体" w:hAnsi="宋体"/>
                <w:color w:val="auto"/>
                <w:highlight w:val="none"/>
              </w:rPr>
              <w:t>招标人对中标人参与“百千万工程”的具体要求</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D5753FE">
            <w:pPr>
              <w:rPr>
                <w:rFonts w:hint="eastAsia" w:ascii="宋体" w:hAnsi="宋体" w:cs="Courier New"/>
                <w:color w:val="auto"/>
                <w:szCs w:val="21"/>
                <w:highlight w:val="none"/>
              </w:rPr>
            </w:pPr>
            <w:r>
              <w:rPr>
                <w:rFonts w:hint="eastAsia" w:ascii="宋体" w:hAnsi="宋体" w:cs="Courier New"/>
                <w:color w:val="auto"/>
                <w:szCs w:val="21"/>
                <w:highlight w:val="none"/>
                <w:lang w:eastAsia="zh-CN"/>
              </w:rPr>
              <w:t>☑</w:t>
            </w:r>
            <w:r>
              <w:rPr>
                <w:rFonts w:hint="eastAsia" w:ascii="宋体" w:hAnsi="宋体" w:cs="Courier New"/>
                <w:color w:val="auto"/>
                <w:szCs w:val="21"/>
                <w:highlight w:val="none"/>
              </w:rPr>
              <w:t>具体要求在中标后按照投标承诺和招标人的要求执行。</w:t>
            </w:r>
          </w:p>
          <w:p w14:paraId="0130C422">
            <w:pPr>
              <w:rPr>
                <w:rFonts w:hint="eastAsia" w:ascii="宋体" w:hAnsi="宋体" w:cs="Courier New"/>
                <w:color w:val="auto"/>
                <w:szCs w:val="21"/>
                <w:highlight w:val="none"/>
              </w:rPr>
            </w:pPr>
            <w:r>
              <w:rPr>
                <w:rFonts w:hint="eastAsia" w:ascii="宋体" w:hAnsi="宋体" w:cs="Courier New"/>
                <w:color w:val="auto"/>
                <w:szCs w:val="21"/>
                <w:highlight w:val="none"/>
              </w:rPr>
              <w:t>□具体要求：（由招标人填写）</w:t>
            </w:r>
          </w:p>
        </w:tc>
      </w:tr>
      <w:tr w14:paraId="405054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4B92FA6A">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33</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132714D">
            <w:pPr>
              <w:jc w:val="center"/>
              <w:rPr>
                <w:rFonts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44FC8C9">
            <w:pPr>
              <w:jc w:val="center"/>
              <w:rPr>
                <w:rFonts w:hint="eastAsia" w:ascii="宋体" w:hAnsi="宋体"/>
                <w:color w:val="auto"/>
                <w:highlight w:val="none"/>
              </w:rPr>
            </w:pPr>
            <w:r>
              <w:rPr>
                <w:rFonts w:hint="eastAsia" w:ascii="宋体" w:hAnsi="宋体"/>
                <w:color w:val="auto"/>
                <w:highlight w:val="none"/>
              </w:rPr>
              <w:t>招标代理服务费</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7AD92558">
            <w:pPr>
              <w:rPr>
                <w:rFonts w:hint="eastAsia" w:ascii="宋体" w:hAnsi="宋体" w:cs="Courier New"/>
                <w:color w:val="auto"/>
                <w:szCs w:val="21"/>
                <w:highlight w:val="none"/>
              </w:rPr>
            </w:pPr>
            <w:r>
              <w:rPr>
                <w:rFonts w:hint="eastAsia" w:ascii="宋体" w:hAnsi="宋体" w:cs="Courier New"/>
                <w:color w:val="auto"/>
                <w:szCs w:val="21"/>
                <w:highlight w:val="none"/>
              </w:rPr>
              <w:t>本项目招标代理服务费由中标人支付（以中标价为基础，参照国家计委[计价格[2002]1980号]、国家发改委[2003]857号及发改价格[2011]534号文件的规定，类型按工程类计取。）</w:t>
            </w:r>
          </w:p>
        </w:tc>
      </w:tr>
      <w:tr w14:paraId="4DA82F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double" w:color="auto" w:sz="4" w:space="0"/>
              <w:right w:val="single" w:color="auto" w:sz="4" w:space="0"/>
            </w:tcBorders>
            <w:shd w:val="clear" w:color="auto" w:fill="FFFFFF" w:themeFill="background1"/>
            <w:vAlign w:val="center"/>
          </w:tcPr>
          <w:p w14:paraId="712639D3">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34</w:t>
            </w:r>
          </w:p>
        </w:tc>
        <w:tc>
          <w:tcPr>
            <w:tcW w:w="981" w:type="dxa"/>
            <w:tcBorders>
              <w:top w:val="single" w:color="auto" w:sz="4" w:space="0"/>
              <w:left w:val="single" w:color="auto" w:sz="4" w:space="0"/>
              <w:bottom w:val="double" w:color="auto" w:sz="4" w:space="0"/>
              <w:right w:val="single" w:color="auto" w:sz="4" w:space="0"/>
            </w:tcBorders>
            <w:shd w:val="clear" w:color="auto" w:fill="FFFFFF" w:themeFill="background1"/>
            <w:vAlign w:val="center"/>
          </w:tcPr>
          <w:p w14:paraId="24F74F25">
            <w:pPr>
              <w:jc w:val="center"/>
              <w:rPr>
                <w:rFonts w:ascii="宋体" w:hAnsi="宋体"/>
                <w:color w:val="auto"/>
                <w:highlight w:val="none"/>
              </w:rPr>
            </w:pPr>
          </w:p>
        </w:tc>
        <w:tc>
          <w:tcPr>
            <w:tcW w:w="1810" w:type="dxa"/>
            <w:tcBorders>
              <w:top w:val="single" w:color="auto" w:sz="4" w:space="0"/>
              <w:left w:val="single" w:color="auto" w:sz="4" w:space="0"/>
              <w:bottom w:val="double" w:color="auto" w:sz="4" w:space="0"/>
              <w:right w:val="single" w:color="auto" w:sz="4" w:space="0"/>
            </w:tcBorders>
            <w:shd w:val="clear" w:color="auto" w:fill="FFFFFF" w:themeFill="background1"/>
            <w:vAlign w:val="center"/>
          </w:tcPr>
          <w:p w14:paraId="5B6CE83C">
            <w:pPr>
              <w:jc w:val="center"/>
              <w:rPr>
                <w:rFonts w:hint="eastAsia" w:ascii="宋体" w:hAnsi="宋体"/>
                <w:color w:val="auto"/>
                <w:highlight w:val="none"/>
                <w:u w:val="single"/>
              </w:rPr>
            </w:pPr>
            <w:r>
              <w:rPr>
                <w:rFonts w:hint="eastAsia"/>
                <w:szCs w:val="21"/>
                <w:u w:val="single"/>
              </w:rPr>
              <w:t>投标报价评审优惠政策</w:t>
            </w:r>
          </w:p>
        </w:tc>
        <w:tc>
          <w:tcPr>
            <w:tcW w:w="5857" w:type="dxa"/>
            <w:tcBorders>
              <w:top w:val="single" w:color="auto" w:sz="4" w:space="0"/>
              <w:left w:val="single" w:color="auto" w:sz="4" w:space="0"/>
              <w:bottom w:val="double" w:color="auto" w:sz="4" w:space="0"/>
              <w:right w:val="double" w:color="auto" w:sz="4" w:space="0"/>
            </w:tcBorders>
            <w:shd w:val="clear" w:color="auto" w:fill="FFFFFF" w:themeFill="background1"/>
            <w:vAlign w:val="center"/>
          </w:tcPr>
          <w:p w14:paraId="78ACDF11">
            <w:pPr>
              <w:autoSpaceDE w:val="0"/>
              <w:autoSpaceDN w:val="0"/>
              <w:adjustRightInd w:val="0"/>
              <w:jc w:val="left"/>
              <w:rPr>
                <w:rFonts w:hint="eastAsia" w:ascii="宋体" w:hAnsi="宋体" w:cs="宋体"/>
                <w:color w:val="auto"/>
                <w:szCs w:val="21"/>
                <w:highlight w:val="none"/>
                <w:u w:val="single"/>
              </w:rPr>
            </w:pPr>
            <w:r>
              <w:rPr>
                <w:rFonts w:ascii="宋体" w:hAnsi="宋体" w:cs="宋体"/>
                <w:color w:val="auto"/>
                <w:szCs w:val="21"/>
                <w:highlight w:val="none"/>
                <w:u w:val="single"/>
              </w:rPr>
              <w:t>经济标评审优惠政策（仅适用于招标人为国家机关、事业单位、团体组织，且使用财政性资金开展的依法必须招标项目）</w:t>
            </w:r>
          </w:p>
          <w:p w14:paraId="1AF6856A">
            <w:pPr>
              <w:autoSpaceDE w:val="0"/>
              <w:autoSpaceDN w:val="0"/>
              <w:adjustRightInd w:val="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w:t>
            </w:r>
            <w:r>
              <w:rPr>
                <w:rFonts w:ascii="宋体" w:hAnsi="宋体" w:cs="宋体"/>
                <w:b/>
                <w:bCs/>
                <w:color w:val="auto"/>
                <w:szCs w:val="21"/>
                <w:highlight w:val="none"/>
                <w:u w:val="single"/>
              </w:rPr>
              <w:t>本招标项目执行经济标评审优惠政策</w:t>
            </w:r>
          </w:p>
          <w:p w14:paraId="7E68FF42">
            <w:pPr>
              <w:autoSpaceDE w:val="0"/>
              <w:autoSpaceDN w:val="0"/>
              <w:adjustRightInd w:val="0"/>
              <w:jc w:val="left"/>
              <w:rPr>
                <w:rFonts w:hint="eastAsia" w:ascii="宋体" w:hAnsi="宋体" w:cs="宋体"/>
                <w:color w:val="auto"/>
                <w:szCs w:val="21"/>
                <w:highlight w:val="none"/>
                <w:u w:val="single"/>
              </w:rPr>
            </w:pPr>
            <w:r>
              <w:rPr>
                <w:rFonts w:ascii="宋体" w:hAnsi="宋体" w:cs="宋体"/>
                <w:color w:val="auto"/>
                <w:szCs w:val="21"/>
                <w:highlight w:val="none"/>
                <w:u w:val="single"/>
              </w:rPr>
              <w:t>□本招标项目不执行经济标评审优惠政策</w:t>
            </w:r>
          </w:p>
          <w:p w14:paraId="1D157952">
            <w:pPr>
              <w:autoSpaceDE w:val="0"/>
              <w:autoSpaceDN w:val="0"/>
              <w:adjustRightInd w:val="0"/>
              <w:jc w:val="left"/>
              <w:rPr>
                <w:rFonts w:hint="eastAsia" w:ascii="宋体" w:hAnsi="宋体" w:cs="宋体"/>
                <w:color w:val="auto"/>
                <w:szCs w:val="21"/>
                <w:highlight w:val="none"/>
                <w:u w:val="single"/>
              </w:rPr>
            </w:pPr>
            <w:r>
              <w:rPr>
                <w:rFonts w:ascii="宋体" w:hAnsi="宋体" w:cs="宋体"/>
                <w:color w:val="auto"/>
                <w:szCs w:val="21"/>
                <w:highlight w:val="none"/>
                <w:u w:val="single"/>
              </w:rPr>
              <w:t>注：</w:t>
            </w:r>
            <w:r>
              <w:rPr>
                <w:rFonts w:hint="eastAsia" w:ascii="宋体" w:hAnsi="宋体" w:cs="宋体"/>
                <w:color w:val="auto"/>
                <w:szCs w:val="21"/>
                <w:highlight w:val="none"/>
                <w:u w:val="single"/>
              </w:rPr>
              <w:t>（1）</w:t>
            </w:r>
            <w:r>
              <w:rPr>
                <w:rFonts w:ascii="宋体" w:hAnsi="宋体" w:cs="宋体"/>
                <w:color w:val="auto"/>
                <w:szCs w:val="21"/>
                <w:highlight w:val="none"/>
                <w:u w:val="single"/>
              </w:rPr>
              <w:t>符合经济标评审优惠政策条件的，应当执行该政策；不符合经济标评审优惠政策条件的，不得执行该政策。</w:t>
            </w:r>
          </w:p>
          <w:p w14:paraId="5BDBF975">
            <w:pPr>
              <w:autoSpaceDE w:val="0"/>
              <w:autoSpaceDN w:val="0"/>
              <w:adjustRightInd w:val="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（2）</w:t>
            </w:r>
            <w:r>
              <w:rPr>
                <w:rFonts w:ascii="宋体" w:hAnsi="宋体" w:cs="宋体"/>
                <w:color w:val="auto"/>
                <w:szCs w:val="21"/>
                <w:highlight w:val="none"/>
                <w:u w:val="single"/>
              </w:rPr>
              <w:t>财政性资金是指纳入预算管理的资金，以财政性资金作为还款来源的借贷资金，视同财政性资金。</w:t>
            </w:r>
          </w:p>
          <w:p w14:paraId="20FDDFF6">
            <w:pPr>
              <w:autoSpaceDE w:val="0"/>
              <w:autoSpaceDN w:val="0"/>
              <w:adjustRightInd w:val="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（3）</w:t>
            </w:r>
            <w:r>
              <w:rPr>
                <w:rFonts w:ascii="宋体" w:hAnsi="宋体" w:cs="宋体"/>
                <w:color w:val="auto"/>
                <w:szCs w:val="21"/>
                <w:highlight w:val="none"/>
                <w:u w:val="single"/>
              </w:rPr>
              <w:t>□若本招标项目执行经济标评审优惠政策，当投标人为大中型企业与小微企业组成联合体，</w:t>
            </w:r>
            <w:r>
              <w:rPr>
                <w:rFonts w:hint="eastAsia" w:ascii="宋体" w:hAnsi="宋体" w:cs="宋体"/>
                <w:color w:val="auto"/>
                <w:szCs w:val="21"/>
                <w:highlight w:val="none"/>
                <w:u w:val="single"/>
              </w:rPr>
              <w:t>联合体工作协议</w:t>
            </w:r>
            <w:r>
              <w:rPr>
                <w:rFonts w:ascii="宋体" w:hAnsi="宋体" w:cs="宋体"/>
                <w:color w:val="auto"/>
                <w:szCs w:val="21"/>
                <w:highlight w:val="none"/>
                <w:u w:val="single"/>
              </w:rPr>
              <w:t>约定小微企业的合同份额占到合同总金额30%以上，应附</w:t>
            </w:r>
            <w:r>
              <w:rPr>
                <w:rFonts w:hint="eastAsia" w:ascii="宋体" w:hAnsi="宋体" w:cs="宋体"/>
                <w:color w:val="auto"/>
                <w:szCs w:val="21"/>
                <w:highlight w:val="none"/>
                <w:u w:val="single"/>
              </w:rPr>
              <w:t>联合体工作协议（格式详见招标公告）</w:t>
            </w:r>
            <w:r>
              <w:rPr>
                <w:rFonts w:ascii="宋体" w:hAnsi="宋体" w:cs="宋体"/>
                <w:color w:val="auto"/>
                <w:szCs w:val="21"/>
                <w:highlight w:val="none"/>
                <w:u w:val="single"/>
              </w:rPr>
              <w:t>对该内容进行明确。</w:t>
            </w:r>
          </w:p>
          <w:p w14:paraId="4685ADC5">
            <w:pPr>
              <w:autoSpaceDE w:val="0"/>
              <w:autoSpaceDN w:val="0"/>
              <w:adjustRightInd w:val="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☑若</w:t>
            </w:r>
            <w:r>
              <w:rPr>
                <w:rFonts w:ascii="宋体" w:hAnsi="宋体" w:cs="宋体"/>
                <w:color w:val="auto"/>
                <w:szCs w:val="21"/>
                <w:highlight w:val="none"/>
                <w:u w:val="single"/>
              </w:rPr>
              <w:t>本招标项目执行经济标评审优惠政策，</w:t>
            </w:r>
            <w:r>
              <w:rPr>
                <w:rFonts w:hint="eastAsia" w:ascii="宋体" w:hAnsi="宋体" w:cs="宋体"/>
                <w:color w:val="auto"/>
                <w:szCs w:val="21"/>
                <w:highlight w:val="none"/>
                <w:u w:val="single"/>
              </w:rPr>
              <w:t>当</w:t>
            </w:r>
            <w:r>
              <w:rPr>
                <w:rFonts w:ascii="宋体" w:hAnsi="宋体" w:cs="宋体"/>
                <w:color w:val="auto"/>
                <w:szCs w:val="21"/>
                <w:highlight w:val="none"/>
                <w:u w:val="single"/>
              </w:rPr>
              <w:t>允许大中型企业向一家或者多家小微企业分包，且分包承诺小微企业的合同份额占到合同总金额30%以上的，应附分包意向协议（格式详见第四章投标文件格式）对该内容进行明确。</w:t>
            </w:r>
          </w:p>
          <w:p w14:paraId="11682A66">
            <w:pPr>
              <w:autoSpaceDE w:val="0"/>
              <w:autoSpaceDN w:val="0"/>
              <w:adjustRightInd w:val="0"/>
              <w:jc w:val="left"/>
              <w:rPr>
                <w:rFonts w:hint="eastAsia" w:ascii="宋体" w:hAnsi="宋体" w:cs="宋体"/>
                <w:color w:val="auto"/>
                <w:szCs w:val="21"/>
                <w:highlight w:val="none"/>
                <w:u w:val="single"/>
              </w:rPr>
            </w:pPr>
            <w:r>
              <w:rPr>
                <w:rFonts w:ascii="宋体" w:hAnsi="宋体" w:cs="宋体"/>
                <w:color w:val="auto"/>
                <w:szCs w:val="21"/>
                <w:highlight w:val="none"/>
                <w:u w:val="single"/>
              </w:rPr>
              <w:t>1、根据《广东省政府采购促进中小企业发展实施细则（试行）》（粤财采购〔2022〕10号）要求，对符合《政府采购促进中小企业发展管理办法》（财库〔2020〕46号）的投标人，给予相应的价格评审优惠。</w:t>
            </w:r>
          </w:p>
          <w:p w14:paraId="642F37A3">
            <w:pPr>
              <w:autoSpaceDE w:val="0"/>
              <w:autoSpaceDN w:val="0"/>
              <w:adjustRightInd w:val="0"/>
              <w:jc w:val="left"/>
              <w:rPr>
                <w:rFonts w:hint="eastAsia" w:ascii="宋体" w:hAnsi="宋体" w:cs="宋体"/>
                <w:color w:val="auto"/>
                <w:szCs w:val="21"/>
                <w:highlight w:val="none"/>
                <w:u w:val="single"/>
              </w:rPr>
            </w:pPr>
            <w:r>
              <w:rPr>
                <w:rFonts w:ascii="宋体" w:hAnsi="宋体" w:cs="宋体"/>
                <w:color w:val="auto"/>
                <w:szCs w:val="21"/>
                <w:highlight w:val="none"/>
                <w:u w:val="single"/>
              </w:rPr>
              <w:t>2、本招标项目评标计算价格分</w:t>
            </w:r>
            <w:r>
              <w:rPr>
                <w:rFonts w:hint="eastAsia"/>
                <w:color w:val="auto"/>
                <w:highlight w:val="none"/>
                <w:u w:val="single"/>
                <w:lang w:val="zh-CN"/>
              </w:rPr>
              <w:t>（经济分）</w:t>
            </w:r>
            <w:r>
              <w:rPr>
                <w:rFonts w:ascii="宋体" w:hAnsi="宋体" w:cs="宋体"/>
                <w:color w:val="auto"/>
                <w:szCs w:val="21"/>
                <w:highlight w:val="none"/>
                <w:u w:val="single"/>
              </w:rPr>
              <w:t>时，对小微企业投标的，在采用原报价进行评分的基础上增加其价格得分的5%作为其价格分</w:t>
            </w:r>
            <w:r>
              <w:rPr>
                <w:rFonts w:hint="eastAsia"/>
                <w:color w:val="auto"/>
                <w:highlight w:val="none"/>
                <w:u w:val="single"/>
                <w:lang w:val="zh-CN"/>
              </w:rPr>
              <w:t>（经济分）</w:t>
            </w:r>
            <w:r>
              <w:rPr>
                <w:rFonts w:ascii="宋体" w:hAnsi="宋体" w:cs="宋体"/>
                <w:color w:val="auto"/>
                <w:szCs w:val="21"/>
                <w:highlight w:val="none"/>
                <w:u w:val="single"/>
              </w:rPr>
              <w:t>。</w:t>
            </w:r>
            <w:r>
              <w:rPr>
                <w:rFonts w:hint="eastAsia"/>
                <w:color w:val="auto"/>
                <w:highlight w:val="none"/>
                <w:u w:val="single"/>
                <w:lang w:val="zh-CN"/>
              </w:rPr>
              <w:t>若原报价已满分，仍可突破满分上限继续享受加分优惠，以实际计算结果作为最终价格分（经济分）。</w:t>
            </w:r>
          </w:p>
          <w:p w14:paraId="027644FB">
            <w:pPr>
              <w:autoSpaceDE w:val="0"/>
              <w:autoSpaceDN w:val="0"/>
              <w:adjustRightInd w:val="0"/>
              <w:jc w:val="left"/>
              <w:rPr>
                <w:rFonts w:hint="eastAsia" w:ascii="宋体" w:hAnsi="宋体" w:cs="宋体"/>
                <w:color w:val="auto"/>
                <w:szCs w:val="21"/>
                <w:highlight w:val="none"/>
                <w:u w:val="single"/>
              </w:rPr>
            </w:pPr>
            <w:r>
              <w:rPr>
                <w:rFonts w:ascii="宋体" w:hAnsi="宋体" w:cs="宋体"/>
                <w:color w:val="auto"/>
                <w:szCs w:val="21"/>
                <w:highlight w:val="none"/>
                <w:u w:val="single"/>
              </w:rPr>
              <w:t>3、投标人应按《政府采购促进中小企业发展管理办法》（财库〔2020〕46号）规定出具《中小企业声明函》</w:t>
            </w:r>
            <w:r>
              <w:rPr>
                <w:rFonts w:hint="eastAsia" w:ascii="宋体" w:hAnsi="宋体" w:cs="宋体"/>
                <w:color w:val="auto"/>
                <w:szCs w:val="21"/>
                <w:highlight w:val="none"/>
                <w:u w:val="single"/>
              </w:rPr>
              <w:t>、《分包意向协议》</w:t>
            </w:r>
            <w:r>
              <w:rPr>
                <w:rFonts w:ascii="宋体" w:hAnsi="宋体" w:cs="宋体"/>
                <w:color w:val="auto"/>
                <w:szCs w:val="21"/>
                <w:highlight w:val="none"/>
                <w:u w:val="single"/>
              </w:rPr>
              <w:t>（格式详见第四章投标文件格式），否则不得享受相关价格评审优惠。投标人填写《中小企业声明函》</w:t>
            </w:r>
            <w:r>
              <w:rPr>
                <w:rFonts w:hint="eastAsia" w:ascii="宋体" w:hAnsi="宋体" w:cs="宋体"/>
                <w:color w:val="auto"/>
                <w:szCs w:val="21"/>
                <w:highlight w:val="none"/>
                <w:u w:val="single"/>
              </w:rPr>
              <w:t>、《分包意向协议》</w:t>
            </w:r>
            <w:r>
              <w:rPr>
                <w:rFonts w:ascii="宋体" w:hAnsi="宋体" w:cs="宋体"/>
                <w:color w:val="auto"/>
                <w:szCs w:val="21"/>
                <w:highlight w:val="none"/>
                <w:u w:val="single"/>
              </w:rPr>
              <w:t>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0E40FFB8">
            <w:pPr>
              <w:autoSpaceDE w:val="0"/>
              <w:autoSpaceDN w:val="0"/>
              <w:adjustRightInd w:val="0"/>
              <w:jc w:val="left"/>
              <w:rPr>
                <w:color w:val="auto"/>
                <w:highlight w:val="none"/>
              </w:rPr>
            </w:pPr>
            <w:r>
              <w:rPr>
                <w:rFonts w:ascii="宋体" w:hAnsi="宋体" w:cs="宋体"/>
                <w:color w:val="auto"/>
                <w:szCs w:val="21"/>
                <w:highlight w:val="none"/>
                <w:u w:val="single"/>
              </w:rPr>
              <w:t>4</w:t>
            </w:r>
            <w:r>
              <w:rPr>
                <w:rFonts w:hint="eastAsia" w:ascii="宋体" w:hAnsi="宋体" w:cs="宋体"/>
                <w:color w:val="auto"/>
                <w:szCs w:val="21"/>
                <w:highlight w:val="none"/>
                <w:u w:val="single"/>
              </w:rPr>
              <w:t>、</w:t>
            </w:r>
            <w:r>
              <w:rPr>
                <w:rFonts w:ascii="宋体" w:hAnsi="宋体" w:cs="宋体"/>
                <w:color w:val="auto"/>
                <w:szCs w:val="21"/>
                <w:highlight w:val="none"/>
                <w:u w:val="single"/>
              </w:rPr>
              <w:t>小微企业划分标准按照《工业和信息化部 国家统计局 国家发展和改革委员会 财政部关于印发中小企业划型标准规定的通知》（工信部联企业〔2011〕300号）执行。本招标项目属于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041C4C8">
            <w:pPr>
              <w:autoSpaceDE w:val="0"/>
              <w:autoSpaceDN w:val="0"/>
              <w:adjustRightInd w:val="0"/>
              <w:jc w:val="left"/>
              <w:rPr>
                <w:rFonts w:hint="eastAsia" w:ascii="宋体" w:hAnsi="宋体" w:cs="宋体"/>
                <w:strike/>
                <w:color w:val="auto"/>
                <w:szCs w:val="21"/>
                <w:highlight w:val="none"/>
                <w:u w:val="single"/>
              </w:rPr>
            </w:pPr>
            <w:r>
              <w:rPr>
                <w:rFonts w:ascii="宋体" w:hAnsi="宋体" w:cs="宋体"/>
                <w:color w:val="auto"/>
                <w:szCs w:val="21"/>
                <w:highlight w:val="none"/>
                <w:u w:val="single"/>
              </w:rPr>
              <w:t>注：（1）小微企业，是指在中华人民共和国境内依法设立，依据国务院批准的中小企业划分标准确定的小型企业和微型企业，但与大企业的负责人为同一人，或者与大企业存在直接控股、管理关系的除外。</w:t>
            </w:r>
          </w:p>
          <w:p w14:paraId="562725F7">
            <w:pPr>
              <w:autoSpaceDE w:val="0"/>
              <w:autoSpaceDN w:val="0"/>
              <w:adjustRightInd w:val="0"/>
              <w:jc w:val="left"/>
              <w:rPr>
                <w:rFonts w:hint="eastAsia" w:ascii="宋体" w:hAnsi="宋体" w:cs="宋体"/>
                <w:color w:val="auto"/>
                <w:szCs w:val="21"/>
                <w:highlight w:val="none"/>
                <w:u w:val="single"/>
              </w:rPr>
            </w:pPr>
            <w:r>
              <w:rPr>
                <w:rFonts w:ascii="宋体" w:hAnsi="宋体" w:cs="宋体"/>
                <w:color w:val="auto"/>
                <w:szCs w:val="21"/>
                <w:highlight w:val="none"/>
                <w:u w:val="single"/>
              </w:rPr>
              <w:t>（</w:t>
            </w:r>
            <w:r>
              <w:rPr>
                <w:rFonts w:hint="eastAsia" w:ascii="宋体" w:hAnsi="宋体" w:cs="宋体"/>
                <w:color w:val="auto"/>
                <w:szCs w:val="21"/>
                <w:highlight w:val="none"/>
                <w:u w:val="single"/>
              </w:rPr>
              <w:t>2</w:t>
            </w:r>
            <w:r>
              <w:rPr>
                <w:rFonts w:ascii="宋体" w:hAnsi="宋体" w:cs="宋体"/>
                <w:color w:val="auto"/>
                <w:szCs w:val="21"/>
                <w:highlight w:val="none"/>
                <w:u w:val="single"/>
              </w:rPr>
              <w:t>）公示期间如有异议、投诉的，被异议、投诉单位需提供注册登记所在地的县级以上人民政府中小企业主管部门认定函。</w:t>
            </w:r>
          </w:p>
          <w:p w14:paraId="36E8517E">
            <w:pPr>
              <w:autoSpaceDE w:val="0"/>
              <w:autoSpaceDN w:val="0"/>
              <w:adjustRightInd w:val="0"/>
              <w:jc w:val="left"/>
              <w:rPr>
                <w:rFonts w:hint="eastAsia" w:ascii="宋体" w:hAnsi="宋体" w:cs="宋体"/>
                <w:color w:val="auto"/>
                <w:szCs w:val="21"/>
                <w:highlight w:val="none"/>
                <w:u w:val="single"/>
              </w:rPr>
            </w:pPr>
            <w:r>
              <w:rPr>
                <w:rFonts w:hint="eastAsia" w:ascii="宋体" w:hAnsi="宋体" w:cs="宋体"/>
                <w:color w:val="auto"/>
                <w:highlight w:val="none"/>
                <w:u w:val="single"/>
                <w:lang w:val="zh-CN"/>
              </w:rPr>
              <w:t>（</w:t>
            </w:r>
            <w:r>
              <w:rPr>
                <w:rFonts w:hint="eastAsia" w:ascii="宋体" w:hAnsi="宋体" w:cs="宋体"/>
                <w:color w:val="auto"/>
                <w:highlight w:val="none"/>
                <w:u w:val="single"/>
              </w:rPr>
              <w:t>4</w:t>
            </w:r>
            <w:r>
              <w:rPr>
                <w:rFonts w:hint="eastAsia" w:ascii="宋体" w:hAnsi="宋体" w:cs="宋体"/>
                <w:color w:val="auto"/>
                <w:highlight w:val="none"/>
                <w:u w:val="single"/>
                <w:lang w:val="zh-CN"/>
              </w:rPr>
              <w:t>）规定享受扶持政策获得</w:t>
            </w:r>
            <w:r>
              <w:rPr>
                <w:rFonts w:hint="eastAsia" w:ascii="宋体" w:hAnsi="宋体" w:cs="宋体"/>
                <w:color w:val="auto"/>
                <w:highlight w:val="none"/>
                <w:u w:val="single"/>
              </w:rPr>
              <w:t>承包</w:t>
            </w:r>
            <w:r>
              <w:rPr>
                <w:rFonts w:hint="eastAsia" w:ascii="宋体" w:hAnsi="宋体" w:cs="宋体"/>
                <w:color w:val="auto"/>
                <w:highlight w:val="none"/>
                <w:u w:val="single"/>
                <w:lang w:val="zh-CN"/>
              </w:rPr>
              <w:t>合同的，小微企业不得将合同分包给大中型企业，中型企业不得将合同分包给大型企业。</w:t>
            </w:r>
          </w:p>
          <w:p w14:paraId="550D2E25">
            <w:pPr>
              <w:rPr>
                <w:rFonts w:hint="eastAsia" w:ascii="宋体" w:hAnsi="宋体" w:cs="Courier New"/>
                <w:color w:val="auto"/>
                <w:szCs w:val="21"/>
                <w:highlight w:val="none"/>
                <w:u w:val="single"/>
              </w:rPr>
            </w:pPr>
            <w:r>
              <w:rPr>
                <w:rFonts w:hint="eastAsia" w:ascii="宋体" w:hAnsi="宋体" w:cs="宋体"/>
                <w:color w:val="auto"/>
                <w:szCs w:val="21"/>
                <w:highlight w:val="none"/>
                <w:u w:val="single"/>
              </w:rPr>
              <w:t>（</w:t>
            </w:r>
            <w:r>
              <w:rPr>
                <w:rFonts w:ascii="宋体" w:hAnsi="宋体" w:cs="宋体"/>
                <w:color w:val="auto"/>
                <w:szCs w:val="21"/>
                <w:highlight w:val="none"/>
                <w:u w:val="single"/>
              </w:rPr>
              <w:t>5</w:t>
            </w:r>
            <w:r>
              <w:rPr>
                <w:rFonts w:hint="eastAsia" w:ascii="宋体" w:hAnsi="宋体" w:cs="宋体"/>
                <w:color w:val="auto"/>
                <w:szCs w:val="21"/>
                <w:highlight w:val="none"/>
                <w:u w:val="single"/>
              </w:rPr>
              <w:t>）根据《财政部 司法部关于政府采购支持监狱企业发展有关问题的通知》（财库〔2014〕68号）规定，监狱企业视同小型、微型企业，需提供由省级以上监狱管理局、戒毒管理局（含新疆生产建设兵团）出具的属于监狱企业的证明文件，经评审满足要求后，可享受上述加分优惠，否则不得享受上述加分优惠。根据《财政部 民政部 中国残疾人联合会关于促进残疾人就业政府采购政策的通知》（财库〔2017〕141号）规定，残疾人福利性单位视同小型、微型企业，需提供《残疾人福利性单位声明函》（格式详见第四章投标文件格式），经评审满足要求后，可享受上述加分优惠，否则不得享受上述加分优惠。监狱企业、残疾人福利性单位属于小型、微型企业的，不重复享受政策。</w:t>
            </w:r>
          </w:p>
        </w:tc>
      </w:tr>
    </w:tbl>
    <w:p w14:paraId="0DD78C44">
      <w:pPr>
        <w:spacing w:line="480" w:lineRule="auto"/>
        <w:rPr>
          <w:rFonts w:ascii="宋体"/>
          <w:strike/>
          <w:color w:val="auto"/>
          <w:sz w:val="24"/>
          <w:highlight w:val="none"/>
        </w:rPr>
      </w:pPr>
      <w:r>
        <w:rPr>
          <w:rFonts w:hint="eastAsia" w:ascii="宋体" w:hAnsi="宋体"/>
          <w:strike/>
          <w:color w:val="auto"/>
          <w:sz w:val="24"/>
          <w:highlight w:val="none"/>
        </w:rPr>
        <w:t>注：企业</w:t>
      </w:r>
      <w:r>
        <w:rPr>
          <w:rFonts w:hint="eastAsia" w:ascii="宋体" w:hAnsi="宋体" w:cs="宋体"/>
          <w:strike/>
          <w:color w:val="auto"/>
          <w:kern w:val="0"/>
          <w:sz w:val="24"/>
          <w:highlight w:val="none"/>
        </w:rPr>
        <w:t>综合诚信评价得分即</w:t>
      </w:r>
      <w:r>
        <w:rPr>
          <w:rFonts w:hint="eastAsia" w:ascii="宋体" w:hAnsi="宋体"/>
          <w:strike/>
          <w:color w:val="auto"/>
          <w:sz w:val="24"/>
          <w:highlight w:val="none"/>
        </w:rPr>
        <w:t>企业</w:t>
      </w:r>
      <w:r>
        <w:rPr>
          <w:rFonts w:hint="eastAsia" w:ascii="宋体" w:hAnsi="宋体" w:cs="宋体"/>
          <w:strike/>
          <w:color w:val="auto"/>
          <w:kern w:val="0"/>
          <w:sz w:val="24"/>
          <w:highlight w:val="none"/>
        </w:rPr>
        <w:t>综合诚信评价</w:t>
      </w:r>
      <w:r>
        <w:rPr>
          <w:rFonts w:ascii="宋体" w:hAnsi="宋体" w:cs="宋体"/>
          <w:strike/>
          <w:color w:val="auto"/>
          <w:kern w:val="0"/>
          <w:sz w:val="24"/>
          <w:highlight w:val="none"/>
        </w:rPr>
        <w:t>60</w:t>
      </w:r>
      <w:r>
        <w:rPr>
          <w:rFonts w:hint="eastAsia" w:ascii="宋体" w:hAnsi="宋体" w:cs="宋体"/>
          <w:strike/>
          <w:color w:val="auto"/>
          <w:kern w:val="0"/>
          <w:sz w:val="24"/>
          <w:highlight w:val="none"/>
        </w:rPr>
        <w:t>日诚信分，以下同。</w:t>
      </w:r>
    </w:p>
    <w:p w14:paraId="42D3BFAD">
      <w:pPr>
        <w:rPr>
          <w:rFonts w:hint="eastAsia"/>
          <w:color w:val="auto"/>
          <w:highlight w:val="none"/>
        </w:rPr>
      </w:pPr>
      <w:bookmarkStart w:id="2" w:name="_Toc2272547"/>
      <w:r>
        <w:rPr>
          <w:rFonts w:hint="eastAsia"/>
          <w:color w:val="auto"/>
          <w:highlight w:val="none"/>
        </w:rPr>
        <w:br w:type="page"/>
      </w:r>
    </w:p>
    <w:p w14:paraId="6EB39E0B">
      <w:pPr>
        <w:pStyle w:val="4"/>
        <w:ind w:left="0"/>
        <w:rPr>
          <w:color w:val="auto"/>
          <w:highlight w:val="none"/>
        </w:rPr>
      </w:pPr>
      <w:r>
        <w:rPr>
          <w:rFonts w:hint="eastAsia"/>
          <w:color w:val="auto"/>
          <w:highlight w:val="none"/>
        </w:rPr>
        <w:t>二、投标须知修改表</w:t>
      </w:r>
      <w:bookmarkEnd w:id="2"/>
    </w:p>
    <w:p w14:paraId="60C3DA15">
      <w:pPr>
        <w:pStyle w:val="34"/>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w:t>
      </w:r>
      <w:r>
        <w:rPr>
          <w:rFonts w:ascii="宋体" w:hAnsi="宋体" w:eastAsia="宋体"/>
          <w:b/>
          <w:color w:val="auto"/>
          <w:szCs w:val="21"/>
          <w:highlight w:val="none"/>
        </w:rPr>
        <w:t>http://zfcj.gz.gov.cn/</w:t>
      </w:r>
      <w:r>
        <w:rPr>
          <w:rFonts w:hint="eastAsia" w:ascii="宋体" w:hAnsi="宋体" w:eastAsia="宋体"/>
          <w:b/>
          <w:color w:val="auto"/>
          <w:szCs w:val="21"/>
          <w:highlight w:val="none"/>
        </w:rPr>
        <w:t>）下载查阅。</w:t>
      </w:r>
    </w:p>
    <w:p w14:paraId="69B2CA42">
      <w:pPr>
        <w:adjustRightInd w:val="0"/>
        <w:snapToGrid w:val="0"/>
        <w:spacing w:line="360" w:lineRule="auto"/>
        <w:ind w:firstLine="411"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条款号：2.5                          修改类型：增加</w:t>
      </w:r>
    </w:p>
    <w:p w14:paraId="79F4C3A8">
      <w:pPr>
        <w:pBdr>
          <w:bottom w:val="single" w:color="auto" w:sz="6" w:space="1"/>
        </w:pBd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2.5</w:t>
      </w:r>
      <w:r>
        <w:rPr>
          <w:rFonts w:hint="eastAsia" w:ascii="宋体" w:hAnsi="宋体" w:eastAsia="宋体" w:cs="宋体"/>
          <w:bCs/>
          <w:color w:val="auto"/>
          <w:kern w:val="0"/>
          <w:szCs w:val="21"/>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625845CA">
      <w:pPr>
        <w:adjustRightInd w:val="0"/>
        <w:snapToGrid w:val="0"/>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条款号：5.1                          修改类型：修改</w:t>
      </w:r>
    </w:p>
    <w:p w14:paraId="340118D5">
      <w:pPr>
        <w:pBdr>
          <w:bottom w:val="single" w:color="auto" w:sz="6" w:space="1"/>
        </w:pBd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7F198D3D">
      <w:pPr>
        <w:pBdr>
          <w:bottom w:val="single" w:color="auto" w:sz="6" w:space="1"/>
        </w:pBd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eastAsia="宋体"/>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eastAsia="宋体"/>
          <w:color w:val="auto"/>
          <w:szCs w:val="21"/>
          <w:highlight w:val="none"/>
          <w:u w:val="single"/>
        </w:rPr>
        <w:t>投标人不进行踏勘的，视为已熟知现场条件，自行承担相关风险</w:t>
      </w:r>
      <w:r>
        <w:rPr>
          <w:rFonts w:hint="eastAsia" w:eastAsia="宋体"/>
          <w:color w:val="auto"/>
          <w:szCs w:val="21"/>
          <w:highlight w:val="none"/>
        </w:rPr>
        <w:t>。一旦中标，这种考察即被认为其结果已在中标文件中得到充分反映。</w:t>
      </w:r>
      <w:r>
        <w:rPr>
          <w:rFonts w:hint="eastAsia" w:eastAsia="宋体"/>
          <w:color w:val="auto"/>
          <w:szCs w:val="21"/>
          <w:highlight w:val="none"/>
          <w:u w:val="single"/>
        </w:rPr>
        <w:t>招标人不受理因投标人缺乏对现场条件的了解或掌握而提出的任何索赔。</w:t>
      </w:r>
      <w:r>
        <w:rPr>
          <w:rFonts w:hint="eastAsia" w:eastAsia="宋体"/>
          <w:color w:val="auto"/>
          <w:szCs w:val="21"/>
          <w:highlight w:val="none"/>
        </w:rPr>
        <w:t>考察现场的费用由投标人自己承担。</w:t>
      </w:r>
    </w:p>
    <w:p w14:paraId="259212CF">
      <w:pPr>
        <w:spacing w:line="360" w:lineRule="auto"/>
        <w:ind w:firstLine="420" w:firstLineChars="200"/>
        <w:rPr>
          <w:b/>
          <w:color w:val="auto"/>
          <w:szCs w:val="21"/>
          <w:highlight w:val="none"/>
        </w:rPr>
      </w:pPr>
      <w:r>
        <w:rPr>
          <w:rFonts w:hint="eastAsia"/>
          <w:b/>
          <w:color w:val="auto"/>
          <w:szCs w:val="21"/>
          <w:highlight w:val="none"/>
        </w:rPr>
        <w:t>条款号：</w:t>
      </w:r>
      <w:r>
        <w:rPr>
          <w:b/>
          <w:color w:val="auto"/>
          <w:szCs w:val="21"/>
          <w:highlight w:val="none"/>
        </w:rPr>
        <w:t>7</w:t>
      </w:r>
      <w:r>
        <w:rPr>
          <w:rFonts w:hint="eastAsia"/>
          <w:b/>
          <w:color w:val="auto"/>
          <w:szCs w:val="21"/>
          <w:highlight w:val="none"/>
        </w:rPr>
        <w:t>.1             修改类型：修改</w:t>
      </w:r>
    </w:p>
    <w:p w14:paraId="2126406C">
      <w:pPr>
        <w:spacing w:line="360" w:lineRule="auto"/>
        <w:ind w:firstLine="420" w:firstLineChars="200"/>
        <w:rPr>
          <w:color w:val="auto"/>
          <w:szCs w:val="21"/>
          <w:highlight w:val="none"/>
        </w:rPr>
      </w:pPr>
      <w:r>
        <w:rPr>
          <w:rFonts w:hint="eastAsia"/>
          <w:b/>
          <w:color w:val="auto"/>
          <w:szCs w:val="21"/>
          <w:highlight w:val="none"/>
        </w:rPr>
        <w:t>原文：</w:t>
      </w:r>
      <w:r>
        <w:rPr>
          <w:b/>
          <w:color w:val="auto"/>
          <w:szCs w:val="21"/>
          <w:highlight w:val="none"/>
        </w:rPr>
        <w:t xml:space="preserve">7.1 </w:t>
      </w:r>
      <w:r>
        <w:rPr>
          <w:rFonts w:hint="eastAsia"/>
          <w:color w:val="auto"/>
          <w:szCs w:val="21"/>
          <w:highlight w:val="none"/>
        </w:rPr>
        <w:t>本招标文件包括下列文件，以及所有按本须知第8条发出的招标答疑会会议纪要和按本须知第9条发出的澄清或修改：</w:t>
      </w:r>
    </w:p>
    <w:p w14:paraId="2D8F3EFA">
      <w:pPr>
        <w:spacing w:line="360" w:lineRule="auto"/>
        <w:ind w:firstLine="420" w:firstLineChars="200"/>
        <w:rPr>
          <w:color w:val="auto"/>
          <w:szCs w:val="21"/>
          <w:highlight w:val="none"/>
        </w:rPr>
      </w:pPr>
      <w:r>
        <w:rPr>
          <w:rFonts w:hint="eastAsia"/>
          <w:color w:val="auto"/>
          <w:szCs w:val="21"/>
          <w:highlight w:val="none"/>
        </w:rPr>
        <w:t>第一章投标须知</w:t>
      </w:r>
    </w:p>
    <w:p w14:paraId="2145DF49">
      <w:pPr>
        <w:spacing w:line="360" w:lineRule="auto"/>
        <w:ind w:firstLine="420" w:firstLineChars="200"/>
        <w:rPr>
          <w:color w:val="auto"/>
          <w:szCs w:val="21"/>
          <w:highlight w:val="none"/>
        </w:rPr>
      </w:pPr>
      <w:r>
        <w:rPr>
          <w:rFonts w:hint="eastAsia"/>
          <w:color w:val="auto"/>
          <w:szCs w:val="21"/>
          <w:highlight w:val="none"/>
        </w:rPr>
        <w:t>第二章开标、评标及定标办法</w:t>
      </w:r>
    </w:p>
    <w:p w14:paraId="611E2417">
      <w:pPr>
        <w:spacing w:line="360" w:lineRule="auto"/>
        <w:ind w:firstLine="420" w:firstLineChars="200"/>
        <w:rPr>
          <w:color w:val="auto"/>
          <w:szCs w:val="21"/>
          <w:highlight w:val="none"/>
        </w:rPr>
      </w:pPr>
      <w:r>
        <w:rPr>
          <w:rFonts w:hint="eastAsia"/>
          <w:color w:val="auto"/>
          <w:szCs w:val="21"/>
          <w:highlight w:val="none"/>
        </w:rPr>
        <w:t>第三章合同条款</w:t>
      </w:r>
    </w:p>
    <w:p w14:paraId="138A1AFE">
      <w:pPr>
        <w:spacing w:line="360" w:lineRule="auto"/>
        <w:ind w:firstLine="420" w:firstLineChars="200"/>
        <w:rPr>
          <w:color w:val="auto"/>
          <w:szCs w:val="21"/>
          <w:highlight w:val="none"/>
        </w:rPr>
      </w:pPr>
      <w:r>
        <w:rPr>
          <w:rFonts w:hint="eastAsia"/>
          <w:color w:val="auto"/>
          <w:szCs w:val="21"/>
          <w:highlight w:val="none"/>
        </w:rPr>
        <w:t>第四章投标文件格式</w:t>
      </w:r>
    </w:p>
    <w:p w14:paraId="12D40423">
      <w:pPr>
        <w:spacing w:line="360" w:lineRule="auto"/>
        <w:ind w:firstLine="420" w:firstLineChars="200"/>
        <w:rPr>
          <w:color w:val="auto"/>
          <w:szCs w:val="21"/>
          <w:highlight w:val="none"/>
        </w:rPr>
      </w:pPr>
      <w:r>
        <w:rPr>
          <w:rFonts w:hint="eastAsia"/>
          <w:color w:val="auto"/>
          <w:szCs w:val="21"/>
          <w:highlight w:val="none"/>
        </w:rPr>
        <w:t>第五章技术条件（工程建设标准）（另册）</w:t>
      </w:r>
    </w:p>
    <w:p w14:paraId="74C6EE2C">
      <w:pPr>
        <w:spacing w:line="360" w:lineRule="auto"/>
        <w:ind w:firstLine="420" w:firstLineChars="200"/>
        <w:rPr>
          <w:color w:val="auto"/>
          <w:szCs w:val="21"/>
          <w:highlight w:val="none"/>
        </w:rPr>
      </w:pPr>
      <w:r>
        <w:rPr>
          <w:rFonts w:hint="eastAsia"/>
          <w:color w:val="auto"/>
          <w:szCs w:val="21"/>
          <w:highlight w:val="none"/>
        </w:rPr>
        <w:t>第六章图纸及勘察资料</w:t>
      </w:r>
      <w:bookmarkStart w:id="3" w:name="_Hlk48663595"/>
      <w:r>
        <w:rPr>
          <w:rFonts w:hint="eastAsia"/>
          <w:color w:val="auto"/>
          <w:szCs w:val="21"/>
          <w:highlight w:val="none"/>
        </w:rPr>
        <w:t>（另册）</w:t>
      </w:r>
      <w:bookmarkEnd w:id="3"/>
    </w:p>
    <w:p w14:paraId="7CDF83FC">
      <w:pPr>
        <w:spacing w:line="360" w:lineRule="auto"/>
        <w:ind w:firstLine="420" w:firstLineChars="200"/>
        <w:rPr>
          <w:color w:val="auto"/>
          <w:szCs w:val="21"/>
          <w:highlight w:val="none"/>
        </w:rPr>
      </w:pPr>
      <w:r>
        <w:rPr>
          <w:rFonts w:hint="eastAsia"/>
          <w:color w:val="auto"/>
          <w:szCs w:val="21"/>
          <w:highlight w:val="none"/>
        </w:rPr>
        <w:t>第七章招标工程量清单（另册）</w:t>
      </w:r>
    </w:p>
    <w:p w14:paraId="39B98E64">
      <w:pPr>
        <w:spacing w:line="360" w:lineRule="auto"/>
        <w:ind w:firstLine="420" w:firstLineChars="200"/>
        <w:rPr>
          <w:color w:val="auto"/>
          <w:szCs w:val="21"/>
          <w:highlight w:val="none"/>
        </w:rPr>
      </w:pPr>
      <w:r>
        <w:rPr>
          <w:rFonts w:hint="eastAsia"/>
          <w:color w:val="auto"/>
          <w:szCs w:val="21"/>
          <w:highlight w:val="none"/>
        </w:rPr>
        <w:t>第八章最高投标限价</w:t>
      </w:r>
    </w:p>
    <w:p w14:paraId="3CF3F135">
      <w:pPr>
        <w:spacing w:line="360" w:lineRule="auto"/>
        <w:ind w:firstLine="420" w:firstLineChars="200"/>
        <w:rPr>
          <w:color w:val="auto"/>
          <w:szCs w:val="21"/>
          <w:highlight w:val="none"/>
        </w:rPr>
      </w:pPr>
      <w:r>
        <w:rPr>
          <w:rFonts w:hint="eastAsia"/>
          <w:color w:val="auto"/>
          <w:szCs w:val="21"/>
          <w:highlight w:val="none"/>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29BA57A7">
      <w:pPr>
        <w:pBdr>
          <w:bottom w:val="single" w:color="auto" w:sz="6" w:space="1"/>
        </w:pBdr>
        <w:spacing w:line="360" w:lineRule="auto"/>
        <w:ind w:firstLine="470" w:firstLineChars="224"/>
        <w:rPr>
          <w:color w:val="auto"/>
          <w:szCs w:val="21"/>
          <w:highlight w:val="none"/>
          <w:u w:val="single"/>
        </w:rPr>
      </w:pPr>
      <w:r>
        <w:rPr>
          <w:rFonts w:hint="eastAsia"/>
          <w:b/>
          <w:color w:val="auto"/>
          <w:szCs w:val="21"/>
          <w:highlight w:val="none"/>
        </w:rPr>
        <w:t>现文：</w:t>
      </w:r>
      <w:r>
        <w:rPr>
          <w:b/>
          <w:color w:val="auto"/>
          <w:szCs w:val="21"/>
          <w:highlight w:val="none"/>
        </w:rPr>
        <w:t>7.1</w:t>
      </w:r>
      <w:r>
        <w:rPr>
          <w:rFonts w:hint="eastAsia"/>
          <w:color w:val="auto"/>
          <w:szCs w:val="21"/>
          <w:highlight w:val="none"/>
        </w:rPr>
        <w:t>本招标文件包括下列文件，以及所有按本须知第8条发出的</w:t>
      </w:r>
      <w:r>
        <w:rPr>
          <w:rFonts w:hint="eastAsia" w:ascii="宋体" w:hAnsi="宋体" w:cs="宋体"/>
          <w:color w:val="auto"/>
          <w:szCs w:val="21"/>
          <w:highlight w:val="none"/>
          <w:u w:val="single"/>
        </w:rPr>
        <w:t>招标答疑纪要</w:t>
      </w:r>
      <w:r>
        <w:rPr>
          <w:rFonts w:hint="eastAsia"/>
          <w:color w:val="auto"/>
          <w:szCs w:val="21"/>
          <w:highlight w:val="none"/>
        </w:rPr>
        <w:t>和按本须知第9条发出的澄清或修改：</w:t>
      </w:r>
    </w:p>
    <w:p w14:paraId="6FCA3797">
      <w:pPr>
        <w:pBdr>
          <w:bottom w:val="single" w:color="auto" w:sz="6" w:space="1"/>
        </w:pBdr>
        <w:spacing w:line="360" w:lineRule="auto"/>
        <w:ind w:firstLine="470" w:firstLineChars="224"/>
        <w:rPr>
          <w:color w:val="auto"/>
          <w:szCs w:val="21"/>
          <w:highlight w:val="none"/>
        </w:rPr>
      </w:pPr>
      <w:r>
        <w:rPr>
          <w:rFonts w:hint="eastAsia"/>
          <w:color w:val="auto"/>
          <w:szCs w:val="21"/>
          <w:highlight w:val="none"/>
        </w:rPr>
        <w:t>第一章投标须知</w:t>
      </w:r>
    </w:p>
    <w:p w14:paraId="58802559">
      <w:pPr>
        <w:pBdr>
          <w:bottom w:val="single" w:color="auto" w:sz="6" w:space="1"/>
        </w:pBdr>
        <w:spacing w:line="360" w:lineRule="auto"/>
        <w:ind w:firstLine="470" w:firstLineChars="224"/>
        <w:rPr>
          <w:color w:val="auto"/>
          <w:szCs w:val="21"/>
          <w:highlight w:val="none"/>
        </w:rPr>
      </w:pPr>
      <w:r>
        <w:rPr>
          <w:rFonts w:hint="eastAsia"/>
          <w:color w:val="auto"/>
          <w:szCs w:val="21"/>
          <w:highlight w:val="none"/>
        </w:rPr>
        <w:t>第二章开标、评标及定标办法</w:t>
      </w:r>
    </w:p>
    <w:p w14:paraId="0927D976">
      <w:pPr>
        <w:pBdr>
          <w:bottom w:val="single" w:color="auto" w:sz="6" w:space="1"/>
        </w:pBdr>
        <w:spacing w:line="360" w:lineRule="auto"/>
        <w:ind w:firstLine="470" w:firstLineChars="224"/>
        <w:rPr>
          <w:color w:val="auto"/>
          <w:szCs w:val="21"/>
          <w:highlight w:val="none"/>
        </w:rPr>
      </w:pPr>
      <w:r>
        <w:rPr>
          <w:rFonts w:hint="eastAsia"/>
          <w:color w:val="auto"/>
          <w:szCs w:val="21"/>
          <w:highlight w:val="none"/>
        </w:rPr>
        <w:t>第三章合同条款</w:t>
      </w:r>
    </w:p>
    <w:p w14:paraId="0C111C13">
      <w:pPr>
        <w:pBdr>
          <w:bottom w:val="single" w:color="auto" w:sz="6" w:space="1"/>
        </w:pBdr>
        <w:spacing w:line="360" w:lineRule="auto"/>
        <w:ind w:firstLine="470" w:firstLineChars="224"/>
        <w:rPr>
          <w:color w:val="auto"/>
          <w:szCs w:val="21"/>
          <w:highlight w:val="none"/>
        </w:rPr>
      </w:pPr>
      <w:r>
        <w:rPr>
          <w:rFonts w:hint="eastAsia"/>
          <w:color w:val="auto"/>
          <w:szCs w:val="21"/>
          <w:highlight w:val="none"/>
        </w:rPr>
        <w:t>第四章投标文件格式</w:t>
      </w:r>
    </w:p>
    <w:p w14:paraId="5000885C">
      <w:pPr>
        <w:pBdr>
          <w:bottom w:val="single" w:color="auto" w:sz="6" w:space="1"/>
        </w:pBdr>
        <w:spacing w:line="360" w:lineRule="auto"/>
        <w:ind w:firstLine="470" w:firstLineChars="224"/>
        <w:rPr>
          <w:color w:val="auto"/>
          <w:szCs w:val="21"/>
          <w:highlight w:val="none"/>
          <w:u w:val="single"/>
        </w:rPr>
      </w:pPr>
      <w:r>
        <w:rPr>
          <w:rFonts w:hint="eastAsia"/>
          <w:color w:val="auto"/>
          <w:szCs w:val="21"/>
          <w:highlight w:val="none"/>
        </w:rPr>
        <w:t>第五章技术条件（工程建设标准）</w:t>
      </w:r>
    </w:p>
    <w:p w14:paraId="44B17BBC">
      <w:pPr>
        <w:pBdr>
          <w:bottom w:val="single" w:color="auto" w:sz="6" w:space="1"/>
        </w:pBdr>
        <w:spacing w:line="360" w:lineRule="auto"/>
        <w:ind w:firstLine="470" w:firstLineChars="224"/>
        <w:rPr>
          <w:color w:val="auto"/>
          <w:szCs w:val="21"/>
          <w:highlight w:val="none"/>
        </w:rPr>
      </w:pPr>
      <w:r>
        <w:rPr>
          <w:rFonts w:hint="eastAsia"/>
          <w:color w:val="auto"/>
          <w:szCs w:val="21"/>
          <w:highlight w:val="none"/>
        </w:rPr>
        <w:t>第六章图纸及勘察资料（另册）</w:t>
      </w:r>
    </w:p>
    <w:p w14:paraId="638F0DC9">
      <w:pPr>
        <w:pBdr>
          <w:bottom w:val="single" w:color="auto" w:sz="6" w:space="1"/>
        </w:pBdr>
        <w:spacing w:line="360" w:lineRule="auto"/>
        <w:ind w:firstLine="470" w:firstLineChars="224"/>
        <w:rPr>
          <w:color w:val="auto"/>
          <w:szCs w:val="21"/>
          <w:highlight w:val="none"/>
          <w:u w:val="single"/>
        </w:rPr>
      </w:pPr>
      <w:r>
        <w:rPr>
          <w:rFonts w:hint="eastAsia"/>
          <w:color w:val="auto"/>
          <w:szCs w:val="21"/>
          <w:highlight w:val="none"/>
        </w:rPr>
        <w:t>第七章招标工程量清单（另册）</w:t>
      </w:r>
    </w:p>
    <w:p w14:paraId="11166208">
      <w:pPr>
        <w:pBdr>
          <w:bottom w:val="single" w:color="auto" w:sz="6" w:space="1"/>
        </w:pBdr>
        <w:spacing w:line="360" w:lineRule="auto"/>
        <w:ind w:firstLine="470" w:firstLineChars="224"/>
        <w:rPr>
          <w:color w:val="auto"/>
          <w:szCs w:val="21"/>
          <w:highlight w:val="none"/>
          <w:u w:val="single"/>
        </w:rPr>
      </w:pPr>
      <w:r>
        <w:rPr>
          <w:rFonts w:hint="eastAsia"/>
          <w:color w:val="auto"/>
          <w:szCs w:val="21"/>
          <w:highlight w:val="none"/>
          <w:u w:val="single"/>
        </w:rPr>
        <w:t>第八章最高投标限价（另册）</w:t>
      </w:r>
    </w:p>
    <w:p w14:paraId="1A12AEF4">
      <w:pPr>
        <w:pBdr>
          <w:bottom w:val="single" w:color="auto" w:sz="6" w:space="1"/>
        </w:pBdr>
        <w:spacing w:line="360" w:lineRule="auto"/>
        <w:ind w:firstLine="470" w:firstLineChars="224"/>
        <w:rPr>
          <w:color w:val="auto"/>
          <w:szCs w:val="21"/>
          <w:highlight w:val="none"/>
        </w:rPr>
      </w:pPr>
      <w:r>
        <w:rPr>
          <w:rFonts w:hint="eastAsia"/>
          <w:color w:val="auto"/>
          <w:szCs w:val="21"/>
          <w:highlight w:val="none"/>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37DB349C">
      <w:pPr>
        <w:spacing w:line="360" w:lineRule="auto"/>
        <w:ind w:firstLine="420" w:firstLineChars="200"/>
        <w:rPr>
          <w:b/>
          <w:color w:val="auto"/>
          <w:szCs w:val="21"/>
          <w:highlight w:val="none"/>
        </w:rPr>
      </w:pPr>
      <w:r>
        <w:rPr>
          <w:rFonts w:hint="eastAsia"/>
          <w:b/>
          <w:color w:val="auto"/>
          <w:szCs w:val="21"/>
          <w:highlight w:val="none"/>
        </w:rPr>
        <w:t>条款号：8.1             修改类型：修改</w:t>
      </w:r>
    </w:p>
    <w:p w14:paraId="4F3675ED">
      <w:pPr>
        <w:spacing w:line="360" w:lineRule="auto"/>
        <w:ind w:firstLine="420" w:firstLineChars="200"/>
        <w:rPr>
          <w:color w:val="auto"/>
          <w:szCs w:val="21"/>
          <w:highlight w:val="none"/>
        </w:rPr>
      </w:pPr>
      <w:r>
        <w:rPr>
          <w:rFonts w:hint="eastAsia"/>
          <w:b/>
          <w:color w:val="auto"/>
          <w:szCs w:val="21"/>
          <w:highlight w:val="none"/>
        </w:rPr>
        <w:t>原文：</w:t>
      </w:r>
      <w:r>
        <w:rPr>
          <w:rFonts w:hint="eastAsia"/>
          <w:color w:val="auto"/>
          <w:szCs w:val="21"/>
          <w:highlight w:val="none"/>
        </w:rPr>
        <w:t>投标人若对招标文件（包括招标图纸）中有疑问，可以书面形式通过交易平台提交给招标人或招标代理人，提交形式见本须知前附表第16项。</w:t>
      </w:r>
    </w:p>
    <w:p w14:paraId="21374B64">
      <w:pPr>
        <w:pBdr>
          <w:bottom w:val="single" w:color="auto" w:sz="6" w:space="1"/>
        </w:pBdr>
        <w:spacing w:line="360" w:lineRule="auto"/>
        <w:ind w:firstLine="470" w:firstLineChars="224"/>
        <w:rPr>
          <w:b/>
          <w:color w:val="auto"/>
          <w:szCs w:val="21"/>
          <w:highlight w:val="none"/>
        </w:rPr>
      </w:pPr>
      <w:r>
        <w:rPr>
          <w:rFonts w:hint="eastAsia"/>
          <w:b/>
          <w:color w:val="auto"/>
          <w:szCs w:val="21"/>
          <w:highlight w:val="none"/>
        </w:rPr>
        <w:t>现文：</w:t>
      </w:r>
      <w:r>
        <w:rPr>
          <w:rFonts w:hint="eastAsia"/>
          <w:color w:val="auto"/>
          <w:szCs w:val="21"/>
          <w:highlight w:val="none"/>
          <w:u w:val="single"/>
        </w:rPr>
        <w:t>招标答疑采用网上答疑方式进行。投标人若对招标文件有疑问的，可在规定的时间内通过登录</w:t>
      </w:r>
      <w:r>
        <w:rPr>
          <w:rFonts w:hint="eastAsia"/>
          <w:color w:val="auto"/>
          <w:szCs w:val="21"/>
          <w:highlight w:val="none"/>
          <w:u w:val="single"/>
          <w:lang w:eastAsia="zh-CN"/>
        </w:rPr>
        <w:t>广州交易集团有限公司（广州公共资源交易中心）</w:t>
      </w:r>
      <w:r>
        <w:rPr>
          <w:rFonts w:hint="eastAsia"/>
          <w:color w:val="auto"/>
          <w:szCs w:val="21"/>
          <w:highlight w:val="none"/>
          <w:u w:val="single"/>
        </w:rPr>
        <w:t>网站交易系统将问题提交给招标人或招标代理人，提交问题时一律不得署名。网上答疑的操作指南为：登陆</w:t>
      </w:r>
      <w:r>
        <w:rPr>
          <w:rFonts w:hint="eastAsia"/>
          <w:color w:val="auto"/>
          <w:szCs w:val="21"/>
          <w:highlight w:val="none"/>
          <w:u w:val="single"/>
          <w:lang w:eastAsia="zh-CN"/>
        </w:rPr>
        <w:t>广州交易集团有限公司（广州公共资源交易中心）</w:t>
      </w:r>
      <w:r>
        <w:rPr>
          <w:rFonts w:hint="eastAsia"/>
          <w:color w:val="auto"/>
          <w:szCs w:val="21"/>
          <w:highlight w:val="none"/>
          <w:u w:val="single"/>
        </w:rPr>
        <w:t>网站交易系统→进入“我的投标”专区→进入“招标答疑”选项→通过项目编号或名称找到所需的项目→在答疑时间内点击“答疑提问-新增提问”→提出问题</w:t>
      </w:r>
      <w:r>
        <w:rPr>
          <w:color w:val="auto"/>
          <w:szCs w:val="21"/>
          <w:highlight w:val="none"/>
          <w:u w:val="single"/>
        </w:rPr>
        <w:t>(</w:t>
      </w:r>
      <w:r>
        <w:rPr>
          <w:rFonts w:hint="eastAsia"/>
          <w:color w:val="auto"/>
          <w:szCs w:val="21"/>
          <w:highlight w:val="none"/>
          <w:u w:val="single"/>
        </w:rPr>
        <w:t>提问一律不得署名</w:t>
      </w:r>
      <w:r>
        <w:rPr>
          <w:color w:val="auto"/>
          <w:szCs w:val="21"/>
          <w:highlight w:val="none"/>
          <w:u w:val="single"/>
        </w:rPr>
        <w:t>)</w:t>
      </w:r>
      <w:r>
        <w:rPr>
          <w:rFonts w:hint="eastAsia"/>
          <w:color w:val="auto"/>
          <w:szCs w:val="21"/>
          <w:highlight w:val="none"/>
          <w:u w:val="single"/>
        </w:rPr>
        <w:t>。</w:t>
      </w:r>
    </w:p>
    <w:p w14:paraId="0DC8805C">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条款号：8.2             修改类型：修改</w:t>
      </w:r>
    </w:p>
    <w:p w14:paraId="57233F84">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原文：8.2</w:t>
      </w:r>
      <w:r>
        <w:rPr>
          <w:rFonts w:hint="eastAsia" w:ascii="宋体" w:hAnsi="宋体" w:cs="宋体"/>
          <w:bCs/>
          <w:color w:val="auto"/>
          <w:szCs w:val="21"/>
          <w:highlight w:val="none"/>
        </w:rPr>
        <w:t>招标答疑会会议纪要将在提交投标文件截止时间15日前在交易平台 “项目答疑纪要”专区公开发布。答疑纪要一经在交易平台发布，视作已发放给所有投标人。</w:t>
      </w:r>
    </w:p>
    <w:p w14:paraId="696F5AF2">
      <w:pPr>
        <w:pBdr>
          <w:bottom w:val="single" w:color="auto" w:sz="6" w:space="1"/>
        </w:pBdr>
        <w:spacing w:line="360" w:lineRule="auto"/>
        <w:ind w:firstLine="470" w:firstLineChars="224"/>
        <w:rPr>
          <w:b/>
          <w:color w:val="auto"/>
          <w:szCs w:val="21"/>
          <w:highlight w:val="none"/>
        </w:rPr>
      </w:pPr>
      <w:r>
        <w:rPr>
          <w:rFonts w:hint="eastAsia" w:ascii="宋体" w:hAnsi="宋体" w:cs="宋体"/>
          <w:b/>
          <w:color w:val="auto"/>
          <w:szCs w:val="21"/>
          <w:highlight w:val="none"/>
        </w:rPr>
        <w:t>现文：8.2</w:t>
      </w:r>
      <w:r>
        <w:rPr>
          <w:rFonts w:hint="eastAsia" w:ascii="宋体" w:hAnsi="宋体" w:cs="宋体"/>
          <w:bCs/>
          <w:color w:val="auto"/>
          <w:szCs w:val="21"/>
          <w:highlight w:val="none"/>
        </w:rPr>
        <w:t>招标答疑会会议纪要将在提交投标文件截止时间15日前在</w:t>
      </w:r>
      <w:r>
        <w:rPr>
          <w:rFonts w:hint="eastAsia" w:ascii="宋体" w:hAnsi="宋体" w:cs="宋体"/>
          <w:bCs/>
          <w:color w:val="auto"/>
          <w:szCs w:val="21"/>
          <w:highlight w:val="none"/>
          <w:u w:val="single"/>
          <w:lang w:eastAsia="zh-CN"/>
        </w:rPr>
        <w:t>广州交易集团有限公司（广州公共资源交易中心）</w:t>
      </w:r>
      <w:r>
        <w:rPr>
          <w:rFonts w:hint="eastAsia" w:ascii="宋体" w:hAnsi="宋体" w:cs="宋体"/>
          <w:bCs/>
          <w:color w:val="auto"/>
          <w:szCs w:val="21"/>
          <w:highlight w:val="none"/>
          <w:u w:val="single"/>
        </w:rPr>
        <w:t>网站</w:t>
      </w:r>
      <w:r>
        <w:rPr>
          <w:rFonts w:hint="eastAsia" w:ascii="宋体" w:hAnsi="宋体" w:cs="宋体"/>
          <w:bCs/>
          <w:color w:val="auto"/>
          <w:szCs w:val="21"/>
          <w:highlight w:val="none"/>
        </w:rPr>
        <w:t>交易平台</w:t>
      </w:r>
      <w:r>
        <w:rPr>
          <w:rFonts w:hint="eastAsia" w:ascii="宋体" w:hAnsi="宋体" w:cs="宋体"/>
          <w:bCs/>
          <w:color w:val="auto"/>
          <w:szCs w:val="21"/>
          <w:highlight w:val="none"/>
          <w:u w:val="single"/>
        </w:rPr>
        <w:t>“</w:t>
      </w:r>
      <w:bookmarkStart w:id="4" w:name="_Hlk62738754"/>
      <w:r>
        <w:rPr>
          <w:rFonts w:hint="eastAsia" w:ascii="宋体" w:hAnsi="宋体" w:cs="宋体"/>
          <w:bCs/>
          <w:color w:val="auto"/>
          <w:szCs w:val="21"/>
          <w:highlight w:val="none"/>
          <w:u w:val="single"/>
        </w:rPr>
        <w:t>项目查询（日程安排、答疑纪要）</w:t>
      </w:r>
      <w:bookmarkEnd w:id="4"/>
      <w:r>
        <w:rPr>
          <w:rFonts w:hint="eastAsia" w:ascii="宋体" w:hAnsi="宋体" w:cs="宋体"/>
          <w:bCs/>
          <w:color w:val="auto"/>
          <w:szCs w:val="21"/>
          <w:highlight w:val="none"/>
          <w:u w:val="single"/>
        </w:rPr>
        <w:t>”</w:t>
      </w:r>
      <w:r>
        <w:rPr>
          <w:rFonts w:hint="eastAsia" w:ascii="宋体" w:hAnsi="宋体" w:cs="宋体"/>
          <w:bCs/>
          <w:color w:val="auto"/>
          <w:szCs w:val="21"/>
          <w:highlight w:val="none"/>
        </w:rPr>
        <w:t>专区公开发布。答疑纪要一经在</w:t>
      </w:r>
      <w:r>
        <w:rPr>
          <w:rFonts w:hint="eastAsia" w:ascii="宋体" w:hAnsi="宋体" w:cs="宋体"/>
          <w:bCs/>
          <w:color w:val="auto"/>
          <w:szCs w:val="21"/>
          <w:highlight w:val="none"/>
          <w:u w:val="single"/>
          <w:lang w:eastAsia="zh-CN"/>
        </w:rPr>
        <w:t>广州交易集团有限公司（广州公共资源交易中心）</w:t>
      </w:r>
      <w:r>
        <w:rPr>
          <w:rFonts w:hint="eastAsia" w:ascii="宋体" w:hAnsi="宋体" w:cs="宋体"/>
          <w:bCs/>
          <w:color w:val="auto"/>
          <w:szCs w:val="21"/>
          <w:highlight w:val="none"/>
          <w:u w:val="single"/>
        </w:rPr>
        <w:t>网站</w:t>
      </w:r>
      <w:r>
        <w:rPr>
          <w:rFonts w:hint="eastAsia" w:ascii="宋体" w:hAnsi="宋体" w:cs="宋体"/>
          <w:bCs/>
          <w:color w:val="auto"/>
          <w:szCs w:val="21"/>
          <w:highlight w:val="none"/>
        </w:rPr>
        <w:t>发布，视作已发放给所有投标人。</w:t>
      </w:r>
    </w:p>
    <w:p w14:paraId="2A848105">
      <w:pPr>
        <w:pStyle w:val="34"/>
        <w:spacing w:after="0" w:line="400" w:lineRule="exact"/>
        <w:ind w:firstLine="420" w:firstLineChars="200"/>
        <w:rPr>
          <w:rFonts w:ascii="宋体" w:hAnsi="宋体" w:cs="宋体"/>
          <w:b/>
          <w:color w:val="auto"/>
          <w:szCs w:val="21"/>
          <w:highlight w:val="none"/>
        </w:rPr>
      </w:pPr>
      <w:bookmarkStart w:id="5" w:name="_Hlk61366684"/>
      <w:r>
        <w:rPr>
          <w:rFonts w:hint="eastAsia" w:ascii="宋体" w:hAnsi="宋体" w:eastAsia="宋体" w:cs="宋体"/>
          <w:b/>
          <w:color w:val="auto"/>
          <w:szCs w:val="21"/>
          <w:highlight w:val="none"/>
        </w:rPr>
        <w:t>条款号：8.</w:t>
      </w:r>
      <w:r>
        <w:rPr>
          <w:rFonts w:ascii="宋体" w:hAnsi="宋体" w:eastAsia="宋体" w:cs="宋体"/>
          <w:b/>
          <w:color w:val="auto"/>
          <w:szCs w:val="21"/>
          <w:highlight w:val="none"/>
        </w:rPr>
        <w:t>3</w:t>
      </w:r>
      <w:r>
        <w:rPr>
          <w:rFonts w:hint="eastAsia" w:ascii="宋体" w:hAnsi="宋体" w:eastAsia="宋体" w:cs="宋体"/>
          <w:b/>
          <w:color w:val="auto"/>
          <w:szCs w:val="21"/>
          <w:highlight w:val="none"/>
        </w:rPr>
        <w:t xml:space="preserve">              修改类型：修改</w:t>
      </w:r>
    </w:p>
    <w:p w14:paraId="300E538C">
      <w:pPr>
        <w:pStyle w:val="34"/>
        <w:spacing w:after="0" w:line="400" w:lineRule="exact"/>
        <w:ind w:firstLine="420" w:firstLineChars="200"/>
        <w:rPr>
          <w:rFonts w:ascii="宋体" w:hAnsi="宋体" w:eastAsia="宋体" w:cs="宋体"/>
          <w:bCs/>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Cs w:val="21"/>
          <w:highlight w:val="none"/>
        </w:rPr>
        <w:t>：</w:t>
      </w:r>
      <w:r>
        <w:rPr>
          <w:rFonts w:hint="eastAsia" w:ascii="宋体" w:hAnsi="宋体" w:eastAsia="宋体" w:cs="宋体"/>
          <w:b/>
          <w:color w:val="auto"/>
          <w:szCs w:val="21"/>
          <w:highlight w:val="none"/>
        </w:rPr>
        <w:t>8.</w:t>
      </w:r>
      <w:r>
        <w:rPr>
          <w:rFonts w:ascii="宋体" w:hAnsi="宋体" w:eastAsia="宋体" w:cs="宋体"/>
          <w:b/>
          <w:color w:val="auto"/>
          <w:szCs w:val="21"/>
          <w:highlight w:val="none"/>
        </w:rPr>
        <w:t>3</w:t>
      </w:r>
      <w:r>
        <w:rPr>
          <w:rFonts w:hint="eastAsia" w:ascii="宋体" w:hAnsi="宋体" w:eastAsia="宋体" w:cs="宋体"/>
          <w:bCs/>
          <w:color w:val="auto"/>
          <w:szCs w:val="21"/>
          <w:highlight w:val="none"/>
        </w:rPr>
        <w:t>答疑会会议纪要为招标文件的一部分。</w:t>
      </w:r>
    </w:p>
    <w:p w14:paraId="4248C92C">
      <w:pPr>
        <w:pBdr>
          <w:bottom w:val="single" w:color="auto" w:sz="6" w:space="1"/>
        </w:pBdr>
        <w:spacing w:line="360" w:lineRule="auto"/>
        <w:ind w:firstLine="422" w:firstLineChars="201"/>
        <w:rPr>
          <w:color w:val="auto"/>
          <w:szCs w:val="21"/>
          <w:highlight w:val="none"/>
        </w:rPr>
      </w:pPr>
      <w:r>
        <w:rPr>
          <w:rFonts w:hint="eastAsia" w:ascii="宋体" w:hAnsi="宋体" w:cs="宋体"/>
          <w:b/>
          <w:color w:val="auto"/>
          <w:szCs w:val="21"/>
          <w:highlight w:val="none"/>
        </w:rPr>
        <w:t>现文：</w:t>
      </w:r>
      <w:r>
        <w:rPr>
          <w:rFonts w:hint="eastAsia" w:ascii="宋体" w:hAnsi="宋体" w:cs="宋体"/>
          <w:b/>
          <w:color w:val="auto"/>
          <w:kern w:val="0"/>
          <w:szCs w:val="21"/>
          <w:highlight w:val="none"/>
        </w:rPr>
        <w:t>8.</w:t>
      </w:r>
      <w:r>
        <w:rPr>
          <w:rFonts w:ascii="宋体" w:hAnsi="宋体" w:cs="宋体"/>
          <w:b/>
          <w:color w:val="auto"/>
          <w:kern w:val="0"/>
          <w:szCs w:val="21"/>
          <w:highlight w:val="none"/>
        </w:rPr>
        <w:t>3</w:t>
      </w:r>
      <w:r>
        <w:rPr>
          <w:rFonts w:hint="eastAsia" w:ascii="宋体" w:hAnsi="宋体" w:cs="宋体"/>
          <w:color w:val="auto"/>
          <w:szCs w:val="21"/>
          <w:highlight w:val="none"/>
          <w:u w:val="single"/>
        </w:rPr>
        <w:t>招标答疑纪要</w:t>
      </w:r>
      <w:r>
        <w:rPr>
          <w:rFonts w:hint="eastAsia" w:ascii="宋体" w:hAnsi="宋体" w:cs="宋体"/>
          <w:color w:val="auto"/>
          <w:szCs w:val="21"/>
          <w:highlight w:val="none"/>
        </w:rPr>
        <w:t>为招标文件的一部分。</w:t>
      </w:r>
    </w:p>
    <w:p w14:paraId="313BF22B">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条款号：8.4             修改类型：修改</w:t>
      </w:r>
      <w:bookmarkEnd w:id="5"/>
    </w:p>
    <w:p w14:paraId="7FA8DD85">
      <w:pPr>
        <w:pStyle w:val="34"/>
        <w:spacing w:after="0" w:line="400" w:lineRule="exact"/>
        <w:ind w:firstLine="420" w:firstLineChars="200"/>
        <w:rPr>
          <w:rFonts w:ascii="宋体" w:hAnsi="宋体" w:eastAsia="宋体" w:cs="宋体"/>
          <w:bCs/>
          <w:color w:val="auto"/>
          <w:szCs w:val="21"/>
          <w:highlight w:val="none"/>
        </w:rPr>
      </w:pPr>
      <w:r>
        <w:rPr>
          <w:rFonts w:hint="eastAsia" w:ascii="宋体" w:hAnsi="宋体" w:eastAsia="宋体" w:cs="宋体"/>
          <w:b/>
          <w:color w:val="auto"/>
          <w:szCs w:val="21"/>
          <w:highlight w:val="none"/>
        </w:rPr>
        <w:t>原文：8.4</w:t>
      </w:r>
      <w:r>
        <w:rPr>
          <w:rFonts w:hint="eastAsia" w:ascii="宋体" w:hAnsi="宋体" w:eastAsia="宋体" w:cs="宋体"/>
          <w:bCs/>
          <w:color w:val="auto"/>
          <w:szCs w:val="21"/>
          <w:highlight w:val="none"/>
        </w:rPr>
        <w:t>若招标答疑会会议纪要与招标文件有矛盾，以答疑会议纪要最后发出的书面形式的文件为准。</w:t>
      </w:r>
    </w:p>
    <w:p w14:paraId="7EB4E76B">
      <w:pPr>
        <w:pBdr>
          <w:bottom w:val="single" w:color="auto" w:sz="6" w:space="1"/>
        </w:pBdr>
        <w:spacing w:line="360" w:lineRule="auto"/>
        <w:ind w:firstLine="525" w:firstLineChars="250"/>
        <w:rPr>
          <w:color w:val="auto"/>
          <w:highlight w:val="none"/>
        </w:rPr>
      </w:pPr>
      <w:r>
        <w:rPr>
          <w:rFonts w:hint="eastAsia" w:ascii="宋体" w:hAnsi="宋体" w:cs="宋体"/>
          <w:b/>
          <w:color w:val="auto"/>
          <w:szCs w:val="21"/>
          <w:highlight w:val="none"/>
        </w:rPr>
        <w:t>现文：</w:t>
      </w:r>
      <w:r>
        <w:rPr>
          <w:rFonts w:hint="eastAsia" w:ascii="宋体" w:hAnsi="宋体" w:cs="宋体"/>
          <w:b/>
          <w:color w:val="auto"/>
          <w:kern w:val="0"/>
          <w:szCs w:val="21"/>
          <w:highlight w:val="none"/>
        </w:rPr>
        <w:t>8.4</w:t>
      </w:r>
      <w:r>
        <w:rPr>
          <w:rFonts w:hint="eastAsia" w:ascii="宋体" w:hAnsi="宋体" w:cs="宋体"/>
          <w:color w:val="auto"/>
          <w:szCs w:val="21"/>
          <w:highlight w:val="none"/>
        </w:rPr>
        <w:t>若</w:t>
      </w:r>
      <w:r>
        <w:rPr>
          <w:rFonts w:hint="eastAsia" w:ascii="宋体" w:hAnsi="宋体" w:cs="宋体"/>
          <w:color w:val="auto"/>
          <w:szCs w:val="21"/>
          <w:highlight w:val="none"/>
          <w:u w:val="single"/>
        </w:rPr>
        <w:t>招标答疑纪要</w:t>
      </w:r>
      <w:r>
        <w:rPr>
          <w:rFonts w:hint="eastAsia" w:ascii="宋体" w:hAnsi="宋体" w:cs="宋体"/>
          <w:color w:val="auto"/>
          <w:szCs w:val="21"/>
          <w:highlight w:val="none"/>
        </w:rPr>
        <w:t>与招标文件有矛盾时，以</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交易平台</w:t>
      </w:r>
      <w:r>
        <w:rPr>
          <w:rFonts w:hint="eastAsia" w:ascii="宋体" w:hAnsi="宋体" w:cs="宋体"/>
          <w:color w:val="auto"/>
          <w:szCs w:val="21"/>
          <w:highlight w:val="none"/>
        </w:rPr>
        <w:t>最后发布的答疑纪要为准。</w:t>
      </w:r>
    </w:p>
    <w:p w14:paraId="7AD005F0">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条款号：9.2             修改类型：修改</w:t>
      </w:r>
    </w:p>
    <w:p w14:paraId="7BCBBDDA">
      <w:pPr>
        <w:pStyle w:val="34"/>
        <w:spacing w:after="0" w:line="360" w:lineRule="auto"/>
        <w:rPr>
          <w:rFonts w:ascii="宋体" w:hAnsi="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cs="宋体"/>
          <w:b/>
          <w:bCs/>
          <w:color w:val="auto"/>
          <w:szCs w:val="21"/>
          <w:highlight w:val="none"/>
        </w:rPr>
        <w:t>9.2</w:t>
      </w:r>
      <w:r>
        <w:rPr>
          <w:rFonts w:hint="eastAsia" w:ascii="宋体" w:hAnsi="宋体" w:eastAsia="宋体" w:cs="宋体"/>
          <w:bCs/>
          <w:color w:val="auto"/>
          <w:szCs w:val="21"/>
          <w:highlight w:val="none"/>
        </w:rPr>
        <w:t>招标文件的澄清或修改将在交易平台“项目答疑纪要”专区公开发布。答疑纪要一经在交易平台发布，视作已发放给所有投标人，以交易平台上网发布时间作为送达时间。</w:t>
      </w:r>
    </w:p>
    <w:p w14:paraId="2E1E3B89">
      <w:pPr>
        <w:pBdr>
          <w:bottom w:val="single" w:color="auto" w:sz="6" w:space="1"/>
        </w:pBdr>
        <w:spacing w:line="360" w:lineRule="auto"/>
        <w:ind w:firstLine="422" w:firstLineChars="201"/>
        <w:rPr>
          <w:color w:val="auto"/>
          <w:highlight w:val="none"/>
        </w:rPr>
      </w:pPr>
      <w:r>
        <w:rPr>
          <w:rFonts w:hint="eastAsia" w:ascii="宋体" w:hAnsi="宋体" w:cs="宋体"/>
          <w:b/>
          <w:color w:val="auto"/>
          <w:szCs w:val="21"/>
          <w:highlight w:val="none"/>
        </w:rPr>
        <w:t>现文：</w:t>
      </w:r>
      <w:r>
        <w:rPr>
          <w:rFonts w:hint="eastAsia" w:ascii="宋体" w:hAnsi="宋体" w:cs="宋体"/>
          <w:b/>
          <w:bCs/>
          <w:color w:val="auto"/>
          <w:szCs w:val="21"/>
          <w:highlight w:val="none"/>
        </w:rPr>
        <w:t>9.2</w:t>
      </w:r>
      <w:r>
        <w:rPr>
          <w:rFonts w:hint="eastAsia" w:ascii="宋体" w:hAnsi="宋体" w:cs="宋体"/>
          <w:color w:val="auto"/>
          <w:szCs w:val="21"/>
          <w:highlight w:val="none"/>
        </w:rPr>
        <w:t>招标文件的澄清或修改将在</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rPr>
        <w:t>交易平台“</w:t>
      </w:r>
      <w:r>
        <w:rPr>
          <w:rFonts w:hint="eastAsia" w:ascii="宋体" w:hAnsi="宋体" w:cs="宋体"/>
          <w:color w:val="auto"/>
          <w:szCs w:val="21"/>
          <w:highlight w:val="none"/>
          <w:u w:val="single"/>
        </w:rPr>
        <w:t>项目查询（日程安排、答疑纪要</w:t>
      </w:r>
      <w:r>
        <w:rPr>
          <w:rFonts w:hint="eastAsia" w:ascii="宋体" w:hAnsi="宋体" w:cs="宋体"/>
          <w:color w:val="auto"/>
          <w:szCs w:val="21"/>
          <w:highlight w:val="none"/>
        </w:rPr>
        <w:t>）”专区公开发布。答疑纪要一经在</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rPr>
        <w:t>交易平台发布，视作已发放给所有投标人，以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rPr>
        <w:t>交易平台上网发布时间作为送达时间。</w:t>
      </w:r>
    </w:p>
    <w:p w14:paraId="2FD83FD9">
      <w:pPr>
        <w:spacing w:line="360" w:lineRule="auto"/>
        <w:ind w:firstLine="210" w:firstLineChars="100"/>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b/>
          <w:bCs/>
          <w:color w:val="auto"/>
          <w:szCs w:val="21"/>
          <w:highlight w:val="none"/>
        </w:rPr>
        <w:t xml:space="preserve">9.4 </w:t>
      </w:r>
      <w:r>
        <w:rPr>
          <w:rFonts w:hint="eastAsia" w:ascii="宋体" w:hAnsi="宋体" w:cs="宋体"/>
          <w:b/>
          <w:color w:val="auto"/>
          <w:szCs w:val="21"/>
          <w:highlight w:val="none"/>
        </w:rPr>
        <w:t xml:space="preserve">            修改类型：修改</w:t>
      </w:r>
    </w:p>
    <w:p w14:paraId="1E7331DA">
      <w:pPr>
        <w:pBdr>
          <w:bottom w:val="single" w:color="auto" w:sz="6" w:space="1"/>
        </w:pBdr>
        <w:spacing w:line="360" w:lineRule="auto"/>
        <w:ind w:firstLine="525" w:firstLineChars="250"/>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
          <w:bCs/>
          <w:color w:val="auto"/>
          <w:szCs w:val="21"/>
          <w:highlight w:val="none"/>
        </w:rPr>
        <w:t>9.4</w:t>
      </w:r>
      <w:r>
        <w:rPr>
          <w:rFonts w:hint="eastAsia" w:ascii="宋体" w:hAnsi="宋体" w:cs="宋体"/>
          <w:color w:val="auto"/>
          <w:szCs w:val="21"/>
          <w:highlight w:val="none"/>
        </w:rPr>
        <w:t>招标文件的澄清或修改均以书面形式明确的内容为准。当招标文件的澄清、修改、补充等在同一内容的表述不一致时，以最后发出的书面形式的文件为准。</w:t>
      </w:r>
    </w:p>
    <w:p w14:paraId="3B6B9A07">
      <w:pPr>
        <w:pBdr>
          <w:bottom w:val="single" w:color="auto" w:sz="6" w:space="1"/>
        </w:pBd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b/>
          <w:bCs/>
          <w:color w:val="auto"/>
          <w:szCs w:val="21"/>
          <w:highlight w:val="none"/>
        </w:rPr>
        <w:t>9.4</w:t>
      </w:r>
      <w:r>
        <w:rPr>
          <w:rFonts w:hint="eastAsia" w:ascii="宋体" w:hAnsi="宋体" w:cs="宋体"/>
          <w:color w:val="auto"/>
          <w:szCs w:val="21"/>
          <w:highlight w:val="none"/>
        </w:rPr>
        <w:t>招标文件的澄清或修改</w:t>
      </w:r>
      <w:r>
        <w:rPr>
          <w:rFonts w:hint="eastAsia" w:ascii="宋体" w:hAnsi="宋体" w:cs="宋体"/>
          <w:color w:val="auto"/>
          <w:szCs w:val="21"/>
          <w:highlight w:val="none"/>
          <w:u w:val="single"/>
        </w:rPr>
        <w:t>在</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网站“项目查询（日程安排、答疑纪要）”专区公开发布。</w:t>
      </w:r>
      <w:r>
        <w:rPr>
          <w:rFonts w:hint="eastAsia" w:ascii="宋体" w:hAnsi="宋体" w:cs="宋体"/>
          <w:color w:val="auto"/>
          <w:szCs w:val="21"/>
          <w:highlight w:val="none"/>
        </w:rPr>
        <w:t>当招标文件的澄清、修改、补充等在同一内容的表述不一致时，以最后发出的文件为准。</w:t>
      </w:r>
    </w:p>
    <w:p w14:paraId="6A0BD22F">
      <w:pPr>
        <w:spacing w:line="48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条款号：11.2           修改类型：修改</w:t>
      </w:r>
    </w:p>
    <w:p w14:paraId="5D31494E">
      <w:pPr>
        <w:spacing w:line="360" w:lineRule="auto"/>
        <w:ind w:firstLine="470" w:firstLineChars="224"/>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11.2投标文件技术标部分主要包括下列内容:</w:t>
      </w:r>
    </w:p>
    <w:p w14:paraId="77E4ADA8">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11.2.1 技术投标文件(按招标文件的要求填写)；</w:t>
      </w:r>
    </w:p>
    <w:p w14:paraId="5720648E">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11.2.2 资格审查文件：</w:t>
      </w:r>
    </w:p>
    <w:p w14:paraId="3B32CE11">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 xml:space="preserve">（1）投标人声明； </w:t>
      </w:r>
    </w:p>
    <w:p w14:paraId="7010AB1A">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（2）法定代表人证明书、法定代表人签字或盖章的本投标文件授权委托证明书；</w:t>
      </w:r>
    </w:p>
    <w:p w14:paraId="509A1068">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（3）企业营业执照扫描件或电子证照；</w:t>
      </w:r>
    </w:p>
    <w:p w14:paraId="3B6CD7CE">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（4）企业资质证书扫描件或电子证照；</w:t>
      </w:r>
    </w:p>
    <w:p w14:paraId="299A70BA">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（5）建筑施工企业安全生产许可证扫描件或电子证照；</w:t>
      </w:r>
    </w:p>
    <w:p w14:paraId="51169740">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（6）项目负责人（按网上投标登记时选择拟投入本项目的项目负责人）</w:t>
      </w:r>
    </w:p>
    <w:p w14:paraId="48B3B4F4">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（7）专职安全员（按网上投标登记时选择拟投入本项目的专职安全员）</w:t>
      </w:r>
    </w:p>
    <w:p w14:paraId="31D8C049">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（8）拟委托技术负责人的相关证书、资料（具体要求由招标人明确）</w:t>
      </w:r>
    </w:p>
    <w:p w14:paraId="6BE09439">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 xml:space="preserve">（9）拟委派项目负责人的有效期内的建造师注册证书扫描件或电子证书；  </w:t>
      </w:r>
    </w:p>
    <w:p w14:paraId="1972D1BC">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（10）项目负责人在有效期内的安全生产考核合格证书（B类）或建筑施工企业项目负责人安全生产考核合格证书扫描件或电子证书；</w:t>
      </w:r>
    </w:p>
    <w:p w14:paraId="517A02B2">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（11）专职安全员须具有在有效期内的安全生产考核合格证书（C类）或建筑施工企业专职安全生产管理人员安全生产考核合格证书扫描件或电子证书；</w:t>
      </w:r>
    </w:p>
    <w:p w14:paraId="18659C4C">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（12）用于资格审查的业绩（设置业绩要求时选择此项，投标人须提供类似工程业绩的项目名称及项目编号，具体格式由招标人自定）；</w:t>
      </w:r>
    </w:p>
    <w:p w14:paraId="75160791">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 xml:space="preserve">（13）列明主办单位的联合体工作协议（采用联合体投标时需递交，投标人拟任本工程项目负责人应为联合体主办方信用档案中的在册人员，联合体工作协议应明确约定各方拟承担的工作和责任）； </w:t>
      </w:r>
    </w:p>
    <w:p w14:paraId="136A4DA3">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14:paraId="1FF4511B">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注：1.相关电子证书按规定需打印后手写本人签名的，应按照规定手写本人签名后再扫描提交。</w:t>
      </w:r>
    </w:p>
    <w:p w14:paraId="222A67BA">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183E25C8">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11.2.3项目管理机构配备。</w:t>
      </w:r>
    </w:p>
    <w:p w14:paraId="7069485F">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（1）投标人应列出该项目工程的施工组织机构构成和画出机构框架图及其负责人；</w:t>
      </w:r>
    </w:p>
    <w:p w14:paraId="1834EA15">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（2）投标人应详细列出该施工组织机构中主要成员的名单、简历资料、职务职称和在本项目中拟担任的职务等资料，并附上有关证明材料扫描件；</w:t>
      </w:r>
    </w:p>
    <w:p w14:paraId="718FDB2B">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（3）其他辅助说明资料。</w:t>
      </w:r>
    </w:p>
    <w:p w14:paraId="3204B210">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11.2.4投标人在广州市可使用适合本工程的机械设备（附：机械设备为自有或租赁的说明；及承诺机械设备如属于租赁的，其租赁是不属于重复租赁）。</w:t>
      </w:r>
    </w:p>
    <w:p w14:paraId="2459B0E1">
      <w:pP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11.2.5施工组织设计或施工方案。</w:t>
      </w:r>
    </w:p>
    <w:p w14:paraId="5D2B4C79">
      <w:pP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（1）投标人在编制施工组织设计或施工方案时应按照招标人提出的施工现场建筑垃圾源头减量的具体要求以及建筑垃圾综合利用产品的使用要求提供相应措施。</w:t>
      </w:r>
    </w:p>
    <w:p w14:paraId="6BA14064">
      <w:pPr>
        <w:spacing w:line="360" w:lineRule="auto"/>
        <w:ind w:firstLine="470" w:firstLineChars="224"/>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4CF7F0F1">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11.2.6按照招标文件要求填写的《参与编制技术标投标文件人员名单》。</w:t>
      </w:r>
    </w:p>
    <w:p w14:paraId="2AB851F8">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u w:val="single"/>
        </w:rPr>
        <w:t>11.2技术标投标文件主要包括下列内容:</w:t>
      </w:r>
    </w:p>
    <w:p w14:paraId="7899EDD6">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u w:val="single"/>
        </w:rPr>
        <w:t xml:space="preserve">11.2.1 </w:t>
      </w:r>
      <w:bookmarkStart w:id="6" w:name="_Hlk47945758"/>
      <w:r>
        <w:rPr>
          <w:rFonts w:hint="eastAsia" w:ascii="宋体" w:hAnsi="宋体" w:cs="宋体"/>
          <w:bCs/>
          <w:color w:val="auto"/>
          <w:szCs w:val="21"/>
          <w:highlight w:val="none"/>
          <w:u w:val="single"/>
        </w:rPr>
        <w:t>技术标投标文件封面、广州建设工程施工招标投标书(格式按招标文件要求)</w:t>
      </w:r>
      <w:bookmarkEnd w:id="6"/>
      <w:r>
        <w:rPr>
          <w:rFonts w:hint="eastAsia" w:ascii="宋体" w:hAnsi="宋体" w:cs="宋体"/>
          <w:bCs/>
          <w:color w:val="auto"/>
          <w:szCs w:val="21"/>
          <w:highlight w:val="none"/>
          <w:u w:val="single"/>
        </w:rPr>
        <w:t>；</w:t>
      </w:r>
    </w:p>
    <w:p w14:paraId="50A139D6">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11.2.2 资格审查文件：</w:t>
      </w:r>
    </w:p>
    <w:p w14:paraId="151B32BE">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 xml:space="preserve">（1）投标人声明； </w:t>
      </w:r>
    </w:p>
    <w:p w14:paraId="24745F77">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bCs/>
          <w:color w:val="auto"/>
          <w:szCs w:val="21"/>
          <w:highlight w:val="none"/>
          <w:u w:val="single"/>
        </w:rPr>
        <w:t>经投标人盖章的法定代表人证明书、投标人盖章及法定代表人签字或盖章的本投标文件授权委托证明书</w:t>
      </w:r>
      <w:r>
        <w:rPr>
          <w:rFonts w:hint="eastAsia" w:ascii="宋体" w:hAnsi="宋体" w:cs="宋体"/>
          <w:bCs/>
          <w:color w:val="auto"/>
          <w:szCs w:val="21"/>
          <w:highlight w:val="none"/>
        </w:rPr>
        <w:t>；</w:t>
      </w:r>
    </w:p>
    <w:p w14:paraId="7E8C2CE0">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（3）企业营业执照扫描件或电子证照；</w:t>
      </w:r>
    </w:p>
    <w:p w14:paraId="3274597C">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（4）企业资质证书扫描件或电子证照；</w:t>
      </w:r>
    </w:p>
    <w:p w14:paraId="4B14D910">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（5）建筑施工企业安全生产许可证扫描件或电子证照；</w:t>
      </w:r>
    </w:p>
    <w:p w14:paraId="25A33689">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（6）项目负责人（按网上投标登记时选择拟投入本项目的项目负责人）</w:t>
      </w:r>
    </w:p>
    <w:p w14:paraId="1848B024">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（7）专职安全员（按网上投标登记时选择拟投入本项目的专职安全员）</w:t>
      </w:r>
    </w:p>
    <w:p w14:paraId="70635512">
      <w:pPr>
        <w:pBdr>
          <w:bottom w:val="single" w:color="auto" w:sz="6" w:space="1"/>
        </w:pBdr>
        <w:spacing w:line="360" w:lineRule="auto"/>
        <w:ind w:firstLine="525" w:firstLineChars="250"/>
        <w:rPr>
          <w:rFonts w:ascii="宋体" w:hAnsi="宋体" w:cs="宋体"/>
          <w:bCs/>
          <w:color w:val="auto"/>
          <w:szCs w:val="21"/>
          <w:highlight w:val="none"/>
          <w:u w:val="single"/>
        </w:rPr>
      </w:pPr>
      <w:r>
        <w:rPr>
          <w:rFonts w:hint="eastAsia" w:ascii="宋体" w:hAnsi="宋体" w:cs="宋体"/>
          <w:bCs/>
          <w:color w:val="auto"/>
          <w:szCs w:val="21"/>
          <w:highlight w:val="none"/>
        </w:rPr>
        <w:t>（8）拟委托技术负责人的相关证书、资料</w:t>
      </w:r>
      <w:r>
        <w:rPr>
          <w:rFonts w:hint="eastAsia" w:ascii="宋体" w:hAnsi="宋体" w:cs="宋体"/>
          <w:bCs/>
          <w:color w:val="auto"/>
          <w:szCs w:val="21"/>
          <w:highlight w:val="none"/>
          <w:u w:val="single"/>
        </w:rPr>
        <w:t>，具体要求详见招标公告（扫描件或取自平台内上传件）；</w:t>
      </w:r>
    </w:p>
    <w:p w14:paraId="66B1719A">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 xml:space="preserve">（9）拟委派项目负责人的有效期内的建造师注册证书扫描件或电子证书； </w:t>
      </w:r>
    </w:p>
    <w:p w14:paraId="42B3F185">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（10）项目负责人在有效期内的安全生产考核合格证书（B类）或建筑施工企业项目负责人安全生产考核合格证书扫描件或电子证书；</w:t>
      </w:r>
    </w:p>
    <w:p w14:paraId="050A9311">
      <w:pPr>
        <w:pBdr>
          <w:bottom w:val="single" w:color="auto" w:sz="6" w:space="1"/>
        </w:pBdr>
        <w:spacing w:line="360" w:lineRule="auto"/>
        <w:ind w:firstLine="525" w:firstLineChars="250"/>
        <w:rPr>
          <w:rFonts w:hint="eastAsia" w:ascii="宋体" w:hAnsi="宋体" w:cs="宋体"/>
          <w:bCs/>
          <w:color w:val="auto"/>
          <w:szCs w:val="21"/>
          <w:highlight w:val="none"/>
        </w:rPr>
      </w:pPr>
      <w:r>
        <w:rPr>
          <w:rFonts w:hint="eastAsia" w:ascii="宋体" w:hAnsi="宋体" w:cs="宋体"/>
          <w:bCs/>
          <w:color w:val="auto"/>
          <w:szCs w:val="21"/>
          <w:highlight w:val="none"/>
        </w:rPr>
        <w:t>（11）专职安全员须具有在有效期内的安全生产考核合格证书（C类）或建筑施工企业专职安全生产管理人员安全生产考核合格证书</w:t>
      </w:r>
      <w:r>
        <w:rPr>
          <w:rFonts w:hint="eastAsia" w:ascii="宋体" w:hAnsi="宋体" w:cs="宋体"/>
          <w:bCs/>
          <w:color w:val="auto"/>
          <w:szCs w:val="21"/>
          <w:highlight w:val="none"/>
          <w:u w:val="single"/>
        </w:rPr>
        <w:t>（</w:t>
      </w:r>
      <w:r>
        <w:rPr>
          <w:rFonts w:ascii="宋体" w:hAnsi="宋体" w:cs="宋体"/>
          <w:bCs/>
          <w:color w:val="auto"/>
          <w:szCs w:val="21"/>
          <w:highlight w:val="none"/>
          <w:u w:val="single"/>
        </w:rPr>
        <w:t>C3</w:t>
      </w:r>
      <w:r>
        <w:rPr>
          <w:rFonts w:hint="eastAsia" w:ascii="宋体" w:hAnsi="宋体" w:cs="宋体"/>
          <w:bCs/>
          <w:color w:val="auto"/>
          <w:szCs w:val="21"/>
          <w:highlight w:val="none"/>
          <w:u w:val="single"/>
        </w:rPr>
        <w:t>）</w:t>
      </w:r>
      <w:r>
        <w:rPr>
          <w:rFonts w:hint="eastAsia" w:ascii="宋体" w:hAnsi="宋体" w:cs="宋体"/>
          <w:bCs/>
          <w:color w:val="auto"/>
          <w:szCs w:val="21"/>
          <w:highlight w:val="none"/>
          <w:u w:val="none"/>
        </w:rPr>
        <w:t>扫描件或电子证书</w:t>
      </w:r>
      <w:r>
        <w:rPr>
          <w:rFonts w:hint="eastAsia" w:ascii="宋体" w:hAnsi="宋体" w:cs="宋体"/>
          <w:bCs/>
          <w:color w:val="auto"/>
          <w:szCs w:val="21"/>
          <w:highlight w:val="none"/>
        </w:rPr>
        <w:t>；</w:t>
      </w:r>
    </w:p>
    <w:p w14:paraId="37E29E34">
      <w:pPr>
        <w:pBdr>
          <w:bottom w:val="single" w:color="auto" w:sz="6" w:space="1"/>
        </w:pBdr>
        <w:spacing w:line="360" w:lineRule="auto"/>
        <w:ind w:firstLine="525" w:firstLineChars="25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（12）资格审查前，投标人须在广州市住房和城乡建设局建立企业信用档案，拟担任本工程项目负责人、专职安全员须是本企业信用档案中的在册人员。</w:t>
      </w:r>
    </w:p>
    <w:p w14:paraId="06E7E767">
      <w:pPr>
        <w:pBdr>
          <w:bottom w:val="single" w:color="auto" w:sz="6" w:space="1"/>
        </w:pBdr>
        <w:spacing w:line="360" w:lineRule="auto"/>
        <w:ind w:firstLine="525" w:firstLineChars="25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13）投标人未出现以下情形：与其它投标人的单位负责人为同一人或者存在控股、管理关系的（按投标人提供的《投标人声明》第八条内容进行评审）。如不同投标申请人出现单位负责人为同一人或者存在控股、管理关系的情形，则判定为无效标。</w:t>
      </w:r>
    </w:p>
    <w:p w14:paraId="6305E3B5">
      <w:pPr>
        <w:pBdr>
          <w:bottom w:val="single" w:color="auto" w:sz="6" w:space="1"/>
        </w:pBdr>
        <w:spacing w:line="360" w:lineRule="auto"/>
        <w:ind w:firstLine="525" w:firstLineChars="250"/>
        <w:rPr>
          <w:rFonts w:hint="eastAsia" w:ascii="宋体" w:hAnsi="宋体" w:cs="宋体"/>
          <w:bCs/>
          <w:color w:val="auto"/>
          <w:szCs w:val="21"/>
          <w:highlight w:val="none"/>
          <w:u w:val="none"/>
        </w:rPr>
      </w:pPr>
      <w:r>
        <w:rPr>
          <w:rFonts w:hint="eastAsia" w:ascii="宋体" w:hAnsi="宋体" w:cs="宋体"/>
          <w:bCs/>
          <w:color w:val="auto"/>
          <w:szCs w:val="21"/>
          <w:highlight w:val="none"/>
          <w:u w:val="single"/>
        </w:rPr>
        <w:t>（14）投标人未被列入拖欠农民工工资失信联合惩戒对象名单（投标人无需提供资料，按</w:t>
      </w:r>
      <w:r>
        <w:rPr>
          <w:rFonts w:hint="eastAsia" w:ascii="宋体" w:hAnsi="宋体" w:cs="宋体"/>
          <w:bCs/>
          <w:color w:val="auto"/>
          <w:szCs w:val="21"/>
          <w:highlight w:val="none"/>
          <w:u w:val="single"/>
          <w:lang w:eastAsia="zh-CN"/>
        </w:rPr>
        <w:t>投标截止时间</w:t>
      </w:r>
      <w:r>
        <w:rPr>
          <w:rFonts w:hint="eastAsia" w:ascii="宋体" w:hAnsi="宋体" w:cs="宋体"/>
          <w:bCs/>
          <w:color w:val="auto"/>
          <w:szCs w:val="21"/>
          <w:highlight w:val="none"/>
          <w:u w:val="single"/>
        </w:rPr>
        <w:t>交易系统比对的结果进行评审）。</w:t>
      </w:r>
    </w:p>
    <w:p w14:paraId="6E5D9D71">
      <w:pPr>
        <w:pBdr>
          <w:bottom w:val="single" w:color="auto" w:sz="6" w:space="1"/>
        </w:pBdr>
        <w:spacing w:line="360" w:lineRule="auto"/>
        <w:ind w:firstLine="525" w:firstLineChars="250"/>
        <w:rPr>
          <w:rFonts w:hint="eastAsia" w:ascii="宋体" w:hAnsi="宋体" w:cs="宋体"/>
          <w:bCs/>
          <w:color w:val="auto"/>
          <w:szCs w:val="21"/>
          <w:highlight w:val="none"/>
          <w:u w:val="none"/>
        </w:rPr>
      </w:pPr>
      <w:r>
        <w:rPr>
          <w:rFonts w:hint="eastAsia" w:ascii="宋体" w:hAnsi="宋体" w:cs="宋体"/>
          <w:bCs/>
          <w:color w:val="auto"/>
          <w:szCs w:val="21"/>
          <w:highlight w:val="none"/>
          <w:u w:val="none"/>
        </w:rPr>
        <w:t>注：1.相关电子证书按规定需打印后手写本人签名的，应按照规定手写本人签名后再扫描提交。</w:t>
      </w:r>
    </w:p>
    <w:p w14:paraId="75A142DC">
      <w:pPr>
        <w:pBdr>
          <w:bottom w:val="single" w:color="auto" w:sz="6" w:space="1"/>
        </w:pBdr>
        <w:spacing w:line="360" w:lineRule="auto"/>
        <w:ind w:firstLine="525" w:firstLineChars="250"/>
        <w:rPr>
          <w:rFonts w:ascii="宋体" w:hAnsi="宋体" w:cs="宋体"/>
          <w:bCs/>
          <w:color w:val="auto"/>
          <w:szCs w:val="21"/>
          <w:highlight w:val="none"/>
          <w:u w:val="single"/>
        </w:rPr>
      </w:pPr>
      <w:r>
        <w:rPr>
          <w:rFonts w:hint="eastAsia" w:ascii="宋体" w:hAnsi="宋体" w:cs="宋体"/>
          <w:bCs/>
          <w:color w:val="auto"/>
          <w:szCs w:val="21"/>
          <w:highlight w:val="none"/>
          <w:u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6187E6B7">
      <w:pPr>
        <w:pBdr>
          <w:bottom w:val="single" w:color="auto" w:sz="6" w:space="1"/>
        </w:pBdr>
        <w:spacing w:line="360" w:lineRule="auto"/>
        <w:ind w:firstLine="525" w:firstLineChars="250"/>
        <w:rPr>
          <w:rFonts w:ascii="宋体" w:hAnsi="宋体" w:cs="宋体"/>
          <w:bCs/>
          <w:color w:val="auto"/>
          <w:szCs w:val="21"/>
          <w:highlight w:val="none"/>
          <w:u w:val="single"/>
        </w:rPr>
      </w:pPr>
      <w:r>
        <w:rPr>
          <w:rFonts w:hint="eastAsia" w:ascii="宋体" w:hAnsi="宋体" w:cs="宋体"/>
          <w:bCs/>
          <w:color w:val="auto"/>
          <w:szCs w:val="21"/>
          <w:highlight w:val="none"/>
          <w:u w:val="single"/>
        </w:rPr>
        <w:t>11.2.3 技术评审资料；</w:t>
      </w:r>
    </w:p>
    <w:p w14:paraId="6BB35763">
      <w:pPr>
        <w:pBdr>
          <w:bottom w:val="single" w:color="auto" w:sz="6" w:space="1"/>
        </w:pBdr>
        <w:spacing w:line="360" w:lineRule="auto"/>
        <w:ind w:firstLine="525" w:firstLineChars="250"/>
        <w:rPr>
          <w:rFonts w:ascii="宋体" w:hAnsi="宋体" w:cs="宋体"/>
          <w:bCs/>
          <w:color w:val="auto"/>
          <w:szCs w:val="21"/>
          <w:highlight w:val="none"/>
          <w:u w:val="single"/>
        </w:rPr>
      </w:pPr>
      <w:r>
        <w:rPr>
          <w:rFonts w:hint="eastAsia" w:ascii="宋体" w:hAnsi="宋体" w:cs="宋体"/>
          <w:bCs/>
          <w:color w:val="auto"/>
          <w:szCs w:val="21"/>
          <w:highlight w:val="none"/>
          <w:u w:val="single"/>
        </w:rPr>
        <w:t>11.2.4 施工项目管理团队人员信息表(格式按招标文件要求)；</w:t>
      </w:r>
    </w:p>
    <w:p w14:paraId="27D5983B">
      <w:pPr>
        <w:pBdr>
          <w:bottom w:val="single" w:color="auto" w:sz="6" w:space="1"/>
        </w:pBdr>
        <w:spacing w:line="360" w:lineRule="auto"/>
        <w:ind w:firstLine="525" w:firstLineChars="250"/>
        <w:rPr>
          <w:rFonts w:ascii="宋体" w:hAnsi="宋体" w:cs="宋体"/>
          <w:bCs/>
          <w:color w:val="auto"/>
          <w:szCs w:val="21"/>
          <w:highlight w:val="none"/>
          <w:u w:val="single"/>
        </w:rPr>
      </w:pPr>
      <w:r>
        <w:rPr>
          <w:rFonts w:hint="eastAsia" w:ascii="宋体" w:hAnsi="宋体" w:cs="宋体"/>
          <w:bCs/>
          <w:color w:val="auto"/>
          <w:szCs w:val="21"/>
          <w:highlight w:val="none"/>
          <w:u w:val="single"/>
        </w:rPr>
        <w:t>11.2.5 按照招标文件要求填写的《参与编制技术标投标文件人员名单》；</w:t>
      </w:r>
    </w:p>
    <w:p w14:paraId="5BFD507E">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u w:val="single"/>
        </w:rPr>
        <w:t>11.2.6投标人认为应该提供的其他资料。</w:t>
      </w:r>
    </w:p>
    <w:p w14:paraId="784F6561">
      <w:pPr>
        <w:spacing w:line="360" w:lineRule="auto"/>
        <w:ind w:firstLine="420" w:firstLineChars="200"/>
        <w:rPr>
          <w:b/>
          <w:color w:val="auto"/>
          <w:szCs w:val="21"/>
          <w:highlight w:val="none"/>
        </w:rPr>
      </w:pPr>
      <w:r>
        <w:rPr>
          <w:rFonts w:hint="eastAsia"/>
          <w:b/>
          <w:color w:val="auto"/>
          <w:szCs w:val="21"/>
          <w:highlight w:val="none"/>
        </w:rPr>
        <w:t>条款号：11.3修改类型：修改</w:t>
      </w:r>
    </w:p>
    <w:p w14:paraId="052F2E34">
      <w:pPr>
        <w:spacing w:line="360" w:lineRule="auto"/>
        <w:ind w:firstLine="420" w:firstLineChars="200"/>
        <w:rPr>
          <w:color w:val="auto"/>
          <w:szCs w:val="21"/>
          <w:highlight w:val="none"/>
        </w:rPr>
      </w:pPr>
      <w:r>
        <w:rPr>
          <w:rFonts w:hint="eastAsia"/>
          <w:b/>
          <w:color w:val="auto"/>
          <w:szCs w:val="21"/>
          <w:highlight w:val="none"/>
        </w:rPr>
        <w:t>原文：</w:t>
      </w:r>
      <w:r>
        <w:rPr>
          <w:rFonts w:hint="eastAsia"/>
          <w:color w:val="auto"/>
          <w:szCs w:val="21"/>
          <w:highlight w:val="none"/>
        </w:rPr>
        <w:t>11.3 经济部分投标文件主要包括下列内容：</w:t>
      </w:r>
    </w:p>
    <w:p w14:paraId="3E3D555F">
      <w:pPr>
        <w:spacing w:line="360" w:lineRule="auto"/>
        <w:ind w:firstLine="420" w:firstLineChars="200"/>
        <w:rPr>
          <w:color w:val="auto"/>
          <w:szCs w:val="21"/>
          <w:highlight w:val="none"/>
        </w:rPr>
      </w:pPr>
      <w:r>
        <w:rPr>
          <w:rFonts w:hint="eastAsia"/>
          <w:color w:val="auto"/>
          <w:szCs w:val="21"/>
          <w:highlight w:val="none"/>
        </w:rPr>
        <w:t>11.3.1 经济投标文件(按招标文件的要求填写)。</w:t>
      </w:r>
    </w:p>
    <w:p w14:paraId="4C0251E2">
      <w:pPr>
        <w:spacing w:line="360" w:lineRule="auto"/>
        <w:ind w:firstLine="420" w:firstLineChars="200"/>
        <w:rPr>
          <w:color w:val="auto"/>
          <w:szCs w:val="21"/>
          <w:highlight w:val="none"/>
        </w:rPr>
      </w:pPr>
      <w:r>
        <w:rPr>
          <w:rFonts w:hint="eastAsia"/>
          <w:color w:val="auto"/>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33C69429">
      <w:pPr>
        <w:spacing w:line="360" w:lineRule="auto"/>
        <w:ind w:firstLine="420" w:firstLineChars="200"/>
        <w:rPr>
          <w:color w:val="auto"/>
          <w:szCs w:val="21"/>
          <w:highlight w:val="none"/>
        </w:rPr>
      </w:pPr>
      <w:r>
        <w:rPr>
          <w:rFonts w:hint="eastAsia"/>
          <w:color w:val="auto"/>
          <w:szCs w:val="21"/>
          <w:highlight w:val="none"/>
        </w:rPr>
        <w:t>（1）投标总价封面、扉页；</w:t>
      </w:r>
    </w:p>
    <w:p w14:paraId="0B440AF0">
      <w:pPr>
        <w:spacing w:line="360" w:lineRule="auto"/>
        <w:ind w:firstLine="420" w:firstLineChars="200"/>
        <w:rPr>
          <w:color w:val="auto"/>
          <w:szCs w:val="21"/>
          <w:highlight w:val="none"/>
        </w:rPr>
      </w:pPr>
      <w:r>
        <w:rPr>
          <w:rFonts w:hint="eastAsia"/>
          <w:color w:val="auto"/>
          <w:szCs w:val="21"/>
          <w:highlight w:val="none"/>
        </w:rPr>
        <w:t>（2）总说明</w:t>
      </w:r>
    </w:p>
    <w:p w14:paraId="31F91F6A">
      <w:pPr>
        <w:spacing w:line="360" w:lineRule="auto"/>
        <w:ind w:firstLine="420" w:firstLineChars="200"/>
        <w:rPr>
          <w:color w:val="auto"/>
          <w:szCs w:val="21"/>
          <w:highlight w:val="none"/>
        </w:rPr>
      </w:pPr>
      <w:r>
        <w:rPr>
          <w:rFonts w:hint="eastAsia"/>
          <w:color w:val="auto"/>
          <w:szCs w:val="21"/>
          <w:highlight w:val="none"/>
        </w:rPr>
        <w:t>（3）工程项目投标报价汇总表；</w:t>
      </w:r>
    </w:p>
    <w:p w14:paraId="1E4076EC">
      <w:pPr>
        <w:spacing w:line="360" w:lineRule="auto"/>
        <w:ind w:firstLine="420" w:firstLineChars="200"/>
        <w:rPr>
          <w:color w:val="auto"/>
          <w:szCs w:val="21"/>
          <w:highlight w:val="none"/>
        </w:rPr>
      </w:pPr>
      <w:r>
        <w:rPr>
          <w:rFonts w:hint="eastAsia"/>
          <w:color w:val="auto"/>
          <w:szCs w:val="21"/>
          <w:highlight w:val="none"/>
        </w:rPr>
        <w:t>（4）单项工程投标报价汇总表；</w:t>
      </w:r>
    </w:p>
    <w:p w14:paraId="6199C909">
      <w:pPr>
        <w:spacing w:line="360" w:lineRule="auto"/>
        <w:ind w:firstLine="420" w:firstLineChars="200"/>
        <w:rPr>
          <w:color w:val="auto"/>
          <w:szCs w:val="21"/>
          <w:highlight w:val="none"/>
        </w:rPr>
      </w:pPr>
      <w:r>
        <w:rPr>
          <w:rFonts w:hint="eastAsia"/>
          <w:color w:val="auto"/>
          <w:szCs w:val="21"/>
          <w:highlight w:val="none"/>
        </w:rPr>
        <w:t>（5）单位工程投标报价汇总表；</w:t>
      </w:r>
    </w:p>
    <w:p w14:paraId="03FFC03A">
      <w:pPr>
        <w:spacing w:line="360" w:lineRule="auto"/>
        <w:ind w:firstLine="420" w:firstLineChars="200"/>
        <w:rPr>
          <w:color w:val="auto"/>
          <w:szCs w:val="21"/>
          <w:highlight w:val="none"/>
        </w:rPr>
      </w:pPr>
      <w:r>
        <w:rPr>
          <w:rFonts w:hint="eastAsia"/>
          <w:color w:val="auto"/>
          <w:szCs w:val="21"/>
          <w:highlight w:val="none"/>
        </w:rPr>
        <w:t>（6）分部分项工程清单与计价表；</w:t>
      </w:r>
    </w:p>
    <w:p w14:paraId="46A92B55">
      <w:pPr>
        <w:spacing w:line="360" w:lineRule="auto"/>
        <w:ind w:firstLine="420" w:firstLineChars="200"/>
        <w:rPr>
          <w:color w:val="auto"/>
          <w:szCs w:val="21"/>
          <w:highlight w:val="none"/>
        </w:rPr>
      </w:pPr>
      <w:r>
        <w:rPr>
          <w:rFonts w:hint="eastAsia"/>
          <w:color w:val="auto"/>
          <w:szCs w:val="21"/>
          <w:highlight w:val="none"/>
        </w:rPr>
        <w:t>（7）单价措施项目清单与计价表；</w:t>
      </w:r>
    </w:p>
    <w:p w14:paraId="311881B4">
      <w:pPr>
        <w:spacing w:line="360" w:lineRule="auto"/>
        <w:ind w:firstLine="420" w:firstLineChars="200"/>
        <w:rPr>
          <w:color w:val="auto"/>
          <w:szCs w:val="21"/>
          <w:highlight w:val="none"/>
        </w:rPr>
      </w:pPr>
      <w:r>
        <w:rPr>
          <w:rFonts w:hint="eastAsia"/>
          <w:color w:val="auto"/>
          <w:szCs w:val="21"/>
          <w:highlight w:val="none"/>
        </w:rPr>
        <w:t>（8）总价措施项目清单与计价表；</w:t>
      </w:r>
    </w:p>
    <w:p w14:paraId="13440DCC">
      <w:pPr>
        <w:spacing w:line="360" w:lineRule="auto"/>
        <w:ind w:firstLine="420" w:firstLineChars="200"/>
        <w:rPr>
          <w:color w:val="auto"/>
          <w:szCs w:val="21"/>
          <w:highlight w:val="none"/>
        </w:rPr>
      </w:pPr>
      <w:r>
        <w:rPr>
          <w:rFonts w:hint="eastAsia"/>
          <w:color w:val="auto"/>
          <w:szCs w:val="21"/>
          <w:highlight w:val="none"/>
        </w:rPr>
        <w:t>（9）综合单价分析表；</w:t>
      </w:r>
    </w:p>
    <w:p w14:paraId="1CB00D3D">
      <w:pPr>
        <w:spacing w:line="360" w:lineRule="auto"/>
        <w:ind w:firstLine="420" w:firstLineChars="200"/>
        <w:rPr>
          <w:color w:val="auto"/>
          <w:szCs w:val="21"/>
          <w:highlight w:val="none"/>
        </w:rPr>
      </w:pPr>
      <w:r>
        <w:rPr>
          <w:rFonts w:hint="eastAsia"/>
          <w:color w:val="auto"/>
          <w:szCs w:val="21"/>
          <w:highlight w:val="none"/>
        </w:rPr>
        <w:t>（10）其他项目清单与计价汇总表；</w:t>
      </w:r>
    </w:p>
    <w:p w14:paraId="4F68E3C3">
      <w:pPr>
        <w:spacing w:line="360" w:lineRule="auto"/>
        <w:ind w:firstLine="420" w:firstLineChars="200"/>
        <w:rPr>
          <w:color w:val="auto"/>
          <w:szCs w:val="21"/>
          <w:highlight w:val="none"/>
        </w:rPr>
      </w:pPr>
      <w:r>
        <w:rPr>
          <w:rFonts w:hint="eastAsia"/>
          <w:color w:val="auto"/>
          <w:szCs w:val="21"/>
          <w:highlight w:val="none"/>
        </w:rPr>
        <w:t>（11）暂列金额明细表；</w:t>
      </w:r>
    </w:p>
    <w:p w14:paraId="650E74CD">
      <w:pPr>
        <w:spacing w:line="360" w:lineRule="auto"/>
        <w:ind w:firstLine="420" w:firstLineChars="200"/>
        <w:rPr>
          <w:color w:val="auto"/>
          <w:szCs w:val="21"/>
          <w:highlight w:val="none"/>
        </w:rPr>
      </w:pPr>
      <w:r>
        <w:rPr>
          <w:rFonts w:hint="eastAsia"/>
          <w:color w:val="auto"/>
          <w:szCs w:val="21"/>
          <w:highlight w:val="none"/>
        </w:rPr>
        <w:t>（12）材料（工程设备）暂估价明细表；</w:t>
      </w:r>
    </w:p>
    <w:p w14:paraId="461C0C37">
      <w:pPr>
        <w:spacing w:line="360" w:lineRule="auto"/>
        <w:ind w:firstLine="420" w:firstLineChars="200"/>
        <w:rPr>
          <w:color w:val="auto"/>
          <w:szCs w:val="21"/>
          <w:highlight w:val="none"/>
        </w:rPr>
      </w:pPr>
      <w:r>
        <w:rPr>
          <w:rFonts w:hint="eastAsia"/>
          <w:color w:val="auto"/>
          <w:szCs w:val="21"/>
          <w:highlight w:val="none"/>
        </w:rPr>
        <w:t>（13）专业工程暂估价明细表；</w:t>
      </w:r>
    </w:p>
    <w:p w14:paraId="56B45888">
      <w:pPr>
        <w:spacing w:line="360" w:lineRule="auto"/>
        <w:ind w:firstLine="420" w:firstLineChars="200"/>
        <w:rPr>
          <w:color w:val="auto"/>
          <w:szCs w:val="21"/>
          <w:highlight w:val="none"/>
        </w:rPr>
      </w:pPr>
      <w:r>
        <w:rPr>
          <w:rFonts w:hint="eastAsia"/>
          <w:color w:val="auto"/>
          <w:szCs w:val="21"/>
          <w:highlight w:val="none"/>
        </w:rPr>
        <w:t>（14）计日工表；</w:t>
      </w:r>
    </w:p>
    <w:p w14:paraId="501BE0D5">
      <w:pPr>
        <w:spacing w:line="360" w:lineRule="auto"/>
        <w:ind w:firstLine="420" w:firstLineChars="200"/>
        <w:rPr>
          <w:color w:val="auto"/>
          <w:szCs w:val="21"/>
          <w:highlight w:val="none"/>
        </w:rPr>
      </w:pPr>
      <w:r>
        <w:rPr>
          <w:rFonts w:hint="eastAsia"/>
          <w:color w:val="auto"/>
          <w:szCs w:val="21"/>
          <w:highlight w:val="none"/>
        </w:rPr>
        <w:t>（15）总承包服务计价表；</w:t>
      </w:r>
    </w:p>
    <w:p w14:paraId="048278CE">
      <w:pPr>
        <w:spacing w:line="360" w:lineRule="auto"/>
        <w:ind w:firstLine="420" w:firstLineChars="200"/>
        <w:rPr>
          <w:color w:val="auto"/>
          <w:szCs w:val="21"/>
          <w:highlight w:val="none"/>
        </w:rPr>
      </w:pPr>
      <w:r>
        <w:rPr>
          <w:rFonts w:hint="eastAsia"/>
          <w:color w:val="auto"/>
          <w:szCs w:val="21"/>
          <w:highlight w:val="none"/>
        </w:rPr>
        <w:t>（16）规费和税金项目计价表；</w:t>
      </w:r>
    </w:p>
    <w:p w14:paraId="11A03977">
      <w:pPr>
        <w:spacing w:line="360" w:lineRule="auto"/>
        <w:ind w:firstLine="420" w:firstLineChars="200"/>
        <w:rPr>
          <w:color w:val="auto"/>
          <w:szCs w:val="21"/>
          <w:highlight w:val="none"/>
        </w:rPr>
      </w:pPr>
      <w:r>
        <w:rPr>
          <w:rFonts w:hint="eastAsia"/>
          <w:color w:val="auto"/>
          <w:szCs w:val="21"/>
          <w:highlight w:val="none"/>
        </w:rPr>
        <w:t>（17）人工、主要材料和设备一览表</w:t>
      </w:r>
    </w:p>
    <w:p w14:paraId="7FEBE84D">
      <w:pPr>
        <w:spacing w:line="360" w:lineRule="auto"/>
        <w:ind w:firstLine="420" w:firstLineChars="200"/>
        <w:rPr>
          <w:color w:val="auto"/>
          <w:szCs w:val="21"/>
          <w:highlight w:val="none"/>
        </w:rPr>
      </w:pPr>
      <w:r>
        <w:rPr>
          <w:rFonts w:hint="eastAsia"/>
          <w:color w:val="auto"/>
          <w:szCs w:val="21"/>
          <w:highlight w:val="none"/>
        </w:rPr>
        <w:t>11.3.3按照招标文件要求填写的《参与编制经济标投标文件人员名单》。</w:t>
      </w:r>
    </w:p>
    <w:p w14:paraId="64B976A4">
      <w:pPr>
        <w:spacing w:line="360" w:lineRule="auto"/>
        <w:ind w:firstLine="420" w:firstLineChars="200"/>
        <w:rPr>
          <w:color w:val="auto"/>
          <w:szCs w:val="21"/>
          <w:highlight w:val="none"/>
        </w:rPr>
      </w:pPr>
      <w:r>
        <w:rPr>
          <w:rFonts w:hint="eastAsia"/>
          <w:color w:val="auto"/>
          <w:szCs w:val="21"/>
          <w:highlight w:val="none"/>
        </w:rPr>
        <w:t>11.3.4若投标人的投标报价低于工程成本警戒价的，投标人还须提供详细的施工组织设计、单价、措施性费用、单价分析表、主要材料价格表、投标人成本分析供评标委员会评审。</w:t>
      </w:r>
    </w:p>
    <w:p w14:paraId="1A57457E">
      <w:pPr>
        <w:spacing w:line="360" w:lineRule="auto"/>
        <w:ind w:firstLine="420" w:firstLineChars="200"/>
        <w:rPr>
          <w:rFonts w:ascii="宋体" w:hAnsi="宋体" w:cs="宋体"/>
          <w:color w:val="auto"/>
          <w:szCs w:val="21"/>
          <w:highlight w:val="none"/>
        </w:rPr>
      </w:pPr>
      <w:r>
        <w:rPr>
          <w:rFonts w:hint="eastAsia"/>
          <w:b/>
          <w:color w:val="auto"/>
          <w:szCs w:val="21"/>
          <w:highlight w:val="none"/>
        </w:rPr>
        <w:t>现文：</w:t>
      </w:r>
      <w:r>
        <w:rPr>
          <w:rFonts w:hint="eastAsia" w:ascii="宋体" w:hAnsi="宋体" w:cs="宋体"/>
          <w:color w:val="auto"/>
          <w:szCs w:val="21"/>
          <w:highlight w:val="none"/>
          <w:u w:val="single"/>
        </w:rPr>
        <w:t>11.3 经济标投标文件主要包括下列内容：</w:t>
      </w:r>
    </w:p>
    <w:p w14:paraId="4CEC6DBA">
      <w:pPr>
        <w:pBdr>
          <w:bottom w:val="single" w:color="auto" w:sz="4" w:space="1"/>
        </w:pBdr>
        <w:spacing w:line="360" w:lineRule="auto"/>
        <w:ind w:firstLine="420" w:firstLineChars="200"/>
        <w:rPr>
          <w:color w:val="auto"/>
          <w:szCs w:val="21"/>
          <w:highlight w:val="none"/>
          <w:u w:val="single"/>
        </w:rPr>
      </w:pPr>
      <w:r>
        <w:rPr>
          <w:rFonts w:hint="eastAsia" w:ascii="宋体" w:hAnsi="宋体" w:cs="宋体"/>
          <w:color w:val="auto"/>
          <w:szCs w:val="21"/>
          <w:highlight w:val="none"/>
          <w:u w:val="single"/>
        </w:rPr>
        <w:t>11.3.1</w:t>
      </w:r>
      <w:bookmarkStart w:id="7" w:name="_Hlk60754295"/>
      <w:r>
        <w:rPr>
          <w:rFonts w:hint="eastAsia"/>
          <w:color w:val="auto"/>
          <w:szCs w:val="21"/>
          <w:highlight w:val="none"/>
          <w:u w:val="single"/>
        </w:rPr>
        <w:t>经济标投标文件封面</w:t>
      </w:r>
      <w:bookmarkEnd w:id="7"/>
      <w:r>
        <w:rPr>
          <w:rFonts w:hint="eastAsia"/>
          <w:color w:val="auto"/>
          <w:szCs w:val="21"/>
          <w:highlight w:val="none"/>
          <w:u w:val="single"/>
        </w:rPr>
        <w:t>(格式按招标文件要求)。</w:t>
      </w:r>
    </w:p>
    <w:p w14:paraId="107BDCC3">
      <w:pPr>
        <w:pBdr>
          <w:bottom w:val="single" w:color="auto" w:sz="4" w:space="1"/>
        </w:pBdr>
        <w:spacing w:line="360" w:lineRule="auto"/>
        <w:ind w:firstLine="420" w:firstLineChars="200"/>
        <w:rPr>
          <w:rFonts w:hint="eastAsia"/>
          <w:color w:val="auto"/>
          <w:szCs w:val="21"/>
          <w:highlight w:val="none"/>
          <w:u w:val="single"/>
        </w:rPr>
      </w:pPr>
      <w:r>
        <w:rPr>
          <w:rFonts w:hint="eastAsia" w:ascii="宋体" w:hAnsi="宋体" w:cs="宋体"/>
          <w:color w:val="auto"/>
          <w:szCs w:val="21"/>
          <w:highlight w:val="none"/>
        </w:rPr>
        <w:t>11.3.2投标总价。投标人必须按招标工程量清单填报价格，工程量清单的组成、格式、项目编</w:t>
      </w:r>
      <w:r>
        <w:rPr>
          <w:rFonts w:hint="eastAsia"/>
          <w:color w:val="auto"/>
          <w:szCs w:val="21"/>
          <w:highlight w:val="none"/>
        </w:rPr>
        <w:t>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color w:val="auto"/>
          <w:szCs w:val="21"/>
          <w:highlight w:val="none"/>
          <w:u w:val="single"/>
        </w:rPr>
        <w:t xml:space="preserve">其中包括如下： </w:t>
      </w:r>
    </w:p>
    <w:p w14:paraId="5E09A486">
      <w:pPr>
        <w:pBdr>
          <w:bottom w:val="single" w:color="auto" w:sz="4" w:space="1"/>
        </w:pBdr>
        <w:spacing w:line="360" w:lineRule="auto"/>
        <w:ind w:firstLine="420" w:firstLineChars="200"/>
        <w:rPr>
          <w:rFonts w:hint="eastAsia"/>
          <w:color w:val="auto"/>
          <w:szCs w:val="21"/>
          <w:highlight w:val="none"/>
          <w:u w:val="single"/>
        </w:rPr>
      </w:pPr>
      <w:r>
        <w:rPr>
          <w:rFonts w:hint="eastAsia"/>
          <w:color w:val="auto"/>
          <w:szCs w:val="21"/>
          <w:highlight w:val="none"/>
          <w:u w:val="single"/>
        </w:rPr>
        <w:t>（1）投标总价封面、扉页</w:t>
      </w:r>
    </w:p>
    <w:p w14:paraId="573729D7">
      <w:pPr>
        <w:pBdr>
          <w:bottom w:val="single" w:color="auto" w:sz="4" w:space="1"/>
        </w:pBdr>
        <w:spacing w:line="360" w:lineRule="auto"/>
        <w:ind w:firstLine="420" w:firstLineChars="200"/>
        <w:rPr>
          <w:rFonts w:hint="eastAsia"/>
          <w:color w:val="auto"/>
          <w:szCs w:val="21"/>
          <w:highlight w:val="none"/>
          <w:u w:val="single"/>
        </w:rPr>
      </w:pPr>
      <w:r>
        <w:rPr>
          <w:rFonts w:hint="eastAsia"/>
          <w:color w:val="auto"/>
          <w:szCs w:val="21"/>
          <w:highlight w:val="none"/>
          <w:u w:val="single"/>
        </w:rPr>
        <w:t>（2）总说明；</w:t>
      </w:r>
    </w:p>
    <w:p w14:paraId="1B3B699D">
      <w:pPr>
        <w:pBdr>
          <w:bottom w:val="single" w:color="auto" w:sz="4" w:space="1"/>
        </w:pBdr>
        <w:spacing w:line="360" w:lineRule="auto"/>
        <w:ind w:firstLine="420" w:firstLineChars="200"/>
        <w:rPr>
          <w:rFonts w:hint="eastAsia"/>
          <w:color w:val="auto"/>
          <w:szCs w:val="21"/>
          <w:highlight w:val="none"/>
          <w:u w:val="single"/>
        </w:rPr>
      </w:pPr>
      <w:r>
        <w:rPr>
          <w:rFonts w:hint="eastAsia"/>
          <w:color w:val="auto"/>
          <w:szCs w:val="21"/>
          <w:highlight w:val="none"/>
          <w:u w:val="single"/>
        </w:rPr>
        <w:t>（3）工程量清单报价表及综合单价分析表的相关内容及格式要求（相关表格的内容及格式要求以招标人发出的最新版电子招标文件中的相应内容及格式为准）；</w:t>
      </w:r>
    </w:p>
    <w:p w14:paraId="0A1E2ADF">
      <w:pPr>
        <w:pBdr>
          <w:bottom w:val="single" w:color="auto" w:sz="4" w:space="1"/>
        </w:pBdr>
        <w:spacing w:line="360" w:lineRule="auto"/>
        <w:ind w:firstLine="420" w:firstLineChars="200"/>
        <w:rPr>
          <w:rFonts w:hint="eastAsia"/>
          <w:color w:val="auto"/>
          <w:szCs w:val="21"/>
          <w:highlight w:val="none"/>
          <w:u w:val="single"/>
        </w:rPr>
      </w:pPr>
      <w:r>
        <w:rPr>
          <w:rFonts w:hint="eastAsia"/>
          <w:color w:val="auto"/>
          <w:szCs w:val="21"/>
          <w:highlight w:val="none"/>
          <w:u w:val="single"/>
        </w:rPr>
        <w:t>（4）其它辅助说明资料（包括但不限于招标文件要求填写的《对投标文件编制的承诺》，格式见招标文件第四章）。</w:t>
      </w:r>
    </w:p>
    <w:p w14:paraId="7A4F8E98">
      <w:pPr>
        <w:pBdr>
          <w:bottom w:val="single" w:color="auto" w:sz="4" w:space="1"/>
        </w:pBdr>
        <w:spacing w:line="360" w:lineRule="auto"/>
        <w:ind w:firstLine="420" w:firstLineChars="200"/>
        <w:rPr>
          <w:color w:val="auto"/>
          <w:szCs w:val="21"/>
          <w:highlight w:val="none"/>
        </w:rPr>
      </w:pPr>
      <w:r>
        <w:rPr>
          <w:rFonts w:hint="eastAsia" w:ascii="宋体" w:hAnsi="宋体" w:cs="宋体"/>
          <w:color w:val="auto"/>
          <w:szCs w:val="21"/>
          <w:highlight w:val="none"/>
        </w:rPr>
        <w:t>11.3.3</w:t>
      </w:r>
      <w:r>
        <w:rPr>
          <w:rFonts w:hint="eastAsia"/>
          <w:color w:val="auto"/>
          <w:szCs w:val="21"/>
          <w:highlight w:val="none"/>
        </w:rPr>
        <w:t>按照招标文件要求填写的《参与编制经济标投标文件人员名单》。</w:t>
      </w:r>
    </w:p>
    <w:p w14:paraId="7A981C93">
      <w:pPr>
        <w:pBdr>
          <w:bottom w:val="single" w:color="auto" w:sz="4" w:space="1"/>
        </w:pBd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u w:val="single"/>
        </w:rPr>
        <w:t>1</w:t>
      </w:r>
      <w:r>
        <w:rPr>
          <w:rFonts w:ascii="宋体" w:hAnsi="宋体" w:cs="宋体"/>
          <w:color w:val="auto"/>
          <w:szCs w:val="21"/>
          <w:highlight w:val="none"/>
          <w:u w:val="single"/>
        </w:rPr>
        <w:t xml:space="preserve">1.3.4 </w:t>
      </w:r>
      <w:r>
        <w:rPr>
          <w:rFonts w:hint="eastAsia" w:ascii="宋体" w:hAnsi="宋体" w:cs="宋体"/>
          <w:color w:val="auto"/>
          <w:szCs w:val="21"/>
          <w:highlight w:val="none"/>
          <w:u w:val="single"/>
        </w:rPr>
        <w:t>对投标文件编制的承诺</w:t>
      </w:r>
      <w:r>
        <w:rPr>
          <w:rFonts w:hint="eastAsia" w:ascii="宋体" w:hAnsi="宋体" w:cs="宋体"/>
          <w:bCs/>
          <w:color w:val="auto"/>
          <w:szCs w:val="21"/>
          <w:highlight w:val="none"/>
          <w:u w:val="single"/>
        </w:rPr>
        <w:t>(格式按招标文件要求)；</w:t>
      </w:r>
    </w:p>
    <w:p w14:paraId="79EF0BF5">
      <w:pPr>
        <w:pBdr>
          <w:bottom w:val="single" w:color="auto" w:sz="4" w:space="1"/>
        </w:pBdr>
        <w:spacing w:line="360" w:lineRule="auto"/>
        <w:ind w:firstLine="420" w:firstLineChars="200"/>
        <w:rPr>
          <w:color w:val="auto"/>
          <w:szCs w:val="21"/>
          <w:highlight w:val="none"/>
        </w:rPr>
      </w:pPr>
      <w:r>
        <w:rPr>
          <w:rFonts w:hint="eastAsia" w:ascii="宋体" w:hAnsi="宋体" w:cs="宋体"/>
          <w:color w:val="auto"/>
          <w:szCs w:val="21"/>
          <w:highlight w:val="none"/>
          <w:u w:val="single"/>
        </w:rPr>
        <w:t>11.3.</w:t>
      </w:r>
      <w:r>
        <w:rPr>
          <w:rFonts w:ascii="宋体" w:hAnsi="宋体" w:cs="宋体"/>
          <w:color w:val="auto"/>
          <w:szCs w:val="21"/>
          <w:highlight w:val="none"/>
          <w:u w:val="single"/>
        </w:rPr>
        <w:t>5</w:t>
      </w:r>
      <w:r>
        <w:rPr>
          <w:rFonts w:hint="eastAsia"/>
          <w:color w:val="auto"/>
          <w:szCs w:val="21"/>
          <w:highlight w:val="none"/>
          <w:u w:val="single"/>
        </w:rPr>
        <w:t>若投标人的投标报价低于工程成本警戒价的，投标人还须提供详细的施工组织设计、单价、措施性费用、单价分析表、主要材料价格表、投标人成本分析供评标委员会评审。</w:t>
      </w:r>
    </w:p>
    <w:p w14:paraId="599F161C">
      <w:pPr>
        <w:spacing w:line="48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条款号：12.2             修改类型：修改</w:t>
      </w:r>
    </w:p>
    <w:p w14:paraId="5007D80D">
      <w:pPr>
        <w:spacing w:line="360" w:lineRule="auto"/>
        <w:ind w:firstLine="470" w:firstLineChars="224"/>
        <w:rPr>
          <w:rFonts w:hint="eastAsia" w:ascii="宋体" w:hAnsi="宋体" w:cs="宋体"/>
          <w:bCs/>
          <w:color w:val="auto"/>
          <w:szCs w:val="21"/>
          <w:highlight w:val="none"/>
        </w:rPr>
      </w:pPr>
      <w:r>
        <w:rPr>
          <w:rFonts w:hint="eastAsia" w:ascii="宋体" w:hAnsi="宋体" w:cs="宋体"/>
          <w:b/>
          <w:color w:val="auto"/>
          <w:szCs w:val="21"/>
          <w:highlight w:val="none"/>
        </w:rPr>
        <w:t xml:space="preserve">原文：12.2 </w:t>
      </w:r>
      <w:r>
        <w:rPr>
          <w:rFonts w:hint="eastAsia" w:ascii="宋体" w:hAnsi="宋体" w:cs="宋体"/>
          <w:bCs/>
          <w:color w:val="auto"/>
          <w:szCs w:val="21"/>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rPr>
        <w:t>。</w:t>
      </w:r>
    </w:p>
    <w:p w14:paraId="16982F81">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注释：投标文件电子文档需要投标人单位盖章的材料，投标人加盖电子印章即可，不得将投标人未对电子文档加盖实物印章作为否决投标的情形。</w:t>
      </w:r>
    </w:p>
    <w:p w14:paraId="6F4CBEB9">
      <w:pPr>
        <w:pBdr>
          <w:bottom w:val="single" w:color="auto" w:sz="6" w:space="1"/>
        </w:pBdr>
        <w:spacing w:line="360" w:lineRule="auto"/>
        <w:ind w:firstLine="525" w:firstLineChars="250"/>
        <w:rPr>
          <w:rFonts w:hint="eastAsia" w:ascii="宋体" w:hAnsi="宋体" w:cs="宋体"/>
          <w:b/>
          <w:bCs/>
          <w:color w:val="auto"/>
          <w:szCs w:val="21"/>
          <w:highlight w:val="none"/>
          <w:u w:val="single"/>
        </w:rPr>
      </w:pPr>
      <w:r>
        <w:rPr>
          <w:rFonts w:hint="eastAsia" w:ascii="宋体" w:hAnsi="宋体" w:cs="宋体"/>
          <w:b/>
          <w:color w:val="auto"/>
          <w:szCs w:val="21"/>
          <w:highlight w:val="none"/>
        </w:rPr>
        <w:t xml:space="preserve">现文：12.2 </w:t>
      </w:r>
      <w:r>
        <w:rPr>
          <w:rFonts w:hint="eastAsia" w:ascii="宋体" w:hAnsi="宋体" w:cs="宋体"/>
          <w:bCs/>
          <w:color w:val="auto"/>
          <w:szCs w:val="21"/>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签字或盖章后扫描上传。按照</w:t>
      </w:r>
      <w:r>
        <w:rPr>
          <w:rFonts w:hint="eastAsia" w:ascii="宋体" w:hAnsi="宋体" w:cs="宋体"/>
          <w:bCs/>
          <w:color w:val="auto"/>
          <w:szCs w:val="21"/>
          <w:highlight w:val="none"/>
          <w:u w:val="single"/>
          <w:lang w:eastAsia="zh-CN"/>
        </w:rPr>
        <w:t>广州交易集团有限公司（广州公共资源交易中心）</w:t>
      </w:r>
      <w:r>
        <w:rPr>
          <w:rFonts w:hint="eastAsia" w:ascii="宋体" w:hAnsi="宋体" w:cs="宋体"/>
          <w:bCs/>
          <w:color w:val="auto"/>
          <w:szCs w:val="21"/>
          <w:highlight w:val="none"/>
        </w:rPr>
        <w:t>交易平台关于全流程电子化项目的相关指南进行操作。详见：</w:t>
      </w:r>
      <w:r>
        <w:rPr>
          <w:rFonts w:hint="eastAsia" w:ascii="宋体" w:hAnsi="宋体" w:cs="宋体"/>
          <w:b/>
          <w:bCs/>
          <w:color w:val="auto"/>
          <w:szCs w:val="21"/>
          <w:highlight w:val="none"/>
          <w:u w:val="single"/>
        </w:rPr>
        <w:t>【全流程电子化项目】电子招投标操作手册（无纸化）。</w:t>
      </w:r>
    </w:p>
    <w:p w14:paraId="25782021">
      <w:pPr>
        <w:pBdr>
          <w:bottom w:val="single" w:color="auto" w:sz="6" w:space="1"/>
        </w:pBdr>
        <w:spacing w:line="360" w:lineRule="auto"/>
        <w:ind w:firstLine="420" w:firstLineChars="200"/>
        <w:rPr>
          <w:rFonts w:ascii="宋体" w:hAnsi="宋体" w:cs="宋体"/>
          <w:color w:val="auto"/>
          <w:szCs w:val="21"/>
          <w:highlight w:val="none"/>
        </w:rPr>
      </w:pPr>
      <w:r>
        <w:rPr>
          <w:rFonts w:hint="eastAsia" w:ascii="宋体" w:hAnsi="宋体" w:cs="宋体"/>
          <w:b w:val="0"/>
          <w:bCs w:val="0"/>
          <w:color w:val="auto"/>
          <w:szCs w:val="21"/>
          <w:highlight w:val="none"/>
          <w:u w:val="none"/>
        </w:rPr>
        <w:t>注释：投标文件电子文档需要投标人单位盖章的材料，投标人加盖电子印章即可，不得将投标人未对电子文档加盖实物印章作为否决投标的情形。</w:t>
      </w:r>
    </w:p>
    <w:p w14:paraId="37E7CCB4">
      <w:pPr>
        <w:spacing w:line="48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条款号：12.3             修改类型：修改</w:t>
      </w:r>
    </w:p>
    <w:p w14:paraId="4864C80B">
      <w:pPr>
        <w:spacing w:line="360" w:lineRule="auto"/>
        <w:ind w:firstLine="470" w:firstLineChars="224"/>
        <w:rPr>
          <w:rFonts w:ascii="宋体" w:hAnsi="宋体" w:cs="宋体"/>
          <w:bCs/>
          <w:color w:val="auto"/>
          <w:szCs w:val="21"/>
          <w:highlight w:val="none"/>
        </w:rPr>
      </w:pPr>
      <w:r>
        <w:rPr>
          <w:rFonts w:hint="eastAsia" w:ascii="宋体" w:hAnsi="宋体" w:cs="宋体"/>
          <w:b/>
          <w:color w:val="auto"/>
          <w:szCs w:val="21"/>
          <w:highlight w:val="none"/>
        </w:rPr>
        <w:t>原文：12.3</w:t>
      </w:r>
      <w:r>
        <w:rPr>
          <w:rFonts w:hint="eastAsia" w:ascii="宋体" w:hAnsi="宋体" w:cs="宋体"/>
          <w:bCs/>
          <w:color w:val="auto"/>
          <w:szCs w:val="21"/>
          <w:highlight w:val="none"/>
        </w:rPr>
        <w:t xml:space="preserve"> 投标文件应按照交易平台关于全流程电子化项目的相关指南进行编制，详见：。</w:t>
      </w:r>
    </w:p>
    <w:p w14:paraId="4CF47D72">
      <w:pPr>
        <w:spacing w:line="360" w:lineRule="auto"/>
        <w:ind w:firstLine="470" w:firstLineChars="224"/>
        <w:rPr>
          <w:rFonts w:ascii="宋体" w:hAnsi="宋体" w:cs="宋体"/>
          <w:b/>
          <w:color w:val="auto"/>
          <w:szCs w:val="21"/>
          <w:highlight w:val="none"/>
        </w:rPr>
      </w:pPr>
      <w:r>
        <w:rPr>
          <w:rFonts w:hint="eastAsia" w:ascii="宋体" w:hAnsi="宋体" w:cs="宋体"/>
          <w:color w:val="auto"/>
          <w:szCs w:val="21"/>
          <w:highlight w:val="none"/>
        </w:rPr>
        <w:t>如不按上述要求编制引起系统无法检索、读取相关信息的，其后果由投标人承担。</w:t>
      </w:r>
    </w:p>
    <w:p w14:paraId="594EC687">
      <w:pPr>
        <w:pBdr>
          <w:bottom w:val="single" w:color="auto" w:sz="6" w:space="1"/>
        </w:pBdr>
        <w:spacing w:line="360" w:lineRule="auto"/>
        <w:ind w:firstLine="525" w:firstLineChars="250"/>
        <w:rPr>
          <w:rFonts w:ascii="宋体" w:hAnsi="宋体" w:cs="宋体"/>
          <w:b/>
          <w:bCs/>
          <w:color w:val="auto"/>
          <w:szCs w:val="21"/>
          <w:highlight w:val="none"/>
          <w:u w:val="single"/>
        </w:rPr>
      </w:pPr>
      <w:r>
        <w:rPr>
          <w:rFonts w:hint="eastAsia" w:ascii="宋体" w:hAnsi="宋体" w:cs="宋体"/>
          <w:b/>
          <w:color w:val="auto"/>
          <w:szCs w:val="21"/>
          <w:highlight w:val="none"/>
        </w:rPr>
        <w:t>现文：12.3</w:t>
      </w:r>
      <w:r>
        <w:rPr>
          <w:rFonts w:hint="eastAsia" w:ascii="宋体" w:hAnsi="宋体" w:cs="宋体"/>
          <w:bCs/>
          <w:color w:val="auto"/>
          <w:szCs w:val="21"/>
          <w:highlight w:val="none"/>
        </w:rPr>
        <w:t xml:space="preserve"> 投标文件应按照交易平台关于全流程电子化项目的相关指南进行编制，详见：</w:t>
      </w:r>
      <w:r>
        <w:rPr>
          <w:rFonts w:hint="eastAsia" w:ascii="宋体" w:hAnsi="宋体" w:cs="宋体"/>
          <w:b/>
          <w:bCs/>
          <w:color w:val="auto"/>
          <w:szCs w:val="21"/>
          <w:highlight w:val="none"/>
          <w:u w:val="single"/>
        </w:rPr>
        <w:t>【全流程电子化项目】电子招投标操作手册（无纸化）。</w:t>
      </w:r>
    </w:p>
    <w:p w14:paraId="24E47C75">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如不按上述要求编制引起系统无法检索、读取相关信息的，其后果由投标人承担。</w:t>
      </w:r>
    </w:p>
    <w:p w14:paraId="2171A36C">
      <w:pPr>
        <w:spacing w:line="48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条款号：13.1             修改类型：修改</w:t>
      </w:r>
    </w:p>
    <w:p w14:paraId="7809D1E8">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
          <w:bCs/>
          <w:color w:val="auto"/>
          <w:szCs w:val="21"/>
          <w:highlight w:val="none"/>
        </w:rPr>
        <w:t>13.1</w:t>
      </w:r>
      <w:r>
        <w:rPr>
          <w:rFonts w:hint="eastAsia" w:ascii="宋体" w:hAnsi="宋体" w:cs="宋体"/>
          <w:color w:val="auto"/>
          <w:szCs w:val="21"/>
          <w:highlight w:val="none"/>
        </w:rPr>
        <w:t>本工程的投标报价采用投标须知前附表第12项所规定的方式。投标报价（含单价及总价）精确到“分”。</w:t>
      </w:r>
    </w:p>
    <w:p w14:paraId="0739D5B6">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
          <w:bCs/>
          <w:color w:val="auto"/>
          <w:szCs w:val="21"/>
          <w:highlight w:val="none"/>
        </w:rPr>
        <w:t>13.1</w:t>
      </w:r>
      <w:r>
        <w:rPr>
          <w:rFonts w:hint="eastAsia" w:ascii="宋体" w:hAnsi="宋体" w:cs="宋体"/>
          <w:color w:val="auto"/>
          <w:szCs w:val="21"/>
          <w:highlight w:val="none"/>
        </w:rPr>
        <w:t>本工程的投标报价采用投标须知前附表第12项所规定的方式。</w:t>
      </w:r>
      <w:r>
        <w:rPr>
          <w:rFonts w:hint="eastAsia" w:ascii="宋体" w:hAnsi="宋体" w:cs="宋体"/>
          <w:color w:val="auto"/>
          <w:szCs w:val="21"/>
          <w:highlight w:val="none"/>
          <w:u w:val="single"/>
        </w:rPr>
        <w:t>投标文件中的大写金额和小写金额不一致的，以大写金额为准，投标报价精确到“分”。</w:t>
      </w:r>
    </w:p>
    <w:p w14:paraId="3BF5C7EF">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条款号：13.4修改类型：修改</w:t>
      </w:r>
    </w:p>
    <w:p w14:paraId="06CF756F">
      <w:pPr>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原文：13.4</w:t>
      </w:r>
      <w:r>
        <w:rPr>
          <w:rFonts w:hint="eastAsia" w:ascii="宋体" w:hAnsi="宋体" w:cs="宋体"/>
          <w:color w:val="auto"/>
          <w:szCs w:val="21"/>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5966F2FE">
      <w:pPr>
        <w:pBdr>
          <w:bottom w:val="single" w:color="auto" w:sz="4" w:space="1"/>
        </w:pBdr>
        <w:spacing w:line="360" w:lineRule="auto"/>
        <w:ind w:firstLine="420" w:firstLineChars="200"/>
        <w:rPr>
          <w:rFonts w:ascii="宋体" w:hAnsi="宋体" w:cs="宋体"/>
          <w:color w:val="auto"/>
          <w:szCs w:val="21"/>
          <w:highlight w:val="none"/>
          <w:u w:val="single"/>
        </w:rPr>
      </w:pPr>
      <w:r>
        <w:rPr>
          <w:rFonts w:hint="eastAsia" w:ascii="宋体" w:hAnsi="宋体" w:cs="宋体"/>
          <w:b/>
          <w:color w:val="auto"/>
          <w:szCs w:val="21"/>
          <w:highlight w:val="none"/>
        </w:rPr>
        <w:t>现文：13.4</w:t>
      </w:r>
      <w:r>
        <w:rPr>
          <w:rFonts w:hint="eastAsia" w:ascii="宋体" w:hAnsi="宋体" w:cs="宋体"/>
          <w:bCs/>
          <w:color w:val="auto"/>
          <w:szCs w:val="21"/>
          <w:highlight w:val="none"/>
        </w:rPr>
        <w:t>投标人一旦中标，投标人对招标人提供的招标工程量清单中列出的工程项目所报出的综合单价，在工程结算时将不得变更，</w:t>
      </w:r>
      <w:r>
        <w:rPr>
          <w:rFonts w:hint="eastAsia" w:ascii="宋体" w:hAnsi="宋体" w:cs="宋体"/>
          <w:bCs/>
          <w:color w:val="auto"/>
          <w:szCs w:val="21"/>
          <w:highlight w:val="none"/>
          <w:u w:val="single"/>
        </w:rPr>
        <w:t>若投标人的综合单价存在不平衡报价，招标人有权对投标人的不平衡报价进行调整，调整后的综合单价在工程结算时将不得变更。招标人应在合同中明确在市场价格发生异常变动情况及发生不平衡报价时合同价款的调整办法。因应计算的实际工程量与招标工程量清单出现偏差或因工程变更等原因导致的工程量偏差，引起相关措施项目相应发生变化时，按合同条款相关约定调整。</w:t>
      </w:r>
    </w:p>
    <w:p w14:paraId="3B75909F">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条款号：13.5  13.5.1  13.5.2  13.5.3  13.5.4          修改类型：修改</w:t>
      </w:r>
    </w:p>
    <w:p w14:paraId="2B5918FD">
      <w:pPr>
        <w:pStyle w:val="34"/>
        <w:pBdr>
          <w:bottom w:val="single" w:color="auto" w:sz="6" w:space="1"/>
        </w:pBdr>
        <w:spacing w:after="0" w:line="360" w:lineRule="auto"/>
        <w:ind w:firstLine="420" w:firstLineChars="200"/>
        <w:rPr>
          <w:rFonts w:ascii="宋体" w:hAnsi="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
          <w:bCs/>
          <w:color w:val="auto"/>
          <w:szCs w:val="21"/>
          <w:highlight w:val="none"/>
        </w:rPr>
        <w:t>13.5</w:t>
      </w:r>
      <w:r>
        <w:rPr>
          <w:rFonts w:hint="eastAsia" w:ascii="宋体" w:hAnsi="宋体" w:eastAsia="宋体" w:cs="宋体"/>
          <w:color w:val="auto"/>
          <w:szCs w:val="21"/>
          <w:highlight w:val="none"/>
        </w:rPr>
        <w:t>工程项目实施期间……，中标后双方协商约定。</w:t>
      </w:r>
    </w:p>
    <w:p w14:paraId="725C1DE5">
      <w:pPr>
        <w:pStyle w:val="34"/>
        <w:pBdr>
          <w:bottom w:val="single" w:color="auto" w:sz="6" w:space="1"/>
        </w:pBdr>
        <w:spacing w:after="0" w:line="360" w:lineRule="auto"/>
        <w:ind w:firstLine="420" w:firstLineChars="200"/>
        <w:rPr>
          <w:rFonts w:ascii="宋体" w:hAnsi="宋体" w:cs="宋体"/>
          <w:color w:val="auto"/>
          <w:szCs w:val="21"/>
          <w:highlight w:val="none"/>
          <w:u w:val="single"/>
        </w:rPr>
      </w:pPr>
      <w:r>
        <w:rPr>
          <w:rFonts w:hint="eastAsia" w:ascii="宋体" w:hAnsi="宋体" w:eastAsia="宋体" w:cs="宋体"/>
          <w:b/>
          <w:color w:val="auto"/>
          <w:szCs w:val="21"/>
          <w:highlight w:val="none"/>
        </w:rPr>
        <w:t>现文：13.5</w:t>
      </w:r>
      <w:r>
        <w:rPr>
          <w:rFonts w:hint="eastAsia" w:ascii="宋体" w:hAnsi="宋体" w:eastAsia="宋体" w:cs="宋体"/>
          <w:color w:val="auto"/>
          <w:szCs w:val="21"/>
          <w:highlight w:val="none"/>
          <w:u w:val="single"/>
        </w:rPr>
        <w:t>变更结算方式按招标文件及施工合同相关规定执行。</w:t>
      </w:r>
    </w:p>
    <w:p w14:paraId="5B45FC0F">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条款号：13.9             修改类型：修改</w:t>
      </w:r>
    </w:p>
    <w:p w14:paraId="5EB70838">
      <w:pPr>
        <w:pBdr>
          <w:bottom w:val="single" w:color="auto" w:sz="6" w:space="1"/>
        </w:pBd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原文：1</w:t>
      </w:r>
      <w:r>
        <w:rPr>
          <w:rFonts w:ascii="宋体" w:hAnsi="宋体" w:cs="宋体"/>
          <w:b/>
          <w:color w:val="auto"/>
          <w:szCs w:val="21"/>
          <w:highlight w:val="none"/>
        </w:rPr>
        <w:t>3.9</w:t>
      </w:r>
      <w:r>
        <w:rPr>
          <w:rFonts w:hint="eastAsia" w:ascii="宋体" w:hAnsi="宋体" w:cs="宋体"/>
          <w:color w:val="auto"/>
          <w:szCs w:val="21"/>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179094A5">
      <w:pPr>
        <w:pBdr>
          <w:bottom w:val="single" w:color="auto" w:sz="6" w:space="1"/>
        </w:pBdr>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
          <w:bCs/>
          <w:color w:val="auto"/>
          <w:szCs w:val="21"/>
          <w:highlight w:val="none"/>
        </w:rPr>
        <w:t>13.9</w:t>
      </w:r>
      <w:r>
        <w:rPr>
          <w:rFonts w:hint="eastAsia" w:ascii="宋体" w:hAnsi="宋体" w:cs="宋体"/>
          <w:color w:val="auto"/>
          <w:szCs w:val="21"/>
          <w:highlight w:val="none"/>
          <w:u w:val="single"/>
        </w:rPr>
        <w:t>主要材料的价格调整按照合同约定执行。</w:t>
      </w:r>
    </w:p>
    <w:p w14:paraId="6806C25C">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15.2</w:t>
      </w:r>
      <w:r>
        <w:rPr>
          <w:rFonts w:hint="eastAsia" w:ascii="宋体" w:hAnsi="宋体" w:cs="宋体"/>
          <w:b/>
          <w:color w:val="auto"/>
          <w:szCs w:val="21"/>
          <w:highlight w:val="none"/>
        </w:rPr>
        <w:t xml:space="preserve"> 修改类型：修改</w:t>
      </w:r>
    </w:p>
    <w:p w14:paraId="6C0F2C6D">
      <w:pPr>
        <w:pStyle w:val="34"/>
        <w:pBdr>
          <w:bottom w:val="single" w:color="auto" w:sz="6" w:space="1"/>
        </w:pBdr>
        <w:spacing w:after="0" w:line="360" w:lineRule="auto"/>
        <w:ind w:firstLine="420" w:firstLineChars="200"/>
        <w:rPr>
          <w:rFonts w:ascii="宋体" w:hAnsi="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
          <w:bCs/>
          <w:color w:val="auto"/>
          <w:szCs w:val="21"/>
          <w:highlight w:val="none"/>
        </w:rPr>
        <w:t xml:space="preserve">15.2 </w:t>
      </w:r>
      <w:r>
        <w:rPr>
          <w:rFonts w:hint="eastAsia" w:ascii="宋体" w:hAnsi="宋体" w:eastAsia="宋体" w:cs="宋体"/>
          <w:bCs/>
          <w:color w:val="auto"/>
          <w:szCs w:val="21"/>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4927CB21">
      <w:pPr>
        <w:pStyle w:val="34"/>
        <w:pBdr>
          <w:bottom w:val="single" w:color="auto" w:sz="6" w:space="1"/>
        </w:pBdr>
        <w:spacing w:after="0" w:line="360" w:lineRule="auto"/>
        <w:ind w:firstLine="420" w:firstLineChars="200"/>
        <w:rPr>
          <w:rFonts w:ascii="宋体" w:hAnsi="宋体" w:cs="宋体"/>
          <w:color w:val="auto"/>
          <w:szCs w:val="21"/>
          <w:highlight w:val="none"/>
        </w:rPr>
      </w:pPr>
      <w:r>
        <w:rPr>
          <w:rFonts w:hint="eastAsia" w:ascii="宋体" w:hAnsi="宋体" w:eastAsia="宋体" w:cs="宋体"/>
          <w:b/>
          <w:color w:val="auto"/>
          <w:szCs w:val="21"/>
          <w:highlight w:val="none"/>
        </w:rPr>
        <w:t>现文：</w:t>
      </w:r>
      <w:r>
        <w:rPr>
          <w:rFonts w:ascii="宋体" w:hAnsi="宋体" w:eastAsia="宋体" w:cs="宋体"/>
          <w:b/>
          <w:color w:val="auto"/>
          <w:szCs w:val="21"/>
          <w:highlight w:val="none"/>
        </w:rPr>
        <w:t>15.2</w:t>
      </w:r>
      <w:r>
        <w:rPr>
          <w:rFonts w:hint="eastAsia" w:ascii="宋体" w:hAnsi="宋体" w:eastAsia="宋体" w:cs="宋体"/>
          <w:bCs/>
          <w:color w:val="auto"/>
          <w:szCs w:val="21"/>
          <w:highlight w:val="none"/>
        </w:rPr>
        <w:t>在特殊情况下，招标人在原定投标有效期内，可以根据需要以书面形式向投标人提出延长投标有效期的要求，对此要求投标人须以书面形式予以答复。</w:t>
      </w:r>
      <w:r>
        <w:rPr>
          <w:rFonts w:hint="eastAsia" w:ascii="宋体" w:hAnsi="宋体" w:eastAsia="宋体" w:cs="宋体"/>
          <w:bCs/>
          <w:color w:val="auto"/>
          <w:szCs w:val="21"/>
          <w:highlight w:val="none"/>
          <w:u w:val="single"/>
        </w:rPr>
        <w:t>投标人可以拒绝招标人这种要求。同意延长投标有效期的投标人既不能要求也不允许修改其投标文件。</w:t>
      </w:r>
    </w:p>
    <w:p w14:paraId="30783E7C">
      <w:pPr>
        <w:pBdr>
          <w:bottom w:val="single" w:color="auto" w:sz="4" w:space="1"/>
        </w:pBd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条款号：16.</w:t>
      </w:r>
      <w:r>
        <w:rPr>
          <w:rFonts w:ascii="宋体" w:hAnsi="宋体" w:cs="宋体"/>
          <w:b/>
          <w:color w:val="auto"/>
          <w:szCs w:val="21"/>
          <w:highlight w:val="none"/>
        </w:rPr>
        <w:t>4</w:t>
      </w:r>
      <w:r>
        <w:rPr>
          <w:rFonts w:hint="eastAsia" w:ascii="宋体" w:hAnsi="宋体" w:cs="宋体"/>
          <w:b/>
          <w:color w:val="auto"/>
          <w:szCs w:val="21"/>
          <w:highlight w:val="none"/>
        </w:rPr>
        <w:t xml:space="preserve">           修改类型：修改</w:t>
      </w:r>
    </w:p>
    <w:p w14:paraId="28B02F8E">
      <w:pPr>
        <w:pBdr>
          <w:bottom w:val="single" w:color="auto" w:sz="4" w:space="1"/>
        </w:pBdr>
        <w:spacing w:line="360" w:lineRule="auto"/>
        <w:ind w:firstLine="420" w:firstLineChars="200"/>
        <w:rPr>
          <w:rFonts w:ascii="宋体" w:hAnsi="宋体"/>
          <w:color w:val="auto"/>
          <w:szCs w:val="21"/>
          <w:highlight w:val="none"/>
        </w:rPr>
      </w:pPr>
      <w:r>
        <w:rPr>
          <w:rFonts w:hint="eastAsia" w:ascii="宋体" w:hAnsi="宋体" w:cs="宋体"/>
          <w:b/>
          <w:color w:val="auto"/>
          <w:szCs w:val="21"/>
          <w:highlight w:val="none"/>
        </w:rPr>
        <w:t>原文：16.4</w:t>
      </w:r>
      <w:r>
        <w:rPr>
          <w:rFonts w:hint="eastAsia" w:ascii="宋体" w:hAnsi="宋体"/>
          <w:color w:val="auto"/>
          <w:szCs w:val="21"/>
          <w:highlight w:val="none"/>
        </w:rPr>
        <w:t>如有下列情况之一的，招标人可以不予退还投标保证金（是否退还投标保证金由招标人在招标文件中规定）：</w:t>
      </w:r>
    </w:p>
    <w:p w14:paraId="1A39CE7A">
      <w:pPr>
        <w:pBdr>
          <w:bottom w:val="single" w:color="auto" w:sz="4" w:space="1"/>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16.4.1因投标人原因造成投标文件未解密的；</w:t>
      </w:r>
    </w:p>
    <w:p w14:paraId="48746512">
      <w:pPr>
        <w:pBdr>
          <w:bottom w:val="single" w:color="auto" w:sz="4" w:space="1"/>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16.4.2投标人在投标有效期内撤销投标文件；</w:t>
      </w:r>
    </w:p>
    <w:p w14:paraId="21B4F3BB">
      <w:pPr>
        <w:pBdr>
          <w:bottom w:val="single" w:color="auto" w:sz="4" w:space="1"/>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16.4.3中标人未能在规定期限内按要求提交履约担保；</w:t>
      </w:r>
    </w:p>
    <w:p w14:paraId="475E0C8C">
      <w:pPr>
        <w:pBdr>
          <w:bottom w:val="single" w:color="auto" w:sz="4" w:space="1"/>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16.4.4中标人未能在规定期限内签署合同协议。</w:t>
      </w:r>
    </w:p>
    <w:p w14:paraId="4D5C6A39">
      <w:pPr>
        <w:pBdr>
          <w:bottom w:val="single" w:color="auto" w:sz="4" w:space="1"/>
        </w:pBdr>
        <w:spacing w:line="360" w:lineRule="auto"/>
        <w:ind w:firstLine="420" w:firstLineChars="200"/>
        <w:rPr>
          <w:rFonts w:ascii="宋体" w:hAnsi="宋体"/>
          <w:color w:val="auto"/>
          <w:szCs w:val="21"/>
          <w:highlight w:val="none"/>
          <w:u w:val="single"/>
        </w:rPr>
      </w:pPr>
      <w:r>
        <w:rPr>
          <w:rFonts w:hint="eastAsia" w:ascii="宋体" w:hAnsi="宋体" w:cs="宋体"/>
          <w:b/>
          <w:color w:val="auto"/>
          <w:szCs w:val="21"/>
          <w:highlight w:val="none"/>
        </w:rPr>
        <w:t>现文：16.4</w:t>
      </w:r>
      <w:r>
        <w:rPr>
          <w:rFonts w:hint="eastAsia" w:ascii="宋体" w:hAnsi="宋体"/>
          <w:color w:val="auto"/>
          <w:szCs w:val="21"/>
          <w:highlight w:val="none"/>
          <w:u w:val="single"/>
        </w:rPr>
        <w:t>投标人如存在下列情况之一的，将被拒绝在1年内参与招标人后续工程投标。</w:t>
      </w:r>
    </w:p>
    <w:p w14:paraId="6B21D0F3">
      <w:pPr>
        <w:pBdr>
          <w:bottom w:val="single" w:color="auto" w:sz="4" w:space="1"/>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16.4.</w:t>
      </w:r>
      <w:r>
        <w:rPr>
          <w:rFonts w:ascii="宋体" w:hAnsi="宋体" w:cs="宋体"/>
          <w:color w:val="auto"/>
          <w:szCs w:val="21"/>
          <w:highlight w:val="none"/>
          <w:u w:val="single"/>
        </w:rPr>
        <w:t>1</w:t>
      </w:r>
      <w:r>
        <w:rPr>
          <w:rFonts w:hint="eastAsia" w:ascii="宋体" w:hAnsi="宋体" w:cs="宋体"/>
          <w:color w:val="auto"/>
          <w:szCs w:val="21"/>
          <w:highlight w:val="none"/>
          <w:u w:val="single"/>
        </w:rPr>
        <w:t>投标人在投标有效期内撤销投标文件；</w:t>
      </w:r>
    </w:p>
    <w:p w14:paraId="27BA493E">
      <w:pPr>
        <w:pBdr>
          <w:bottom w:val="single" w:color="auto" w:sz="4" w:space="1"/>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16.4.</w:t>
      </w:r>
      <w:r>
        <w:rPr>
          <w:rFonts w:ascii="宋体" w:hAnsi="宋体" w:cs="宋体"/>
          <w:color w:val="auto"/>
          <w:szCs w:val="21"/>
          <w:highlight w:val="none"/>
          <w:u w:val="single"/>
        </w:rPr>
        <w:t>2</w:t>
      </w:r>
      <w:r>
        <w:rPr>
          <w:rFonts w:hint="eastAsia" w:ascii="宋体" w:hAnsi="宋体" w:cs="宋体"/>
          <w:color w:val="auto"/>
          <w:szCs w:val="21"/>
          <w:highlight w:val="none"/>
          <w:u w:val="single"/>
        </w:rPr>
        <w:t>中标人未能在规定期限内按要求提交履约担保；</w:t>
      </w:r>
    </w:p>
    <w:p w14:paraId="08B63B69">
      <w:pPr>
        <w:pBdr>
          <w:bottom w:val="single" w:color="auto" w:sz="4" w:space="1"/>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16.4.</w:t>
      </w:r>
      <w:r>
        <w:rPr>
          <w:rFonts w:ascii="宋体" w:hAnsi="宋体" w:cs="宋体"/>
          <w:color w:val="auto"/>
          <w:szCs w:val="21"/>
          <w:highlight w:val="none"/>
          <w:u w:val="single"/>
        </w:rPr>
        <w:t>3</w:t>
      </w:r>
      <w:r>
        <w:rPr>
          <w:rFonts w:hint="eastAsia" w:ascii="宋体" w:hAnsi="宋体" w:cs="宋体"/>
          <w:color w:val="auto"/>
          <w:szCs w:val="21"/>
          <w:highlight w:val="none"/>
          <w:u w:val="single"/>
        </w:rPr>
        <w:t>中标人未能在规定期限内签署合同协议。</w:t>
      </w:r>
    </w:p>
    <w:p w14:paraId="6E8B69CB">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16.5</w:t>
      </w:r>
      <w:r>
        <w:rPr>
          <w:rFonts w:hint="eastAsia" w:ascii="宋体" w:hAnsi="宋体" w:cs="宋体"/>
          <w:b/>
          <w:color w:val="auto"/>
          <w:szCs w:val="21"/>
          <w:highlight w:val="none"/>
        </w:rPr>
        <w:t xml:space="preserve">             修改类型：删除</w:t>
      </w:r>
    </w:p>
    <w:p w14:paraId="1CF03058">
      <w:pPr>
        <w:spacing w:line="360" w:lineRule="auto"/>
        <w:ind w:firstLine="470" w:firstLineChars="224"/>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16.5投标人如存在下列情况之一的，将被拒绝在一定时期内参与招标人后续工程投标（拒绝时限需在招标文件中明确）：</w:t>
      </w:r>
    </w:p>
    <w:p w14:paraId="372E35FE">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16.5.1投标人存在16.4条款所列情形且投标人提交的保函、担保或保证保险无法兑付的；</w:t>
      </w:r>
    </w:p>
    <w:p w14:paraId="56B045E9">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16.5.2采用非电子形式提交投标保证金的投标人存在16.4条款所列情形，且未按招标人要求补交银行保函、专业工程担保公司担保或保证保险原件的；</w:t>
      </w:r>
    </w:p>
    <w:p w14:paraId="66733BD6">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16.5.3按招标文件要求免于提供投标保证金的投标人存在16.4条款所列情形，且未按招标人要求补交投标保证金的；</w:t>
      </w:r>
    </w:p>
    <w:p w14:paraId="24E05CCD">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16.5.3按招标文件要求免于提供投标保证金的投标人存在16.4条款所列情形的。</w:t>
      </w:r>
    </w:p>
    <w:p w14:paraId="3B4AD657">
      <w:pPr>
        <w:pBdr>
          <w:bottom w:val="single" w:color="auto" w:sz="4" w:space="1"/>
        </w:pBd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注：16.5.3款由招标人二选一，需在招标文件中明确。</w:t>
      </w:r>
    </w:p>
    <w:p w14:paraId="418D092D">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条款号：17.1             修改类型：修改</w:t>
      </w:r>
    </w:p>
    <w:p w14:paraId="454E55AB">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原文：17.1</w:t>
      </w:r>
      <w:r>
        <w:rPr>
          <w:rFonts w:hint="eastAsia" w:ascii="宋体" w:hAnsi="宋体" w:cs="宋体"/>
          <w:bCs/>
          <w:color w:val="auto"/>
          <w:szCs w:val="21"/>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p>
    <w:p w14:paraId="53BA4AE7">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b/>
          <w:color w:val="auto"/>
          <w:szCs w:val="21"/>
          <w:highlight w:val="none"/>
        </w:rPr>
        <w:t>现文：17.1</w:t>
      </w:r>
      <w:r>
        <w:rPr>
          <w:rFonts w:hint="eastAsia" w:ascii="宋体" w:hAnsi="宋体" w:cs="宋体"/>
          <w:bCs/>
          <w:color w:val="auto"/>
          <w:szCs w:val="21"/>
          <w:highlight w:val="none"/>
        </w:rPr>
        <w:t>投标人应采用单位数字证书，按招标文件要求在相应位置加盖电子印章。投标文件中需个人签字或盖章的，应加盖个人电子印章或在线下完成签字或盖章后扫描上传。按照交易平台关于全流程电子化项目的相关指南进行操作。详见：</w:t>
      </w:r>
      <w:r>
        <w:rPr>
          <w:rFonts w:hint="eastAsia" w:ascii="宋体" w:hAnsi="宋体" w:cs="宋体"/>
          <w:b/>
          <w:bCs/>
          <w:color w:val="auto"/>
          <w:szCs w:val="21"/>
          <w:highlight w:val="none"/>
          <w:u w:val="single"/>
        </w:rPr>
        <w:t>【全流程电子化项目】电子招投标操作手册（无纸化）</w:t>
      </w:r>
      <w:r>
        <w:rPr>
          <w:rFonts w:hint="eastAsia" w:ascii="宋体" w:hAnsi="宋体" w:cs="宋体"/>
          <w:color w:val="auto"/>
          <w:szCs w:val="21"/>
          <w:highlight w:val="none"/>
        </w:rPr>
        <w:t>。</w:t>
      </w:r>
    </w:p>
    <w:p w14:paraId="64C7A982">
      <w:pPr>
        <w:spacing w:line="48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条款号：18.1             修改类型：修改</w:t>
      </w:r>
    </w:p>
    <w:p w14:paraId="2BAB5D8B">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原文：18.1</w:t>
      </w:r>
      <w:r>
        <w:rPr>
          <w:rFonts w:hint="eastAsia" w:ascii="宋体" w:hAnsi="宋体" w:cs="宋体"/>
          <w:bCs/>
          <w:color w:val="auto"/>
          <w:szCs w:val="21"/>
          <w:highlight w:val="none"/>
        </w:rPr>
        <w:t>递交的电子投标文件（不含备用光盘）必须进行加密。按照交易平台关于全流程电子化项目的相关指南进行操作。详见：。</w:t>
      </w:r>
    </w:p>
    <w:p w14:paraId="6BC9317D">
      <w:pPr>
        <w:pBdr>
          <w:bottom w:val="single" w:color="auto" w:sz="6" w:space="1"/>
        </w:pBdr>
        <w:spacing w:line="360" w:lineRule="auto"/>
        <w:ind w:firstLine="420" w:firstLineChars="200"/>
        <w:jc w:val="left"/>
        <w:rPr>
          <w:rFonts w:ascii="宋体" w:hAnsi="宋体" w:cs="宋体"/>
          <w:b/>
          <w:color w:val="auto"/>
          <w:szCs w:val="21"/>
          <w:highlight w:val="none"/>
        </w:rPr>
      </w:pPr>
      <w:r>
        <w:rPr>
          <w:rFonts w:hint="eastAsia" w:ascii="宋体" w:hAnsi="宋体" w:cs="宋体"/>
          <w:b/>
          <w:color w:val="auto"/>
          <w:szCs w:val="21"/>
          <w:highlight w:val="none"/>
        </w:rPr>
        <w:t>现文：18.1</w:t>
      </w:r>
      <w:r>
        <w:rPr>
          <w:rFonts w:hint="eastAsia" w:ascii="宋体" w:hAnsi="宋体" w:cs="宋体"/>
          <w:bCs/>
          <w:color w:val="auto"/>
          <w:szCs w:val="21"/>
          <w:highlight w:val="none"/>
        </w:rPr>
        <w:t>递交的电子投标文件（不含备用光盘）必须进行加密。按照交易平台关于全流程电子化项目的相关指南进行操作。详见：</w:t>
      </w:r>
      <w:r>
        <w:rPr>
          <w:rFonts w:hint="eastAsia" w:ascii="宋体" w:hAnsi="宋体" w:cs="宋体"/>
          <w:b/>
          <w:bCs/>
          <w:color w:val="auto"/>
          <w:szCs w:val="21"/>
          <w:highlight w:val="none"/>
          <w:u w:val="single"/>
        </w:rPr>
        <w:t>【全流程电子化项目】电子招投标操作手册（无纸化）</w:t>
      </w:r>
      <w:r>
        <w:rPr>
          <w:rFonts w:hint="eastAsia" w:ascii="宋体" w:hAnsi="宋体" w:cs="宋体"/>
          <w:color w:val="auto"/>
          <w:szCs w:val="21"/>
          <w:highlight w:val="none"/>
        </w:rPr>
        <w:t>。</w:t>
      </w:r>
    </w:p>
    <w:p w14:paraId="0A8FF549">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条款号：18.2          修改类型：修改</w:t>
      </w:r>
    </w:p>
    <w:p w14:paraId="32EE1F34">
      <w:pPr>
        <w:spacing w:line="360" w:lineRule="auto"/>
        <w:ind w:firstLine="420" w:firstLineChars="200"/>
        <w:rPr>
          <w:rFonts w:ascii="宋体" w:hAnsi="宋体" w:cs="宋体"/>
          <w:bCs/>
          <w:color w:val="auto"/>
          <w:szCs w:val="21"/>
          <w:highlight w:val="none"/>
        </w:rPr>
      </w:pPr>
      <w:r>
        <w:rPr>
          <w:rFonts w:hint="eastAsia" w:ascii="宋体" w:hAnsi="宋体" w:cs="宋体"/>
          <w:b/>
          <w:color w:val="auto"/>
          <w:szCs w:val="21"/>
          <w:highlight w:val="none"/>
        </w:rPr>
        <w:t>原文：18.2</w:t>
      </w:r>
      <w:r>
        <w:rPr>
          <w:rFonts w:hint="eastAsia" w:ascii="宋体" w:hAnsi="宋体" w:cs="宋体"/>
          <w:bCs/>
          <w:color w:val="auto"/>
          <w:szCs w:val="21"/>
          <w:highlight w:val="none"/>
        </w:rPr>
        <w:t xml:space="preserve"> 未按要求加密的投标文件，交易平台将予以拒收。</w:t>
      </w:r>
    </w:p>
    <w:p w14:paraId="4E42E13E">
      <w:pPr>
        <w:pBdr>
          <w:bottom w:val="single" w:color="auto" w:sz="6" w:space="1"/>
        </w:pBdr>
        <w:spacing w:line="360" w:lineRule="auto"/>
        <w:ind w:firstLine="420" w:firstLineChars="200"/>
        <w:jc w:val="left"/>
        <w:rPr>
          <w:rFonts w:ascii="宋体" w:hAnsi="宋体" w:cs="宋体"/>
          <w:color w:val="auto"/>
          <w:szCs w:val="21"/>
          <w:highlight w:val="none"/>
        </w:rPr>
      </w:pPr>
      <w:r>
        <w:rPr>
          <w:rFonts w:hint="eastAsia" w:ascii="宋体" w:hAnsi="宋体" w:cs="宋体"/>
          <w:b/>
          <w:color w:val="auto"/>
          <w:szCs w:val="21"/>
          <w:highlight w:val="none"/>
        </w:rPr>
        <w:t>现文：18.2</w:t>
      </w:r>
      <w:r>
        <w:rPr>
          <w:rFonts w:hint="eastAsia" w:ascii="宋体" w:hAnsi="宋体" w:cs="宋体"/>
          <w:bCs/>
          <w:color w:val="auto"/>
          <w:szCs w:val="21"/>
          <w:highlight w:val="none"/>
        </w:rPr>
        <w:t xml:space="preserve"> 未按要求加密的投标文件，</w:t>
      </w:r>
      <w:r>
        <w:rPr>
          <w:rFonts w:hint="eastAsia" w:ascii="宋体" w:hAnsi="宋体" w:cs="宋体"/>
          <w:bCs/>
          <w:color w:val="auto"/>
          <w:szCs w:val="21"/>
          <w:highlight w:val="none"/>
          <w:u w:val="single"/>
          <w:lang w:eastAsia="zh-CN"/>
        </w:rPr>
        <w:t>广州交易集团有限公司（广州公共资源交易中心）</w:t>
      </w:r>
      <w:r>
        <w:rPr>
          <w:rFonts w:hint="eastAsia" w:ascii="宋体" w:hAnsi="宋体" w:cs="宋体"/>
          <w:bCs/>
          <w:color w:val="auto"/>
          <w:szCs w:val="21"/>
          <w:highlight w:val="none"/>
        </w:rPr>
        <w:t>交易平台将予以拒收。</w:t>
      </w:r>
    </w:p>
    <w:p w14:paraId="4F880642">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条款号：19               修改类型：修改</w:t>
      </w:r>
    </w:p>
    <w:p w14:paraId="434911F3">
      <w:pPr>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19．投标文件的递交和接收</w:t>
      </w:r>
    </w:p>
    <w:p w14:paraId="37D473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19.1投标人通过交易平台递交电子投标文件。</w:t>
      </w:r>
    </w:p>
    <w:p w14:paraId="193A8E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19.2投标人完成电子投标文件上传后，交易平台即时向投标人发出递交回执通知。递交时间以递交回执通知载明的传输完成时间为准。</w:t>
      </w:r>
    </w:p>
    <w:p w14:paraId="3E52CD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19.3逾期送达的电子投标文件，交易平台将予以拒收。</w:t>
      </w:r>
    </w:p>
    <w:p w14:paraId="7CE6C3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19.4 投标截止前，招标人拒绝接收符合条件的投标文件，投标人可向招标投标监督机构投诉。</w:t>
      </w:r>
    </w:p>
    <w:p w14:paraId="36B99A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19.5如技术标和经济标先后分别开启，交易平台将按招标文件规定的时间分别开启技术标和经济标。</w:t>
      </w:r>
    </w:p>
    <w:p w14:paraId="3960453C">
      <w:pPr>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19．投标文件的递交和接收</w:t>
      </w:r>
    </w:p>
    <w:p w14:paraId="0169D6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19.1投标人通过</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rPr>
        <w:t>交易平台递交电子投标文件。</w:t>
      </w:r>
    </w:p>
    <w:p w14:paraId="5EEC71B0">
      <w:pPr>
        <w:pBdr>
          <w:bottom w:val="single" w:color="auto" w:sz="6" w:space="1"/>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19.2投标人完成电子投标文件上传后，</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rPr>
        <w:t>交易平台即时向投标人发出递交回执通知。递交时间以递交回执通知载明的传输完成时间为准。</w:t>
      </w:r>
    </w:p>
    <w:p w14:paraId="2AD5657E">
      <w:pPr>
        <w:pBdr>
          <w:bottom w:val="single" w:color="auto" w:sz="6" w:space="1"/>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19.3逾期送达的电子投标文件，</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rPr>
        <w:t>交易平台将予以拒收。</w:t>
      </w:r>
    </w:p>
    <w:p w14:paraId="2C00BAAA">
      <w:pPr>
        <w:pBdr>
          <w:bottom w:val="single" w:color="auto" w:sz="6" w:space="1"/>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19.4 投标截止前，招标人拒绝接收符合条件的投标文件，投标人可向招标投标监督机构投诉。</w:t>
      </w:r>
    </w:p>
    <w:p w14:paraId="72EC75BC">
      <w:pPr>
        <w:spacing w:line="360" w:lineRule="auto"/>
        <w:ind w:firstLine="420" w:firstLineChars="200"/>
        <w:rPr>
          <w:rFonts w:ascii="宋体" w:hAnsi="宋体"/>
          <w:b/>
          <w:color w:val="auto"/>
          <w:szCs w:val="21"/>
          <w:highlight w:val="none"/>
        </w:rPr>
      </w:pPr>
      <w:r>
        <w:rPr>
          <w:rFonts w:hint="eastAsia" w:ascii="宋体" w:hAnsi="宋体"/>
          <w:b/>
          <w:color w:val="auto"/>
          <w:szCs w:val="21"/>
          <w:highlight w:val="none"/>
        </w:rPr>
        <w:t>条款号：21.1                       修改类型：修改</w:t>
      </w:r>
    </w:p>
    <w:p w14:paraId="1C82945C">
      <w:pPr>
        <w:pBdr>
          <w:bottom w:val="single" w:color="auto" w:sz="6" w:space="1"/>
        </w:pBdr>
        <w:spacing w:line="360" w:lineRule="auto"/>
        <w:ind w:firstLine="420" w:firstLineChars="200"/>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21.1 本须知前附表第17项规定的投标截止时间后送达的电子投标文件，交易平台将予以拒收。</w:t>
      </w:r>
    </w:p>
    <w:p w14:paraId="436A50C2">
      <w:pPr>
        <w:pBdr>
          <w:bottom w:val="single" w:color="auto" w:sz="6" w:space="1"/>
        </w:pBdr>
        <w:spacing w:line="360" w:lineRule="auto"/>
        <w:ind w:firstLine="420" w:firstLineChars="200"/>
        <w:rPr>
          <w:rFonts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21.1 本须知前附表第17项规定的投标截止时间后送达的电子投标文件，</w:t>
      </w:r>
      <w:r>
        <w:rPr>
          <w:rFonts w:hint="eastAsia"/>
          <w:color w:val="auto"/>
          <w:szCs w:val="21"/>
          <w:highlight w:val="none"/>
          <w:u w:val="single"/>
          <w:lang w:eastAsia="zh-CN"/>
        </w:rPr>
        <w:t>广州交易集团有限公司（广州公共资源交易中心）</w:t>
      </w:r>
      <w:r>
        <w:rPr>
          <w:rFonts w:hint="eastAsia" w:ascii="宋体" w:hAnsi="宋体"/>
          <w:color w:val="auto"/>
          <w:szCs w:val="21"/>
          <w:highlight w:val="none"/>
        </w:rPr>
        <w:t>交易平台将予以拒收。</w:t>
      </w:r>
    </w:p>
    <w:p w14:paraId="267C0768">
      <w:pPr>
        <w:spacing w:line="360" w:lineRule="auto"/>
        <w:ind w:firstLine="420" w:firstLineChars="200"/>
        <w:rPr>
          <w:rFonts w:ascii="宋体" w:hAnsi="宋体"/>
          <w:b/>
          <w:color w:val="auto"/>
          <w:szCs w:val="21"/>
          <w:highlight w:val="none"/>
        </w:rPr>
      </w:pPr>
      <w:r>
        <w:rPr>
          <w:rFonts w:hint="eastAsia" w:ascii="宋体" w:hAnsi="宋体"/>
          <w:b/>
          <w:color w:val="auto"/>
          <w:szCs w:val="21"/>
          <w:highlight w:val="none"/>
        </w:rPr>
        <w:t>条款号：27                         修改类型：修改</w:t>
      </w:r>
    </w:p>
    <w:p w14:paraId="41677E56">
      <w:pPr>
        <w:pBdr>
          <w:bottom w:val="single" w:color="auto" w:sz="6" w:space="1"/>
        </w:pBdr>
        <w:spacing w:line="360" w:lineRule="auto"/>
        <w:ind w:firstLine="420" w:firstLineChars="200"/>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27．中标通知书</w:t>
      </w:r>
    </w:p>
    <w:p w14:paraId="3FEA54DE">
      <w:pPr>
        <w:pBdr>
          <w:bottom w:val="single" w:color="auto" w:sz="6" w:space="1"/>
        </w:pBd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27.1招标人将在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4CA45AC3">
      <w:pPr>
        <w:pBdr>
          <w:bottom w:val="single" w:color="auto" w:sz="6" w:space="1"/>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27.2招标人应当自确定中标人后，向招标投标监管机构提交招标投标情况的书面报告；经招投标监管机构备案后，方可发出中标通知书。</w:t>
      </w:r>
    </w:p>
    <w:p w14:paraId="06D57670">
      <w:pPr>
        <w:pBdr>
          <w:bottom w:val="single" w:color="auto" w:sz="6" w:space="1"/>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27.3中标人必须在收到中标通知书后24小时之内以书面形式回复招标人，确认收到。</w:t>
      </w:r>
    </w:p>
    <w:p w14:paraId="5F8DBB19">
      <w:pPr>
        <w:pBdr>
          <w:bottom w:val="single" w:color="auto" w:sz="6" w:space="1"/>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27.4在产生中标候选人后，招标人将中标候选人的投标文件商务部分文件的所有内容（包括人员、业绩、奖项等资料）在交易平台和广东省招标投标监管网公开。</w:t>
      </w:r>
    </w:p>
    <w:p w14:paraId="4E05DB77">
      <w:pPr>
        <w:pBdr>
          <w:bottom w:val="single" w:color="auto" w:sz="6" w:space="1"/>
        </w:pBdr>
        <w:spacing w:line="360" w:lineRule="auto"/>
        <w:ind w:firstLine="420" w:firstLineChars="200"/>
        <w:rPr>
          <w:rFonts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27．中标通知书</w:t>
      </w:r>
    </w:p>
    <w:p w14:paraId="7C64A776">
      <w:pPr>
        <w:pBdr>
          <w:bottom w:val="single" w:color="auto" w:sz="6" w:space="1"/>
        </w:pBd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27.1招标人将在</w:t>
      </w:r>
      <w:r>
        <w:rPr>
          <w:rFonts w:hint="eastAsia"/>
          <w:color w:val="auto"/>
          <w:szCs w:val="21"/>
          <w:highlight w:val="none"/>
          <w:u w:val="single"/>
          <w:lang w:eastAsia="zh-CN"/>
        </w:rPr>
        <w:t>广州交易集团有限公司（广州公共资源交易中心）</w:t>
      </w:r>
      <w:r>
        <w:rPr>
          <w:rFonts w:hint="eastAsia" w:ascii="宋体" w:hAnsi="宋体"/>
          <w:color w:val="auto"/>
          <w:szCs w:val="21"/>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58E9D45B">
      <w:pPr>
        <w:pBdr>
          <w:bottom w:val="single" w:color="auto" w:sz="6" w:space="1"/>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27.2招标人应当自确定中标人后，向招标投标监管机构提交招标投标情况的书面报告；经招投标监管机构备案后，方可发出中标通知书。</w:t>
      </w:r>
    </w:p>
    <w:p w14:paraId="6366234E">
      <w:pPr>
        <w:pBdr>
          <w:bottom w:val="single" w:color="auto" w:sz="6" w:space="1"/>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27.3</w:t>
      </w:r>
      <w:r>
        <w:rPr>
          <w:rFonts w:hint="eastAsia" w:ascii="宋体" w:hAnsi="宋体"/>
          <w:color w:val="auto"/>
          <w:szCs w:val="21"/>
          <w:highlight w:val="none"/>
          <w:u w:val="single"/>
        </w:rPr>
        <w:t>中标人自行于</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交易平台下载中标通知书。中标人须对其投标文件真实性负责，并准备投标文件涉及的所有原件待查，如存在弄虚作假情况或原件不齐或与原件不符的，招标人有权取消其中标人资格，并上报建设行政主管部门。</w:t>
      </w:r>
    </w:p>
    <w:p w14:paraId="162034B0">
      <w:pPr>
        <w:pBdr>
          <w:bottom w:val="single" w:color="auto" w:sz="6" w:space="1"/>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27.4在产生中标候选人后，招标人将中标候选人的投标文件商务部分文件的人员、业绩、奖项等资料在</w:t>
      </w:r>
      <w:r>
        <w:rPr>
          <w:rFonts w:hint="eastAsia"/>
          <w:color w:val="auto"/>
          <w:szCs w:val="21"/>
          <w:highlight w:val="none"/>
          <w:u w:val="single"/>
          <w:lang w:eastAsia="zh-CN"/>
        </w:rPr>
        <w:t>广州交易集团有限公司（广州公共资源交易中心）</w:t>
      </w:r>
      <w:r>
        <w:rPr>
          <w:rFonts w:hint="eastAsia" w:ascii="宋体" w:hAnsi="宋体"/>
          <w:color w:val="auto"/>
          <w:szCs w:val="21"/>
          <w:highlight w:val="none"/>
        </w:rPr>
        <w:t>交易平台和广东省招标投标监管网公开。</w:t>
      </w:r>
    </w:p>
    <w:p w14:paraId="48D2BF35">
      <w:pPr>
        <w:pBdr>
          <w:bottom w:val="single" w:color="auto" w:sz="6" w:space="1"/>
        </w:pBdr>
        <w:spacing w:line="360" w:lineRule="auto"/>
        <w:ind w:firstLine="420" w:firstLineChars="200"/>
        <w:rPr>
          <w:rFonts w:ascii="宋体" w:hAnsi="宋体"/>
          <w:color w:val="auto"/>
          <w:szCs w:val="21"/>
          <w:highlight w:val="none"/>
          <w:u w:val="single"/>
        </w:rPr>
      </w:pPr>
      <w:r>
        <w:rPr>
          <w:rFonts w:ascii="宋体" w:hAnsi="宋体"/>
          <w:b/>
          <w:bCs/>
          <w:color w:val="auto"/>
          <w:szCs w:val="21"/>
          <w:highlight w:val="none"/>
          <w:u w:val="single"/>
        </w:rPr>
        <w:t>27.5</w:t>
      </w:r>
      <w:r>
        <w:rPr>
          <w:rFonts w:hint="eastAsia" w:ascii="宋体" w:hAnsi="宋体"/>
          <w:color w:val="auto"/>
          <w:szCs w:val="21"/>
          <w:highlight w:val="none"/>
          <w:u w:val="single"/>
        </w:rPr>
        <w:t>中标人在签订合同前需向招标人另行提供与投标递交的电子标书一致的纸质投标文件（含投标人须知</w:t>
      </w:r>
      <w:r>
        <w:rPr>
          <w:rFonts w:ascii="宋体" w:hAnsi="宋体"/>
          <w:color w:val="auto"/>
          <w:szCs w:val="21"/>
          <w:highlight w:val="none"/>
          <w:u w:val="single"/>
        </w:rPr>
        <w:t>11.3列表明细包含的所有工程量清单报价表）2份</w:t>
      </w:r>
      <w:r>
        <w:rPr>
          <w:rFonts w:hint="eastAsia" w:ascii="宋体" w:hAnsi="宋体"/>
          <w:color w:val="auto"/>
          <w:szCs w:val="21"/>
          <w:highlight w:val="none"/>
          <w:u w:val="single"/>
        </w:rPr>
        <w:t>及电子文件</w:t>
      </w:r>
      <w:r>
        <w:rPr>
          <w:rFonts w:ascii="宋体" w:hAnsi="宋体"/>
          <w:color w:val="auto"/>
          <w:szCs w:val="21"/>
          <w:highlight w:val="none"/>
          <w:u w:val="single"/>
        </w:rPr>
        <w:t xml:space="preserve">1份（不用生成投标书；包括用Microsoft Excel </w:t>
      </w:r>
      <w:r>
        <w:rPr>
          <w:rFonts w:hint="eastAsia" w:ascii="宋体" w:hAnsi="宋体"/>
          <w:color w:val="auto"/>
          <w:szCs w:val="21"/>
          <w:highlight w:val="none"/>
          <w:u w:val="single"/>
        </w:rPr>
        <w:t>软件或</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提供的投标书制作软件制作的工程量清单报价表和单价分析表，用</w:t>
      </w:r>
      <w:r>
        <w:rPr>
          <w:rFonts w:ascii="宋体" w:hAnsi="宋体"/>
          <w:color w:val="auto"/>
          <w:szCs w:val="21"/>
          <w:highlight w:val="none"/>
          <w:u w:val="single"/>
        </w:rPr>
        <w:t xml:space="preserve"> Microsoft Word </w:t>
      </w:r>
      <w:r>
        <w:rPr>
          <w:rFonts w:hint="eastAsia" w:ascii="宋体" w:hAnsi="宋体"/>
          <w:color w:val="auto"/>
          <w:szCs w:val="21"/>
          <w:highlight w:val="none"/>
          <w:u w:val="single"/>
        </w:rPr>
        <w:t>软件或</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提供的投标书制作软件制作的经济投标文件其他部分。电子文件介质使用</w:t>
      </w:r>
      <w:r>
        <w:rPr>
          <w:rFonts w:ascii="宋体" w:hAnsi="宋体"/>
          <w:color w:val="auto"/>
          <w:szCs w:val="21"/>
          <w:highlight w:val="none"/>
          <w:u w:val="single"/>
        </w:rPr>
        <w:t xml:space="preserve">CD-R </w:t>
      </w:r>
      <w:r>
        <w:rPr>
          <w:rFonts w:hint="eastAsia" w:ascii="宋体" w:hAnsi="宋体"/>
          <w:color w:val="auto"/>
          <w:szCs w:val="21"/>
          <w:highlight w:val="none"/>
          <w:u w:val="single"/>
        </w:rPr>
        <w:t>光盘，所有电子文件不能采用压缩处理）。</w:t>
      </w:r>
    </w:p>
    <w:p w14:paraId="4194B6D5">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条款号：28.</w:t>
      </w:r>
      <w:r>
        <w:rPr>
          <w:rFonts w:ascii="宋体" w:hAnsi="宋体" w:cs="宋体"/>
          <w:b/>
          <w:color w:val="auto"/>
          <w:szCs w:val="21"/>
          <w:highlight w:val="none"/>
        </w:rPr>
        <w:t>2</w:t>
      </w:r>
      <w:r>
        <w:rPr>
          <w:rFonts w:hint="eastAsia" w:ascii="宋体" w:hAnsi="宋体" w:cs="宋体"/>
          <w:b/>
          <w:color w:val="auto"/>
          <w:szCs w:val="21"/>
          <w:highlight w:val="none"/>
        </w:rPr>
        <w:t xml:space="preserve">                       修改类型：修改</w:t>
      </w:r>
    </w:p>
    <w:p w14:paraId="097F8407">
      <w:pPr>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原文：28.2</w:t>
      </w:r>
      <w:r>
        <w:rPr>
          <w:rFonts w:hint="eastAsia" w:ascii="宋体" w:hAnsi="宋体" w:cs="宋体"/>
          <w:color w:val="auto"/>
          <w:szCs w:val="21"/>
          <w:highlight w:val="none"/>
        </w:rPr>
        <w:t>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302A4341">
      <w:pPr>
        <w:spacing w:line="360" w:lineRule="auto"/>
        <w:ind w:firstLine="420" w:firstLineChars="200"/>
        <w:rPr>
          <w:rFonts w:ascii="宋体" w:hAnsi="宋体" w:cs="宋体"/>
          <w:bCs/>
          <w:color w:val="auto"/>
          <w:szCs w:val="21"/>
          <w:highlight w:val="none"/>
          <w:u w:val="single"/>
        </w:rPr>
      </w:pPr>
      <w:r>
        <w:rPr>
          <w:rFonts w:hint="eastAsia" w:ascii="宋体" w:hAnsi="宋体" w:cs="宋体"/>
          <w:b/>
          <w:color w:val="auto"/>
          <w:szCs w:val="21"/>
          <w:highlight w:val="none"/>
        </w:rPr>
        <w:t>现文：28.2</w:t>
      </w:r>
      <w:r>
        <w:rPr>
          <w:rFonts w:hint="eastAsia" w:ascii="宋体" w:hAnsi="宋体" w:cs="宋体"/>
          <w:color w:val="auto"/>
          <w:szCs w:val="21"/>
          <w:highlight w:val="none"/>
        </w:rPr>
        <w:t>中标通知书发出之日起30日后，中标人未按上款的规定与招标人订立合同，招标人将解除中标通知书，</w:t>
      </w:r>
      <w:r>
        <w:rPr>
          <w:rFonts w:hint="eastAsia" w:ascii="宋体" w:hAnsi="宋体" w:cs="宋体"/>
          <w:color w:val="auto"/>
          <w:szCs w:val="21"/>
          <w:highlight w:val="none"/>
          <w:u w:val="single"/>
        </w:rPr>
        <w:t>且依法承担相应法律责任。原中标人给招标人造成的损失，应当予以赔偿。原中标人有异议的，可以向人民法院起诉。</w:t>
      </w:r>
    </w:p>
    <w:p w14:paraId="5D65F74B">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条款号：28.4                       修改类型：修改</w:t>
      </w:r>
    </w:p>
    <w:p w14:paraId="3C0000D2">
      <w:pPr>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28.4招标人支付工程款时，中标人应按规定开具发票。</w:t>
      </w:r>
    </w:p>
    <w:p w14:paraId="6A3E1167">
      <w:pPr>
        <w:pBdr>
          <w:bottom w:val="single" w:color="auto" w:sz="6" w:space="1"/>
        </w:pBdr>
        <w:spacing w:line="360" w:lineRule="auto"/>
        <w:ind w:firstLine="420" w:firstLineChars="200"/>
        <w:rPr>
          <w:rFonts w:ascii="宋体" w:hAnsi="宋体" w:cs="宋体"/>
          <w:bCs/>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28.4招标人支付工程款时，中标人应</w:t>
      </w:r>
      <w:r>
        <w:rPr>
          <w:rFonts w:hint="eastAsia" w:ascii="宋体" w:hAnsi="宋体" w:cs="宋体"/>
          <w:color w:val="auto"/>
          <w:szCs w:val="21"/>
          <w:highlight w:val="none"/>
        </w:rPr>
        <w:t>按规定开具</w:t>
      </w:r>
      <w:r>
        <w:rPr>
          <w:rFonts w:hint="eastAsia" w:ascii="宋体" w:hAnsi="宋体" w:cs="宋体"/>
          <w:bCs/>
          <w:color w:val="auto"/>
          <w:szCs w:val="21"/>
          <w:highlight w:val="none"/>
          <w:u w:val="single"/>
        </w:rPr>
        <w:t>符合国家税务相关部门要求的</w:t>
      </w:r>
      <w:r>
        <w:rPr>
          <w:rFonts w:hint="eastAsia" w:ascii="宋体" w:hAnsi="宋体" w:cs="宋体"/>
          <w:bCs/>
          <w:color w:val="auto"/>
          <w:szCs w:val="21"/>
          <w:highlight w:val="none"/>
        </w:rPr>
        <w:t>发票。</w:t>
      </w:r>
    </w:p>
    <w:p w14:paraId="606ABAF1">
      <w:pPr>
        <w:spacing w:line="276"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29</w:t>
      </w:r>
      <w:r>
        <w:rPr>
          <w:rFonts w:hint="eastAsia" w:ascii="宋体" w:hAnsi="宋体" w:cs="宋体"/>
          <w:b/>
          <w:color w:val="auto"/>
          <w:szCs w:val="21"/>
          <w:highlight w:val="none"/>
        </w:rPr>
        <w:t xml:space="preserve">                       修改类型：修改</w:t>
      </w:r>
    </w:p>
    <w:p w14:paraId="73EFBD21">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原文：29．履约担保</w:t>
      </w:r>
    </w:p>
    <w:p w14:paraId="7B556B8F">
      <w:pPr>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 xml:space="preserve">29.1 </w:t>
      </w:r>
      <w:r>
        <w:rPr>
          <w:rFonts w:hint="eastAsia" w:ascii="宋体" w:hAnsi="宋体" w:cs="宋体"/>
          <w:color w:val="auto"/>
          <w:szCs w:val="21"/>
          <w:highlight w:val="none"/>
        </w:rPr>
        <w:t>在收到中标通知书后的15日内，中标人应按本须知前附表第20项的规定向招标人提交履约担保。</w:t>
      </w:r>
    </w:p>
    <w:p w14:paraId="00CB9829">
      <w:pPr>
        <w:spacing w:line="360" w:lineRule="auto"/>
        <w:ind w:firstLine="420" w:firstLineChars="200"/>
        <w:rPr>
          <w:rFonts w:ascii="宋体"/>
          <w:color w:val="auto"/>
          <w:sz w:val="24"/>
          <w:highlight w:val="none"/>
        </w:rPr>
      </w:pPr>
      <w:r>
        <w:rPr>
          <w:rFonts w:hint="eastAsia" w:ascii="宋体" w:hAnsi="宋体" w:cs="宋体"/>
          <w:b/>
          <w:color w:val="auto"/>
          <w:szCs w:val="21"/>
          <w:highlight w:val="none"/>
        </w:rPr>
        <w:t>29.2</w:t>
      </w:r>
      <w:r>
        <w:rPr>
          <w:rFonts w:hint="eastAsia" w:ascii="宋体" w:hAnsi="宋体" w:cs="宋体"/>
          <w:color w:val="auto"/>
          <w:szCs w:val="21"/>
          <w:highlight w:val="none"/>
        </w:rPr>
        <w:t>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BDBC799">
      <w:pPr>
        <w:snapToGrid w:val="0"/>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现文：29．履约担保</w:t>
      </w:r>
    </w:p>
    <w:p w14:paraId="2562A306">
      <w:pPr>
        <w:snapToGrid w:val="0"/>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 xml:space="preserve">29.1 </w:t>
      </w:r>
      <w:r>
        <w:rPr>
          <w:rFonts w:hint="eastAsia" w:ascii="宋体" w:hAnsi="宋体" w:cs="宋体"/>
          <w:color w:val="auto"/>
          <w:szCs w:val="21"/>
          <w:highlight w:val="none"/>
        </w:rPr>
        <w:t>在收到中标通知书后的15日内，中标人应按本须知前附表第20项的规定向招标人提交履约担保。</w:t>
      </w:r>
    </w:p>
    <w:p w14:paraId="2EDD825F">
      <w:pPr>
        <w:pBdr>
          <w:bottom w:val="single" w:color="auto" w:sz="6" w:space="1"/>
        </w:pBdr>
        <w:spacing w:line="360" w:lineRule="auto"/>
        <w:ind w:firstLine="420" w:firstLineChars="200"/>
        <w:rPr>
          <w:rFonts w:ascii="宋体" w:hAnsi="宋体" w:cs="宋体"/>
          <w:bCs/>
          <w:color w:val="auto"/>
          <w:szCs w:val="21"/>
          <w:highlight w:val="none"/>
          <w:u w:val="single"/>
        </w:rPr>
      </w:pPr>
      <w:r>
        <w:rPr>
          <w:rFonts w:hint="eastAsia" w:ascii="宋体" w:hAnsi="宋体" w:cs="宋体"/>
          <w:b/>
          <w:color w:val="auto"/>
          <w:szCs w:val="21"/>
          <w:highlight w:val="none"/>
        </w:rPr>
        <w:t>29.2</w:t>
      </w:r>
      <w:r>
        <w:rPr>
          <w:rFonts w:hint="eastAsia" w:ascii="宋体" w:hAnsi="宋体" w:cs="宋体"/>
          <w:color w:val="auto"/>
          <w:szCs w:val="21"/>
          <w:highlight w:val="none"/>
        </w:rPr>
        <w:t>中标通知书发出之日起</w:t>
      </w:r>
      <w:r>
        <w:rPr>
          <w:rFonts w:ascii="宋体" w:hAnsi="宋体" w:cs="宋体"/>
          <w:color w:val="auto"/>
          <w:szCs w:val="21"/>
          <w:highlight w:val="none"/>
          <w:u w:val="single"/>
        </w:rPr>
        <w:t>30</w:t>
      </w:r>
      <w:r>
        <w:rPr>
          <w:rFonts w:hint="eastAsia" w:ascii="宋体" w:hAnsi="宋体" w:cs="宋体"/>
          <w:color w:val="auto"/>
          <w:szCs w:val="21"/>
          <w:highlight w:val="none"/>
        </w:rPr>
        <w:t>日后，中标人未按上款的规定提交履约担保，招标人将解除中标通知书</w:t>
      </w:r>
      <w:r>
        <w:rPr>
          <w:rFonts w:hint="eastAsia" w:ascii="宋体" w:hAnsi="宋体" w:cs="宋体"/>
          <w:color w:val="auto"/>
          <w:szCs w:val="21"/>
          <w:highlight w:val="none"/>
          <w:u w:val="single"/>
        </w:rPr>
        <w:t>，且依法承担相应法律责任。原中标人给招标人造成的损失，应当予以赔偿。原中标人有异议的，可以向人民法院起诉。</w:t>
      </w:r>
    </w:p>
    <w:p w14:paraId="66C7B36E">
      <w:pPr>
        <w:adjustRightInd w:val="0"/>
        <w:spacing w:line="400" w:lineRule="exact"/>
        <w:ind w:firstLine="470" w:firstLineChars="224"/>
        <w:textAlignment w:val="baseline"/>
        <w:rPr>
          <w:rFonts w:ascii="宋体" w:hAnsi="宋体" w:cs="宋体"/>
          <w:b/>
          <w:color w:val="auto"/>
          <w:szCs w:val="21"/>
          <w:highlight w:val="none"/>
        </w:rPr>
      </w:pPr>
      <w:r>
        <w:rPr>
          <w:rFonts w:hint="eastAsia" w:ascii="宋体" w:hAnsi="宋体" w:cs="宋体"/>
          <w:b/>
          <w:color w:val="auto"/>
          <w:szCs w:val="21"/>
          <w:highlight w:val="none"/>
        </w:rPr>
        <w:t>条款号：30.1             修改类型：修改</w:t>
      </w:r>
    </w:p>
    <w:p w14:paraId="59DBE77F">
      <w:pPr>
        <w:adjustRightInd w:val="0"/>
        <w:spacing w:line="400" w:lineRule="exact"/>
        <w:ind w:firstLine="470" w:firstLineChars="224"/>
        <w:textAlignment w:val="baseline"/>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30.1在合同双方全权代表在合同协议书上签字，并分别加盖双方单位的公章后，合同正式生效。</w:t>
      </w:r>
    </w:p>
    <w:p w14:paraId="1955FEB6">
      <w:pPr>
        <w:pBdr>
          <w:bottom w:val="single" w:color="auto" w:sz="6" w:space="1"/>
        </w:pBdr>
        <w:adjustRightInd w:val="0"/>
        <w:spacing w:line="400" w:lineRule="exact"/>
        <w:ind w:firstLine="422" w:firstLineChars="201"/>
        <w:textAlignment w:val="baseline"/>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30.1在合同双方全权代表在合同协议书上签字，并分别加盖双方单位的公章</w:t>
      </w:r>
      <w:r>
        <w:rPr>
          <w:rFonts w:hint="eastAsia" w:ascii="宋体" w:hAnsi="宋体" w:cs="宋体"/>
          <w:color w:val="auto"/>
          <w:szCs w:val="21"/>
          <w:highlight w:val="none"/>
          <w:u w:val="single"/>
        </w:rPr>
        <w:t>且承包人提交履约担保后，合同正式生效。</w:t>
      </w:r>
    </w:p>
    <w:p w14:paraId="2D99B114">
      <w:pPr>
        <w:adjustRightInd w:val="0"/>
        <w:snapToGrid w:val="0"/>
        <w:spacing w:line="360" w:lineRule="auto"/>
        <w:ind w:firstLine="420" w:firstLineChars="200"/>
        <w:rPr>
          <w:rFonts w:ascii="宋体" w:hAnsi="宋体" w:cs="宋体"/>
          <w:b/>
          <w:bCs/>
          <w:color w:val="auto"/>
          <w:szCs w:val="21"/>
          <w:highlight w:val="none"/>
        </w:rPr>
      </w:pPr>
      <w:r>
        <w:rPr>
          <w:rFonts w:hint="eastAsia" w:ascii="宋体" w:hAnsi="宋体" w:cs="宋体"/>
          <w:b/>
          <w:bCs/>
          <w:color w:val="auto"/>
          <w:szCs w:val="21"/>
          <w:highlight w:val="none"/>
        </w:rPr>
        <w:t>条款号：31                          修改类型：修改</w:t>
      </w:r>
    </w:p>
    <w:p w14:paraId="445CB8B3">
      <w:pPr>
        <w:adjustRightInd w:val="0"/>
        <w:snapToGrid w:val="0"/>
        <w:spacing w:line="360" w:lineRule="auto"/>
        <w:ind w:firstLine="420" w:firstLineChars="200"/>
        <w:rPr>
          <w:rFonts w:ascii="宋体" w:hAnsi="宋体" w:cs="宋体"/>
          <w:b/>
          <w:bCs/>
          <w:color w:val="auto"/>
          <w:szCs w:val="21"/>
          <w:highlight w:val="none"/>
        </w:rPr>
      </w:pPr>
      <w:r>
        <w:rPr>
          <w:rFonts w:hint="eastAsia" w:ascii="宋体" w:hAnsi="宋体" w:cs="宋体"/>
          <w:b/>
          <w:bCs/>
          <w:color w:val="auto"/>
          <w:szCs w:val="21"/>
          <w:highlight w:val="none"/>
        </w:rPr>
        <w:t>原文：31.其它费用</w:t>
      </w:r>
    </w:p>
    <w:p w14:paraId="5093976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w:t>
      </w:r>
      <w:r>
        <w:rPr>
          <w:rFonts w:hint="eastAsia" w:ascii="宋体" w:hAnsi="宋体" w:cs="宋体"/>
          <w:b/>
          <w:color w:val="auto"/>
          <w:szCs w:val="21"/>
          <w:highlight w:val="none"/>
        </w:rPr>
        <w:t>31.</w:t>
      </w:r>
      <w:r>
        <w:rPr>
          <w:rFonts w:hint="eastAsia" w:ascii="宋体" w:hAnsi="宋体" w:cs="宋体"/>
          <w:b/>
          <w:bCs/>
          <w:color w:val="auto"/>
          <w:szCs w:val="21"/>
          <w:highlight w:val="none"/>
        </w:rPr>
        <w:t>其它费用</w:t>
      </w:r>
    </w:p>
    <w:p w14:paraId="1508952D">
      <w:pPr>
        <w:pBdr>
          <w:bottom w:val="single" w:color="auto" w:sz="6" w:space="1"/>
        </w:pBdr>
        <w:adjustRightInd w:val="0"/>
        <w:snapToGrid w:val="0"/>
        <w:spacing w:line="360" w:lineRule="auto"/>
        <w:ind w:firstLine="420" w:firstLineChars="200"/>
        <w:rPr>
          <w:rFonts w:hint="eastAsia"/>
          <w:b/>
          <w:color w:val="auto"/>
          <w:szCs w:val="21"/>
          <w:highlight w:val="none"/>
        </w:rPr>
      </w:pPr>
      <w:r>
        <w:rPr>
          <w:rFonts w:hint="eastAsia" w:ascii="宋体" w:hAnsi="宋体" w:cs="宋体"/>
          <w:color w:val="auto"/>
          <w:szCs w:val="21"/>
          <w:highlight w:val="none"/>
          <w:u w:val="single"/>
        </w:rPr>
        <w:t>中标人应交纳交易服务费，该费用包含在投标价中</w:t>
      </w:r>
      <w:r>
        <w:rPr>
          <w:rFonts w:hint="eastAsia" w:ascii="宋体" w:hAnsi="宋体" w:cs="宋体"/>
          <w:color w:val="auto"/>
          <w:szCs w:val="21"/>
          <w:highlight w:val="none"/>
        </w:rPr>
        <w:t>。</w:t>
      </w:r>
    </w:p>
    <w:p w14:paraId="1A29B7E9">
      <w:pPr>
        <w:spacing w:line="360" w:lineRule="auto"/>
        <w:ind w:firstLine="210" w:firstLineChars="100"/>
        <w:rPr>
          <w:b/>
          <w:color w:val="auto"/>
          <w:szCs w:val="21"/>
          <w:highlight w:val="none"/>
        </w:rPr>
      </w:pPr>
      <w:r>
        <w:rPr>
          <w:rFonts w:hint="eastAsia"/>
          <w:b/>
          <w:color w:val="auto"/>
          <w:szCs w:val="21"/>
          <w:highlight w:val="none"/>
        </w:rPr>
        <w:t>注：以上修改，仅限于本范本中有可供选择条款的情形。</w:t>
      </w:r>
    </w:p>
    <w:p w14:paraId="665AEA25">
      <w:pPr>
        <w:spacing w:line="360" w:lineRule="auto"/>
        <w:rPr>
          <w:color w:val="auto"/>
          <w:highlight w:val="none"/>
        </w:rPr>
      </w:pPr>
      <w:r>
        <w:rPr>
          <w:rFonts w:hint="eastAsia"/>
          <w:b/>
          <w:color w:val="auto"/>
          <w:szCs w:val="21"/>
          <w:highlight w:val="none"/>
        </w:rPr>
        <w:t>（以下无正文）</w:t>
      </w:r>
    </w:p>
    <w:p w14:paraId="2F7578A5">
      <w:pPr>
        <w:pStyle w:val="4"/>
        <w:rPr>
          <w:color w:val="auto"/>
          <w:highlight w:val="none"/>
        </w:rPr>
      </w:pPr>
      <w:r>
        <w:rPr>
          <w:color w:val="auto"/>
          <w:highlight w:val="none"/>
        </w:rPr>
        <w:br w:type="page"/>
      </w:r>
      <w:bookmarkStart w:id="8" w:name="_Toc2272548"/>
      <w:r>
        <w:rPr>
          <w:rFonts w:hint="eastAsia"/>
          <w:color w:val="auto"/>
          <w:highlight w:val="none"/>
        </w:rPr>
        <w:t>三、投标须知通用条款</w:t>
      </w:r>
      <w:bookmarkEnd w:id="8"/>
    </w:p>
    <w:p w14:paraId="59435DFB">
      <w:pPr>
        <w:pStyle w:val="5"/>
        <w:spacing w:before="156" w:after="156"/>
        <w:rPr>
          <w:color w:val="auto"/>
          <w:highlight w:val="none"/>
        </w:rPr>
      </w:pPr>
      <w:bookmarkStart w:id="9" w:name="_Toc2272549"/>
      <w:r>
        <w:rPr>
          <w:rFonts w:hint="eastAsia"/>
          <w:color w:val="auto"/>
          <w:highlight w:val="none"/>
        </w:rPr>
        <w:t>（一）总则</w:t>
      </w:r>
      <w:bookmarkEnd w:id="9"/>
    </w:p>
    <w:p w14:paraId="60A0C0C2">
      <w:pPr>
        <w:pStyle w:val="34"/>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1</w:t>
      </w:r>
      <w:r>
        <w:rPr>
          <w:rFonts w:hint="eastAsia" w:ascii="宋体" w:hAnsi="宋体" w:eastAsia="宋体"/>
          <w:b/>
          <w:bCs/>
          <w:color w:val="auto"/>
          <w:sz w:val="24"/>
          <w:highlight w:val="none"/>
        </w:rPr>
        <w:t>、定义</w:t>
      </w:r>
    </w:p>
    <w:p w14:paraId="630B68A3">
      <w:pPr>
        <w:pStyle w:val="34"/>
        <w:spacing w:after="0" w:line="360" w:lineRule="auto"/>
        <w:ind w:firstLine="480" w:firstLineChars="200"/>
        <w:rPr>
          <w:rFonts w:ascii="宋体" w:hAnsi="宋体" w:eastAsia="宋体"/>
          <w:b/>
          <w:bCs/>
          <w:color w:val="auto"/>
          <w:sz w:val="24"/>
          <w:highlight w:val="none"/>
        </w:rPr>
      </w:pPr>
      <w:r>
        <w:rPr>
          <w:rFonts w:hint="eastAsia" w:ascii="宋体" w:hAnsi="宋体" w:eastAsia="宋体"/>
          <w:color w:val="auto"/>
          <w:sz w:val="24"/>
          <w:highlight w:val="none"/>
        </w:rPr>
        <w:t>本招标文件使用的下列词语具有如下规定的意义：</w:t>
      </w:r>
    </w:p>
    <w:p w14:paraId="57D65691">
      <w:pPr>
        <w:pStyle w:val="34"/>
        <w:spacing w:after="0" w:line="360" w:lineRule="auto"/>
        <w:ind w:firstLine="480" w:firstLineChars="200"/>
        <w:rPr>
          <w:rFonts w:ascii="宋体" w:hAnsi="宋体" w:eastAsia="宋体"/>
          <w:b/>
          <w:bCs/>
          <w:color w:val="auto"/>
          <w:sz w:val="24"/>
          <w:highlight w:val="none"/>
          <w:u w:val="single"/>
        </w:rPr>
      </w:pPr>
      <w:r>
        <w:rPr>
          <w:rFonts w:hint="eastAsia" w:ascii="宋体" w:hAnsi="宋体" w:eastAsia="宋体"/>
          <w:color w:val="auto"/>
          <w:sz w:val="24"/>
          <w:highlight w:val="none"/>
        </w:rPr>
        <w:t>（</w:t>
      </w:r>
      <w:r>
        <w:rPr>
          <w:rFonts w:ascii="宋体" w:hAnsi="宋体" w:eastAsia="宋体"/>
          <w:color w:val="auto"/>
          <w:sz w:val="24"/>
          <w:highlight w:val="none"/>
        </w:rPr>
        <w:t>1</w:t>
      </w:r>
      <w:r>
        <w:rPr>
          <w:rFonts w:hint="eastAsia" w:ascii="宋体" w:hAnsi="宋体" w:eastAsia="宋体"/>
          <w:color w:val="auto"/>
          <w:sz w:val="24"/>
          <w:highlight w:val="none"/>
        </w:rPr>
        <w:t>）“招标人”（即发包人）、“项目建设管理单位”（或称“项目代建单位”）、“招标代理”、“设计单位”、“监理单位”均已在投标须知前附表中列明。</w:t>
      </w:r>
    </w:p>
    <w:p w14:paraId="7C4E0DF9">
      <w:pPr>
        <w:pStyle w:val="34"/>
        <w:spacing w:after="0" w:line="360" w:lineRule="auto"/>
        <w:ind w:firstLine="480" w:firstLineChars="200"/>
        <w:rPr>
          <w:rFonts w:ascii="宋体" w:hAnsi="宋体" w:eastAsia="宋体"/>
          <w:color w:val="auto"/>
          <w:sz w:val="24"/>
          <w:highlight w:val="none"/>
          <w:u w:val="single"/>
        </w:rPr>
      </w:pPr>
      <w:r>
        <w:rPr>
          <w:rFonts w:hint="eastAsia" w:ascii="宋体" w:hAnsi="宋体" w:eastAsia="宋体"/>
          <w:color w:val="auto"/>
          <w:sz w:val="24"/>
          <w:highlight w:val="none"/>
        </w:rPr>
        <w:t>（</w:t>
      </w:r>
      <w:r>
        <w:rPr>
          <w:rFonts w:ascii="宋体" w:hAnsi="宋体" w:eastAsia="宋体"/>
          <w:color w:val="auto"/>
          <w:sz w:val="24"/>
          <w:highlight w:val="none"/>
        </w:rPr>
        <w:t>2</w:t>
      </w:r>
      <w:r>
        <w:rPr>
          <w:rFonts w:hint="eastAsia" w:ascii="宋体" w:hAnsi="宋体" w:eastAsia="宋体"/>
          <w:color w:val="auto"/>
          <w:sz w:val="24"/>
          <w:highlight w:val="none"/>
        </w:rPr>
        <w:t>）“投标人”指向招标人提交投标文件的当事人。</w:t>
      </w:r>
    </w:p>
    <w:p w14:paraId="292B6B4B">
      <w:pPr>
        <w:pStyle w:val="3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3</w:t>
      </w:r>
      <w:r>
        <w:rPr>
          <w:rFonts w:hint="eastAsia" w:ascii="宋体" w:hAnsi="宋体" w:eastAsia="宋体"/>
          <w:color w:val="auto"/>
          <w:sz w:val="24"/>
          <w:highlight w:val="none"/>
        </w:rPr>
        <w:t>）“承包人”指其投标被招标人接受并与其签订承包合同的当事人。</w:t>
      </w:r>
    </w:p>
    <w:p w14:paraId="64E087F7">
      <w:pPr>
        <w:pStyle w:val="34"/>
        <w:spacing w:after="0" w:line="360" w:lineRule="auto"/>
        <w:ind w:firstLine="480" w:firstLineChars="200"/>
        <w:rPr>
          <w:rFonts w:ascii="宋体" w:hAnsi="宋体" w:eastAsia="宋体"/>
          <w:color w:val="auto"/>
          <w:sz w:val="24"/>
          <w:highlight w:val="none"/>
          <w:u w:val="single"/>
        </w:rPr>
      </w:pPr>
      <w:r>
        <w:rPr>
          <w:rFonts w:hint="eastAsia" w:ascii="宋体" w:hAnsi="宋体" w:eastAsia="宋体"/>
          <w:color w:val="auto"/>
          <w:sz w:val="24"/>
          <w:highlight w:val="none"/>
        </w:rPr>
        <w:t>（</w:t>
      </w:r>
      <w:r>
        <w:rPr>
          <w:rFonts w:ascii="宋体" w:hAnsi="宋体" w:eastAsia="宋体"/>
          <w:color w:val="auto"/>
          <w:sz w:val="24"/>
          <w:highlight w:val="none"/>
        </w:rPr>
        <w:t>4</w:t>
      </w:r>
      <w:r>
        <w:rPr>
          <w:rFonts w:hint="eastAsia" w:ascii="宋体" w:hAnsi="宋体" w:eastAsia="宋体"/>
          <w:color w:val="auto"/>
          <w:sz w:val="24"/>
          <w:highlight w:val="none"/>
        </w:rPr>
        <w:t>）“招标文件”指由招标代理发出的本文件（包括全部章节、附件）及招标答疑会会议纪要和</w:t>
      </w:r>
      <w:r>
        <w:rPr>
          <w:rFonts w:hint="eastAsia" w:ascii="宋体" w:hAnsi="宋体" w:eastAsia="宋体"/>
          <w:bCs/>
          <w:color w:val="auto"/>
          <w:sz w:val="24"/>
          <w:highlight w:val="none"/>
        </w:rPr>
        <w:t>招标文件的澄清与修改</w:t>
      </w:r>
      <w:r>
        <w:rPr>
          <w:rFonts w:hint="eastAsia" w:ascii="宋体" w:hAnsi="宋体" w:eastAsia="宋体"/>
          <w:color w:val="auto"/>
          <w:sz w:val="24"/>
          <w:highlight w:val="none"/>
        </w:rPr>
        <w:t>文件。</w:t>
      </w:r>
    </w:p>
    <w:p w14:paraId="75B39373">
      <w:pPr>
        <w:pStyle w:val="3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5</w:t>
      </w:r>
      <w:r>
        <w:rPr>
          <w:rFonts w:hint="eastAsia" w:ascii="宋体" w:hAnsi="宋体" w:eastAsia="宋体"/>
          <w:color w:val="auto"/>
          <w:sz w:val="24"/>
          <w:highlight w:val="none"/>
        </w:rPr>
        <w:t>）“投标文件”指投标人根据本项目招标文件向招标人提交的全部文件。</w:t>
      </w:r>
    </w:p>
    <w:p w14:paraId="6319DB28">
      <w:pPr>
        <w:pStyle w:val="3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6</w:t>
      </w:r>
      <w:r>
        <w:rPr>
          <w:rFonts w:hint="eastAsia" w:ascii="宋体" w:hAnsi="宋体" w:eastAsia="宋体"/>
          <w:color w:val="auto"/>
          <w:sz w:val="24"/>
          <w:highlight w:val="none"/>
        </w:rPr>
        <w:t>）“书面形式”指打字或印刷的文件和数据电文（包括电报、电传、传真、电子数据交换和电子邮件）。</w:t>
      </w:r>
    </w:p>
    <w:p w14:paraId="008200D5">
      <w:pPr>
        <w:spacing w:line="360" w:lineRule="auto"/>
        <w:ind w:firstLine="480" w:firstLineChars="200"/>
        <w:rPr>
          <w:rFonts w:asci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、招标说明</w:t>
      </w:r>
    </w:p>
    <w:p w14:paraId="353FD259">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本招标工程项目按照《中华人民共和国招标投标法》等有关法律、行政法规、规章和规范性文件，通过招标方式选定承包人。</w:t>
      </w:r>
    </w:p>
    <w:p w14:paraId="05CFEB39">
      <w:pPr>
        <w:spacing w:line="360" w:lineRule="auto"/>
        <w:ind w:firstLine="480" w:firstLineChars="20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工程名称、建设地点、建设规模、承包方式、质量标准、招标范围、工期要求等均在投标须知前附表中列明。</w:t>
      </w:r>
    </w:p>
    <w:p w14:paraId="49649EDD">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设计说明：详见招标图纸。</w:t>
      </w:r>
    </w:p>
    <w:p w14:paraId="6A306DE7">
      <w:pPr>
        <w:spacing w:line="360" w:lineRule="auto"/>
        <w:ind w:firstLine="480" w:firstLineChars="200"/>
        <w:rPr>
          <w:rFonts w:asci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工程施工特点：详见招标图纸。</w:t>
      </w:r>
    </w:p>
    <w:p w14:paraId="3AC93826">
      <w:pPr>
        <w:tabs>
          <w:tab w:val="left" w:pos="105"/>
        </w:tabs>
        <w:spacing w:line="360" w:lineRule="auto"/>
        <w:ind w:firstLine="480" w:firstLineChars="200"/>
        <w:rPr>
          <w:rFonts w:asci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．资金来源</w:t>
      </w:r>
    </w:p>
    <w:p w14:paraId="2F29DF09">
      <w:pPr>
        <w:spacing w:line="360" w:lineRule="auto"/>
        <w:ind w:firstLine="480" w:firstLineChars="20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本招标工程项目资金来源见投标须知前附表第</w:t>
      </w:r>
      <w:r>
        <w:rPr>
          <w:rFonts w:ascii="宋体" w:hAnsi="宋体"/>
          <w:bCs/>
          <w:color w:val="auto"/>
          <w:sz w:val="24"/>
          <w:highlight w:val="none"/>
        </w:rPr>
        <w:t>9</w:t>
      </w:r>
      <w:r>
        <w:rPr>
          <w:rFonts w:hint="eastAsia" w:ascii="宋体" w:hAnsi="宋体"/>
          <w:bCs/>
          <w:color w:val="auto"/>
          <w:sz w:val="24"/>
          <w:highlight w:val="none"/>
        </w:rPr>
        <w:t>项</w:t>
      </w:r>
    </w:p>
    <w:p w14:paraId="3FF38A4C">
      <w:pPr>
        <w:tabs>
          <w:tab w:val="left" w:pos="105"/>
        </w:tabs>
        <w:spacing w:line="360" w:lineRule="auto"/>
        <w:ind w:firstLine="480" w:firstLineChars="200"/>
        <w:rPr>
          <w:rFonts w:asci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．合格投标人的条件</w:t>
      </w:r>
    </w:p>
    <w:p w14:paraId="1A21BE87">
      <w:pPr>
        <w:spacing w:line="360" w:lineRule="auto"/>
        <w:ind w:firstLine="480" w:firstLineChars="200"/>
        <w:rPr>
          <w:rFonts w:ascii="宋体"/>
          <w:bCs/>
          <w:color w:val="auto"/>
          <w:sz w:val="24"/>
          <w:highlight w:val="none"/>
        </w:rPr>
      </w:pPr>
      <w:r>
        <w:rPr>
          <w:rFonts w:ascii="宋体" w:hAnsi="宋体"/>
          <w:bCs/>
          <w:color w:val="auto"/>
          <w:sz w:val="24"/>
          <w:highlight w:val="none"/>
        </w:rPr>
        <w:t>4.1</w:t>
      </w:r>
      <w:r>
        <w:rPr>
          <w:rFonts w:hint="eastAsia" w:ascii="宋体" w:hAnsi="宋体"/>
          <w:bCs/>
          <w:color w:val="auto"/>
          <w:sz w:val="24"/>
          <w:highlight w:val="none"/>
        </w:rPr>
        <w:t>详见本项目招标公告</w:t>
      </w:r>
    </w:p>
    <w:p w14:paraId="47A6CD54">
      <w:pPr>
        <w:tabs>
          <w:tab w:val="left" w:pos="105"/>
        </w:tabs>
        <w:spacing w:line="360" w:lineRule="auto"/>
        <w:ind w:firstLine="480" w:firstLineChars="200"/>
        <w:rPr>
          <w:rFonts w:asci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．踏勘现场</w:t>
      </w:r>
    </w:p>
    <w:p w14:paraId="0B910978">
      <w:pPr>
        <w:spacing w:line="360" w:lineRule="auto"/>
        <w:ind w:firstLine="480" w:firstLineChars="200"/>
        <w:rPr>
          <w:rFonts w:ascii="宋体"/>
          <w:bCs/>
          <w:color w:val="auto"/>
          <w:sz w:val="24"/>
          <w:highlight w:val="none"/>
          <w:u w:val="single"/>
        </w:rPr>
      </w:pPr>
      <w:r>
        <w:rPr>
          <w:rFonts w:ascii="宋体" w:hAnsi="宋体"/>
          <w:bCs/>
          <w:color w:val="auto"/>
          <w:sz w:val="24"/>
          <w:highlight w:val="none"/>
        </w:rPr>
        <w:t xml:space="preserve">5.1 </w:t>
      </w:r>
      <w:r>
        <w:rPr>
          <w:rFonts w:hint="eastAsia" w:ascii="宋体" w:hAnsi="宋体"/>
          <w:bCs/>
          <w:color w:val="auto"/>
          <w:sz w:val="24"/>
          <w:highlight w:val="none"/>
        </w:rPr>
        <w:t>投标人应按本投标须知前附表第</w:t>
      </w:r>
      <w:r>
        <w:rPr>
          <w:rFonts w:ascii="宋体" w:hAnsi="宋体"/>
          <w:bCs/>
          <w:color w:val="auto"/>
          <w:sz w:val="24"/>
          <w:highlight w:val="none"/>
        </w:rPr>
        <w:t>15</w:t>
      </w:r>
      <w:r>
        <w:rPr>
          <w:rFonts w:hint="eastAsia" w:ascii="宋体" w:hAnsi="宋体"/>
          <w:bCs/>
          <w:color w:val="auto"/>
          <w:sz w:val="24"/>
          <w:highlight w:val="none"/>
        </w:rPr>
        <w:t>项所述时间和要求对工程现场及周围环境进行踏勘，</w:t>
      </w:r>
      <w:r>
        <w:rPr>
          <w:rFonts w:hint="eastAsia" w:ascii="宋体" w:hAnsi="宋体"/>
          <w:color w:val="auto"/>
          <w:sz w:val="24"/>
          <w:highlight w:val="none"/>
        </w:rPr>
        <w:t>投标人应充分重视和仔细地进行这种考察，</w:t>
      </w:r>
      <w:r>
        <w:rPr>
          <w:rFonts w:hint="eastAsia" w:ascii="宋体" w:hAnsi="宋体"/>
          <w:bCs/>
          <w:color w:val="auto"/>
          <w:sz w:val="24"/>
          <w:highlight w:val="none"/>
        </w:rPr>
        <w:t>以便投标人获取</w:t>
      </w:r>
      <w:r>
        <w:rPr>
          <w:rFonts w:hint="eastAsia" w:ascii="宋体" w:hAnsi="宋体"/>
          <w:color w:val="auto"/>
          <w:sz w:val="24"/>
          <w:highlight w:val="none"/>
        </w:rPr>
        <w:t>那些须投标人自己负责的</w:t>
      </w:r>
      <w:r>
        <w:rPr>
          <w:rFonts w:hint="eastAsia" w:ascii="宋体" w:hAnsi="宋体"/>
          <w:bCs/>
          <w:color w:val="auto"/>
          <w:sz w:val="24"/>
          <w:highlight w:val="none"/>
        </w:rPr>
        <w:t>有关编制投标文件和签署合同所涉及现场所有的资料。</w:t>
      </w:r>
      <w:r>
        <w:rPr>
          <w:rFonts w:hint="eastAsia" w:ascii="宋体" w:hAnsi="宋体"/>
          <w:color w:val="auto"/>
          <w:sz w:val="24"/>
          <w:highlight w:val="none"/>
        </w:rPr>
        <w:t>一旦中标，这种考察即被认为其结果已在中标文件中得到充分反映。考察现场的费用由投标人自己承担。</w:t>
      </w:r>
    </w:p>
    <w:p w14:paraId="69ED5EDD">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 xml:space="preserve">5.2 </w:t>
      </w:r>
      <w:r>
        <w:rPr>
          <w:rFonts w:hint="eastAsia" w:ascii="宋体" w:hAnsi="宋体"/>
          <w:bCs/>
          <w:color w:val="auto"/>
          <w:sz w:val="24"/>
          <w:highlight w:val="none"/>
        </w:rPr>
        <w:t>招标人向投标人提供的有关现场的数据和资料，是招标人现有的能被投标人利用的资料，招标人对投标人做出的任何推论、理解和结论均不负责任。</w:t>
      </w:r>
    </w:p>
    <w:p w14:paraId="5FA2D36C">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5.3 </w:t>
      </w:r>
      <w:r>
        <w:rPr>
          <w:rFonts w:hint="eastAsia" w:ascii="宋体" w:hAnsi="宋体"/>
          <w:bCs/>
          <w:color w:val="auto"/>
          <w:sz w:val="24"/>
          <w:highlight w:val="none"/>
        </w:rPr>
        <w:t>经招标人允许，投标人可为踏勘目的进入招标人的项目现场。</w:t>
      </w:r>
      <w:r>
        <w:rPr>
          <w:rFonts w:hint="eastAsia" w:ascii="宋体" w:hAnsi="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highlight w:val="none"/>
        </w:rPr>
        <w:t>投标人不得因此使招标人承担有关的责任和蒙受损失。</w:t>
      </w:r>
    </w:p>
    <w:p w14:paraId="591B68E1">
      <w:pPr>
        <w:tabs>
          <w:tab w:val="left" w:pos="105"/>
        </w:tabs>
        <w:spacing w:line="360" w:lineRule="auto"/>
        <w:ind w:firstLine="480" w:firstLineChars="200"/>
        <w:rPr>
          <w:rFonts w:asci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．投标费用</w:t>
      </w:r>
    </w:p>
    <w:p w14:paraId="24A98FF2">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6.1</w:t>
      </w:r>
      <w:r>
        <w:rPr>
          <w:rFonts w:hint="eastAsia" w:ascii="宋体" w:hAnsi="宋体"/>
          <w:color w:val="auto"/>
          <w:sz w:val="24"/>
          <w:highlight w:val="none"/>
        </w:rPr>
        <w:t>不论投标结果如何，投标人应承担</w:t>
      </w:r>
      <w:r>
        <w:rPr>
          <w:rFonts w:hint="eastAsia" w:ascii="宋体" w:hAnsi="宋体"/>
          <w:bCs/>
          <w:color w:val="auto"/>
          <w:sz w:val="24"/>
          <w:highlight w:val="none"/>
        </w:rPr>
        <w:t>自身</w:t>
      </w:r>
      <w:r>
        <w:rPr>
          <w:rFonts w:hint="eastAsia" w:ascii="宋体" w:hAnsi="宋体"/>
          <w:color w:val="auto"/>
          <w:sz w:val="24"/>
          <w:highlight w:val="none"/>
        </w:rPr>
        <w:t>因投标文件编制、递交及其他</w:t>
      </w:r>
      <w:r>
        <w:rPr>
          <w:rFonts w:hint="eastAsia" w:ascii="宋体" w:hAnsi="宋体"/>
          <w:bCs/>
          <w:color w:val="auto"/>
          <w:sz w:val="24"/>
          <w:highlight w:val="none"/>
        </w:rPr>
        <w:t>参加本招标活动</w:t>
      </w:r>
      <w:r>
        <w:rPr>
          <w:rFonts w:hint="eastAsia" w:ascii="宋体" w:hAnsi="宋体"/>
          <w:color w:val="auto"/>
          <w:sz w:val="24"/>
          <w:highlight w:val="none"/>
        </w:rPr>
        <w:t>所涉及的一切费用，招标人对上述费用不负任何责任。</w:t>
      </w:r>
    </w:p>
    <w:p w14:paraId="48849241">
      <w:pPr>
        <w:pStyle w:val="5"/>
        <w:spacing w:before="156" w:after="156"/>
        <w:rPr>
          <w:color w:val="auto"/>
          <w:highlight w:val="none"/>
        </w:rPr>
      </w:pPr>
      <w:bookmarkStart w:id="10" w:name="_Toc2272550"/>
      <w:r>
        <w:rPr>
          <w:rFonts w:hint="eastAsia"/>
          <w:color w:val="auto"/>
          <w:highlight w:val="none"/>
        </w:rPr>
        <w:t>（二）招标文件</w:t>
      </w:r>
      <w:bookmarkEnd w:id="10"/>
    </w:p>
    <w:p w14:paraId="79027197">
      <w:pPr>
        <w:tabs>
          <w:tab w:val="left" w:pos="105"/>
        </w:tabs>
        <w:spacing w:line="360" w:lineRule="auto"/>
        <w:ind w:firstLine="480" w:firstLineChars="200"/>
        <w:rPr>
          <w:rFonts w:asci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招标文件的组成</w:t>
      </w:r>
    </w:p>
    <w:p w14:paraId="202EC384">
      <w:pPr>
        <w:spacing w:line="360" w:lineRule="auto"/>
        <w:ind w:firstLine="480" w:firstLineChars="200"/>
        <w:rPr>
          <w:rFonts w:ascii="宋体"/>
          <w:color w:val="auto"/>
          <w:sz w:val="24"/>
          <w:highlight w:val="none"/>
        </w:rPr>
      </w:pPr>
      <w:r>
        <w:rPr>
          <w:rFonts w:ascii="宋体" w:hAnsi="宋体"/>
          <w:bCs/>
          <w:color w:val="auto"/>
          <w:sz w:val="24"/>
          <w:highlight w:val="none"/>
        </w:rPr>
        <w:t>7.1</w:t>
      </w:r>
      <w:r>
        <w:rPr>
          <w:rFonts w:hint="eastAsia" w:ascii="宋体" w:hAnsi="宋体"/>
          <w:color w:val="auto"/>
          <w:sz w:val="24"/>
          <w:highlight w:val="none"/>
        </w:rPr>
        <w:t>本招标文件包括下列文件，以及所有按本须知第</w:t>
      </w:r>
      <w:r>
        <w:rPr>
          <w:rFonts w:ascii="宋体" w:hAnsi="宋体"/>
          <w:color w:val="auto"/>
          <w:sz w:val="24"/>
          <w:highlight w:val="none"/>
        </w:rPr>
        <w:t>8</w:t>
      </w:r>
      <w:r>
        <w:rPr>
          <w:rFonts w:hint="eastAsia" w:ascii="宋体" w:hAnsi="宋体"/>
          <w:color w:val="auto"/>
          <w:sz w:val="24"/>
          <w:highlight w:val="none"/>
        </w:rPr>
        <w:t>条发出的招标答疑会会议纪要和按本须知第</w:t>
      </w:r>
      <w:r>
        <w:rPr>
          <w:rFonts w:ascii="宋体" w:hAnsi="宋体"/>
          <w:color w:val="auto"/>
          <w:sz w:val="24"/>
          <w:highlight w:val="none"/>
        </w:rPr>
        <w:t>9</w:t>
      </w:r>
      <w:r>
        <w:rPr>
          <w:rFonts w:hint="eastAsia" w:ascii="宋体" w:hAnsi="宋体"/>
          <w:color w:val="auto"/>
          <w:sz w:val="24"/>
          <w:highlight w:val="none"/>
        </w:rPr>
        <w:t>条发出的澄清或修改：</w:t>
      </w:r>
    </w:p>
    <w:p w14:paraId="3F414615">
      <w:pPr>
        <w:pStyle w:val="34"/>
        <w:spacing w:after="0" w:line="360" w:lineRule="auto"/>
        <w:ind w:left="-2" w:firstLine="480" w:firstLineChars="200"/>
        <w:rPr>
          <w:rFonts w:ascii="宋体" w:hAnsi="宋体" w:eastAsia="宋体"/>
          <w:color w:val="auto"/>
          <w:sz w:val="24"/>
          <w:highlight w:val="none"/>
        </w:rPr>
      </w:pPr>
      <w:r>
        <w:rPr>
          <w:rFonts w:hint="eastAsia" w:ascii="宋体" w:hAnsi="宋体" w:eastAsia="宋体"/>
          <w:bCs/>
          <w:color w:val="auto"/>
          <w:sz w:val="24"/>
          <w:highlight w:val="none"/>
        </w:rPr>
        <w:t>第一章</w:t>
      </w:r>
      <w:r>
        <w:rPr>
          <w:rFonts w:hint="eastAsia" w:ascii="宋体" w:hAnsi="宋体" w:eastAsia="宋体"/>
          <w:color w:val="auto"/>
          <w:sz w:val="24"/>
          <w:highlight w:val="none"/>
        </w:rPr>
        <w:t>投标须知</w:t>
      </w:r>
    </w:p>
    <w:p w14:paraId="29652C00">
      <w:pPr>
        <w:pStyle w:val="34"/>
        <w:spacing w:after="0" w:line="360" w:lineRule="auto"/>
        <w:ind w:left="-2" w:firstLine="480" w:firstLineChars="200"/>
        <w:rPr>
          <w:rFonts w:ascii="宋体" w:hAnsi="宋体" w:eastAsia="宋体"/>
          <w:color w:val="auto"/>
          <w:sz w:val="24"/>
          <w:highlight w:val="none"/>
        </w:rPr>
      </w:pPr>
      <w:r>
        <w:rPr>
          <w:rFonts w:hint="eastAsia" w:ascii="宋体" w:hAnsi="宋体" w:eastAsia="宋体"/>
          <w:bCs/>
          <w:color w:val="auto"/>
          <w:sz w:val="24"/>
          <w:highlight w:val="none"/>
        </w:rPr>
        <w:t>第二章</w:t>
      </w:r>
      <w:r>
        <w:rPr>
          <w:rFonts w:hint="eastAsia" w:ascii="宋体" w:hAnsi="宋体" w:eastAsia="宋体"/>
          <w:color w:val="auto"/>
          <w:sz w:val="24"/>
          <w:highlight w:val="none"/>
        </w:rPr>
        <w:t>开标、评标及定标办法</w:t>
      </w:r>
    </w:p>
    <w:p w14:paraId="046E38B5">
      <w:pPr>
        <w:pStyle w:val="3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第三章合同条款</w:t>
      </w:r>
    </w:p>
    <w:p w14:paraId="7D3A82BA">
      <w:pPr>
        <w:pStyle w:val="34"/>
        <w:spacing w:after="0" w:line="360" w:lineRule="auto"/>
        <w:ind w:firstLine="480" w:firstLineChars="200"/>
        <w:rPr>
          <w:rFonts w:ascii="宋体" w:hAnsi="宋体" w:eastAsia="宋体"/>
          <w:color w:val="auto"/>
          <w:sz w:val="24"/>
          <w:highlight w:val="none"/>
        </w:rPr>
      </w:pPr>
      <w:r>
        <w:rPr>
          <w:rFonts w:hint="eastAsia" w:ascii="宋体" w:hAnsi="宋体" w:eastAsia="宋体"/>
          <w:bCs/>
          <w:color w:val="auto"/>
          <w:sz w:val="24"/>
          <w:highlight w:val="none"/>
        </w:rPr>
        <w:t>第四章</w:t>
      </w:r>
      <w:r>
        <w:rPr>
          <w:rFonts w:hint="eastAsia" w:ascii="宋体" w:hAnsi="宋体" w:eastAsia="宋体"/>
          <w:color w:val="auto"/>
          <w:sz w:val="24"/>
          <w:highlight w:val="none"/>
        </w:rPr>
        <w:t>投标文件格式</w:t>
      </w:r>
    </w:p>
    <w:p w14:paraId="7A0A7F54">
      <w:pPr>
        <w:pStyle w:val="34"/>
        <w:spacing w:after="0" w:line="360" w:lineRule="auto"/>
        <w:ind w:left="-2" w:firstLine="480" w:firstLineChars="200"/>
        <w:rPr>
          <w:rFonts w:ascii="宋体" w:hAnsi="宋体" w:eastAsia="宋体"/>
          <w:color w:val="auto"/>
          <w:sz w:val="24"/>
          <w:highlight w:val="none"/>
        </w:rPr>
      </w:pPr>
      <w:r>
        <w:rPr>
          <w:rFonts w:hint="eastAsia" w:ascii="宋体" w:hAnsi="宋体" w:eastAsia="宋体"/>
          <w:bCs/>
          <w:color w:val="auto"/>
          <w:sz w:val="24"/>
          <w:highlight w:val="none"/>
        </w:rPr>
        <w:t>第五章</w:t>
      </w:r>
      <w:r>
        <w:rPr>
          <w:rFonts w:hint="eastAsia" w:ascii="宋体" w:hAnsi="宋体" w:eastAsia="宋体"/>
          <w:color w:val="auto"/>
          <w:sz w:val="24"/>
          <w:highlight w:val="none"/>
        </w:rPr>
        <w:t>技术条件（工程建设标准）（另册）</w:t>
      </w:r>
    </w:p>
    <w:p w14:paraId="6F40E258">
      <w:pPr>
        <w:pStyle w:val="34"/>
        <w:spacing w:after="0" w:line="360" w:lineRule="auto"/>
        <w:ind w:left="-2" w:firstLine="480" w:firstLineChars="200"/>
        <w:rPr>
          <w:rFonts w:ascii="宋体" w:hAnsi="宋体" w:eastAsia="宋体"/>
          <w:color w:val="auto"/>
          <w:sz w:val="24"/>
          <w:highlight w:val="none"/>
        </w:rPr>
      </w:pPr>
      <w:r>
        <w:rPr>
          <w:rFonts w:hint="eastAsia" w:ascii="宋体" w:hAnsi="宋体" w:eastAsia="宋体"/>
          <w:bCs/>
          <w:color w:val="auto"/>
          <w:sz w:val="24"/>
          <w:highlight w:val="none"/>
        </w:rPr>
        <w:t>第六章</w:t>
      </w:r>
      <w:r>
        <w:rPr>
          <w:rFonts w:hint="eastAsia" w:ascii="宋体" w:hAnsi="宋体" w:eastAsia="宋体"/>
          <w:color w:val="auto"/>
          <w:sz w:val="24"/>
          <w:highlight w:val="none"/>
        </w:rPr>
        <w:t>图纸及勘察资料（另册）</w:t>
      </w:r>
    </w:p>
    <w:p w14:paraId="4F485CA3">
      <w:pPr>
        <w:pStyle w:val="34"/>
        <w:spacing w:after="0" w:line="360" w:lineRule="auto"/>
        <w:ind w:left="-2" w:firstLine="480" w:firstLineChars="200"/>
        <w:rPr>
          <w:rFonts w:ascii="宋体" w:hAnsi="宋体" w:eastAsia="宋体"/>
          <w:color w:val="auto"/>
          <w:sz w:val="24"/>
          <w:highlight w:val="none"/>
        </w:rPr>
      </w:pPr>
      <w:r>
        <w:rPr>
          <w:rFonts w:hint="eastAsia" w:ascii="宋体" w:hAnsi="宋体" w:eastAsia="宋体"/>
          <w:bCs/>
          <w:color w:val="auto"/>
          <w:sz w:val="24"/>
          <w:highlight w:val="none"/>
        </w:rPr>
        <w:t>第七章招标</w:t>
      </w:r>
      <w:r>
        <w:rPr>
          <w:rFonts w:hint="eastAsia" w:ascii="宋体" w:hAnsi="宋体" w:eastAsia="宋体"/>
          <w:color w:val="auto"/>
          <w:sz w:val="24"/>
          <w:highlight w:val="none"/>
        </w:rPr>
        <w:t>工程量清单（另册）</w:t>
      </w:r>
    </w:p>
    <w:p w14:paraId="7A771BA6">
      <w:pPr>
        <w:pStyle w:val="34"/>
        <w:spacing w:after="0" w:line="360" w:lineRule="auto"/>
        <w:ind w:left="-2" w:firstLine="480" w:firstLineChars="200"/>
        <w:rPr>
          <w:rFonts w:ascii="宋体" w:hAnsi="宋体" w:eastAsia="宋体"/>
          <w:color w:val="auto"/>
          <w:sz w:val="24"/>
          <w:highlight w:val="none"/>
        </w:rPr>
      </w:pPr>
      <w:r>
        <w:rPr>
          <w:rFonts w:hint="eastAsia" w:ascii="宋体" w:hAnsi="宋体" w:eastAsia="宋体"/>
          <w:color w:val="auto"/>
          <w:sz w:val="24"/>
          <w:highlight w:val="none"/>
        </w:rPr>
        <w:t>第八章最高投标限价</w:t>
      </w:r>
    </w:p>
    <w:p w14:paraId="22FF56A5">
      <w:pPr>
        <w:pStyle w:val="34"/>
        <w:spacing w:after="0" w:line="360" w:lineRule="auto"/>
        <w:ind w:left="-2" w:firstLine="480" w:firstLineChars="200"/>
        <w:rPr>
          <w:rFonts w:ascii="宋体" w:hAnsi="宋体" w:eastAsia="宋体"/>
          <w:color w:val="auto"/>
          <w:sz w:val="24"/>
          <w:highlight w:val="none"/>
        </w:rPr>
      </w:pPr>
      <w:r>
        <w:rPr>
          <w:rFonts w:hint="eastAsia" w:ascii="宋体" w:hAnsi="宋体" w:eastAsia="宋体"/>
          <w:color w:val="auto"/>
          <w:sz w:val="24"/>
          <w:highlight w:val="none"/>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3CE3AE87">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7.2 </w:t>
      </w:r>
      <w:r>
        <w:rPr>
          <w:rFonts w:hint="eastAsia" w:ascii="宋体" w:hAnsi="宋体" w:eastAsia="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14B2765A">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7.3 </w:t>
      </w:r>
      <w:r>
        <w:rPr>
          <w:rFonts w:hint="eastAsia" w:ascii="宋体" w:hAnsi="宋体" w:eastAsia="宋体"/>
          <w:color w:val="auto"/>
          <w:sz w:val="24"/>
          <w:highlight w:val="none"/>
        </w:rPr>
        <w:t>投标人一旦中标，招标文件的内容对招标人和中标人双方均有约束力。</w:t>
      </w:r>
    </w:p>
    <w:p w14:paraId="0E3B5795">
      <w:pPr>
        <w:pStyle w:val="34"/>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8</w:t>
      </w:r>
      <w:r>
        <w:rPr>
          <w:rFonts w:hint="eastAsia" w:ascii="宋体" w:hAnsi="宋体" w:eastAsia="宋体"/>
          <w:b/>
          <w:bCs/>
          <w:color w:val="auto"/>
          <w:sz w:val="24"/>
          <w:highlight w:val="none"/>
        </w:rPr>
        <w:t>．招标答疑</w:t>
      </w:r>
    </w:p>
    <w:p w14:paraId="0047B127">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8.1 </w:t>
      </w:r>
      <w:r>
        <w:rPr>
          <w:rFonts w:hint="eastAsia" w:ascii="宋体" w:hAnsi="宋体" w:eastAsia="宋体"/>
          <w:color w:val="auto"/>
          <w:sz w:val="24"/>
          <w:highlight w:val="none"/>
        </w:rPr>
        <w:t>投标人若对招标文件（包括招标图纸）中有疑问，可以书面形式</w:t>
      </w:r>
      <w:r>
        <w:rPr>
          <w:rFonts w:hint="eastAsia" w:ascii="宋体" w:hAnsi="宋体" w:eastAsia="宋体"/>
          <w:color w:val="auto"/>
          <w:sz w:val="24"/>
          <w:szCs w:val="24"/>
          <w:highlight w:val="none"/>
        </w:rPr>
        <w:t>通过交易平台提交</w:t>
      </w:r>
      <w:r>
        <w:rPr>
          <w:rFonts w:hint="eastAsia" w:ascii="宋体" w:hAnsi="宋体" w:eastAsia="宋体"/>
          <w:color w:val="auto"/>
          <w:sz w:val="24"/>
          <w:highlight w:val="none"/>
        </w:rPr>
        <w:t>给招标人或招标代理人，提交形式见本须知前附表第</w:t>
      </w:r>
      <w:r>
        <w:rPr>
          <w:rFonts w:ascii="宋体" w:hAnsi="宋体" w:eastAsia="宋体"/>
          <w:color w:val="auto"/>
          <w:sz w:val="24"/>
          <w:highlight w:val="none"/>
        </w:rPr>
        <w:t>16</w:t>
      </w:r>
      <w:r>
        <w:rPr>
          <w:rFonts w:hint="eastAsia" w:ascii="宋体" w:hAnsi="宋体" w:eastAsia="宋体"/>
          <w:color w:val="auto"/>
          <w:sz w:val="24"/>
          <w:highlight w:val="none"/>
        </w:rPr>
        <w:t>项。</w:t>
      </w:r>
    </w:p>
    <w:p w14:paraId="32D4AF44">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8.2</w:t>
      </w:r>
      <w:r>
        <w:rPr>
          <w:rFonts w:hint="eastAsia" w:ascii="宋体" w:hAnsi="宋体" w:eastAsia="宋体"/>
          <w:color w:val="auto"/>
          <w:sz w:val="24"/>
          <w:highlight w:val="none"/>
        </w:rPr>
        <w:t>招标答疑会会议纪要将在提交投标文件截止时间15日前在</w:t>
      </w:r>
      <w:r>
        <w:rPr>
          <w:rFonts w:hint="eastAsia" w:ascii="宋体" w:hAnsi="宋体" w:eastAsia="宋体"/>
          <w:color w:val="auto"/>
          <w:sz w:val="24"/>
          <w:szCs w:val="24"/>
          <w:highlight w:val="none"/>
        </w:rPr>
        <w:t>交易平台</w:t>
      </w:r>
      <w:r>
        <w:rPr>
          <w:rFonts w:hint="eastAsia" w:ascii="宋体" w:hAnsi="宋体" w:eastAsia="宋体"/>
          <w:color w:val="auto"/>
          <w:sz w:val="24"/>
          <w:highlight w:val="none"/>
        </w:rPr>
        <w:t xml:space="preserve"> “项目答疑纪要”专区公开发布。答疑纪要一经在</w:t>
      </w:r>
      <w:r>
        <w:rPr>
          <w:rFonts w:hint="eastAsia" w:ascii="宋体" w:hAnsi="宋体" w:eastAsia="宋体"/>
          <w:color w:val="auto"/>
          <w:sz w:val="24"/>
          <w:szCs w:val="24"/>
          <w:highlight w:val="none"/>
        </w:rPr>
        <w:t>交易平台</w:t>
      </w:r>
      <w:r>
        <w:rPr>
          <w:rFonts w:hint="eastAsia" w:ascii="宋体" w:hAnsi="宋体" w:eastAsia="宋体"/>
          <w:color w:val="auto"/>
          <w:sz w:val="24"/>
          <w:highlight w:val="none"/>
        </w:rPr>
        <w:t>发布，视作已发放给所有投标人。</w:t>
      </w:r>
    </w:p>
    <w:p w14:paraId="2EF81452">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8.3</w:t>
      </w:r>
      <w:r>
        <w:rPr>
          <w:rFonts w:hint="eastAsia" w:ascii="宋体" w:hAnsi="宋体" w:eastAsia="宋体"/>
          <w:color w:val="auto"/>
          <w:sz w:val="24"/>
          <w:highlight w:val="none"/>
        </w:rPr>
        <w:t>答疑会会议纪要为招标文件的一部分。</w:t>
      </w:r>
    </w:p>
    <w:p w14:paraId="1F2F9FBB">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8.4</w:t>
      </w:r>
      <w:r>
        <w:rPr>
          <w:rFonts w:hint="eastAsia" w:ascii="宋体" w:hAnsi="宋体" w:eastAsia="宋体"/>
          <w:color w:val="auto"/>
          <w:sz w:val="24"/>
          <w:highlight w:val="none"/>
        </w:rPr>
        <w:t>若招标答疑会会议纪要与招标文件有矛盾，以答疑会议纪要最后发出的书面形式的文件为准。</w:t>
      </w:r>
    </w:p>
    <w:p w14:paraId="62312DC5">
      <w:pPr>
        <w:pStyle w:val="34"/>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9.</w:t>
      </w:r>
      <w:r>
        <w:rPr>
          <w:rFonts w:hint="eastAsia" w:ascii="宋体" w:hAnsi="宋体" w:eastAsia="宋体"/>
          <w:b/>
          <w:bCs/>
          <w:color w:val="auto"/>
          <w:sz w:val="24"/>
          <w:highlight w:val="none"/>
        </w:rPr>
        <w:t>招标文件的澄清与修改</w:t>
      </w:r>
    </w:p>
    <w:p w14:paraId="77938FEE">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9.1</w:t>
      </w:r>
      <w:r>
        <w:rPr>
          <w:rFonts w:hint="eastAsia" w:ascii="宋体" w:hAnsi="宋体" w:eastAsia="宋体"/>
          <w:color w:val="auto"/>
          <w:sz w:val="24"/>
          <w:highlight w:val="none"/>
        </w:rPr>
        <w:t>招标文件发出后</w:t>
      </w:r>
      <w:r>
        <w:rPr>
          <w:rFonts w:ascii="宋体" w:hAnsi="宋体" w:eastAsia="宋体"/>
          <w:color w:val="auto"/>
          <w:sz w:val="24"/>
          <w:highlight w:val="none"/>
        </w:rPr>
        <w:t>,</w:t>
      </w:r>
      <w:r>
        <w:rPr>
          <w:rFonts w:hint="eastAsia" w:ascii="宋体" w:hAnsi="宋体" w:eastAsia="宋体"/>
          <w:color w:val="auto"/>
          <w:sz w:val="24"/>
          <w:highlight w:val="none"/>
        </w:rPr>
        <w:t>在提交投标文件截止时间15日前，招标人可对招标文件进行必要的澄清或修改。</w:t>
      </w:r>
    </w:p>
    <w:p w14:paraId="7A68DA28">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9.2</w:t>
      </w:r>
      <w:r>
        <w:rPr>
          <w:rFonts w:hint="eastAsia" w:ascii="宋体" w:hAnsi="宋体" w:eastAsia="宋体"/>
          <w:color w:val="auto"/>
          <w:sz w:val="24"/>
          <w:highlight w:val="none"/>
        </w:rPr>
        <w:t>招标文件的澄清或修改将在</w:t>
      </w:r>
      <w:r>
        <w:rPr>
          <w:rFonts w:hint="eastAsia" w:ascii="宋体" w:hAnsi="宋体" w:eastAsia="宋体"/>
          <w:color w:val="auto"/>
          <w:sz w:val="24"/>
          <w:szCs w:val="24"/>
          <w:highlight w:val="none"/>
        </w:rPr>
        <w:t>交易平台</w:t>
      </w:r>
      <w:r>
        <w:rPr>
          <w:rFonts w:hint="eastAsia" w:ascii="宋体" w:hAnsi="宋体" w:eastAsia="宋体"/>
          <w:color w:val="auto"/>
          <w:sz w:val="24"/>
          <w:highlight w:val="none"/>
        </w:rPr>
        <w:t>“项目答疑纪要”专区公开发布。答疑纪要一经在</w:t>
      </w:r>
      <w:r>
        <w:rPr>
          <w:rFonts w:hint="eastAsia" w:ascii="宋体" w:hAnsi="宋体" w:eastAsia="宋体"/>
          <w:color w:val="auto"/>
          <w:sz w:val="24"/>
          <w:szCs w:val="24"/>
          <w:highlight w:val="none"/>
        </w:rPr>
        <w:t>交易平台</w:t>
      </w:r>
      <w:r>
        <w:rPr>
          <w:rFonts w:hint="eastAsia" w:ascii="宋体" w:hAnsi="宋体" w:eastAsia="宋体"/>
          <w:color w:val="auto"/>
          <w:sz w:val="24"/>
          <w:highlight w:val="none"/>
        </w:rPr>
        <w:t>发布，视作已发放给所有投标人，以</w:t>
      </w:r>
      <w:r>
        <w:rPr>
          <w:rFonts w:hint="eastAsia" w:ascii="宋体" w:hAnsi="宋体" w:eastAsia="宋体"/>
          <w:color w:val="auto"/>
          <w:sz w:val="24"/>
          <w:szCs w:val="24"/>
          <w:highlight w:val="none"/>
        </w:rPr>
        <w:t>交易平台</w:t>
      </w:r>
      <w:r>
        <w:rPr>
          <w:rFonts w:hint="eastAsia" w:ascii="宋体" w:hAnsi="宋体" w:eastAsia="宋体"/>
          <w:color w:val="auto"/>
          <w:sz w:val="24"/>
          <w:highlight w:val="none"/>
        </w:rPr>
        <w:t>上网发布时间作为送达时间。</w:t>
      </w:r>
    </w:p>
    <w:p w14:paraId="6A77D989">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9.3</w:t>
      </w:r>
      <w:r>
        <w:rPr>
          <w:rFonts w:hint="eastAsia" w:ascii="宋体" w:hAnsi="宋体" w:eastAsia="宋体"/>
          <w:color w:val="auto"/>
          <w:sz w:val="24"/>
          <w:highlight w:val="none"/>
        </w:rPr>
        <w:t>招标文件的修改内容为招标文件的组成部分。</w:t>
      </w:r>
    </w:p>
    <w:p w14:paraId="4F36B625">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9.4</w:t>
      </w:r>
      <w:r>
        <w:rPr>
          <w:rFonts w:hint="eastAsia" w:ascii="宋体" w:hAnsi="宋体" w:eastAsia="宋体"/>
          <w:color w:val="auto"/>
          <w:sz w:val="24"/>
          <w:highlight w:val="none"/>
        </w:rPr>
        <w:t>招标文件的澄清或修改均以书面形式明确的内容为准。当招标文件的澄清、修改、补充等在同一内容的表述不一致时，以最后发出的书面形式的文件为准。</w:t>
      </w:r>
    </w:p>
    <w:p w14:paraId="10BC37C3">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9.5</w:t>
      </w:r>
      <w:r>
        <w:rPr>
          <w:rFonts w:hint="eastAsia" w:ascii="宋体" w:hAnsi="宋体" w:eastAsia="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16D7C896">
      <w:pPr>
        <w:pStyle w:val="5"/>
        <w:spacing w:before="156" w:after="156"/>
        <w:rPr>
          <w:color w:val="auto"/>
          <w:highlight w:val="none"/>
        </w:rPr>
      </w:pPr>
      <w:bookmarkStart w:id="11" w:name="_Toc2272551"/>
      <w:r>
        <w:rPr>
          <w:rFonts w:hint="eastAsia"/>
          <w:color w:val="auto"/>
          <w:highlight w:val="none"/>
        </w:rPr>
        <w:t>（三）投标文件的编制</w:t>
      </w:r>
      <w:bookmarkEnd w:id="11"/>
    </w:p>
    <w:p w14:paraId="43A8C648">
      <w:pPr>
        <w:pStyle w:val="34"/>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10</w:t>
      </w:r>
      <w:r>
        <w:rPr>
          <w:rFonts w:hint="eastAsia" w:ascii="宋体" w:hAnsi="宋体" w:eastAsia="宋体"/>
          <w:b/>
          <w:bCs/>
          <w:color w:val="auto"/>
          <w:sz w:val="24"/>
          <w:highlight w:val="none"/>
        </w:rPr>
        <w:t>．投标文件的语言及度量衡单位</w:t>
      </w:r>
    </w:p>
    <w:p w14:paraId="35C4598B">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10.1 </w:t>
      </w:r>
      <w:r>
        <w:rPr>
          <w:rFonts w:hint="eastAsia" w:ascii="宋体" w:hAnsi="宋体" w:eastAsia="宋体"/>
          <w:color w:val="auto"/>
          <w:sz w:val="24"/>
          <w:highlight w:val="none"/>
        </w:rPr>
        <w:t>投标文件和与投标有关的所有文件均应使用中文。</w:t>
      </w:r>
    </w:p>
    <w:p w14:paraId="3664D573">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10.2 </w:t>
      </w:r>
      <w:r>
        <w:rPr>
          <w:rFonts w:hint="eastAsia" w:ascii="宋体" w:hAnsi="宋体" w:eastAsia="宋体"/>
          <w:color w:val="auto"/>
          <w:sz w:val="24"/>
          <w:highlight w:val="none"/>
        </w:rPr>
        <w:t>除工程规范另有规定外，投标文件使用的度量衡单位，均采用中华人民共和国法定计量单位。</w:t>
      </w:r>
    </w:p>
    <w:p w14:paraId="613350F9">
      <w:pPr>
        <w:pStyle w:val="34"/>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11</w:t>
      </w:r>
      <w:r>
        <w:rPr>
          <w:rFonts w:hint="eastAsia" w:ascii="宋体" w:hAnsi="宋体" w:eastAsia="宋体"/>
          <w:b/>
          <w:bCs/>
          <w:color w:val="auto"/>
          <w:sz w:val="24"/>
          <w:highlight w:val="none"/>
        </w:rPr>
        <w:t>．投标文件的组成</w:t>
      </w:r>
    </w:p>
    <w:p w14:paraId="69A06899">
      <w:pPr>
        <w:pStyle w:val="34"/>
        <w:spacing w:after="0" w:line="360" w:lineRule="auto"/>
        <w:ind w:firstLine="480" w:firstLineChars="200"/>
        <w:rPr>
          <w:rFonts w:ascii="宋体" w:hAnsi="宋体" w:eastAsia="宋体"/>
          <w:b/>
          <w:color w:val="auto"/>
          <w:sz w:val="24"/>
          <w:highlight w:val="none"/>
        </w:rPr>
      </w:pPr>
      <w:r>
        <w:rPr>
          <w:rFonts w:ascii="宋体" w:hAnsi="宋体" w:eastAsia="宋体"/>
          <w:color w:val="auto"/>
          <w:sz w:val="24"/>
          <w:highlight w:val="none"/>
        </w:rPr>
        <w:t xml:space="preserve">11.1 </w:t>
      </w:r>
      <w:r>
        <w:rPr>
          <w:rFonts w:hint="eastAsia" w:ascii="宋体" w:hAnsi="宋体" w:eastAsia="宋体"/>
          <w:color w:val="auto"/>
          <w:sz w:val="24"/>
          <w:highlight w:val="none"/>
        </w:rPr>
        <w:t>投标文件由技术部分（含资格审查文件）和经济部分二部分投标文件组成</w:t>
      </w:r>
      <w:r>
        <w:rPr>
          <w:rFonts w:hint="eastAsia" w:ascii="宋体" w:hAnsi="宋体" w:eastAsia="宋体"/>
          <w:b/>
          <w:color w:val="auto"/>
          <w:sz w:val="24"/>
          <w:highlight w:val="none"/>
        </w:rPr>
        <w:t>。</w:t>
      </w:r>
    </w:p>
    <w:p w14:paraId="421E0F52">
      <w:pPr>
        <w:spacing w:line="360" w:lineRule="auto"/>
        <w:ind w:firstLine="480" w:firstLineChars="200"/>
        <w:rPr>
          <w:rFonts w:ascii="宋体" w:hAnsi="宋体"/>
          <w:bCs/>
          <w:color w:val="auto"/>
          <w:sz w:val="24"/>
          <w:highlight w:val="none"/>
        </w:rPr>
      </w:pPr>
      <w:r>
        <w:rPr>
          <w:rFonts w:ascii="宋体" w:hAnsi="宋体"/>
          <w:bCs/>
          <w:color w:val="auto"/>
          <w:sz w:val="24"/>
          <w:highlight w:val="none"/>
        </w:rPr>
        <w:t>11.2</w:t>
      </w:r>
      <w:r>
        <w:rPr>
          <w:rFonts w:hint="eastAsia" w:ascii="宋体" w:hAnsi="宋体"/>
          <w:bCs/>
          <w:color w:val="auto"/>
          <w:sz w:val="24"/>
          <w:highlight w:val="none"/>
        </w:rPr>
        <w:t>投标文件技术标部分主要包括下列内容</w:t>
      </w:r>
      <w:r>
        <w:rPr>
          <w:rFonts w:ascii="宋体" w:hAnsi="宋体"/>
          <w:bCs/>
          <w:color w:val="auto"/>
          <w:sz w:val="24"/>
          <w:highlight w:val="none"/>
        </w:rPr>
        <w:t>:</w:t>
      </w:r>
    </w:p>
    <w:p w14:paraId="54C4D871">
      <w:pPr>
        <w:spacing w:line="360" w:lineRule="auto"/>
        <w:ind w:firstLine="480" w:firstLineChars="200"/>
        <w:rPr>
          <w:rFonts w:ascii="宋体"/>
          <w:bCs/>
          <w:color w:val="auto"/>
          <w:sz w:val="24"/>
          <w:highlight w:val="none"/>
        </w:rPr>
      </w:pPr>
      <w:r>
        <w:rPr>
          <w:rFonts w:hint="eastAsia" w:ascii="宋体"/>
          <w:bCs/>
          <w:color w:val="auto"/>
          <w:sz w:val="24"/>
          <w:highlight w:val="none"/>
        </w:rPr>
        <w:t>11.2.1 技术投标文件</w:t>
      </w:r>
      <w:r>
        <w:rPr>
          <w:rFonts w:ascii="宋体" w:hAnsi="宋体"/>
          <w:color w:val="auto"/>
          <w:sz w:val="24"/>
          <w:highlight w:val="none"/>
        </w:rPr>
        <w:t>(</w:t>
      </w:r>
      <w:r>
        <w:rPr>
          <w:rFonts w:hint="eastAsia" w:ascii="宋体" w:hAnsi="宋体"/>
          <w:color w:val="auto"/>
          <w:sz w:val="24"/>
          <w:highlight w:val="none"/>
        </w:rPr>
        <w:t>按招标文件的要求填写</w:t>
      </w:r>
      <w:r>
        <w:rPr>
          <w:rFonts w:ascii="宋体" w:hAnsi="宋体"/>
          <w:color w:val="auto"/>
          <w:sz w:val="24"/>
          <w:highlight w:val="none"/>
        </w:rPr>
        <w:t>)</w:t>
      </w:r>
      <w:r>
        <w:rPr>
          <w:rFonts w:hint="eastAsia" w:ascii="宋体"/>
          <w:bCs/>
          <w:color w:val="auto"/>
          <w:sz w:val="24"/>
          <w:highlight w:val="none"/>
        </w:rPr>
        <w:t>；</w:t>
      </w:r>
    </w:p>
    <w:p w14:paraId="3B2CB2ED">
      <w:pPr>
        <w:spacing w:line="360" w:lineRule="auto"/>
        <w:ind w:firstLine="480" w:firstLineChars="200"/>
        <w:rPr>
          <w:rFonts w:ascii="宋体"/>
          <w:bCs/>
          <w:color w:val="auto"/>
          <w:sz w:val="24"/>
          <w:highlight w:val="none"/>
        </w:rPr>
      </w:pPr>
      <w:r>
        <w:rPr>
          <w:rFonts w:hint="eastAsia" w:ascii="宋体"/>
          <w:bCs/>
          <w:color w:val="auto"/>
          <w:sz w:val="24"/>
          <w:highlight w:val="none"/>
        </w:rPr>
        <w:t>11.2.2 资格审查文件：</w:t>
      </w:r>
    </w:p>
    <w:p w14:paraId="28B24E1B">
      <w:pPr>
        <w:spacing w:line="360" w:lineRule="auto"/>
        <w:ind w:firstLine="480" w:firstLineChars="200"/>
        <w:rPr>
          <w:rFonts w:ascii="宋体"/>
          <w:bCs/>
          <w:color w:val="auto"/>
          <w:sz w:val="24"/>
          <w:highlight w:val="none"/>
        </w:rPr>
      </w:pPr>
      <w:r>
        <w:rPr>
          <w:rFonts w:hint="eastAsia" w:ascii="宋体"/>
          <w:bCs/>
          <w:color w:val="auto"/>
          <w:sz w:val="24"/>
          <w:highlight w:val="none"/>
        </w:rPr>
        <w:t xml:space="preserve">（1）投标人声明； </w:t>
      </w:r>
    </w:p>
    <w:p w14:paraId="0A1124A0">
      <w:pPr>
        <w:spacing w:line="360" w:lineRule="auto"/>
        <w:ind w:firstLine="480" w:firstLineChars="200"/>
        <w:rPr>
          <w:rFonts w:ascii="宋体"/>
          <w:bCs/>
          <w:color w:val="auto"/>
          <w:sz w:val="24"/>
          <w:highlight w:val="none"/>
        </w:rPr>
      </w:pPr>
      <w:r>
        <w:rPr>
          <w:rFonts w:hint="eastAsia" w:ascii="宋体"/>
          <w:bCs/>
          <w:color w:val="auto"/>
          <w:sz w:val="24"/>
          <w:highlight w:val="none"/>
        </w:rPr>
        <w:t>（2）法定代表人证明书、法定代表人签字或盖章的本投标文件授权委托证明书；</w:t>
      </w:r>
    </w:p>
    <w:p w14:paraId="5DFB84C3">
      <w:pPr>
        <w:spacing w:line="360" w:lineRule="auto"/>
        <w:ind w:firstLine="480" w:firstLineChars="200"/>
        <w:rPr>
          <w:rFonts w:ascii="宋体"/>
          <w:bCs/>
          <w:color w:val="auto"/>
          <w:sz w:val="24"/>
          <w:highlight w:val="none"/>
        </w:rPr>
      </w:pPr>
      <w:r>
        <w:rPr>
          <w:rFonts w:hint="eastAsia" w:ascii="宋体"/>
          <w:bCs/>
          <w:color w:val="auto"/>
          <w:sz w:val="24"/>
          <w:highlight w:val="none"/>
        </w:rPr>
        <w:t>（3）企业营业执照（取自平台内上传件）；</w:t>
      </w:r>
    </w:p>
    <w:p w14:paraId="36EA1874">
      <w:pPr>
        <w:spacing w:line="360" w:lineRule="auto"/>
        <w:ind w:firstLine="480" w:firstLineChars="200"/>
        <w:rPr>
          <w:rFonts w:ascii="宋体"/>
          <w:bCs/>
          <w:color w:val="auto"/>
          <w:sz w:val="24"/>
          <w:highlight w:val="none"/>
        </w:rPr>
      </w:pPr>
      <w:r>
        <w:rPr>
          <w:rFonts w:hint="eastAsia" w:ascii="宋体"/>
          <w:bCs/>
          <w:color w:val="auto"/>
          <w:sz w:val="24"/>
          <w:highlight w:val="none"/>
        </w:rPr>
        <w:t>（4）企业资质证书（取自平台内上传件）；</w:t>
      </w:r>
    </w:p>
    <w:p w14:paraId="31077928">
      <w:pPr>
        <w:spacing w:line="360" w:lineRule="auto"/>
        <w:ind w:firstLine="480" w:firstLineChars="200"/>
        <w:rPr>
          <w:rFonts w:ascii="宋体"/>
          <w:bCs/>
          <w:color w:val="auto"/>
          <w:sz w:val="24"/>
          <w:highlight w:val="none"/>
        </w:rPr>
      </w:pPr>
      <w:r>
        <w:rPr>
          <w:rFonts w:hint="eastAsia" w:ascii="宋体"/>
          <w:bCs/>
          <w:color w:val="auto"/>
          <w:sz w:val="24"/>
          <w:highlight w:val="none"/>
        </w:rPr>
        <w:t>（5）建筑施工企业安全生产许可证（取自平台内上传件）；</w:t>
      </w:r>
    </w:p>
    <w:p w14:paraId="59B19D07">
      <w:pPr>
        <w:spacing w:line="360" w:lineRule="auto"/>
        <w:ind w:firstLine="480" w:firstLineChars="200"/>
        <w:rPr>
          <w:rFonts w:ascii="宋体" w:hAnsi="宋体"/>
          <w:bCs/>
          <w:color w:val="auto"/>
          <w:sz w:val="24"/>
          <w:szCs w:val="24"/>
          <w:highlight w:val="none"/>
        </w:rPr>
      </w:pPr>
      <w:r>
        <w:rPr>
          <w:rFonts w:hint="eastAsia" w:ascii="宋体"/>
          <w:bCs/>
          <w:color w:val="auto"/>
          <w:sz w:val="24"/>
          <w:highlight w:val="none"/>
        </w:rPr>
        <w:t>（6）</w:t>
      </w:r>
      <w:r>
        <w:rPr>
          <w:rFonts w:hint="eastAsia" w:ascii="宋体" w:hAnsi="宋体"/>
          <w:bCs/>
          <w:color w:val="auto"/>
          <w:sz w:val="24"/>
          <w:szCs w:val="24"/>
          <w:highlight w:val="none"/>
        </w:rPr>
        <w:t>项目负责人（按网上投标登记时选择拟投标的项目负责人）</w:t>
      </w:r>
    </w:p>
    <w:p w14:paraId="0C33B28D">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（7）专职安全员（按网上投标登记时选择拟投标的专职安全员）</w:t>
      </w:r>
    </w:p>
    <w:p w14:paraId="14DB8AA3">
      <w:pPr>
        <w:spacing w:line="360" w:lineRule="auto"/>
        <w:ind w:firstLine="480" w:firstLineChars="200"/>
        <w:rPr>
          <w:rFonts w:ascii="宋体"/>
          <w:bCs/>
          <w:color w:val="auto"/>
          <w:sz w:val="24"/>
          <w:highlight w:val="none"/>
        </w:rPr>
      </w:pPr>
      <w:r>
        <w:rPr>
          <w:rFonts w:hint="eastAsia" w:ascii="宋体"/>
          <w:bCs/>
          <w:color w:val="auto"/>
          <w:sz w:val="24"/>
          <w:highlight w:val="none"/>
        </w:rPr>
        <w:t>（8）拟委托技术负责人的相关证书、资料（具体要求由招标人明确）</w:t>
      </w:r>
    </w:p>
    <w:p w14:paraId="446AF165">
      <w:pPr>
        <w:spacing w:line="360" w:lineRule="auto"/>
        <w:ind w:firstLine="480" w:firstLineChars="200"/>
        <w:rPr>
          <w:rFonts w:ascii="宋体"/>
          <w:bCs/>
          <w:color w:val="auto"/>
          <w:sz w:val="24"/>
          <w:highlight w:val="none"/>
        </w:rPr>
      </w:pPr>
      <w:r>
        <w:rPr>
          <w:rFonts w:hint="eastAsia" w:ascii="宋体"/>
          <w:bCs/>
          <w:color w:val="auto"/>
          <w:sz w:val="24"/>
          <w:highlight w:val="none"/>
        </w:rPr>
        <w:t xml:space="preserve">（9）拟委派项目负责人的建造师注册证书（取自平台内上传件）； </w:t>
      </w:r>
    </w:p>
    <w:p w14:paraId="0E2DEBEB">
      <w:pPr>
        <w:spacing w:line="360" w:lineRule="auto"/>
        <w:ind w:firstLine="480" w:firstLineChars="200"/>
        <w:rPr>
          <w:rFonts w:ascii="宋体"/>
          <w:bCs/>
          <w:color w:val="auto"/>
          <w:sz w:val="24"/>
          <w:highlight w:val="none"/>
        </w:rPr>
      </w:pPr>
      <w:r>
        <w:rPr>
          <w:rFonts w:hint="eastAsia" w:ascii="宋体"/>
          <w:bCs/>
          <w:color w:val="auto"/>
          <w:sz w:val="24"/>
          <w:highlight w:val="none"/>
        </w:rPr>
        <w:t>（10）项目负责人安全生产考核合格证明或在有效期内的安全生产考核合格证书（B类）或建筑施工企业项目负责人安全生产考核合格证书（取自平台内上传件）</w:t>
      </w:r>
      <w:r>
        <w:rPr>
          <w:rFonts w:hint="eastAsia" w:ascii="宋体"/>
          <w:bCs/>
          <w:color w:val="auto"/>
          <w:sz w:val="24"/>
          <w:szCs w:val="24"/>
          <w:highlight w:val="none"/>
        </w:rPr>
        <w:t>；</w:t>
      </w:r>
    </w:p>
    <w:p w14:paraId="2416075E">
      <w:pPr>
        <w:spacing w:line="360" w:lineRule="auto"/>
        <w:ind w:firstLine="480" w:firstLineChars="200"/>
        <w:rPr>
          <w:rFonts w:ascii="宋体"/>
          <w:bCs/>
          <w:color w:val="auto"/>
          <w:sz w:val="24"/>
          <w:szCs w:val="24"/>
          <w:highlight w:val="none"/>
        </w:rPr>
      </w:pPr>
      <w:r>
        <w:rPr>
          <w:rFonts w:hint="eastAsia" w:ascii="宋体"/>
          <w:bCs/>
          <w:color w:val="auto"/>
          <w:sz w:val="24"/>
          <w:highlight w:val="none"/>
        </w:rPr>
        <w:t>（11）专职安全员须具有在有效期内的安全生产考核合格证书（C类）或建筑施工企业专职安全生产管理人员安全生产考核合格证书（取自平台内上传件）</w:t>
      </w:r>
      <w:r>
        <w:rPr>
          <w:rFonts w:hint="eastAsia" w:ascii="宋体"/>
          <w:bCs/>
          <w:color w:val="auto"/>
          <w:sz w:val="24"/>
          <w:szCs w:val="24"/>
          <w:highlight w:val="none"/>
        </w:rPr>
        <w:t>；</w:t>
      </w:r>
    </w:p>
    <w:p w14:paraId="58D3FD48">
      <w:pPr>
        <w:spacing w:line="360" w:lineRule="auto"/>
        <w:ind w:firstLine="480" w:firstLineChars="200"/>
        <w:rPr>
          <w:rFonts w:ascii="宋体"/>
          <w:bCs/>
          <w:color w:val="auto"/>
          <w:sz w:val="24"/>
          <w:szCs w:val="24"/>
          <w:highlight w:val="none"/>
        </w:rPr>
      </w:pPr>
      <w:r>
        <w:rPr>
          <w:rFonts w:hint="eastAsia" w:ascii="宋体"/>
          <w:bCs/>
          <w:color w:val="auto"/>
          <w:sz w:val="24"/>
          <w:szCs w:val="24"/>
          <w:highlight w:val="none"/>
        </w:rPr>
        <w:t>（12）</w:t>
      </w:r>
      <w:r>
        <w:rPr>
          <w:rFonts w:hint="eastAsia" w:ascii="宋体" w:hAnsi="宋体"/>
          <w:bCs/>
          <w:color w:val="auto"/>
          <w:sz w:val="24"/>
          <w:szCs w:val="24"/>
          <w:highlight w:val="none"/>
        </w:rPr>
        <w:t>用于资格审查的业绩（设置业绩要求时选择此项，投标人</w:t>
      </w:r>
      <w:r>
        <w:rPr>
          <w:rFonts w:hint="eastAsia" w:ascii="宋体" w:hAnsi="宋体"/>
          <w:color w:val="auto"/>
          <w:sz w:val="24"/>
          <w:highlight w:val="none"/>
        </w:rPr>
        <w:t>须提供类似工程业绩的项目名称及项目编号，具体格式由招标人自定</w:t>
      </w:r>
      <w:r>
        <w:rPr>
          <w:rFonts w:hint="eastAsia" w:ascii="宋体" w:hAnsi="宋体"/>
          <w:bCs/>
          <w:color w:val="auto"/>
          <w:sz w:val="24"/>
          <w:szCs w:val="24"/>
          <w:highlight w:val="none"/>
        </w:rPr>
        <w:t>）；</w:t>
      </w:r>
    </w:p>
    <w:p w14:paraId="7A9C9362">
      <w:pPr>
        <w:spacing w:line="360" w:lineRule="auto"/>
        <w:ind w:firstLine="480" w:firstLineChars="200"/>
        <w:rPr>
          <w:rFonts w:ascii="宋体"/>
          <w:bCs/>
          <w:color w:val="auto"/>
          <w:sz w:val="24"/>
          <w:highlight w:val="none"/>
        </w:rPr>
      </w:pPr>
      <w:r>
        <w:rPr>
          <w:rFonts w:hint="eastAsia" w:ascii="宋体"/>
          <w:bCs/>
          <w:color w:val="auto"/>
          <w:sz w:val="24"/>
          <w:highlight w:val="none"/>
        </w:rPr>
        <w:t>（13）资格审查前，投标人须在广州市住房和城乡建设局建立企业信用档案，拟担任本工程项目负责人、专职安全员须是本企业信用档案中的在册人员。</w:t>
      </w:r>
    </w:p>
    <w:p w14:paraId="69D13F53">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（14）列明主办单位的联合体工作协议（采用联合体投标时需递交，投标人拟任本工程项目负责人应为联合体主办方信用档案中的在册人员，</w:t>
      </w:r>
      <w:r>
        <w:rPr>
          <w:rFonts w:hint="eastAsia" w:ascii="宋体" w:hAnsi="宋体"/>
          <w:color w:val="auto"/>
          <w:sz w:val="24"/>
          <w:szCs w:val="24"/>
          <w:highlight w:val="none"/>
        </w:rPr>
        <w:t>联合体工作协议应明确约定各方拟承担的工作和责任</w:t>
      </w:r>
      <w:r>
        <w:rPr>
          <w:rFonts w:hint="eastAsia" w:ascii="宋体" w:hAnsi="宋体"/>
          <w:bCs/>
          <w:color w:val="auto"/>
          <w:sz w:val="24"/>
          <w:szCs w:val="24"/>
          <w:highlight w:val="none"/>
        </w:rPr>
        <w:t xml:space="preserve">）； </w:t>
      </w:r>
    </w:p>
    <w:p w14:paraId="4BB38E80">
      <w:pPr>
        <w:spacing w:line="360" w:lineRule="auto"/>
        <w:ind w:firstLine="480" w:firstLineChars="200"/>
        <w:rPr>
          <w:rFonts w:ascii="宋体"/>
          <w:bCs/>
          <w:color w:val="auto"/>
          <w:sz w:val="24"/>
          <w:highlight w:val="none"/>
        </w:rPr>
      </w:pPr>
      <w:r>
        <w:rPr>
          <w:rFonts w:hint="eastAsia" w:ascii="宋体" w:hAnsi="宋体"/>
          <w:bCs/>
          <w:color w:val="auto"/>
          <w:sz w:val="24"/>
          <w:szCs w:val="24"/>
          <w:highlight w:val="none"/>
        </w:rPr>
        <w:t>（15）</w:t>
      </w:r>
      <w:r>
        <w:rPr>
          <w:rFonts w:hint="eastAsia" w:ascii="宋体" w:hAnsi="宋体"/>
          <w:color w:val="auto"/>
          <w:sz w:val="24"/>
          <w:szCs w:val="24"/>
          <w:highlight w:val="none"/>
        </w:rPr>
        <w:t>投标人具有在广州地区可使用适合本工程的机械设备的证明文件（</w:t>
      </w:r>
      <w:r>
        <w:rPr>
          <w:rFonts w:hint="eastAsia" w:ascii="宋体" w:hAnsi="宋体"/>
          <w:color w:val="auto"/>
          <w:sz w:val="24"/>
          <w:highlight w:val="none"/>
        </w:rPr>
        <w:t>提供沥青摊铺机自有发票或权属证明及设备现场全貌彩照（彩照须能反映其规格型号）</w:t>
      </w:r>
      <w:r>
        <w:rPr>
          <w:rFonts w:hint="eastAsia" w:ascii="宋体" w:hAnsi="宋体"/>
          <w:color w:val="auto"/>
          <w:sz w:val="24"/>
          <w:szCs w:val="24"/>
          <w:highlight w:val="none"/>
        </w:rPr>
        <w:t>）。（含有市政道路面层沥青摊铺且沥青摊铺占预计发包价50%或以上的大、中修市政公用工程需提供该项内容的证明文件）。</w:t>
      </w:r>
    </w:p>
    <w:p w14:paraId="0CFD1861">
      <w:pPr>
        <w:spacing w:line="360" w:lineRule="auto"/>
        <w:ind w:firstLine="480" w:firstLineChars="200"/>
        <w:rPr>
          <w:rFonts w:ascii="宋体"/>
          <w:color w:val="auto"/>
          <w:sz w:val="24"/>
          <w:highlight w:val="none"/>
        </w:rPr>
      </w:pPr>
      <w:r>
        <w:rPr>
          <w:rFonts w:ascii="宋体" w:hAnsi="宋体"/>
          <w:color w:val="auto"/>
          <w:sz w:val="24"/>
          <w:highlight w:val="none"/>
        </w:rPr>
        <w:t>11.2.3</w:t>
      </w:r>
      <w:r>
        <w:rPr>
          <w:rFonts w:hint="eastAsia" w:ascii="宋体" w:hAnsi="宋体"/>
          <w:color w:val="auto"/>
          <w:sz w:val="24"/>
          <w:highlight w:val="none"/>
        </w:rPr>
        <w:t>项目管理机构配备。</w:t>
      </w:r>
    </w:p>
    <w:p w14:paraId="7554D42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）投标人应列出该项目工程的施工组织机构构成和画出机构框架图及其负责人；</w:t>
      </w:r>
    </w:p>
    <w:p w14:paraId="75D885BD">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）投标人应详细列出该施工组织机构中主要成员的名单、简历资料、职务职称和在本项目中拟担任的职务等资料，并附上有关证明材料扫描件；</w:t>
      </w:r>
    </w:p>
    <w:p w14:paraId="3F304767">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）其他辅助说明资料。</w:t>
      </w:r>
    </w:p>
    <w:p w14:paraId="00883D50">
      <w:pPr>
        <w:spacing w:line="360" w:lineRule="auto"/>
        <w:ind w:firstLine="480" w:firstLineChars="200"/>
        <w:rPr>
          <w:rFonts w:ascii="宋体"/>
          <w:color w:val="auto"/>
          <w:sz w:val="24"/>
          <w:highlight w:val="none"/>
        </w:rPr>
      </w:pPr>
      <w:r>
        <w:rPr>
          <w:rFonts w:ascii="宋体" w:hAnsi="宋体"/>
          <w:color w:val="auto"/>
          <w:sz w:val="24"/>
          <w:highlight w:val="none"/>
        </w:rPr>
        <w:t>11.2.4</w:t>
      </w:r>
      <w:r>
        <w:rPr>
          <w:rFonts w:hint="eastAsia" w:ascii="宋体" w:hAnsi="宋体"/>
          <w:color w:val="auto"/>
          <w:sz w:val="24"/>
          <w:highlight w:val="none"/>
        </w:rPr>
        <w:t>投标人在广州市可使用适合本工程的机械设备（附：机械设备为自有或租赁的说明；及承诺机械设备如属于租赁的，其租赁是不属于重复租赁）。</w:t>
      </w:r>
    </w:p>
    <w:p w14:paraId="6892CC2A">
      <w:pPr>
        <w:spacing w:line="360" w:lineRule="auto"/>
        <w:ind w:firstLine="480" w:firstLineChars="200"/>
        <w:rPr>
          <w:rFonts w:ascii="宋体" w:hAnsi="宋体"/>
          <w:color w:val="auto"/>
          <w:sz w:val="24"/>
          <w:highlight w:val="none"/>
        </w:rPr>
      </w:pPr>
      <w:r>
        <w:rPr>
          <w:rFonts w:ascii="宋体" w:hAnsi="宋体"/>
          <w:color w:val="auto"/>
          <w:sz w:val="24"/>
          <w:highlight w:val="none"/>
        </w:rPr>
        <w:t>11.2.5</w:t>
      </w:r>
      <w:r>
        <w:rPr>
          <w:rFonts w:hint="eastAsia" w:ascii="宋体" w:hAnsi="宋体"/>
          <w:color w:val="auto"/>
          <w:sz w:val="24"/>
          <w:highlight w:val="none"/>
        </w:rPr>
        <w:t>施工组织设计或施工方案。</w:t>
      </w:r>
    </w:p>
    <w:p w14:paraId="370E178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（1）投标人在编制施工组织设计或施工方案时应按照招标人提出的施工现场建筑垃圾源头减量的具体要求以及建筑垃圾综合利用产品的使用要求提供相应措施。</w:t>
      </w:r>
    </w:p>
    <w:p w14:paraId="55025BE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31D8470B">
      <w:pPr>
        <w:tabs>
          <w:tab w:val="left" w:pos="1125"/>
        </w:tabs>
        <w:spacing w:line="360" w:lineRule="auto"/>
        <w:ind w:firstLine="480" w:firstLineChars="200"/>
        <w:rPr>
          <w:rFonts w:ascii="宋体"/>
          <w:color w:val="auto"/>
          <w:sz w:val="24"/>
          <w:highlight w:val="none"/>
        </w:rPr>
      </w:pPr>
      <w:r>
        <w:rPr>
          <w:rFonts w:ascii="宋体" w:hAnsi="宋体"/>
          <w:color w:val="auto"/>
          <w:sz w:val="24"/>
          <w:highlight w:val="none"/>
        </w:rPr>
        <w:t>11.2.</w:t>
      </w:r>
      <w:r>
        <w:rPr>
          <w:rFonts w:hint="eastAsia" w:ascii="宋体" w:hAnsi="宋体"/>
          <w:color w:val="auto"/>
          <w:sz w:val="24"/>
          <w:highlight w:val="none"/>
        </w:rPr>
        <w:t>6按照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填写的《参与编制技术标投标文件人员名单》。</w:t>
      </w:r>
    </w:p>
    <w:p w14:paraId="63A28000">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11.3 </w:t>
      </w:r>
      <w:r>
        <w:rPr>
          <w:rFonts w:hint="eastAsia" w:ascii="宋体" w:hAnsi="宋体"/>
          <w:bCs/>
          <w:color w:val="auto"/>
          <w:sz w:val="24"/>
          <w:highlight w:val="none"/>
        </w:rPr>
        <w:t>经济部分投标文件主要包括下列内容：</w:t>
      </w:r>
    </w:p>
    <w:p w14:paraId="5A78AD07">
      <w:pPr>
        <w:spacing w:line="360" w:lineRule="auto"/>
        <w:ind w:firstLine="480" w:firstLineChars="200"/>
        <w:rPr>
          <w:rFonts w:ascii="宋体"/>
          <w:color w:val="auto"/>
          <w:sz w:val="24"/>
          <w:highlight w:val="none"/>
        </w:rPr>
      </w:pPr>
      <w:r>
        <w:rPr>
          <w:rFonts w:ascii="宋体" w:hAnsi="宋体"/>
          <w:color w:val="auto"/>
          <w:sz w:val="24"/>
          <w:highlight w:val="none"/>
        </w:rPr>
        <w:t xml:space="preserve">11.3.1 </w:t>
      </w:r>
      <w:r>
        <w:rPr>
          <w:rFonts w:hint="eastAsia" w:ascii="宋体" w:hAnsi="宋体"/>
          <w:color w:val="auto"/>
          <w:sz w:val="24"/>
          <w:highlight w:val="none"/>
        </w:rPr>
        <w:t>经济投标文件</w:t>
      </w:r>
      <w:r>
        <w:rPr>
          <w:rFonts w:ascii="宋体" w:hAnsi="宋体"/>
          <w:color w:val="auto"/>
          <w:sz w:val="24"/>
          <w:highlight w:val="none"/>
        </w:rPr>
        <w:t>(</w:t>
      </w:r>
      <w:r>
        <w:rPr>
          <w:rFonts w:hint="eastAsia" w:ascii="宋体" w:hAnsi="宋体"/>
          <w:color w:val="auto"/>
          <w:sz w:val="24"/>
          <w:highlight w:val="none"/>
        </w:rPr>
        <w:t>按招标文件的要求填写</w:t>
      </w:r>
      <w:r>
        <w:rPr>
          <w:rFonts w:ascii="宋体" w:hAnsi="宋体"/>
          <w:color w:val="auto"/>
          <w:sz w:val="24"/>
          <w:highlight w:val="none"/>
        </w:rPr>
        <w:t>)</w:t>
      </w:r>
      <w:r>
        <w:rPr>
          <w:rFonts w:hint="eastAsia" w:ascii="宋体" w:hAnsi="宋体"/>
          <w:color w:val="auto"/>
          <w:sz w:val="24"/>
          <w:highlight w:val="none"/>
        </w:rPr>
        <w:t>。</w:t>
      </w:r>
    </w:p>
    <w:p w14:paraId="6739C595">
      <w:pPr>
        <w:spacing w:line="360" w:lineRule="auto"/>
        <w:ind w:firstLine="480" w:firstLineChars="200"/>
        <w:rPr>
          <w:rFonts w:ascii="宋体"/>
          <w:color w:val="auto"/>
          <w:sz w:val="24"/>
          <w:highlight w:val="none"/>
        </w:rPr>
      </w:pPr>
      <w:r>
        <w:rPr>
          <w:rFonts w:ascii="宋体" w:hAnsi="宋体"/>
          <w:color w:val="auto"/>
          <w:sz w:val="24"/>
          <w:highlight w:val="none"/>
        </w:rPr>
        <w:t>11.3.2</w:t>
      </w:r>
      <w:r>
        <w:rPr>
          <w:rFonts w:hint="eastAsia" w:ascii="宋体" w:hAnsi="宋体"/>
          <w:color w:val="auto"/>
          <w:sz w:val="24"/>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auto"/>
          <w:sz w:val="24"/>
          <w:szCs w:val="24"/>
          <w:highlight w:val="none"/>
        </w:rPr>
        <w:t>其中包括如下：</w:t>
      </w:r>
    </w:p>
    <w:p w14:paraId="1A7E7B1C">
      <w:pPr>
        <w:spacing w:line="360" w:lineRule="auto"/>
        <w:ind w:firstLine="566" w:firstLineChars="236"/>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）投标总价封面、扉页；</w:t>
      </w:r>
    </w:p>
    <w:p w14:paraId="6B9DC0E8">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）总说明</w:t>
      </w:r>
    </w:p>
    <w:p w14:paraId="6D9E4F34">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（3）工程项目投标报价汇总表；</w:t>
      </w:r>
    </w:p>
    <w:p w14:paraId="5488A38D">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（4）单项工程投标报价汇总表；</w:t>
      </w:r>
    </w:p>
    <w:p w14:paraId="38205D1C">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（5）单位工程投标报价汇总表；</w:t>
      </w:r>
    </w:p>
    <w:p w14:paraId="1A632A01">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（6）分部分项工程清单与计价表；</w:t>
      </w:r>
    </w:p>
    <w:p w14:paraId="0F7B3609">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（7）单价措施项目清单与计价表；</w:t>
      </w:r>
    </w:p>
    <w:p w14:paraId="60719812">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（8）总价措施项目清单与计价表；</w:t>
      </w:r>
    </w:p>
    <w:p w14:paraId="2DACA57E">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（9）综合单价分析表；</w:t>
      </w:r>
    </w:p>
    <w:p w14:paraId="03057DED">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（10）其他项目清单与计价汇总表；</w:t>
      </w:r>
    </w:p>
    <w:p w14:paraId="72FD9D9E">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（11）暂列金额明细表；</w:t>
      </w:r>
    </w:p>
    <w:p w14:paraId="3171F6E5">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（12）材料（工程设备）暂估价明细表；</w:t>
      </w:r>
    </w:p>
    <w:p w14:paraId="289B7C6D">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（13）专业工程暂估价明细表；</w:t>
      </w:r>
    </w:p>
    <w:p w14:paraId="6C88FF26">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（14）计日工表；</w:t>
      </w:r>
    </w:p>
    <w:p w14:paraId="166593DD">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（15）总承包服务计价表；</w:t>
      </w:r>
    </w:p>
    <w:p w14:paraId="341D024F">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（16）规费和税金项目计价表；</w:t>
      </w:r>
    </w:p>
    <w:p w14:paraId="381DC928">
      <w:pPr>
        <w:spacing w:line="360" w:lineRule="auto"/>
        <w:ind w:firstLine="480" w:firstLineChars="200"/>
        <w:rPr>
          <w:rFonts w:ascii="宋体"/>
          <w:color w:val="auto"/>
          <w:sz w:val="24"/>
          <w:highlight w:val="none"/>
        </w:rPr>
      </w:pPr>
      <w:r>
        <w:rPr>
          <w:rFonts w:hint="eastAsia" w:ascii="宋体" w:hAnsi="宋体"/>
          <w:color w:val="auto"/>
          <w:sz w:val="24"/>
          <w:szCs w:val="24"/>
          <w:highlight w:val="none"/>
        </w:rPr>
        <w:t xml:space="preserve"> （17）人工、主要材料和设备一览表</w:t>
      </w:r>
    </w:p>
    <w:p w14:paraId="7576B361">
      <w:pPr>
        <w:tabs>
          <w:tab w:val="left" w:pos="1125"/>
        </w:tabs>
        <w:spacing w:line="360" w:lineRule="auto"/>
        <w:ind w:firstLine="480" w:firstLineChars="200"/>
        <w:rPr>
          <w:rFonts w:ascii="宋体" w:hAnsi="宋体"/>
          <w:color w:val="auto"/>
          <w:sz w:val="24"/>
          <w:highlight w:val="none"/>
        </w:rPr>
      </w:pPr>
      <w:r>
        <w:rPr>
          <w:rFonts w:ascii="宋体" w:hAnsi="宋体"/>
          <w:color w:val="auto"/>
          <w:sz w:val="24"/>
          <w:highlight w:val="none"/>
        </w:rPr>
        <w:t>11.3.</w:t>
      </w:r>
      <w:r>
        <w:rPr>
          <w:rFonts w:hint="eastAsia" w:ascii="宋体" w:hAnsi="宋体"/>
          <w:color w:val="auto"/>
          <w:sz w:val="24"/>
          <w:highlight w:val="none"/>
        </w:rPr>
        <w:t>3按照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填写的《参与编制经济标投标文件人员名单》。</w:t>
      </w:r>
    </w:p>
    <w:p w14:paraId="6E81E169">
      <w:pPr>
        <w:tabs>
          <w:tab w:val="left" w:pos="112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11.3.4若投标人的投标报价低于工程成本警戒价的，投标人还须提供详细的施工组织设计、单价、措施性费用、单价分析表、主要材料价格表、投标人成本分析供评标委员会评审。</w:t>
      </w:r>
    </w:p>
    <w:p w14:paraId="03E38113">
      <w:pPr>
        <w:pStyle w:val="34"/>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12</w:t>
      </w:r>
      <w:r>
        <w:rPr>
          <w:rFonts w:hint="eastAsia" w:ascii="宋体" w:hAnsi="宋体" w:eastAsia="宋体"/>
          <w:b/>
          <w:bCs/>
          <w:color w:val="auto"/>
          <w:sz w:val="24"/>
          <w:highlight w:val="none"/>
        </w:rPr>
        <w:t>．投标文件格式</w:t>
      </w:r>
    </w:p>
    <w:p w14:paraId="70075180">
      <w:pPr>
        <w:pStyle w:val="34"/>
        <w:spacing w:after="0" w:line="360" w:lineRule="auto"/>
        <w:ind w:firstLine="480" w:firstLineChars="200"/>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 xml:space="preserve">12.1 </w:t>
      </w:r>
      <w:r>
        <w:rPr>
          <w:rFonts w:hint="eastAsia" w:ascii="宋体" w:hAnsi="宋体" w:eastAsia="宋体" w:cs="Times New Roman"/>
          <w:bCs/>
          <w:color w:val="auto"/>
          <w:sz w:val="24"/>
          <w:szCs w:val="24"/>
          <w:highlight w:val="none"/>
        </w:rPr>
        <w:t>投标文件包括本须知第</w:t>
      </w:r>
      <w:r>
        <w:rPr>
          <w:rFonts w:ascii="宋体" w:hAnsi="宋体" w:eastAsia="宋体" w:cs="Times New Roman"/>
          <w:bCs/>
          <w:color w:val="auto"/>
          <w:sz w:val="24"/>
          <w:szCs w:val="24"/>
          <w:highlight w:val="none"/>
        </w:rPr>
        <w:t>11</w:t>
      </w:r>
      <w:r>
        <w:rPr>
          <w:rFonts w:hint="eastAsia" w:ascii="宋体" w:hAnsi="宋体" w:eastAsia="宋体" w:cs="Times New Roman"/>
          <w:bCs/>
          <w:color w:val="auto"/>
          <w:sz w:val="24"/>
          <w:szCs w:val="24"/>
          <w:highlight w:val="none"/>
        </w:rPr>
        <w:t>条中规定的内容，投标人提交的投标文件应当使用招标文件所提供的投标文件全部格式（表格可以按同样格式扩展）。</w:t>
      </w:r>
    </w:p>
    <w:p w14:paraId="60C62F2D">
      <w:pPr>
        <w:pStyle w:val="34"/>
        <w:spacing w:after="0" w:line="360" w:lineRule="auto"/>
        <w:ind w:firstLine="480" w:firstLineChars="200"/>
        <w:rPr>
          <w:rFonts w:hint="eastAsia" w:ascii="宋体" w:hAnsi="宋体" w:eastAsia="宋体"/>
          <w:color w:val="auto"/>
          <w:sz w:val="24"/>
          <w:szCs w:val="24"/>
          <w:highlight w:val="none"/>
        </w:rPr>
      </w:pPr>
      <w:r>
        <w:rPr>
          <w:rFonts w:hint="eastAsia" w:ascii="宋体" w:hAnsi="宋体" w:eastAsia="宋体" w:cs="Times New Roman"/>
          <w:bCs/>
          <w:color w:val="auto"/>
          <w:sz w:val="24"/>
          <w:szCs w:val="24"/>
          <w:highlight w:val="none"/>
        </w:rPr>
        <w:t>12.2 投标文件全部采用电子文档，投标文件所附证书证件均为原件扫描件，并采用单位数字证书，按招标</w:t>
      </w:r>
      <w:r>
        <w:rPr>
          <w:rFonts w:hint="eastAsia" w:ascii="宋体" w:hAnsi="宋体" w:eastAsia="宋体"/>
          <w:color w:val="auto"/>
          <w:sz w:val="24"/>
          <w:highlight w:val="none"/>
        </w:rPr>
        <w:t>文件要求在相应位置加盖电子印章。投标文件中需个人签字或盖章的，应加盖个人电子印章或在线下完成后扫描上传。按照交易平台关于</w:t>
      </w:r>
      <w:r>
        <w:rPr>
          <w:rFonts w:hint="eastAsia" w:ascii="宋体" w:hAnsi="宋体" w:eastAsia="宋体"/>
          <w:color w:val="auto"/>
          <w:sz w:val="24"/>
          <w:szCs w:val="24"/>
          <w:highlight w:val="none"/>
        </w:rPr>
        <w:t>全流程电子化项目的相关指南进行操作。详见：</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rPr>
        <w:t xml:space="preserve"> 。</w:t>
      </w:r>
    </w:p>
    <w:p w14:paraId="3E970369">
      <w:pPr>
        <w:pStyle w:val="34"/>
        <w:spacing w:after="0"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注释：投标文件电子文档需要投标人单位盖章的材料，投标人加盖电子印章即可，不得将投标人未对电子文档加盖实物印章作为否决投标的情形。</w:t>
      </w:r>
    </w:p>
    <w:p w14:paraId="6B8D1AD1">
      <w:pPr>
        <w:pStyle w:val="3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 xml:space="preserve">12.3 </w:t>
      </w:r>
      <w:r>
        <w:rPr>
          <w:rFonts w:hint="eastAsia" w:ascii="宋体" w:hAnsi="宋体" w:eastAsia="宋体"/>
          <w:bCs/>
          <w:color w:val="auto"/>
          <w:sz w:val="24"/>
          <w:szCs w:val="24"/>
          <w:highlight w:val="none"/>
        </w:rPr>
        <w:t>投标文件应按</w:t>
      </w:r>
      <w:r>
        <w:rPr>
          <w:rFonts w:hint="eastAsia" w:ascii="宋体" w:hAnsi="宋体" w:eastAsia="宋体"/>
          <w:color w:val="auto"/>
          <w:sz w:val="24"/>
          <w:highlight w:val="none"/>
        </w:rPr>
        <w:t xml:space="preserve">照交易平台关于全流程电子化项目的相关指南进行编制，详见：。               </w:t>
      </w:r>
    </w:p>
    <w:p w14:paraId="35219B12">
      <w:pPr>
        <w:pStyle w:val="34"/>
        <w:spacing w:after="0" w:line="360" w:lineRule="auto"/>
        <w:ind w:firstLine="0"/>
        <w:rPr>
          <w:rFonts w:ascii="宋体" w:hAnsi="宋体" w:eastAsia="宋体"/>
          <w:color w:val="auto"/>
          <w:sz w:val="24"/>
          <w:highlight w:val="none"/>
        </w:rPr>
      </w:pPr>
      <w:r>
        <w:rPr>
          <w:rFonts w:hint="eastAsia" w:ascii="宋体" w:hAnsi="宋体" w:eastAsia="宋体"/>
          <w:bCs/>
          <w:color w:val="auto"/>
          <w:sz w:val="24"/>
          <w:szCs w:val="24"/>
          <w:highlight w:val="none"/>
        </w:rPr>
        <w:t>如不按上述要求编制引起系统无法检索、读取相关信息的，其后果由投标人承担。</w:t>
      </w:r>
    </w:p>
    <w:p w14:paraId="7D4B1A36">
      <w:pPr>
        <w:pStyle w:val="34"/>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13</w:t>
      </w:r>
      <w:r>
        <w:rPr>
          <w:rFonts w:hint="eastAsia" w:ascii="宋体" w:hAnsi="宋体" w:eastAsia="宋体"/>
          <w:b/>
          <w:bCs/>
          <w:color w:val="auto"/>
          <w:sz w:val="24"/>
          <w:highlight w:val="none"/>
        </w:rPr>
        <w:t>．投标报价及造价承包和变更结算方式</w:t>
      </w:r>
    </w:p>
    <w:p w14:paraId="72D6D6BB">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13.1 </w:t>
      </w:r>
      <w:r>
        <w:rPr>
          <w:rFonts w:hint="eastAsia" w:ascii="宋体" w:hAnsi="宋体" w:eastAsia="宋体"/>
          <w:color w:val="auto"/>
          <w:sz w:val="24"/>
          <w:highlight w:val="none"/>
        </w:rPr>
        <w:t>本工程的投标报价采用投标须知前附表第</w:t>
      </w:r>
      <w:r>
        <w:rPr>
          <w:rFonts w:ascii="宋体" w:hAnsi="宋体" w:eastAsia="宋体"/>
          <w:color w:val="auto"/>
          <w:sz w:val="24"/>
          <w:highlight w:val="none"/>
        </w:rPr>
        <w:t>12</w:t>
      </w:r>
      <w:r>
        <w:rPr>
          <w:rFonts w:hint="eastAsia" w:ascii="宋体" w:hAnsi="宋体" w:eastAsia="宋体"/>
          <w:color w:val="auto"/>
          <w:sz w:val="24"/>
          <w:highlight w:val="none"/>
        </w:rPr>
        <w:t>项所规定的方式。投标报价（含单价及总价）精确到“分”。</w:t>
      </w:r>
    </w:p>
    <w:p w14:paraId="656BE024">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13.2</w:t>
      </w:r>
      <w:r>
        <w:rPr>
          <w:rFonts w:hint="eastAsia" w:ascii="宋体" w:hAnsi="宋体" w:eastAsia="宋体"/>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0E3EC094">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13.3</w:t>
      </w:r>
      <w:r>
        <w:rPr>
          <w:rFonts w:hint="eastAsia" w:ascii="宋体" w:hAnsi="宋体" w:eastAsia="宋体"/>
          <w:color w:val="auto"/>
          <w:sz w:val="24"/>
          <w:highlight w:val="none"/>
        </w:rPr>
        <w:t>投标人的投标报价，应是按照投标须知前附表第</w:t>
      </w:r>
      <w:r>
        <w:rPr>
          <w:rFonts w:ascii="宋体" w:hAnsi="宋体" w:eastAsia="宋体"/>
          <w:color w:val="auto"/>
          <w:sz w:val="24"/>
          <w:highlight w:val="none"/>
        </w:rPr>
        <w:t>8</w:t>
      </w:r>
      <w:r>
        <w:rPr>
          <w:rFonts w:hint="eastAsia" w:ascii="宋体" w:hAnsi="宋体" w:eastAsia="宋体"/>
          <w:color w:val="auto"/>
          <w:sz w:val="24"/>
          <w:highlight w:val="none"/>
        </w:rPr>
        <w:t>项的工期要求，在投标须知前附表第</w:t>
      </w:r>
      <w:r>
        <w:rPr>
          <w:rFonts w:ascii="宋体" w:hAnsi="宋体" w:eastAsia="宋体"/>
          <w:color w:val="auto"/>
          <w:sz w:val="24"/>
          <w:highlight w:val="none"/>
        </w:rPr>
        <w:t>3</w:t>
      </w:r>
      <w:r>
        <w:rPr>
          <w:rFonts w:hint="eastAsia" w:ascii="宋体" w:hAnsi="宋体" w:eastAsia="宋体"/>
          <w:color w:val="auto"/>
          <w:sz w:val="24"/>
          <w:highlight w:val="none"/>
        </w:rPr>
        <w:t>项的建设地点，完成投标须知前附表第</w:t>
      </w:r>
      <w:r>
        <w:rPr>
          <w:rFonts w:ascii="宋体" w:hAnsi="宋体" w:eastAsia="宋体"/>
          <w:color w:val="auto"/>
          <w:sz w:val="24"/>
          <w:highlight w:val="none"/>
        </w:rPr>
        <w:t>7</w:t>
      </w:r>
      <w:r>
        <w:rPr>
          <w:rFonts w:hint="eastAsia" w:ascii="宋体" w:hAnsi="宋体" w:eastAsia="宋体"/>
          <w:color w:val="auto"/>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eastAsia="宋体"/>
          <w:color w:val="auto"/>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0E62A8E8">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13.4</w:t>
      </w:r>
      <w:r>
        <w:rPr>
          <w:rFonts w:hint="eastAsia" w:ascii="宋体" w:hAnsi="宋体" w:eastAsia="宋体"/>
          <w:color w:val="auto"/>
          <w:sz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0F687C7C">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13.5</w:t>
      </w:r>
      <w:r>
        <w:rPr>
          <w:rFonts w:hint="eastAsia" w:ascii="宋体" w:hAnsi="宋体" w:eastAsia="宋体"/>
          <w:color w:val="auto"/>
          <w:sz w:val="24"/>
          <w:highlight w:val="none"/>
        </w:rPr>
        <w:t>工程项目实施期间和结算时，招标文件工程量清单中漏列而由监理单位和招标人现场签证确认的工程项目、原设计没有而由招标人批准设计变更产生的工程项目，视为新增项目，按以下顺序确定价格：</w:t>
      </w:r>
    </w:p>
    <w:p w14:paraId="017E7555">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13.5.1</w:t>
      </w:r>
      <w:r>
        <w:rPr>
          <w:rFonts w:hint="eastAsia" w:ascii="宋体" w:hAnsi="宋体" w:eastAsia="宋体"/>
          <w:color w:val="auto"/>
          <w:sz w:val="24"/>
          <w:highlight w:val="none"/>
        </w:rPr>
        <w:t>中标的投标文件工程量清单中已有相同项目的适用综合单价，则沿用；</w:t>
      </w:r>
    </w:p>
    <w:p w14:paraId="66840BF4">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13.5.2</w:t>
      </w:r>
      <w:r>
        <w:rPr>
          <w:rFonts w:hint="eastAsia" w:ascii="宋体" w:hAnsi="宋体" w:eastAsia="宋体"/>
          <w:color w:val="auto"/>
          <w:sz w:val="24"/>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217A97A0">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13.5.3 </w:t>
      </w:r>
      <w:r>
        <w:rPr>
          <w:rFonts w:hint="eastAsia" w:ascii="宋体" w:hAnsi="宋体" w:eastAsia="宋体"/>
          <w:color w:val="auto"/>
          <w:sz w:val="24"/>
          <w:highlight w:val="none"/>
        </w:rPr>
        <w:t>中标的投标文件工程量清单中没有相同项目或类似项目的，如可套取相关定额，则以相关定额为基数下浮计算单价</w:t>
      </w:r>
      <w:r>
        <w:rPr>
          <w:rFonts w:ascii="宋体" w:hAnsi="宋体" w:eastAsia="宋体"/>
          <w:color w:val="auto"/>
          <w:sz w:val="24"/>
          <w:highlight w:val="none"/>
        </w:rPr>
        <w:t>,</w:t>
      </w:r>
      <w:r>
        <w:rPr>
          <w:rFonts w:hint="eastAsia" w:ascii="宋体" w:hAnsi="宋体" w:eastAsia="宋体"/>
          <w:color w:val="auto"/>
          <w:sz w:val="24"/>
          <w:highlight w:val="none"/>
        </w:rPr>
        <w:t>下浮率为中标价</w:t>
      </w:r>
      <w:r>
        <w:rPr>
          <w:rFonts w:hint="eastAsia" w:ascii="宋体" w:hAnsi="宋体" w:eastAsia="宋体"/>
          <w:color w:val="auto"/>
          <w:sz w:val="24"/>
          <w:szCs w:val="24"/>
          <w:highlight w:val="none"/>
        </w:rPr>
        <w:t>相对于最高投标限价的下</w:t>
      </w:r>
      <w:r>
        <w:rPr>
          <w:rFonts w:hint="eastAsia" w:ascii="宋体" w:hAnsi="宋体" w:eastAsia="宋体"/>
          <w:color w:val="auto"/>
          <w:sz w:val="24"/>
          <w:highlight w:val="none"/>
        </w:rPr>
        <w:t>浮率（下浮率</w:t>
      </w:r>
      <w:r>
        <w:rPr>
          <w:rFonts w:ascii="宋体" w:hAnsi="宋体" w:eastAsia="宋体"/>
          <w:color w:val="auto"/>
          <w:sz w:val="24"/>
          <w:highlight w:val="none"/>
        </w:rPr>
        <w:t>=(</w:t>
      </w:r>
      <w:r>
        <w:rPr>
          <w:rFonts w:hint="eastAsia" w:ascii="宋体" w:hAnsi="宋体" w:eastAsia="宋体"/>
          <w:color w:val="auto"/>
          <w:sz w:val="24"/>
          <w:szCs w:val="24"/>
          <w:highlight w:val="none"/>
        </w:rPr>
        <w:t>最高投标限价</w:t>
      </w:r>
      <w:r>
        <w:rPr>
          <w:rFonts w:ascii="宋体" w:hAnsi="宋体" w:eastAsia="宋体"/>
          <w:color w:val="auto"/>
          <w:sz w:val="24"/>
          <w:highlight w:val="none"/>
        </w:rPr>
        <w:t>-</w:t>
      </w:r>
      <w:r>
        <w:rPr>
          <w:rFonts w:hint="eastAsia" w:ascii="宋体" w:hAnsi="宋体" w:eastAsia="宋体"/>
          <w:color w:val="auto"/>
          <w:sz w:val="24"/>
          <w:highlight w:val="none"/>
        </w:rPr>
        <w:t>中标价</w:t>
      </w:r>
      <w:r>
        <w:rPr>
          <w:rFonts w:ascii="宋体" w:hAnsi="宋体" w:eastAsia="宋体"/>
          <w:color w:val="auto"/>
          <w:sz w:val="24"/>
          <w:highlight w:val="none"/>
        </w:rPr>
        <w:t>)/</w:t>
      </w:r>
      <w:r>
        <w:rPr>
          <w:rFonts w:hint="eastAsia" w:ascii="宋体" w:hAnsi="宋体" w:eastAsia="宋体"/>
          <w:color w:val="auto"/>
          <w:sz w:val="24"/>
          <w:szCs w:val="24"/>
          <w:highlight w:val="none"/>
        </w:rPr>
        <w:t>最高投标限价</w:t>
      </w:r>
      <w:r>
        <w:rPr>
          <w:rFonts w:hint="eastAsia" w:ascii="宋体" w:hAnsi="宋体" w:eastAsia="宋体"/>
          <w:color w:val="auto"/>
          <w:sz w:val="24"/>
          <w:highlight w:val="none"/>
        </w:rPr>
        <w:t>）。</w:t>
      </w:r>
    </w:p>
    <w:p w14:paraId="6EA707F5">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13.5.4 </w:t>
      </w:r>
      <w:r>
        <w:rPr>
          <w:rFonts w:hint="eastAsia" w:ascii="宋体" w:hAnsi="宋体" w:eastAsia="宋体"/>
          <w:color w:val="auto"/>
          <w:sz w:val="24"/>
          <w:highlight w:val="none"/>
        </w:rPr>
        <w:t>如相关定额没有相应子目的，其计价方式由招标人在本招标文件第三章中另行规定。未规定的，中标后双方协商约定。</w:t>
      </w:r>
    </w:p>
    <w:p w14:paraId="3D4528DB">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13.6</w:t>
      </w:r>
      <w:r>
        <w:rPr>
          <w:rFonts w:hint="eastAsia" w:ascii="宋体" w:hAnsi="宋体" w:eastAsia="宋体"/>
          <w:color w:val="auto"/>
          <w:sz w:val="24"/>
          <w:highlight w:val="none"/>
        </w:rPr>
        <w:t>暂列金额、暂估价</w:t>
      </w:r>
    </w:p>
    <w:p w14:paraId="3292FD21">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13.6.1</w:t>
      </w:r>
      <w:r>
        <w:rPr>
          <w:rFonts w:hint="eastAsia" w:ascii="宋体" w:hAnsi="宋体" w:eastAsia="宋体"/>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4B67A73B">
      <w:pPr>
        <w:pStyle w:val="3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暂估价是指招标人在工程量清单中提供的用于支付必然发生但暂时不能确定价格的材料的单价以及专业工程的金额。</w:t>
      </w:r>
    </w:p>
    <w:p w14:paraId="6680B5EB">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13.6.2</w:t>
      </w:r>
      <w:r>
        <w:rPr>
          <w:rFonts w:hint="eastAsia" w:ascii="宋体" w:hAnsi="宋体" w:eastAsia="宋体"/>
          <w:color w:val="auto"/>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38E2C632">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13.6.3</w:t>
      </w:r>
      <w:r>
        <w:rPr>
          <w:rFonts w:hint="eastAsia" w:ascii="宋体" w:hAnsi="宋体" w:eastAsia="宋体"/>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42C23335">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13.6.4</w:t>
      </w:r>
      <w:r>
        <w:rPr>
          <w:rFonts w:hint="eastAsia" w:ascii="宋体" w:hAnsi="宋体" w:eastAsia="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eastAsia="宋体"/>
          <w:color w:val="auto"/>
          <w:sz w:val="24"/>
          <w:highlight w:val="none"/>
        </w:rPr>
        <w:t>13.5</w:t>
      </w:r>
      <w:r>
        <w:rPr>
          <w:rFonts w:hint="eastAsia" w:ascii="宋体" w:hAnsi="宋体" w:eastAsia="宋体"/>
          <w:color w:val="auto"/>
          <w:sz w:val="24"/>
          <w:highlight w:val="none"/>
        </w:rPr>
        <w:t>款规定确定。</w:t>
      </w:r>
    </w:p>
    <w:p w14:paraId="3D8462D0">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13.6.5</w:t>
      </w:r>
      <w:r>
        <w:rPr>
          <w:rFonts w:hint="eastAsia" w:ascii="宋体" w:hAnsi="宋体" w:eastAsia="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2BA12E56">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13.6.6 </w:t>
      </w:r>
      <w:r>
        <w:rPr>
          <w:rFonts w:hint="eastAsia" w:ascii="宋体" w:hAnsi="宋体" w:eastAsia="宋体"/>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4B036756">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13.7</w:t>
      </w:r>
      <w:r>
        <w:rPr>
          <w:rFonts w:hint="eastAsia" w:ascii="宋体" w:hAnsi="宋体" w:eastAsia="宋体"/>
          <w:color w:val="auto"/>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14:paraId="438560A0">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13.8</w:t>
      </w:r>
      <w:r>
        <w:rPr>
          <w:rFonts w:hint="eastAsia" w:ascii="宋体" w:hAnsi="宋体" w:eastAsia="宋体"/>
          <w:color w:val="auto"/>
          <w:sz w:val="24"/>
          <w:highlight w:val="none"/>
        </w:rPr>
        <w:t>属于承包人自行采购的主要材料、设备，招标人应当在招标文件中提出材料、设备的技术标准或者质量要求，或者提出不少于</w:t>
      </w:r>
      <w:r>
        <w:rPr>
          <w:rFonts w:ascii="宋体" w:hAnsi="宋体" w:eastAsia="宋体"/>
          <w:color w:val="auto"/>
          <w:sz w:val="24"/>
          <w:highlight w:val="none"/>
        </w:rPr>
        <w:t>3</w:t>
      </w:r>
      <w:r>
        <w:rPr>
          <w:rFonts w:hint="eastAsia" w:ascii="宋体" w:hAnsi="宋体" w:eastAsia="宋体"/>
          <w:color w:val="auto"/>
          <w:sz w:val="24"/>
          <w:highlight w:val="none"/>
        </w:rPr>
        <w:t>个同等档次品牌或分包商供投标人报价时选择</w:t>
      </w:r>
      <w:r>
        <w:rPr>
          <w:rFonts w:ascii="宋体" w:hAnsi="宋体" w:eastAsia="宋体"/>
          <w:color w:val="auto"/>
          <w:sz w:val="24"/>
          <w:highlight w:val="none"/>
        </w:rPr>
        <w:t>,</w:t>
      </w:r>
      <w:r>
        <w:rPr>
          <w:rFonts w:hint="eastAsia" w:ascii="宋体" w:hAnsi="宋体" w:eastAsia="宋体"/>
          <w:color w:val="auto"/>
          <w:sz w:val="24"/>
          <w:highlight w:val="none"/>
        </w:rPr>
        <w:t>凡招标人在招标文件中提出参考品牌的，必须在参考品牌后面加上“或相当于”字样。投标人在投标文件中应明确所选用主要材料、设备的品牌、厂家以及质量等级，并且应当符合招标文件的要求。</w:t>
      </w:r>
    </w:p>
    <w:p w14:paraId="777FF453">
      <w:pPr>
        <w:pStyle w:val="34"/>
        <w:spacing w:after="0" w:line="360" w:lineRule="auto"/>
        <w:ind w:firstLine="480" w:firstLineChars="200"/>
        <w:rPr>
          <w:rFonts w:ascii="宋体" w:hAnsi="宋体" w:eastAsia="宋体"/>
          <w:color w:val="auto"/>
          <w:sz w:val="24"/>
          <w:szCs w:val="24"/>
          <w:highlight w:val="none"/>
        </w:rPr>
      </w:pPr>
      <w:r>
        <w:rPr>
          <w:rFonts w:ascii="宋体" w:hAnsi="宋体" w:eastAsia="宋体"/>
          <w:color w:val="auto"/>
          <w:sz w:val="24"/>
          <w:highlight w:val="none"/>
        </w:rPr>
        <w:t>13.9</w:t>
      </w:r>
      <w:r>
        <w:rPr>
          <w:rFonts w:hint="eastAsia" w:ascii="宋体" w:hAnsi="宋体" w:eastAsia="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0EC3A36C">
      <w:pPr>
        <w:pStyle w:val="34"/>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14</w:t>
      </w:r>
      <w:r>
        <w:rPr>
          <w:rFonts w:hint="eastAsia" w:ascii="宋体" w:hAnsi="宋体" w:eastAsia="宋体"/>
          <w:b/>
          <w:bCs/>
          <w:color w:val="auto"/>
          <w:sz w:val="24"/>
          <w:highlight w:val="none"/>
        </w:rPr>
        <w:t>．投标货币</w:t>
      </w:r>
    </w:p>
    <w:p w14:paraId="24F5994E">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14.1 </w:t>
      </w:r>
      <w:r>
        <w:rPr>
          <w:rFonts w:hint="eastAsia" w:ascii="宋体" w:hAnsi="宋体" w:eastAsia="宋体"/>
          <w:color w:val="auto"/>
          <w:sz w:val="24"/>
          <w:highlight w:val="none"/>
        </w:rPr>
        <w:t>本工程投标报价采用的币种为人民币。</w:t>
      </w:r>
    </w:p>
    <w:p w14:paraId="1286B953">
      <w:pPr>
        <w:pStyle w:val="34"/>
        <w:spacing w:after="0" w:line="360" w:lineRule="auto"/>
        <w:ind w:firstLine="480" w:firstLineChars="200"/>
        <w:rPr>
          <w:rFonts w:ascii="宋体" w:hAnsi="宋体" w:eastAsia="宋体"/>
          <w:color w:val="auto"/>
          <w:sz w:val="24"/>
          <w:highlight w:val="none"/>
        </w:rPr>
      </w:pPr>
      <w:r>
        <w:rPr>
          <w:rFonts w:ascii="宋体" w:hAnsi="宋体" w:eastAsia="宋体"/>
          <w:b/>
          <w:bCs/>
          <w:color w:val="auto"/>
          <w:sz w:val="24"/>
          <w:highlight w:val="none"/>
        </w:rPr>
        <w:t>15</w:t>
      </w:r>
      <w:r>
        <w:rPr>
          <w:rFonts w:hint="eastAsia" w:ascii="宋体" w:hAnsi="宋体" w:eastAsia="宋体"/>
          <w:b/>
          <w:bCs/>
          <w:color w:val="auto"/>
          <w:sz w:val="24"/>
          <w:highlight w:val="none"/>
        </w:rPr>
        <w:t>．投标有效期</w:t>
      </w:r>
    </w:p>
    <w:p w14:paraId="09F43E0F">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15.1 </w:t>
      </w:r>
      <w:r>
        <w:rPr>
          <w:rFonts w:hint="eastAsia" w:ascii="宋体" w:hAnsi="宋体" w:eastAsia="宋体"/>
          <w:color w:val="auto"/>
          <w:sz w:val="24"/>
          <w:highlight w:val="none"/>
        </w:rPr>
        <w:t>投标有效期见投标须知前附表第</w:t>
      </w:r>
      <w:r>
        <w:rPr>
          <w:rFonts w:ascii="宋体" w:hAnsi="宋体" w:eastAsia="宋体"/>
          <w:color w:val="auto"/>
          <w:sz w:val="24"/>
          <w:highlight w:val="none"/>
        </w:rPr>
        <w:t>13</w:t>
      </w:r>
      <w:r>
        <w:rPr>
          <w:rFonts w:hint="eastAsia" w:ascii="宋体" w:hAnsi="宋体" w:eastAsia="宋体"/>
          <w:color w:val="auto"/>
          <w:sz w:val="24"/>
          <w:highlight w:val="none"/>
        </w:rPr>
        <w:t>项所规定的期限，在此期限内，凡符合本招标文件要求的投标文件均保持有效。</w:t>
      </w:r>
    </w:p>
    <w:p w14:paraId="5B3AEBAA">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15.2 </w:t>
      </w:r>
      <w:r>
        <w:rPr>
          <w:rFonts w:hint="eastAsia" w:ascii="宋体" w:hAnsi="宋体" w:eastAsia="宋体"/>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eastAsia="宋体"/>
          <w:color w:val="auto"/>
          <w:sz w:val="24"/>
          <w:highlight w:val="none"/>
        </w:rPr>
        <w:t>16</w:t>
      </w:r>
      <w:r>
        <w:rPr>
          <w:rFonts w:hint="eastAsia" w:ascii="宋体" w:hAnsi="宋体" w:eastAsia="宋体"/>
          <w:color w:val="auto"/>
          <w:sz w:val="24"/>
          <w:highlight w:val="none"/>
        </w:rPr>
        <w:t>条关于投标保证金的退还与不予退还的规定仍然适用。</w:t>
      </w:r>
    </w:p>
    <w:p w14:paraId="5B59D9E1">
      <w:pPr>
        <w:pStyle w:val="34"/>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16</w:t>
      </w:r>
      <w:r>
        <w:rPr>
          <w:rFonts w:hint="eastAsia" w:ascii="宋体" w:hAnsi="宋体" w:eastAsia="宋体"/>
          <w:b/>
          <w:bCs/>
          <w:color w:val="auto"/>
          <w:sz w:val="24"/>
          <w:highlight w:val="none"/>
        </w:rPr>
        <w:t>．投标保证金</w:t>
      </w:r>
    </w:p>
    <w:p w14:paraId="356BDC6E">
      <w:pPr>
        <w:spacing w:line="360" w:lineRule="auto"/>
        <w:ind w:firstLine="480" w:firstLineChars="200"/>
        <w:rPr>
          <w:rFonts w:ascii="宋体" w:hAnsi="宋体"/>
          <w:color w:val="auto"/>
          <w:sz w:val="24"/>
          <w:highlight w:val="none"/>
        </w:rPr>
      </w:pPr>
      <w:r>
        <w:rPr>
          <w:rFonts w:ascii="宋体" w:hAnsi="宋体"/>
          <w:color w:val="auto"/>
          <w:sz w:val="24"/>
          <w:highlight w:val="none"/>
        </w:rPr>
        <w:t>16.1</w:t>
      </w:r>
      <w:r>
        <w:rPr>
          <w:rFonts w:hint="eastAsia" w:ascii="宋体" w:hAnsi="宋体"/>
          <w:color w:val="auto"/>
          <w:sz w:val="24"/>
          <w:highlight w:val="none"/>
        </w:rPr>
        <w:t>投标人应按投标须知前附表第14项所述金额和时间递交投标保证金。招标人应当允许投标人自主选择现金、银行保函、保证保险、专业工程担保公司担保等方式缴纳投标保证金。</w:t>
      </w:r>
    </w:p>
    <w:p w14:paraId="5B923CC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16.1.1 采用现金或者支票形式提交的，投标保证金须从投标人的银行基本账户转出。</w:t>
      </w:r>
    </w:p>
    <w:p w14:paraId="77327E4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0EB1751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16.1.3 采用电子形式的保函、担保或保证保险提交投标保证金的，应在招标文件中明确电子递交途径。</w:t>
      </w:r>
    </w:p>
    <w:p w14:paraId="4E94D727">
      <w:pPr>
        <w:spacing w:line="360" w:lineRule="auto"/>
        <w:ind w:firstLine="480" w:firstLineChars="200"/>
        <w:rPr>
          <w:rFonts w:ascii="宋体" w:hAnsi="宋体"/>
          <w:color w:val="auto"/>
          <w:sz w:val="24"/>
          <w:highlight w:val="none"/>
        </w:rPr>
      </w:pPr>
      <w:r>
        <w:rPr>
          <w:rFonts w:ascii="宋体" w:hAnsi="宋体"/>
          <w:color w:val="auto"/>
          <w:sz w:val="24"/>
          <w:highlight w:val="none"/>
        </w:rPr>
        <w:t>16.2</w:t>
      </w:r>
      <w:r>
        <w:rPr>
          <w:rFonts w:hint="eastAsia" w:ascii="宋体" w:hAnsi="宋体"/>
          <w:color w:val="auto"/>
          <w:sz w:val="24"/>
          <w:highlight w:val="none"/>
        </w:rPr>
        <w:t>开标时投标人没有按要求提供投标保证金的，其投标文件将被否决；未按招标文件要求提交符合免予提供投标保证金相关证明材料，且未提交投标保证金的投标人，视为未按要求提供投标保证金。</w:t>
      </w:r>
      <w:r>
        <w:rPr>
          <w:rFonts w:ascii="宋体" w:hAnsi="宋体"/>
          <w:color w:val="auto"/>
          <w:sz w:val="24"/>
          <w:highlight w:val="none"/>
        </w:rPr>
        <w:br w:type="textWrapping"/>
      </w:r>
      <w:r>
        <w:rPr>
          <w:rFonts w:ascii="宋体" w:hAnsi="宋体"/>
          <w:color w:val="auto"/>
          <w:sz w:val="24"/>
          <w:highlight w:val="none"/>
        </w:rPr>
        <w:t>16.3</w:t>
      </w:r>
      <w:r>
        <w:rPr>
          <w:rFonts w:hint="eastAsia" w:ascii="宋体" w:hAnsi="宋体"/>
          <w:color w:val="auto"/>
          <w:sz w:val="24"/>
          <w:szCs w:val="24"/>
          <w:highlight w:val="none"/>
        </w:rPr>
        <w:t>投标保证金应依据法律法规的相关规定退还。</w:t>
      </w:r>
    </w:p>
    <w:p w14:paraId="4C7A9DB9">
      <w:pPr>
        <w:spacing w:line="360" w:lineRule="auto"/>
        <w:ind w:firstLine="480" w:firstLineChars="200"/>
        <w:rPr>
          <w:rFonts w:ascii="宋体" w:hAnsi="宋体"/>
          <w:color w:val="auto"/>
          <w:sz w:val="24"/>
          <w:szCs w:val="24"/>
          <w:highlight w:val="none"/>
        </w:rPr>
      </w:pPr>
      <w:r>
        <w:rPr>
          <w:rFonts w:ascii="宋体" w:hAnsi="宋体"/>
          <w:color w:val="auto"/>
          <w:sz w:val="24"/>
          <w:highlight w:val="none"/>
        </w:rPr>
        <w:t>16.</w:t>
      </w:r>
      <w:r>
        <w:rPr>
          <w:rFonts w:hint="eastAsia" w:ascii="宋体" w:hAnsi="宋体"/>
          <w:color w:val="auto"/>
          <w:sz w:val="24"/>
          <w:highlight w:val="none"/>
        </w:rPr>
        <w:t>4</w:t>
      </w:r>
      <w:r>
        <w:rPr>
          <w:rFonts w:hint="eastAsia" w:ascii="宋体" w:hAnsi="宋体"/>
          <w:color w:val="auto"/>
          <w:sz w:val="24"/>
          <w:szCs w:val="24"/>
          <w:highlight w:val="none"/>
        </w:rPr>
        <w:t>如有下列情况之一的，招标人可以不予退还投标保证金（是否退还投标保证金由招标人在招标文件中规定）：</w:t>
      </w:r>
    </w:p>
    <w:p w14:paraId="11E4F96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16.4.1因投标人原因造成投标文件未解密的；</w:t>
      </w:r>
    </w:p>
    <w:p w14:paraId="3221FA4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16.4.2投标人在投标有效期内撤销投标文件；</w:t>
      </w:r>
    </w:p>
    <w:p w14:paraId="53F5638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16.4.3中标人未能在规定期限内按要求提交履约担保；</w:t>
      </w:r>
    </w:p>
    <w:p w14:paraId="5460700F">
      <w:pPr>
        <w:spacing w:line="360" w:lineRule="auto"/>
        <w:ind w:firstLine="480" w:firstLineChars="200"/>
        <w:rPr>
          <w:rFonts w:ascii="宋体" w:hAnsi="宋体"/>
          <w:color w:val="auto"/>
          <w:sz w:val="24"/>
          <w:highlight w:val="none"/>
        </w:rPr>
      </w:pPr>
      <w:r>
        <w:rPr>
          <w:rFonts w:hint="eastAsia" w:ascii="宋体" w:hAnsi="宋体"/>
          <w:color w:val="auto"/>
          <w:sz w:val="24"/>
          <w:szCs w:val="24"/>
          <w:highlight w:val="none"/>
        </w:rPr>
        <w:t>16.4.4中标人未能在规定期限内签署合同协议。</w:t>
      </w:r>
    </w:p>
    <w:p w14:paraId="0937F74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16.5投标人如存在下列情况之一的，将被拒绝在一定时期内参与招标人后续工程投标（拒绝时限需在招标文件中明确）：</w:t>
      </w:r>
    </w:p>
    <w:p w14:paraId="6D43CD4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16.5.1投标人存在16.4条款所列情形且投标人提交的保函、担保或保证保险无法兑付的；</w:t>
      </w:r>
    </w:p>
    <w:p w14:paraId="249C663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16.5.2采用非电子形式提交投标保证金的投标人存在16.4条款所列情形，且未按招标人要求补交银行保函、专业工程担保公司担保或保证保险原件的；</w:t>
      </w:r>
    </w:p>
    <w:p w14:paraId="49C1CB8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16.5.3按招标文件要求免于提供投标保证金的投标人存在16.4条款所列情形，且未按招标人要求补交投标保证金的；</w:t>
      </w:r>
    </w:p>
    <w:p w14:paraId="43336D2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16.5.3按招标文件要求免于提供投标保证金的投标人存在16.4条款所列情形的。</w:t>
      </w:r>
    </w:p>
    <w:p w14:paraId="56EB19D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注：16.5.3款由招标人二选一，需在招标文件中明确。</w:t>
      </w:r>
    </w:p>
    <w:p w14:paraId="4789C32E">
      <w:pPr>
        <w:pStyle w:val="34"/>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17</w:t>
      </w:r>
      <w:r>
        <w:rPr>
          <w:rFonts w:hint="eastAsia" w:ascii="宋体" w:hAnsi="宋体" w:eastAsia="宋体"/>
          <w:b/>
          <w:bCs/>
          <w:color w:val="auto"/>
          <w:sz w:val="24"/>
          <w:highlight w:val="none"/>
        </w:rPr>
        <w:t>．投标文件的签署</w:t>
      </w:r>
    </w:p>
    <w:p w14:paraId="1A8D6FB1">
      <w:pPr>
        <w:spacing w:line="360" w:lineRule="auto"/>
        <w:ind w:firstLine="480" w:firstLineChars="200"/>
        <w:rPr>
          <w:rFonts w:ascii="宋体" w:hAnsi="宋体"/>
          <w:color w:val="auto"/>
          <w:sz w:val="24"/>
          <w:highlight w:val="none"/>
        </w:rPr>
      </w:pPr>
      <w:r>
        <w:rPr>
          <w:rFonts w:ascii="宋体" w:hAnsi="宋体"/>
          <w:color w:val="auto"/>
          <w:sz w:val="24"/>
          <w:highlight w:val="none"/>
        </w:rPr>
        <w:t>17.1</w:t>
      </w:r>
      <w:r>
        <w:rPr>
          <w:rFonts w:hint="eastAsia" w:ascii="宋体" w:hAnsi="宋体"/>
          <w:color w:val="auto"/>
          <w:sz w:val="24"/>
          <w:highlight w:val="none"/>
        </w:rPr>
        <w:t>投标人应采用单位数字证书，按招标文件要求在相应位置加盖电子印章。投标文件中需个人签字或盖章的，</w:t>
      </w:r>
      <w:bookmarkStart w:id="12" w:name="_Hlk71276278"/>
      <w:r>
        <w:rPr>
          <w:rFonts w:hint="eastAsia" w:ascii="宋体" w:hAnsi="宋体"/>
          <w:color w:val="auto"/>
          <w:sz w:val="24"/>
          <w:highlight w:val="none"/>
        </w:rPr>
        <w:t>应加盖个人电子印章或在线下完成后扫描上传。</w:t>
      </w:r>
      <w:bookmarkEnd w:id="12"/>
      <w:r>
        <w:rPr>
          <w:rFonts w:hint="eastAsia" w:ascii="宋体" w:hAnsi="宋体"/>
          <w:color w:val="auto"/>
          <w:sz w:val="24"/>
          <w:highlight w:val="none"/>
        </w:rPr>
        <w:t>按照交易平台关于全流程电子化项目的相关指南进行操作。详见： 。</w:t>
      </w:r>
    </w:p>
    <w:p w14:paraId="1733362B">
      <w:pPr>
        <w:pStyle w:val="5"/>
        <w:spacing w:before="156" w:after="156"/>
        <w:rPr>
          <w:color w:val="auto"/>
          <w:highlight w:val="none"/>
        </w:rPr>
      </w:pPr>
      <w:bookmarkStart w:id="13" w:name="_Toc2272552"/>
      <w:r>
        <w:rPr>
          <w:rFonts w:hint="eastAsia"/>
          <w:color w:val="auto"/>
          <w:highlight w:val="none"/>
        </w:rPr>
        <w:t>（四）投标文件的提交</w:t>
      </w:r>
      <w:bookmarkEnd w:id="13"/>
    </w:p>
    <w:p w14:paraId="646DC690">
      <w:pPr>
        <w:pStyle w:val="34"/>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18</w:t>
      </w:r>
      <w:r>
        <w:rPr>
          <w:rFonts w:hint="eastAsia" w:ascii="宋体" w:hAnsi="宋体" w:eastAsia="宋体"/>
          <w:b/>
          <w:bCs/>
          <w:color w:val="auto"/>
          <w:sz w:val="24"/>
          <w:highlight w:val="none"/>
        </w:rPr>
        <w:t>．</w:t>
      </w:r>
      <w:r>
        <w:rPr>
          <w:rFonts w:hint="eastAsia" w:ascii="宋体" w:hAnsi="宋体" w:eastAsia="宋体"/>
          <w:b/>
          <w:color w:val="auto"/>
          <w:sz w:val="24"/>
          <w:szCs w:val="24"/>
          <w:highlight w:val="none"/>
        </w:rPr>
        <w:t>投标文件的密封和标记</w:t>
      </w:r>
    </w:p>
    <w:p w14:paraId="297845CA">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.1</w:t>
      </w:r>
      <w:r>
        <w:rPr>
          <w:rFonts w:hint="eastAsia" w:ascii="宋体" w:hAnsi="宋体"/>
          <w:bCs/>
          <w:color w:val="auto"/>
          <w:sz w:val="24"/>
          <w:highlight w:val="none"/>
        </w:rPr>
        <w:t>递交的电子投标文件（不含备用光盘）必须进行加密。按照交易平台关于</w:t>
      </w:r>
      <w:r>
        <w:rPr>
          <w:rFonts w:hint="eastAsia"/>
          <w:color w:val="auto"/>
          <w:sz w:val="24"/>
          <w:szCs w:val="24"/>
          <w:highlight w:val="none"/>
        </w:rPr>
        <w:t>全流程电子化项目的相关指南进行操作。详见：。</w:t>
      </w:r>
    </w:p>
    <w:p w14:paraId="52AADFDB">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.2</w:t>
      </w:r>
      <w:r>
        <w:rPr>
          <w:rFonts w:hint="eastAsia" w:ascii="宋体"/>
          <w:bCs/>
          <w:color w:val="auto"/>
          <w:sz w:val="24"/>
          <w:highlight w:val="none"/>
        </w:rPr>
        <w:t>未按要求加密的投标文件，</w:t>
      </w:r>
      <w:r>
        <w:rPr>
          <w:rFonts w:hint="eastAsia" w:ascii="宋体" w:hAnsi="宋体"/>
          <w:color w:val="auto"/>
          <w:sz w:val="24"/>
          <w:szCs w:val="24"/>
          <w:highlight w:val="none"/>
        </w:rPr>
        <w:t>交易平台</w:t>
      </w:r>
      <w:r>
        <w:rPr>
          <w:rFonts w:hint="eastAsia" w:ascii="宋体"/>
          <w:bCs/>
          <w:color w:val="auto"/>
          <w:sz w:val="24"/>
          <w:highlight w:val="none"/>
        </w:rPr>
        <w:t>将予以拒收。</w:t>
      </w:r>
    </w:p>
    <w:p w14:paraId="46EC3B03">
      <w:pPr>
        <w:spacing w:line="360" w:lineRule="auto"/>
        <w:ind w:firstLine="480" w:firstLineChars="200"/>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．投标文件的递交和接收</w:t>
      </w:r>
    </w:p>
    <w:p w14:paraId="59A6BFD1">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1投标人通过</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p>
    <w:p w14:paraId="411DF48D">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2投标人完成电子</w:t>
      </w:r>
      <w:r>
        <w:rPr>
          <w:rFonts w:hint="eastAsia" w:ascii="宋体" w:hAnsi="宋体"/>
          <w:color w:val="auto"/>
          <w:sz w:val="24"/>
          <w:highlight w:val="none"/>
        </w:rPr>
        <w:t>投标文件</w:t>
      </w:r>
      <w:r>
        <w:rPr>
          <w:rFonts w:hint="eastAsia" w:ascii="宋体" w:hAnsi="宋体"/>
          <w:bCs/>
          <w:color w:val="auto"/>
          <w:sz w:val="24"/>
          <w:highlight w:val="none"/>
        </w:rPr>
        <w:t>上传后，</w:t>
      </w:r>
      <w:r>
        <w:rPr>
          <w:rFonts w:hint="eastAsia" w:ascii="宋体" w:hAnsi="宋体"/>
          <w:color w:val="auto"/>
          <w:sz w:val="24"/>
          <w:szCs w:val="24"/>
          <w:highlight w:val="none"/>
        </w:rPr>
        <w:t>交易平台</w:t>
      </w:r>
      <w:r>
        <w:rPr>
          <w:rFonts w:hint="eastAsia" w:ascii="宋体" w:hAnsi="宋体"/>
          <w:color w:val="auto"/>
          <w:sz w:val="24"/>
          <w:highlight w:val="none"/>
        </w:rPr>
        <w:t>即时向投标人发出递交回执通知。递交时间以递交回执通知载明的传输完成时间为准。</w:t>
      </w:r>
    </w:p>
    <w:p w14:paraId="14519B80">
      <w:pPr>
        <w:spacing w:line="360" w:lineRule="auto"/>
        <w:ind w:firstLine="480" w:firstLineChars="200"/>
        <w:rPr>
          <w:rFonts w:ascii="宋体" w:hAnsi="宋体"/>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3</w:t>
      </w:r>
      <w:r>
        <w:rPr>
          <w:rFonts w:hint="eastAsia"/>
          <w:bCs/>
          <w:color w:val="auto"/>
          <w:sz w:val="24"/>
          <w:szCs w:val="24"/>
          <w:highlight w:val="none"/>
        </w:rPr>
        <w:t>逾期送达的</w:t>
      </w:r>
      <w:r>
        <w:rPr>
          <w:rFonts w:hint="eastAsia" w:ascii="宋体" w:hAnsi="宋体"/>
          <w:bCs/>
          <w:color w:val="auto"/>
          <w:sz w:val="24"/>
          <w:highlight w:val="none"/>
        </w:rPr>
        <w:t>电子投标文件，</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25CBDA2D">
      <w:pPr>
        <w:spacing w:line="360" w:lineRule="auto"/>
        <w:ind w:firstLine="480" w:firstLineChars="200"/>
        <w:rPr>
          <w:rFonts w:ascii="宋体"/>
          <w:color w:val="auto"/>
          <w:sz w:val="24"/>
          <w:highlight w:val="none"/>
        </w:rPr>
      </w:pPr>
      <w:r>
        <w:rPr>
          <w:rFonts w:ascii="宋体" w:hAnsi="宋体"/>
          <w:color w:val="auto"/>
          <w:sz w:val="24"/>
          <w:highlight w:val="none"/>
        </w:rPr>
        <w:t>19.</w:t>
      </w:r>
      <w:r>
        <w:rPr>
          <w:rFonts w:hint="eastAsia" w:ascii="宋体" w:hAnsi="宋体"/>
          <w:color w:val="auto"/>
          <w:sz w:val="24"/>
          <w:highlight w:val="none"/>
        </w:rPr>
        <w:t>4</w:t>
      </w:r>
      <w:r>
        <w:rPr>
          <w:rFonts w:hint="eastAsia" w:ascii="宋体" w:hAnsi="宋体"/>
          <w:color w:val="auto"/>
          <w:sz w:val="24"/>
          <w:szCs w:val="24"/>
          <w:highlight w:val="none"/>
        </w:rPr>
        <w:t>投标截止前，</w:t>
      </w:r>
      <w:r>
        <w:rPr>
          <w:rFonts w:hint="eastAsia"/>
          <w:color w:val="auto"/>
          <w:sz w:val="24"/>
          <w:szCs w:val="24"/>
          <w:highlight w:val="none"/>
        </w:rPr>
        <w:t>招标人拒绝接收符合条件的投标文件，投标人可向招标投标监督机构投诉。</w:t>
      </w:r>
    </w:p>
    <w:p w14:paraId="3676E6DD">
      <w:pPr>
        <w:spacing w:line="360" w:lineRule="auto"/>
        <w:ind w:firstLine="480" w:firstLineChars="200"/>
        <w:rPr>
          <w:rFonts w:ascii="宋体" w:hAnsi="宋体"/>
          <w:color w:val="auto"/>
          <w:sz w:val="24"/>
          <w:highlight w:val="none"/>
        </w:rPr>
      </w:pPr>
      <w:r>
        <w:rPr>
          <w:rFonts w:ascii="宋体" w:hAnsi="宋体"/>
          <w:color w:val="auto"/>
          <w:sz w:val="24"/>
          <w:highlight w:val="none"/>
        </w:rPr>
        <w:t>19.</w:t>
      </w:r>
      <w:r>
        <w:rPr>
          <w:rFonts w:hint="eastAsia" w:ascii="宋体" w:hAnsi="宋体"/>
          <w:color w:val="auto"/>
          <w:sz w:val="24"/>
          <w:highlight w:val="none"/>
        </w:rPr>
        <w:t>5如技术标和经济标先后分别开启，</w:t>
      </w:r>
      <w:r>
        <w:rPr>
          <w:rFonts w:hint="eastAsia" w:ascii="宋体" w:hAnsi="宋体"/>
          <w:color w:val="auto"/>
          <w:sz w:val="24"/>
          <w:szCs w:val="24"/>
          <w:highlight w:val="none"/>
        </w:rPr>
        <w:t>交易平台</w:t>
      </w:r>
      <w:r>
        <w:rPr>
          <w:rFonts w:hint="eastAsia" w:ascii="宋体" w:hAnsi="宋体"/>
          <w:color w:val="auto"/>
          <w:sz w:val="24"/>
          <w:highlight w:val="none"/>
        </w:rPr>
        <w:t>将按招标文件规定的时间分别开启技术标和经济标。</w:t>
      </w:r>
    </w:p>
    <w:p w14:paraId="7331C23E">
      <w:pPr>
        <w:spacing w:line="360" w:lineRule="auto"/>
        <w:ind w:firstLine="480" w:firstLineChars="200"/>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．投标文件提交的截止时间</w:t>
      </w:r>
    </w:p>
    <w:p w14:paraId="63DE929B">
      <w:pPr>
        <w:spacing w:line="360" w:lineRule="auto"/>
        <w:ind w:firstLine="480" w:firstLineChars="200"/>
        <w:rPr>
          <w:rFonts w:ascii="宋体"/>
          <w:b/>
          <w:bCs/>
          <w:color w:val="auto"/>
          <w:sz w:val="24"/>
          <w:highlight w:val="none"/>
        </w:rPr>
      </w:pPr>
      <w:r>
        <w:rPr>
          <w:rFonts w:ascii="宋体" w:hAnsi="宋体"/>
          <w:color w:val="auto"/>
          <w:sz w:val="24"/>
          <w:highlight w:val="none"/>
        </w:rPr>
        <w:t>20.1</w:t>
      </w:r>
      <w:r>
        <w:rPr>
          <w:rFonts w:hint="eastAsia" w:ascii="宋体" w:hAnsi="宋体"/>
          <w:color w:val="auto"/>
          <w:sz w:val="24"/>
          <w:highlight w:val="none"/>
        </w:rPr>
        <w:t>投标人应在投标须知前附表第17项所述的时间前提交投标文件。</w:t>
      </w:r>
    </w:p>
    <w:p w14:paraId="192EF197">
      <w:pPr>
        <w:spacing w:line="360" w:lineRule="auto"/>
        <w:ind w:firstLine="480" w:firstLineChars="200"/>
        <w:rPr>
          <w:rFonts w:ascii="宋体"/>
          <w:color w:val="auto"/>
          <w:sz w:val="24"/>
          <w:highlight w:val="none"/>
        </w:rPr>
      </w:pPr>
      <w:r>
        <w:rPr>
          <w:rFonts w:ascii="宋体" w:hAnsi="宋体"/>
          <w:color w:val="auto"/>
          <w:sz w:val="24"/>
          <w:highlight w:val="none"/>
        </w:rPr>
        <w:t>20.2</w:t>
      </w:r>
      <w:r>
        <w:rPr>
          <w:rFonts w:hint="eastAsia" w:ascii="宋体" w:hAnsi="宋体"/>
          <w:color w:val="auto"/>
          <w:sz w:val="24"/>
          <w:highlight w:val="none"/>
        </w:rPr>
        <w:t>招标人可按本须知第</w:t>
      </w:r>
      <w:r>
        <w:rPr>
          <w:rFonts w:ascii="宋体" w:hAnsi="宋体"/>
          <w:color w:val="auto"/>
          <w:sz w:val="24"/>
          <w:highlight w:val="none"/>
        </w:rPr>
        <w:t>9</w:t>
      </w:r>
      <w:r>
        <w:rPr>
          <w:rFonts w:hint="eastAsia" w:ascii="宋体" w:hAnsi="宋体"/>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14:paraId="3AFC7D8B">
      <w:pPr>
        <w:spacing w:line="360" w:lineRule="auto"/>
        <w:ind w:firstLine="480" w:firstLineChars="200"/>
        <w:rPr>
          <w:rFonts w:ascii="宋体"/>
          <w:color w:val="auto"/>
          <w:sz w:val="24"/>
          <w:highlight w:val="none"/>
        </w:rPr>
      </w:pPr>
      <w:r>
        <w:rPr>
          <w:rFonts w:ascii="宋体" w:hAnsi="宋体"/>
          <w:color w:val="auto"/>
          <w:sz w:val="24"/>
          <w:highlight w:val="none"/>
        </w:rPr>
        <w:t xml:space="preserve">20.3 </w:t>
      </w:r>
      <w:r>
        <w:rPr>
          <w:rFonts w:hint="eastAsia" w:ascii="宋体" w:hAnsi="宋体"/>
          <w:color w:val="auto"/>
          <w:sz w:val="24"/>
          <w:highlight w:val="none"/>
        </w:rPr>
        <w:t>到投标截止时间止，招标人收到的投标文件少于3家的，招标人将重新组织招标</w:t>
      </w:r>
      <w:r>
        <w:rPr>
          <w:rFonts w:hint="eastAsia" w:ascii="宋体" w:hAnsi="宋体"/>
          <w:color w:val="auto"/>
          <w:sz w:val="24"/>
          <w:szCs w:val="24"/>
          <w:highlight w:val="none"/>
        </w:rPr>
        <w:t>（当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color w:val="auto"/>
          <w:sz w:val="24"/>
          <w:highlight w:val="none"/>
        </w:rPr>
        <w:t>。</w:t>
      </w:r>
    </w:p>
    <w:p w14:paraId="459E5FDC">
      <w:pPr>
        <w:spacing w:line="360" w:lineRule="auto"/>
        <w:ind w:firstLine="480" w:firstLineChars="200"/>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．迟交的投标文件</w:t>
      </w:r>
    </w:p>
    <w:p w14:paraId="1F64192B">
      <w:pPr>
        <w:spacing w:line="360" w:lineRule="auto"/>
        <w:ind w:firstLine="480" w:firstLineChars="200"/>
        <w:rPr>
          <w:rFonts w:ascii="宋体"/>
          <w:color w:val="auto"/>
          <w:sz w:val="24"/>
          <w:highlight w:val="none"/>
        </w:rPr>
      </w:pPr>
      <w:r>
        <w:rPr>
          <w:rFonts w:ascii="宋体" w:hAnsi="宋体"/>
          <w:color w:val="auto"/>
          <w:sz w:val="24"/>
          <w:highlight w:val="none"/>
        </w:rPr>
        <w:t xml:space="preserve">21.1 </w:t>
      </w:r>
      <w:r>
        <w:rPr>
          <w:rFonts w:hint="eastAsia" w:ascii="宋体" w:hAnsi="宋体"/>
          <w:color w:val="auto"/>
          <w:sz w:val="24"/>
          <w:highlight w:val="none"/>
        </w:rPr>
        <w:t>本须知前附表第</w:t>
      </w:r>
      <w:r>
        <w:rPr>
          <w:rFonts w:ascii="宋体" w:hAnsi="宋体"/>
          <w:color w:val="auto"/>
          <w:sz w:val="24"/>
          <w:highlight w:val="none"/>
        </w:rPr>
        <w:t>1</w:t>
      </w:r>
      <w:r>
        <w:rPr>
          <w:rFonts w:hint="eastAsia" w:ascii="宋体" w:hAnsi="宋体"/>
          <w:color w:val="auto"/>
          <w:sz w:val="24"/>
          <w:highlight w:val="none"/>
        </w:rPr>
        <w:t>7项规定的投标截止时间</w:t>
      </w:r>
      <w:r>
        <w:rPr>
          <w:rFonts w:hint="eastAsia"/>
          <w:bCs/>
          <w:color w:val="auto"/>
          <w:sz w:val="24"/>
          <w:szCs w:val="24"/>
          <w:highlight w:val="none"/>
        </w:rPr>
        <w:t>后送达的</w:t>
      </w:r>
      <w:r>
        <w:rPr>
          <w:rFonts w:hint="eastAsia" w:ascii="宋体" w:hAnsi="宋体"/>
          <w:bCs/>
          <w:color w:val="auto"/>
          <w:sz w:val="24"/>
          <w:highlight w:val="none"/>
        </w:rPr>
        <w:t>电子投标文件，</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32427859">
      <w:pPr>
        <w:spacing w:line="360" w:lineRule="auto"/>
        <w:ind w:firstLine="480" w:firstLineChars="200"/>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．投标文件的修改与撤回</w:t>
      </w:r>
    </w:p>
    <w:p w14:paraId="559F006B">
      <w:pPr>
        <w:spacing w:line="360" w:lineRule="auto"/>
        <w:ind w:firstLine="480" w:firstLineChars="200"/>
        <w:rPr>
          <w:rFonts w:ascii="宋体"/>
          <w:color w:val="auto"/>
          <w:sz w:val="24"/>
          <w:highlight w:val="none"/>
        </w:rPr>
      </w:pPr>
      <w:r>
        <w:rPr>
          <w:rFonts w:ascii="宋体" w:hAnsi="宋体"/>
          <w:color w:val="auto"/>
          <w:sz w:val="24"/>
          <w:highlight w:val="none"/>
        </w:rPr>
        <w:t>22.1</w:t>
      </w:r>
      <w:r>
        <w:rPr>
          <w:rFonts w:hint="eastAsia" w:ascii="宋体" w:hAnsi="宋体"/>
          <w:color w:val="auto"/>
          <w:sz w:val="24"/>
          <w:highlight w:val="none"/>
        </w:rPr>
        <w:t>在规定的投标截止时间前，投标人可以修改或撤回已递交的投标文件，但应以书面形式通知招标人。</w:t>
      </w:r>
    </w:p>
    <w:p w14:paraId="541EE346">
      <w:pPr>
        <w:spacing w:line="360" w:lineRule="auto"/>
        <w:ind w:firstLine="480" w:firstLineChars="200"/>
        <w:rPr>
          <w:color w:val="auto"/>
          <w:sz w:val="24"/>
          <w:szCs w:val="24"/>
          <w:highlight w:val="none"/>
        </w:rPr>
      </w:pPr>
      <w:r>
        <w:rPr>
          <w:rFonts w:ascii="宋体" w:hAnsi="宋体"/>
          <w:color w:val="auto"/>
          <w:sz w:val="24"/>
          <w:szCs w:val="24"/>
          <w:highlight w:val="none"/>
        </w:rPr>
        <w:t>22.2</w:t>
      </w:r>
      <w:r>
        <w:rPr>
          <w:color w:val="auto"/>
          <w:sz w:val="24"/>
          <w:szCs w:val="24"/>
          <w:highlight w:val="none"/>
        </w:rPr>
        <w:t>投标人修改或撤回已递交</w:t>
      </w:r>
      <w:r>
        <w:rPr>
          <w:rFonts w:hint="eastAsia"/>
          <w:color w:val="auto"/>
          <w:sz w:val="24"/>
          <w:szCs w:val="24"/>
          <w:highlight w:val="none"/>
        </w:rPr>
        <w:t>的</w:t>
      </w:r>
      <w:r>
        <w:rPr>
          <w:color w:val="auto"/>
          <w:sz w:val="24"/>
          <w:szCs w:val="24"/>
          <w:highlight w:val="none"/>
        </w:rPr>
        <w:t>投标文件</w:t>
      </w:r>
      <w:r>
        <w:rPr>
          <w:rFonts w:hint="eastAsia"/>
          <w:color w:val="auto"/>
          <w:sz w:val="24"/>
          <w:szCs w:val="24"/>
          <w:highlight w:val="none"/>
        </w:rPr>
        <w:t>，需在</w:t>
      </w:r>
      <w:r>
        <w:rPr>
          <w:rFonts w:hint="eastAsia" w:ascii="宋体" w:hAnsi="宋体"/>
          <w:color w:val="auto"/>
          <w:sz w:val="24"/>
          <w:highlight w:val="none"/>
        </w:rPr>
        <w:t>交易平台发出修改或撤回</w:t>
      </w:r>
      <w:r>
        <w:rPr>
          <w:color w:val="auto"/>
          <w:sz w:val="24"/>
          <w:szCs w:val="24"/>
          <w:highlight w:val="none"/>
        </w:rPr>
        <w:t>通知，</w:t>
      </w:r>
      <w:r>
        <w:rPr>
          <w:rFonts w:hint="eastAsia"/>
          <w:color w:val="auto"/>
          <w:sz w:val="24"/>
          <w:szCs w:val="24"/>
          <w:highlight w:val="none"/>
        </w:rPr>
        <w:t>并按</w:t>
      </w:r>
      <w:r>
        <w:rPr>
          <w:color w:val="auto"/>
          <w:sz w:val="24"/>
          <w:szCs w:val="24"/>
          <w:highlight w:val="none"/>
        </w:rPr>
        <w:t>要求加盖电子印章。</w:t>
      </w:r>
      <w:r>
        <w:rPr>
          <w:bCs/>
          <w:iCs/>
          <w:color w:val="auto"/>
          <w:sz w:val="24"/>
          <w:szCs w:val="24"/>
          <w:highlight w:val="none"/>
        </w:rPr>
        <w:t>电子招标投标交易平台收到通知后，</w:t>
      </w:r>
      <w:r>
        <w:rPr>
          <w:color w:val="auto"/>
          <w:sz w:val="24"/>
          <w:szCs w:val="24"/>
          <w:highlight w:val="none"/>
        </w:rPr>
        <w:t>即时向投标人发出确认回执通知。</w:t>
      </w:r>
    </w:p>
    <w:p w14:paraId="65CBEAAE">
      <w:pPr>
        <w:spacing w:line="360" w:lineRule="auto"/>
        <w:ind w:firstLine="480" w:firstLineChars="200"/>
        <w:rPr>
          <w:color w:val="auto"/>
          <w:sz w:val="24"/>
          <w:szCs w:val="24"/>
          <w:highlight w:val="none"/>
        </w:rPr>
      </w:pPr>
      <w:r>
        <w:rPr>
          <w:rFonts w:hint="eastAsia" w:ascii="宋体" w:hAnsi="宋体"/>
          <w:color w:val="auto"/>
          <w:sz w:val="24"/>
          <w:szCs w:val="24"/>
          <w:highlight w:val="none"/>
        </w:rPr>
        <w:t>22.3</w:t>
      </w:r>
      <w:r>
        <w:rPr>
          <w:rFonts w:hint="eastAsia"/>
          <w:color w:val="auto"/>
          <w:sz w:val="24"/>
          <w:szCs w:val="24"/>
          <w:highlight w:val="none"/>
        </w:rPr>
        <w:t>修改后再次递交的，按19点的规定执行。</w:t>
      </w:r>
    </w:p>
    <w:p w14:paraId="209FCFB7">
      <w:pPr>
        <w:spacing w:line="360" w:lineRule="auto"/>
        <w:ind w:firstLine="480" w:firstLineChars="200"/>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4在投标截止时间之后，投标人不得补充、修改和更换投标文件。</w:t>
      </w:r>
    </w:p>
    <w:p w14:paraId="231BDCB3">
      <w:pPr>
        <w:pStyle w:val="5"/>
        <w:spacing w:before="156" w:after="156"/>
        <w:rPr>
          <w:color w:val="auto"/>
          <w:highlight w:val="none"/>
        </w:rPr>
      </w:pPr>
      <w:bookmarkStart w:id="14" w:name="_Toc2272553"/>
      <w:r>
        <w:rPr>
          <w:rFonts w:hint="eastAsia"/>
          <w:color w:val="auto"/>
          <w:highlight w:val="none"/>
        </w:rPr>
        <w:t>（五）开标、评标、定标及合同签定</w:t>
      </w:r>
      <w:bookmarkEnd w:id="14"/>
    </w:p>
    <w:p w14:paraId="5C13C8D4">
      <w:pPr>
        <w:spacing w:line="360" w:lineRule="auto"/>
        <w:ind w:firstLine="480" w:firstLineChars="200"/>
        <w:rPr>
          <w:rFonts w:ascii="宋体"/>
          <w:b/>
          <w:bCs/>
          <w:color w:val="auto"/>
          <w:sz w:val="24"/>
          <w:highlight w:val="none"/>
        </w:rPr>
      </w:pPr>
      <w:r>
        <w:rPr>
          <w:rFonts w:ascii="宋体" w:hAnsi="宋体"/>
          <w:b/>
          <w:bCs/>
          <w:color w:val="auto"/>
          <w:sz w:val="24"/>
          <w:highlight w:val="none"/>
        </w:rPr>
        <w:t>23</w:t>
      </w:r>
      <w:r>
        <w:rPr>
          <w:rFonts w:hint="eastAsia" w:ascii="宋体" w:hAnsi="宋体"/>
          <w:b/>
          <w:bCs/>
          <w:color w:val="auto"/>
          <w:sz w:val="24"/>
          <w:highlight w:val="none"/>
        </w:rPr>
        <w:t>、开标。</w:t>
      </w:r>
    </w:p>
    <w:p w14:paraId="619C87B6">
      <w:pPr>
        <w:spacing w:line="360" w:lineRule="auto"/>
        <w:ind w:firstLine="480" w:firstLineChars="200"/>
        <w:rPr>
          <w:rFonts w:ascii="宋体"/>
          <w:color w:val="auto"/>
          <w:sz w:val="24"/>
          <w:highlight w:val="none"/>
        </w:rPr>
      </w:pPr>
      <w:r>
        <w:rPr>
          <w:rFonts w:hint="eastAsia" w:ascii="宋体" w:hAnsi="宋体"/>
          <w:color w:val="auto"/>
          <w:sz w:val="24"/>
          <w:highlight w:val="none"/>
        </w:rPr>
        <w:t>详见第二章开标、评标及定标办法</w:t>
      </w:r>
    </w:p>
    <w:p w14:paraId="176A8AC5">
      <w:pPr>
        <w:spacing w:line="360" w:lineRule="auto"/>
        <w:ind w:firstLine="480" w:firstLineChars="200"/>
        <w:rPr>
          <w:rFonts w:ascii="宋体"/>
          <w:b/>
          <w:bCs/>
          <w:color w:val="auto"/>
          <w:sz w:val="24"/>
          <w:highlight w:val="none"/>
        </w:rPr>
      </w:pPr>
      <w:r>
        <w:rPr>
          <w:rFonts w:ascii="宋体" w:hAnsi="宋体"/>
          <w:b/>
          <w:bCs/>
          <w:color w:val="auto"/>
          <w:sz w:val="24"/>
          <w:highlight w:val="none"/>
        </w:rPr>
        <w:t>24</w:t>
      </w:r>
      <w:r>
        <w:rPr>
          <w:rFonts w:hint="eastAsia" w:ascii="宋体" w:hAnsi="宋体"/>
          <w:b/>
          <w:bCs/>
          <w:color w:val="auto"/>
          <w:sz w:val="24"/>
          <w:highlight w:val="none"/>
        </w:rPr>
        <w:t>．评标过程的保密</w:t>
      </w:r>
    </w:p>
    <w:p w14:paraId="292953D4">
      <w:pPr>
        <w:spacing w:line="360" w:lineRule="auto"/>
        <w:ind w:firstLine="480" w:firstLineChars="200"/>
        <w:rPr>
          <w:rFonts w:ascii="宋体"/>
          <w:color w:val="auto"/>
          <w:sz w:val="24"/>
          <w:highlight w:val="none"/>
        </w:rPr>
      </w:pPr>
      <w:r>
        <w:rPr>
          <w:rFonts w:ascii="宋体" w:hAnsi="宋体"/>
          <w:color w:val="auto"/>
          <w:sz w:val="24"/>
          <w:highlight w:val="none"/>
        </w:rPr>
        <w:t xml:space="preserve">24.1 </w:t>
      </w:r>
      <w:r>
        <w:rPr>
          <w:rFonts w:hint="eastAsia" w:ascii="宋体" w:hAnsi="宋体"/>
          <w:color w:val="auto"/>
          <w:sz w:val="24"/>
          <w:highlight w:val="none"/>
        </w:rPr>
        <w:t>开标后，直至中标公示为止，凡属于对投标文件的审查、澄清、评价和比较有关的资料以及中标候选人的推荐情况，与评标有关的其他任何情况均严格保密。</w:t>
      </w:r>
    </w:p>
    <w:p w14:paraId="08419606">
      <w:pPr>
        <w:spacing w:line="360" w:lineRule="auto"/>
        <w:ind w:firstLine="480" w:firstLineChars="200"/>
        <w:rPr>
          <w:rFonts w:asci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在投标文件的评审和比较、中标候选人推荐以及授予合同的过程中，投标人向招标人和评标委员会施加不公正影响的任何行为，都将会导致其投标被拒绝。</w:t>
      </w:r>
    </w:p>
    <w:p w14:paraId="6D928BAE">
      <w:pPr>
        <w:spacing w:line="360" w:lineRule="auto"/>
        <w:ind w:firstLine="480" w:firstLineChars="200"/>
        <w:rPr>
          <w:rFonts w:ascii="宋体"/>
          <w:b/>
          <w:bCs/>
          <w:color w:val="auto"/>
          <w:sz w:val="24"/>
          <w:highlight w:val="none"/>
        </w:rPr>
      </w:pPr>
      <w:r>
        <w:rPr>
          <w:rFonts w:ascii="宋体" w:hAnsi="宋体"/>
          <w:b/>
          <w:bCs/>
          <w:color w:val="auto"/>
          <w:sz w:val="24"/>
          <w:highlight w:val="none"/>
        </w:rPr>
        <w:t>25</w:t>
      </w:r>
      <w:r>
        <w:rPr>
          <w:rFonts w:hint="eastAsia" w:ascii="宋体" w:hAnsi="宋体"/>
          <w:b/>
          <w:bCs/>
          <w:color w:val="auto"/>
          <w:sz w:val="24"/>
          <w:highlight w:val="none"/>
        </w:rPr>
        <w:t>．投标文件的澄清，计算错误的修正</w:t>
      </w:r>
    </w:p>
    <w:p w14:paraId="1708C1D8">
      <w:pPr>
        <w:spacing w:line="360" w:lineRule="auto"/>
        <w:ind w:firstLine="480" w:firstLineChars="200"/>
        <w:rPr>
          <w:rFonts w:ascii="宋体"/>
          <w:color w:val="auto"/>
          <w:sz w:val="24"/>
          <w:highlight w:val="none"/>
        </w:rPr>
      </w:pPr>
      <w:r>
        <w:rPr>
          <w:rFonts w:hint="eastAsia" w:ascii="宋体" w:hAnsi="宋体"/>
          <w:color w:val="auto"/>
          <w:sz w:val="24"/>
          <w:highlight w:val="none"/>
        </w:rPr>
        <w:t>详见招标文件第二章开标、评标及定标办法</w:t>
      </w:r>
    </w:p>
    <w:p w14:paraId="582F1613">
      <w:pPr>
        <w:spacing w:line="360" w:lineRule="auto"/>
        <w:ind w:firstLine="480" w:firstLineChars="200"/>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．投标文件的评审、比较和否决</w:t>
      </w:r>
    </w:p>
    <w:p w14:paraId="50C9839E">
      <w:pPr>
        <w:spacing w:line="360" w:lineRule="auto"/>
        <w:ind w:firstLine="480" w:firstLineChars="200"/>
        <w:rPr>
          <w:rFonts w:ascii="宋体"/>
          <w:bCs/>
          <w:color w:val="auto"/>
          <w:sz w:val="24"/>
          <w:szCs w:val="24"/>
          <w:highlight w:val="none"/>
        </w:rPr>
      </w:pPr>
      <w:r>
        <w:rPr>
          <w:rFonts w:hint="eastAsia" w:ascii="宋体" w:hAnsi="宋体"/>
          <w:color w:val="auto"/>
          <w:sz w:val="24"/>
          <w:highlight w:val="none"/>
        </w:rPr>
        <w:t>详见招标文件第二章开标、评标及定标办法。</w:t>
      </w:r>
    </w:p>
    <w:p w14:paraId="01FD6063">
      <w:pPr>
        <w:spacing w:line="360" w:lineRule="auto"/>
        <w:ind w:firstLine="480" w:firstLineChars="200"/>
        <w:rPr>
          <w:rFonts w:ascii="宋体"/>
          <w:b/>
          <w:bCs/>
          <w:color w:val="auto"/>
          <w:sz w:val="24"/>
          <w:highlight w:val="none"/>
        </w:rPr>
      </w:pPr>
      <w:r>
        <w:rPr>
          <w:rFonts w:ascii="宋体" w:hAnsi="宋体"/>
          <w:b/>
          <w:bCs/>
          <w:color w:val="auto"/>
          <w:sz w:val="24"/>
          <w:highlight w:val="none"/>
        </w:rPr>
        <w:t>27</w:t>
      </w:r>
      <w:r>
        <w:rPr>
          <w:rFonts w:hint="eastAsia" w:ascii="宋体" w:hAnsi="宋体"/>
          <w:b/>
          <w:bCs/>
          <w:color w:val="auto"/>
          <w:sz w:val="24"/>
          <w:highlight w:val="none"/>
        </w:rPr>
        <w:t>．中标通知书</w:t>
      </w:r>
    </w:p>
    <w:p w14:paraId="1C5CEEFD">
      <w:pPr>
        <w:spacing w:line="360" w:lineRule="auto"/>
        <w:ind w:firstLine="480" w:firstLineChars="200"/>
        <w:rPr>
          <w:rFonts w:ascii="宋体"/>
          <w:color w:val="auto"/>
          <w:sz w:val="24"/>
          <w:highlight w:val="none"/>
        </w:rPr>
      </w:pPr>
      <w:r>
        <w:rPr>
          <w:rFonts w:ascii="宋体" w:hAnsi="宋体"/>
          <w:color w:val="auto"/>
          <w:sz w:val="24"/>
          <w:highlight w:val="none"/>
        </w:rPr>
        <w:t>27.1</w:t>
      </w:r>
      <w:r>
        <w:rPr>
          <w:rFonts w:hint="eastAsia" w:ascii="宋体" w:hAnsi="宋体"/>
          <w:color w:val="auto"/>
          <w:sz w:val="24"/>
          <w:highlight w:val="none"/>
        </w:rPr>
        <w:t>招标人将在</w:t>
      </w:r>
      <w:r>
        <w:rPr>
          <w:rFonts w:hint="eastAsia" w:ascii="宋体" w:hAnsi="宋体"/>
          <w:color w:val="auto"/>
          <w:sz w:val="24"/>
          <w:szCs w:val="24"/>
          <w:highlight w:val="none"/>
        </w:rPr>
        <w:t>交易平台</w:t>
      </w:r>
      <w:r>
        <w:rPr>
          <w:rFonts w:hint="eastAsia" w:ascii="宋体" w:hAnsi="宋体"/>
          <w:color w:val="auto"/>
          <w:sz w:val="24"/>
          <w:highlight w:val="none"/>
        </w:rPr>
        <w:t>、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3DE8A497">
      <w:pPr>
        <w:spacing w:line="360" w:lineRule="auto"/>
        <w:ind w:firstLine="480" w:firstLineChars="200"/>
        <w:rPr>
          <w:rFonts w:ascii="仿宋_GB2312" w:hAnsi="宋体" w:eastAsia="仿宋_GB2312"/>
          <w:color w:val="auto"/>
          <w:sz w:val="24"/>
          <w:highlight w:val="none"/>
        </w:rPr>
      </w:pPr>
      <w:r>
        <w:rPr>
          <w:rFonts w:ascii="宋体" w:hAnsi="宋体"/>
          <w:color w:val="auto"/>
          <w:sz w:val="24"/>
          <w:highlight w:val="none"/>
        </w:rPr>
        <w:t>27.2</w:t>
      </w:r>
      <w:r>
        <w:rPr>
          <w:rFonts w:hint="eastAsia" w:ascii="宋体" w:hAnsi="宋体"/>
          <w:color w:val="auto"/>
          <w:sz w:val="24"/>
          <w:highlight w:val="none"/>
        </w:rPr>
        <w:t>招标人应当自确定中标人后，向招标投标监管机构提交招标投标情况的书面报告；经招投标监管机构备案后，方可发出中标通知书。</w:t>
      </w:r>
    </w:p>
    <w:p w14:paraId="471974C6">
      <w:pPr>
        <w:spacing w:line="360" w:lineRule="auto"/>
        <w:ind w:firstLine="480" w:firstLineChars="200"/>
        <w:rPr>
          <w:rFonts w:ascii="宋体" w:hAnsi="宋体"/>
          <w:color w:val="auto"/>
          <w:sz w:val="24"/>
          <w:highlight w:val="none"/>
        </w:rPr>
      </w:pPr>
      <w:r>
        <w:rPr>
          <w:rFonts w:ascii="宋体" w:hAnsi="宋体"/>
          <w:color w:val="auto"/>
          <w:sz w:val="24"/>
          <w:highlight w:val="none"/>
        </w:rPr>
        <w:t>27.3</w:t>
      </w:r>
      <w:r>
        <w:rPr>
          <w:rFonts w:hint="eastAsia" w:ascii="宋体" w:hAnsi="宋体"/>
          <w:color w:val="auto"/>
          <w:sz w:val="24"/>
          <w:highlight w:val="none"/>
        </w:rPr>
        <w:t>中标人必须在收到中标通知书后</w:t>
      </w:r>
      <w:r>
        <w:rPr>
          <w:rFonts w:ascii="宋体" w:hAnsi="宋体"/>
          <w:color w:val="auto"/>
          <w:sz w:val="24"/>
          <w:highlight w:val="none"/>
        </w:rPr>
        <w:t>24</w:t>
      </w:r>
      <w:r>
        <w:rPr>
          <w:rFonts w:hint="eastAsia" w:ascii="宋体" w:hAnsi="宋体"/>
          <w:color w:val="auto"/>
          <w:sz w:val="24"/>
          <w:highlight w:val="none"/>
        </w:rPr>
        <w:t>小时之内以书面形式回复招标人，确认收到。</w:t>
      </w:r>
    </w:p>
    <w:p w14:paraId="7A7934D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27.4在产生中标候选人后，招标人将中标候选人的投标文件商务部分文件的所有内容（包括报价清单、人员、业绩、奖项等资料）在</w:t>
      </w:r>
      <w:r>
        <w:rPr>
          <w:rFonts w:hint="eastAsia" w:ascii="宋体" w:hAnsi="宋体"/>
          <w:color w:val="auto"/>
          <w:sz w:val="24"/>
          <w:szCs w:val="24"/>
          <w:highlight w:val="none"/>
        </w:rPr>
        <w:t>交易平台和广东省招标投标监管网</w:t>
      </w:r>
      <w:r>
        <w:rPr>
          <w:rFonts w:hint="eastAsia" w:ascii="宋体" w:hAnsi="宋体"/>
          <w:color w:val="auto"/>
          <w:sz w:val="24"/>
          <w:highlight w:val="none"/>
        </w:rPr>
        <w:t>公开。</w:t>
      </w:r>
    </w:p>
    <w:p w14:paraId="16362A32">
      <w:pPr>
        <w:spacing w:line="360" w:lineRule="auto"/>
        <w:ind w:firstLine="480" w:firstLineChars="200"/>
        <w:rPr>
          <w:rFonts w:ascii="宋体"/>
          <w:b/>
          <w:bCs/>
          <w:color w:val="auto"/>
          <w:sz w:val="24"/>
          <w:highlight w:val="none"/>
        </w:rPr>
      </w:pPr>
      <w:r>
        <w:rPr>
          <w:rFonts w:ascii="宋体" w:hAnsi="宋体"/>
          <w:b/>
          <w:bCs/>
          <w:color w:val="auto"/>
          <w:sz w:val="24"/>
          <w:highlight w:val="none"/>
        </w:rPr>
        <w:t>28</w:t>
      </w:r>
      <w:r>
        <w:rPr>
          <w:rFonts w:hint="eastAsia" w:ascii="宋体" w:hAnsi="宋体"/>
          <w:b/>
          <w:bCs/>
          <w:color w:val="auto"/>
          <w:sz w:val="24"/>
          <w:highlight w:val="none"/>
        </w:rPr>
        <w:t>．合同协议书的签订</w:t>
      </w:r>
    </w:p>
    <w:p w14:paraId="2F04512C">
      <w:pPr>
        <w:spacing w:line="360" w:lineRule="auto"/>
        <w:ind w:firstLine="480" w:firstLineChars="200"/>
        <w:rPr>
          <w:rFonts w:ascii="宋体"/>
          <w:color w:val="auto"/>
          <w:sz w:val="24"/>
          <w:highlight w:val="none"/>
        </w:rPr>
      </w:pPr>
      <w:r>
        <w:rPr>
          <w:rFonts w:ascii="宋体" w:hAnsi="宋体"/>
          <w:color w:val="auto"/>
          <w:sz w:val="24"/>
          <w:highlight w:val="none"/>
        </w:rPr>
        <w:t xml:space="preserve">28.1 </w:t>
      </w:r>
      <w:r>
        <w:rPr>
          <w:rFonts w:hint="eastAsia" w:ascii="宋体" w:hAnsi="宋体"/>
          <w:color w:val="auto"/>
          <w:sz w:val="24"/>
          <w:highlight w:val="none"/>
        </w:rPr>
        <w:t>招标人与中标人将于中标通知书发出之日起</w:t>
      </w:r>
      <w:r>
        <w:rPr>
          <w:rFonts w:ascii="宋体" w:hAnsi="宋体"/>
          <w:color w:val="auto"/>
          <w:sz w:val="24"/>
          <w:highlight w:val="none"/>
        </w:rPr>
        <w:t>30</w:t>
      </w:r>
      <w:r>
        <w:rPr>
          <w:rFonts w:hint="eastAsia" w:ascii="宋体" w:hAnsi="宋体"/>
          <w:color w:val="auto"/>
          <w:sz w:val="24"/>
          <w:highlight w:val="none"/>
        </w:rPr>
        <w:t>日内，按照招标文件和中标人的投标文件商定和签订合同，招标人和中标人不得再行订立背离合同实质性内容的其他协议。</w:t>
      </w:r>
    </w:p>
    <w:p w14:paraId="14E6028C">
      <w:pPr>
        <w:spacing w:line="360" w:lineRule="auto"/>
        <w:ind w:firstLine="480" w:firstLineChars="200"/>
        <w:rPr>
          <w:rFonts w:ascii="宋体"/>
          <w:color w:val="auto"/>
          <w:sz w:val="24"/>
          <w:highlight w:val="none"/>
        </w:rPr>
      </w:pPr>
      <w:r>
        <w:rPr>
          <w:rFonts w:ascii="宋体" w:hAnsi="宋体"/>
          <w:color w:val="auto"/>
          <w:sz w:val="24"/>
          <w:highlight w:val="none"/>
        </w:rPr>
        <w:t>28.2</w:t>
      </w:r>
      <w:r>
        <w:rPr>
          <w:rFonts w:hint="eastAsia" w:ascii="宋体" w:hAnsi="宋体"/>
          <w:color w:val="auto"/>
          <w:sz w:val="24"/>
          <w:highlight w:val="none"/>
        </w:rPr>
        <w:t>中标通知书发出之日起</w:t>
      </w:r>
      <w:r>
        <w:rPr>
          <w:rFonts w:ascii="宋体" w:hAnsi="宋体"/>
          <w:color w:val="auto"/>
          <w:sz w:val="24"/>
          <w:highlight w:val="none"/>
        </w:rPr>
        <w:t>30</w:t>
      </w:r>
      <w:r>
        <w:rPr>
          <w:rFonts w:hint="eastAsia" w:ascii="宋体" w:hAnsi="宋体"/>
          <w:color w:val="auto"/>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2D0B9D80">
      <w:pPr>
        <w:spacing w:line="360" w:lineRule="auto"/>
        <w:ind w:firstLine="480" w:firstLineChars="200"/>
        <w:rPr>
          <w:rFonts w:ascii="宋体"/>
          <w:color w:val="auto"/>
          <w:sz w:val="24"/>
          <w:highlight w:val="none"/>
        </w:rPr>
      </w:pPr>
      <w:r>
        <w:rPr>
          <w:rFonts w:ascii="宋体" w:hAnsi="宋体"/>
          <w:color w:val="auto"/>
          <w:sz w:val="24"/>
          <w:highlight w:val="none"/>
        </w:rPr>
        <w:t>28.3</w:t>
      </w:r>
      <w:r>
        <w:rPr>
          <w:rFonts w:hint="eastAsia" w:ascii="宋体" w:hAnsi="宋体"/>
          <w:color w:val="auto"/>
          <w:sz w:val="24"/>
          <w:highlight w:val="none"/>
        </w:rPr>
        <w:t>非经招标人同意，中标人在投标过程中使用的银行名称及帐号至完成竣工结算不得变更，否则招标人有权停止工程款项的拔付及至解除合同，由此造成的一切责任由中标人承担。</w:t>
      </w:r>
    </w:p>
    <w:p w14:paraId="379D5D3D">
      <w:pPr>
        <w:spacing w:line="360" w:lineRule="auto"/>
        <w:ind w:firstLine="480" w:firstLineChars="200"/>
        <w:rPr>
          <w:rFonts w:ascii="宋体" w:hAnsi="宋体"/>
          <w:color w:val="auto"/>
          <w:sz w:val="24"/>
          <w:highlight w:val="none"/>
        </w:rPr>
      </w:pPr>
      <w:r>
        <w:rPr>
          <w:rFonts w:ascii="宋体" w:hAnsi="宋体"/>
          <w:color w:val="auto"/>
          <w:sz w:val="24"/>
          <w:highlight w:val="none"/>
        </w:rPr>
        <w:t>28.4</w:t>
      </w:r>
      <w:r>
        <w:rPr>
          <w:rFonts w:hint="eastAsia" w:ascii="宋体" w:hAnsi="宋体"/>
          <w:color w:val="auto"/>
          <w:sz w:val="24"/>
          <w:highlight w:val="none"/>
        </w:rPr>
        <w:t>招标人支付工程款时，中标人应按规定开具发票。</w:t>
      </w:r>
    </w:p>
    <w:p w14:paraId="3DF808C6">
      <w:pPr>
        <w:spacing w:line="360" w:lineRule="auto"/>
        <w:ind w:firstLine="480" w:firstLineChars="200"/>
        <w:rPr>
          <w:rFonts w:ascii="宋体"/>
          <w:b/>
          <w:bCs/>
          <w:color w:val="auto"/>
          <w:sz w:val="24"/>
          <w:highlight w:val="none"/>
        </w:rPr>
      </w:pPr>
      <w:r>
        <w:rPr>
          <w:rFonts w:ascii="宋体" w:hAnsi="宋体"/>
          <w:b/>
          <w:bCs/>
          <w:color w:val="auto"/>
          <w:sz w:val="24"/>
          <w:highlight w:val="none"/>
        </w:rPr>
        <w:t>29</w:t>
      </w:r>
      <w:r>
        <w:rPr>
          <w:rFonts w:hint="eastAsia" w:ascii="宋体" w:hAnsi="宋体"/>
          <w:b/>
          <w:bCs/>
          <w:color w:val="auto"/>
          <w:sz w:val="24"/>
          <w:highlight w:val="none"/>
        </w:rPr>
        <w:t>．履约担保</w:t>
      </w:r>
    </w:p>
    <w:p w14:paraId="3CC03ABE">
      <w:pPr>
        <w:snapToGrid w:val="0"/>
        <w:spacing w:line="360" w:lineRule="auto"/>
        <w:ind w:firstLine="480" w:firstLineChars="200"/>
        <w:rPr>
          <w:rFonts w:ascii="宋体"/>
          <w:color w:val="auto"/>
          <w:sz w:val="24"/>
          <w:highlight w:val="none"/>
        </w:rPr>
      </w:pPr>
      <w:r>
        <w:rPr>
          <w:rFonts w:ascii="宋体" w:hAnsi="宋体"/>
          <w:color w:val="auto"/>
          <w:sz w:val="24"/>
          <w:highlight w:val="none"/>
        </w:rPr>
        <w:t xml:space="preserve">29.1 </w:t>
      </w:r>
      <w:r>
        <w:rPr>
          <w:rFonts w:hint="eastAsia" w:ascii="宋体" w:hAnsi="宋体"/>
          <w:color w:val="auto"/>
          <w:sz w:val="24"/>
          <w:highlight w:val="none"/>
        </w:rPr>
        <w:t>在收到中标通知书后的</w:t>
      </w:r>
      <w:r>
        <w:rPr>
          <w:rFonts w:ascii="宋体" w:hAnsi="宋体"/>
          <w:b/>
          <w:color w:val="auto"/>
          <w:sz w:val="24"/>
          <w:highlight w:val="none"/>
        </w:rPr>
        <w:t>15</w:t>
      </w:r>
      <w:r>
        <w:rPr>
          <w:rFonts w:hint="eastAsia" w:ascii="宋体" w:hAnsi="宋体"/>
          <w:b/>
          <w:color w:val="auto"/>
          <w:sz w:val="24"/>
          <w:highlight w:val="none"/>
        </w:rPr>
        <w:t>日</w:t>
      </w:r>
      <w:r>
        <w:rPr>
          <w:rFonts w:hint="eastAsia" w:ascii="宋体" w:hAnsi="宋体"/>
          <w:color w:val="auto"/>
          <w:sz w:val="24"/>
          <w:highlight w:val="none"/>
        </w:rPr>
        <w:t>内，中标人应按本须知前附表第</w:t>
      </w:r>
      <w:r>
        <w:rPr>
          <w:rFonts w:ascii="宋体" w:hAnsi="宋体"/>
          <w:color w:val="auto"/>
          <w:sz w:val="24"/>
          <w:highlight w:val="none"/>
        </w:rPr>
        <w:t>2</w:t>
      </w:r>
      <w:r>
        <w:rPr>
          <w:rFonts w:hint="eastAsia" w:ascii="宋体" w:hAnsi="宋体"/>
          <w:color w:val="auto"/>
          <w:sz w:val="24"/>
          <w:highlight w:val="none"/>
        </w:rPr>
        <w:t>0项的规定向招标人提交履约担保。</w:t>
      </w:r>
    </w:p>
    <w:p w14:paraId="20D5B5A5">
      <w:pPr>
        <w:snapToGrid w:val="0"/>
        <w:spacing w:line="360" w:lineRule="auto"/>
        <w:ind w:firstLine="480" w:firstLineChars="200"/>
        <w:rPr>
          <w:rFonts w:ascii="宋体"/>
          <w:color w:val="auto"/>
          <w:sz w:val="24"/>
          <w:highlight w:val="none"/>
        </w:rPr>
      </w:pPr>
      <w:r>
        <w:rPr>
          <w:rFonts w:ascii="宋体" w:hAnsi="宋体"/>
          <w:color w:val="auto"/>
          <w:sz w:val="24"/>
          <w:highlight w:val="none"/>
        </w:rPr>
        <w:t>29.2</w:t>
      </w:r>
      <w:r>
        <w:rPr>
          <w:rFonts w:hint="eastAsia" w:ascii="宋体" w:hAnsi="宋体"/>
          <w:color w:val="auto"/>
          <w:sz w:val="24"/>
          <w:highlight w:val="none"/>
        </w:rPr>
        <w:t>中标通知书发出之日起</w:t>
      </w:r>
      <w:r>
        <w:rPr>
          <w:rFonts w:ascii="宋体" w:hAnsi="宋体"/>
          <w:color w:val="auto"/>
          <w:sz w:val="24"/>
          <w:highlight w:val="none"/>
        </w:rPr>
        <w:t>15</w:t>
      </w:r>
      <w:r>
        <w:rPr>
          <w:rFonts w:hint="eastAsia" w:ascii="宋体" w:hAnsi="宋体"/>
          <w:color w:val="auto"/>
          <w:sz w:val="24"/>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4D62DFD6">
      <w:pPr>
        <w:spacing w:line="360" w:lineRule="auto"/>
        <w:ind w:firstLine="480" w:firstLineChars="200"/>
        <w:rPr>
          <w:rFonts w:ascii="宋体"/>
          <w:b/>
          <w:bCs/>
          <w:color w:val="auto"/>
          <w:sz w:val="24"/>
          <w:highlight w:val="none"/>
        </w:rPr>
      </w:pPr>
      <w:r>
        <w:rPr>
          <w:rFonts w:ascii="宋体" w:hAnsi="宋体"/>
          <w:b/>
          <w:bCs/>
          <w:color w:val="auto"/>
          <w:sz w:val="24"/>
          <w:highlight w:val="none"/>
        </w:rPr>
        <w:t>30</w:t>
      </w:r>
      <w:r>
        <w:rPr>
          <w:rFonts w:hint="eastAsia" w:ascii="宋体" w:hAnsi="宋体"/>
          <w:b/>
          <w:bCs/>
          <w:color w:val="auto"/>
          <w:sz w:val="24"/>
          <w:highlight w:val="none"/>
        </w:rPr>
        <w:t>．合同生效</w:t>
      </w:r>
    </w:p>
    <w:p w14:paraId="40691F8A">
      <w:pPr>
        <w:spacing w:line="360" w:lineRule="auto"/>
        <w:ind w:firstLine="480" w:firstLineChars="200"/>
        <w:rPr>
          <w:rFonts w:ascii="宋体"/>
          <w:color w:val="auto"/>
          <w:sz w:val="24"/>
          <w:highlight w:val="none"/>
        </w:rPr>
      </w:pPr>
      <w:r>
        <w:rPr>
          <w:rFonts w:ascii="宋体" w:hAnsi="宋体"/>
          <w:color w:val="auto"/>
          <w:sz w:val="24"/>
          <w:highlight w:val="none"/>
        </w:rPr>
        <w:t>30.1</w:t>
      </w:r>
      <w:r>
        <w:rPr>
          <w:rFonts w:hint="eastAsia" w:ascii="宋体" w:hAnsi="宋体"/>
          <w:color w:val="auto"/>
          <w:sz w:val="24"/>
          <w:highlight w:val="none"/>
        </w:rPr>
        <w:t>在合同双方全权代表在合同协议书上签字，并分别加盖双方单位的公章后，合同正式生效。</w:t>
      </w:r>
    </w:p>
    <w:p w14:paraId="3098D090">
      <w:pPr>
        <w:spacing w:line="360" w:lineRule="auto"/>
        <w:ind w:firstLine="480" w:firstLineChars="200"/>
        <w:rPr>
          <w:rFonts w:ascii="宋体"/>
          <w:b/>
          <w:bCs/>
          <w:color w:val="auto"/>
          <w:sz w:val="24"/>
          <w:highlight w:val="none"/>
        </w:rPr>
      </w:pPr>
      <w:r>
        <w:rPr>
          <w:rFonts w:ascii="宋体" w:hAnsi="宋体"/>
          <w:b/>
          <w:bCs/>
          <w:color w:val="auto"/>
          <w:sz w:val="24"/>
          <w:highlight w:val="none"/>
        </w:rPr>
        <w:t>31</w:t>
      </w:r>
      <w:r>
        <w:rPr>
          <w:rFonts w:hint="eastAsia" w:ascii="宋体" w:hAnsi="宋体"/>
          <w:b/>
          <w:bCs/>
          <w:color w:val="auto"/>
          <w:sz w:val="24"/>
          <w:highlight w:val="none"/>
        </w:rPr>
        <w:t>．其它费用</w:t>
      </w:r>
    </w:p>
    <w:p w14:paraId="3B48F8E3">
      <w:pPr>
        <w:pStyle w:val="34"/>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32</w:t>
      </w:r>
      <w:r>
        <w:rPr>
          <w:rFonts w:hint="eastAsia" w:ascii="宋体" w:hAnsi="宋体" w:eastAsia="宋体"/>
          <w:b/>
          <w:bCs/>
          <w:color w:val="auto"/>
          <w:sz w:val="24"/>
          <w:highlight w:val="none"/>
        </w:rPr>
        <w:t>．腐败与欺诈行为</w:t>
      </w:r>
    </w:p>
    <w:p w14:paraId="01511149">
      <w:pPr>
        <w:pStyle w:val="3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在招标和合同实施期间，招标人要求投标人和承包人遵守最高的道德标准。</w:t>
      </w:r>
    </w:p>
    <w:p w14:paraId="379D6A60">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32</w:t>
      </w:r>
      <w:r>
        <w:rPr>
          <w:rFonts w:hint="eastAsia" w:ascii="宋体" w:hAnsi="宋体" w:eastAsia="宋体"/>
          <w:color w:val="auto"/>
          <w:sz w:val="24"/>
          <w:highlight w:val="none"/>
        </w:rPr>
        <w:t>．</w:t>
      </w:r>
      <w:r>
        <w:rPr>
          <w:rFonts w:ascii="宋体" w:hAnsi="宋体" w:eastAsia="宋体"/>
          <w:color w:val="auto"/>
          <w:sz w:val="24"/>
          <w:highlight w:val="none"/>
        </w:rPr>
        <w:t>1</w:t>
      </w:r>
      <w:r>
        <w:rPr>
          <w:rFonts w:hint="eastAsia" w:ascii="宋体" w:hAnsi="宋体" w:eastAsia="宋体"/>
          <w:color w:val="auto"/>
          <w:sz w:val="24"/>
          <w:highlight w:val="none"/>
        </w:rPr>
        <w:t>对本条款的规定，特定义如下词汇：</w:t>
      </w:r>
    </w:p>
    <w:p w14:paraId="7A9CDB2A">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rPr>
        <w:t>）、“腐败行为”是指在招标或合同执行期间，通过提供、给予、接受或索要任何有价值的东西，从而影响招标人有关人员工作的行为；</w:t>
      </w:r>
    </w:p>
    <w:p w14:paraId="0870E549">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09F93F80">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32</w:t>
      </w:r>
      <w:r>
        <w:rPr>
          <w:rFonts w:hint="eastAsia" w:ascii="宋体" w:hAnsi="宋体" w:eastAsia="宋体"/>
          <w:color w:val="auto"/>
          <w:sz w:val="24"/>
          <w:highlight w:val="none"/>
        </w:rPr>
        <w:t>．</w:t>
      </w:r>
      <w:r>
        <w:rPr>
          <w:rFonts w:ascii="宋体" w:hAnsi="宋体" w:eastAsia="宋体"/>
          <w:color w:val="auto"/>
          <w:sz w:val="24"/>
          <w:highlight w:val="none"/>
        </w:rPr>
        <w:t>2</w:t>
      </w:r>
      <w:r>
        <w:rPr>
          <w:rFonts w:hint="eastAsia" w:ascii="宋体" w:hAnsi="宋体" w:eastAsia="宋体"/>
          <w:color w:val="auto"/>
          <w:sz w:val="24"/>
          <w:highlight w:val="none"/>
        </w:rPr>
        <w:t>如果投标人被认定在本招标的竞争中有腐败或欺诈行为，则会被取消投标资格。</w:t>
      </w:r>
    </w:p>
    <w:p w14:paraId="34B002B7">
      <w:pPr>
        <w:pStyle w:val="3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32.3投标人如在本项目中存在串通投标、弄虚作假骗取中标、行贿情形的，中标无效，行政监督部门将对其违法行为进行政处罚。该投标人将被招标人列入黑名单并限制其参与招标人后续项目的投标。</w:t>
      </w:r>
    </w:p>
    <w:p w14:paraId="74FBD902">
      <w:pPr>
        <w:pStyle w:val="2"/>
        <w:jc w:val="center"/>
        <w:rPr>
          <w:color w:val="auto"/>
          <w:highlight w:val="none"/>
        </w:rPr>
      </w:pPr>
      <w:r>
        <w:rPr>
          <w:rFonts w:ascii="宋体" w:hAnsi="宋体"/>
          <w:color w:val="auto"/>
          <w:sz w:val="24"/>
          <w:highlight w:val="none"/>
        </w:rPr>
        <w:br w:type="page"/>
      </w:r>
      <w:bookmarkStart w:id="15" w:name="_Toc2272554"/>
      <w:r>
        <w:rPr>
          <w:rFonts w:hint="eastAsia"/>
          <w:color w:val="auto"/>
          <w:highlight w:val="none"/>
        </w:rPr>
        <w:t>第二章开标、评标及定标办法</w:t>
      </w:r>
      <w:bookmarkEnd w:id="15"/>
    </w:p>
    <w:p w14:paraId="46A4199C">
      <w:pPr>
        <w:pStyle w:val="4"/>
        <w:rPr>
          <w:color w:val="auto"/>
          <w:highlight w:val="none"/>
        </w:rPr>
      </w:pPr>
      <w:bookmarkStart w:id="16" w:name="_Toc2272555"/>
      <w:r>
        <w:rPr>
          <w:rFonts w:hint="eastAsia"/>
          <w:color w:val="auto"/>
          <w:sz w:val="28"/>
          <w:szCs w:val="28"/>
          <w:highlight w:val="none"/>
        </w:rPr>
        <w:t>一、</w:t>
      </w:r>
      <w:r>
        <w:rPr>
          <w:rFonts w:hint="eastAsia"/>
          <w:color w:val="auto"/>
          <w:highlight w:val="none"/>
        </w:rPr>
        <w:t>开标、评标及定标办法修改表</w:t>
      </w:r>
      <w:bookmarkEnd w:id="16"/>
    </w:p>
    <w:p w14:paraId="5AA03AB5">
      <w:pPr>
        <w:pStyle w:val="34"/>
        <w:spacing w:after="0" w:line="360" w:lineRule="auto"/>
        <w:rPr>
          <w:rFonts w:ascii="宋体" w:hAnsi="宋体" w:eastAsia="宋体"/>
          <w:b/>
          <w:color w:val="auto"/>
          <w:szCs w:val="21"/>
          <w:highlight w:val="none"/>
        </w:rPr>
      </w:pPr>
      <w:r>
        <w:rPr>
          <w:rFonts w:hint="eastAsia" w:ascii="宋体" w:hAnsi="宋体" w:eastAsia="宋体"/>
          <w:b/>
          <w:color w:val="auto"/>
          <w:szCs w:val="21"/>
          <w:highlight w:val="none"/>
        </w:rPr>
        <w:t>声明：本</w:t>
      </w:r>
      <w:r>
        <w:rPr>
          <w:rFonts w:hint="eastAsia" w:ascii="宋体" w:hAnsi="宋体" w:eastAsia="宋体"/>
          <w:b/>
          <w:color w:val="auto"/>
          <w:highlight w:val="none"/>
        </w:rPr>
        <w:t>开标、评标及定标办法使用GZZB2018-3招标文件范本的开标、评标及定标办法通用条款，与该通用条款不同之处，均在本表中列明，并以现文为准，原</w:t>
      </w:r>
      <w:r>
        <w:rPr>
          <w:rFonts w:hint="eastAsia" w:ascii="宋体" w:hAnsi="宋体" w:eastAsia="宋体"/>
          <w:b/>
          <w:color w:val="auto"/>
          <w:szCs w:val="21"/>
          <w:highlight w:val="none"/>
        </w:rPr>
        <w:t>文不再有效。本招标文件中不再转录</w:t>
      </w:r>
      <w:r>
        <w:rPr>
          <w:rFonts w:hint="eastAsia" w:ascii="宋体" w:hAnsi="宋体" w:eastAsia="宋体"/>
          <w:b/>
          <w:color w:val="auto"/>
          <w:highlight w:val="none"/>
        </w:rPr>
        <w:t>开标、评标及定标办法</w:t>
      </w:r>
      <w:r>
        <w:rPr>
          <w:rFonts w:hint="eastAsia" w:ascii="宋体" w:hAnsi="宋体" w:eastAsia="宋体"/>
          <w:b/>
          <w:color w:val="auto"/>
          <w:szCs w:val="21"/>
          <w:highlight w:val="none"/>
        </w:rPr>
        <w:t>通用条款，请投标人自行到广州市住房和城乡建设局网站（网址：</w:t>
      </w:r>
      <w:r>
        <w:rPr>
          <w:color w:val="auto"/>
          <w:highlight w:val="none"/>
        </w:rPr>
        <w:fldChar w:fldCharType="begin"/>
      </w:r>
      <w:r>
        <w:rPr>
          <w:color w:val="auto"/>
          <w:highlight w:val="none"/>
        </w:rPr>
        <w:instrText xml:space="preserve"> HYPERLINK "http://www.gzcc.gov.cn/）下载GZZB2018-3" </w:instrText>
      </w:r>
      <w:r>
        <w:rPr>
          <w:color w:val="auto"/>
          <w:highlight w:val="none"/>
        </w:rPr>
        <w:fldChar w:fldCharType="separate"/>
      </w:r>
      <w:r>
        <w:rPr>
          <w:rStyle w:val="44"/>
          <w:rFonts w:ascii="宋体" w:hAnsi="宋体" w:eastAsia="宋体"/>
          <w:b/>
          <w:color w:val="auto"/>
          <w:szCs w:val="21"/>
          <w:highlight w:val="none"/>
        </w:rPr>
        <w:t>http://zfcj.gz.gov.cn/</w:t>
      </w:r>
      <w:r>
        <w:rPr>
          <w:rStyle w:val="44"/>
          <w:rFonts w:hint="eastAsia" w:ascii="宋体" w:hAnsi="宋体" w:eastAsia="宋体"/>
          <w:b/>
          <w:color w:val="auto"/>
          <w:szCs w:val="21"/>
          <w:highlight w:val="none"/>
        </w:rPr>
        <w:t>）下载GZZB2018-3</w:t>
      </w:r>
      <w:r>
        <w:rPr>
          <w:rStyle w:val="44"/>
          <w:rFonts w:hint="eastAsia" w:ascii="宋体" w:hAnsi="宋体" w:eastAsia="宋体"/>
          <w:b/>
          <w:color w:val="auto"/>
          <w:szCs w:val="21"/>
          <w:highlight w:val="none"/>
        </w:rPr>
        <w:fldChar w:fldCharType="end"/>
      </w:r>
      <w:r>
        <w:rPr>
          <w:rFonts w:hint="eastAsia" w:ascii="宋体" w:hAnsi="宋体" w:eastAsia="宋体"/>
          <w:b/>
          <w:color w:val="auto"/>
          <w:szCs w:val="21"/>
          <w:highlight w:val="none"/>
        </w:rPr>
        <w:t>范本查阅。</w:t>
      </w:r>
    </w:p>
    <w:p w14:paraId="756A73CF">
      <w:pPr>
        <w:spacing w:line="360" w:lineRule="auto"/>
        <w:ind w:firstLine="470" w:firstLineChars="224"/>
        <w:rPr>
          <w:rFonts w:ascii="宋体" w:hAnsi="宋体" w:cs="楷体"/>
          <w:b/>
          <w:color w:val="auto"/>
          <w:szCs w:val="21"/>
          <w:highlight w:val="none"/>
        </w:rPr>
      </w:pPr>
      <w:r>
        <w:rPr>
          <w:rFonts w:hint="eastAsia" w:ascii="宋体" w:hAnsi="宋体" w:cs="楷体"/>
          <w:b/>
          <w:color w:val="auto"/>
          <w:szCs w:val="21"/>
          <w:highlight w:val="none"/>
        </w:rPr>
        <w:t>条款号：36.1             修改类型：修改</w:t>
      </w:r>
    </w:p>
    <w:p w14:paraId="6E60D88D">
      <w:pPr>
        <w:spacing w:line="360" w:lineRule="auto"/>
        <w:ind w:firstLine="420" w:firstLineChars="200"/>
        <w:rPr>
          <w:rFonts w:ascii="宋体" w:hAnsi="宋体" w:cs="楷体"/>
          <w:b/>
          <w:color w:val="auto"/>
          <w:szCs w:val="21"/>
          <w:highlight w:val="none"/>
        </w:rPr>
      </w:pPr>
      <w:r>
        <w:rPr>
          <w:rFonts w:hint="eastAsia" w:ascii="宋体" w:hAnsi="宋体" w:cs="楷体"/>
          <w:b/>
          <w:color w:val="auto"/>
          <w:szCs w:val="21"/>
          <w:highlight w:val="none"/>
        </w:rPr>
        <w:t>原文：</w:t>
      </w:r>
      <w:r>
        <w:rPr>
          <w:rFonts w:hint="eastAsia" w:ascii="宋体" w:hAnsi="宋体" w:cs="楷体"/>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p>
    <w:p w14:paraId="2113DF59">
      <w:pPr>
        <w:pBdr>
          <w:bottom w:val="single" w:color="auto" w:sz="6" w:space="1"/>
        </w:pBdr>
        <w:spacing w:line="360" w:lineRule="auto"/>
        <w:ind w:firstLine="525" w:firstLineChars="250"/>
        <w:rPr>
          <w:rFonts w:ascii="宋体" w:hAnsi="宋体" w:cs="楷体"/>
          <w:color w:val="auto"/>
          <w:szCs w:val="21"/>
          <w:highlight w:val="none"/>
        </w:rPr>
      </w:pPr>
      <w:r>
        <w:rPr>
          <w:rFonts w:hint="eastAsia" w:ascii="宋体" w:hAnsi="宋体" w:cs="楷体"/>
          <w:b/>
          <w:color w:val="auto"/>
          <w:szCs w:val="21"/>
          <w:highlight w:val="none"/>
        </w:rPr>
        <w:t>现文：</w:t>
      </w:r>
      <w:r>
        <w:rPr>
          <w:rFonts w:hint="eastAsia" w:ascii="宋体" w:hAnsi="宋体" w:cs="楷体"/>
          <w:bCs/>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楷体"/>
          <w:b/>
          <w:color w:val="auto"/>
          <w:szCs w:val="21"/>
          <w:highlight w:val="none"/>
          <w:u w:val="single"/>
        </w:rPr>
        <w:t>若投标人不参加开标会的，其投标文件在开标现场的投标人或招标人代表、招标代理机构代表及交易中心代表见证下公开开启、解密、公布，并视同该投标人认可开标结果。</w:t>
      </w:r>
    </w:p>
    <w:p w14:paraId="5AFD4468">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 36.3            修改类型：删除</w:t>
      </w:r>
    </w:p>
    <w:p w14:paraId="7DCAEFA1">
      <w:pPr>
        <w:pBdr>
          <w:bottom w:val="single" w:color="auto" w:sz="4" w:space="0"/>
        </w:pBdr>
        <w:spacing w:line="360" w:lineRule="auto"/>
        <w:ind w:firstLine="470" w:firstLineChars="224"/>
        <w:rPr>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2BC75F54">
      <w:pPr>
        <w:pStyle w:val="7"/>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条款号：36.4                              修改类型：修改</w:t>
      </w:r>
    </w:p>
    <w:p w14:paraId="1509E4D4">
      <w:pPr>
        <w:snapToGrid w:val="0"/>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36.4若递交投标文件的投标人不足3家，则重新组织招标。（当N个标段同时招标且不允许兼中时，若有效投标人不足N+2家，则重新组织招标）</w:t>
      </w:r>
    </w:p>
    <w:p w14:paraId="4A5D9DB1">
      <w:pPr>
        <w:pBdr>
          <w:bottom w:val="single" w:color="auto" w:sz="6" w:space="1"/>
        </w:pBdr>
        <w:snapToGrid w:val="0"/>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36.4若递交投标文件的投标人不足3家，则重新组织招标。</w:t>
      </w:r>
    </w:p>
    <w:p w14:paraId="7FF8FEE0">
      <w:pPr>
        <w:snapToGrid w:val="0"/>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条款号：36.5.1                      修改类型：修改</w:t>
      </w:r>
    </w:p>
    <w:p w14:paraId="7938717C">
      <w:pPr>
        <w:snapToGrid w:val="0"/>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36.5.1在投标截止时间后半小时内，投标人通过   交易平台对已递交的电子投标文件进行解密。投标人完成解密后，再由招标人进行解密。解密完成后，公布招标项目名称、投标人名称、投标保证金的递交情况、投标报价、工期及其他内容；</w:t>
      </w:r>
    </w:p>
    <w:p w14:paraId="50B71FD5">
      <w:pPr>
        <w:pBdr>
          <w:bottom w:val="single" w:color="auto" w:sz="6" w:space="1"/>
        </w:pBdr>
        <w:snapToGrid w:val="0"/>
        <w:spacing w:line="360" w:lineRule="auto"/>
        <w:ind w:firstLine="525"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36.5.1在投标截止时间后半小时内，投标人通过</w:t>
      </w:r>
      <w:r>
        <w:rPr>
          <w:rFonts w:hint="eastAsia" w:ascii="宋体" w:hAnsi="宋体" w:cs="宋体"/>
          <w:color w:val="auto"/>
          <w:szCs w:val="21"/>
          <w:highlight w:val="none"/>
          <w:u w:val="single"/>
        </w:rPr>
        <w:t>广州交易集团有限公司（</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w:t>
      </w:r>
      <w:r>
        <w:rPr>
          <w:rFonts w:hint="eastAsia" w:ascii="宋体" w:hAnsi="宋体" w:cs="宋体"/>
          <w:color w:val="auto"/>
          <w:szCs w:val="21"/>
          <w:highlight w:val="none"/>
        </w:rPr>
        <w:t>交易平台对已递交的电子投标文件进行解密。投标人完成解密后，再由招标人</w:t>
      </w:r>
      <w:r>
        <w:rPr>
          <w:rFonts w:hint="eastAsia" w:ascii="宋体" w:hAnsi="宋体" w:cs="宋体"/>
          <w:color w:val="auto"/>
          <w:szCs w:val="21"/>
          <w:highlight w:val="none"/>
          <w:u w:val="single"/>
        </w:rPr>
        <w:t>或招标代理</w:t>
      </w:r>
      <w:r>
        <w:rPr>
          <w:rFonts w:hint="eastAsia" w:ascii="宋体" w:hAnsi="宋体" w:cs="宋体"/>
          <w:color w:val="auto"/>
          <w:szCs w:val="21"/>
          <w:highlight w:val="none"/>
        </w:rPr>
        <w:t>进行解密。解密完成后，公布招标项目名称、投标人名称、投标报价、工期及其他内容；</w:t>
      </w:r>
    </w:p>
    <w:p w14:paraId="0EFFE2C1">
      <w:pPr>
        <w:snapToGrid w:val="0"/>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条款号：36.5.3                      修改类型：修改</w:t>
      </w:r>
    </w:p>
    <w:p w14:paraId="74EFB186">
      <w:pPr>
        <w:snapToGrid w:val="0"/>
        <w:spacing w:line="360" w:lineRule="auto"/>
        <w:ind w:firstLine="470"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36.5.3投标人代表、招标人代表、监标人、记录人等有关人员在开标记录上签字确认；若有关人员不签字的，不影响开标程序；</w:t>
      </w:r>
    </w:p>
    <w:p w14:paraId="4AA6987A">
      <w:pPr>
        <w:pBdr>
          <w:bottom w:val="single" w:color="auto" w:sz="6" w:space="1"/>
        </w:pBdr>
        <w:snapToGrid w:val="0"/>
        <w:spacing w:line="360" w:lineRule="auto"/>
        <w:ind w:firstLine="422" w:firstLineChars="201"/>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36.5.3投标人代表、招标人代表、监标人、记录人等有关人员在开标记录上签字确认；若有关人员不签字的，不影响开标程序；</w:t>
      </w:r>
      <w:r>
        <w:rPr>
          <w:rFonts w:hint="eastAsia" w:ascii="宋体" w:hAnsi="宋体" w:cs="宋体"/>
          <w:color w:val="auto"/>
          <w:szCs w:val="21"/>
          <w:highlight w:val="none"/>
          <w:u w:val="single"/>
        </w:rPr>
        <w:t>若投标人不参加开标会的，或不签字确认的，视同该投标人认可开标结果；</w:t>
      </w:r>
    </w:p>
    <w:p w14:paraId="1156A2E7">
      <w:pPr>
        <w:snapToGrid w:val="0"/>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条款号：38.1                               修改类型：修改</w:t>
      </w:r>
    </w:p>
    <w:p w14:paraId="0D42DF46">
      <w:pPr>
        <w:pBdr>
          <w:bottom w:val="single" w:color="auto" w:sz="6" w:space="1"/>
        </w:pBdr>
        <w:snapToGrid w:val="0"/>
        <w:spacing w:line="360" w:lineRule="auto"/>
        <w:ind w:firstLine="470"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211E8467">
      <w:pPr>
        <w:pBdr>
          <w:bottom w:val="single" w:color="auto" w:sz="6" w:space="1"/>
        </w:pBdr>
        <w:snapToGrid w:val="0"/>
        <w:spacing w:line="360" w:lineRule="auto"/>
        <w:ind w:firstLine="470"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38.1为有助于投标文件的审查、评价和比较，评标期间，经评标委员会或评标委员会专业评审组中两人以上（含两人）</w:t>
      </w:r>
      <w:r>
        <w:rPr>
          <w:rFonts w:hint="eastAsia" w:ascii="宋体" w:hAnsi="宋体" w:cs="宋体"/>
          <w:color w:val="auto"/>
          <w:szCs w:val="21"/>
          <w:highlight w:val="none"/>
          <w:u w:val="single"/>
        </w:rPr>
        <w:t>的成员</w:t>
      </w:r>
      <w:r>
        <w:rPr>
          <w:rFonts w:hint="eastAsia" w:ascii="宋体" w:hAnsi="宋体" w:cs="宋体"/>
          <w:color w:val="auto"/>
          <w:szCs w:val="21"/>
          <w:highlight w:val="none"/>
        </w:rPr>
        <w:t>以书面形式提出动议，评标委员会或评标委员会专业评审组应当书面发出澄清通知，要求投标人对投标文件含义不明确</w:t>
      </w:r>
      <w:r>
        <w:rPr>
          <w:rFonts w:hint="eastAsia" w:ascii="宋体" w:hAnsi="宋体" w:cs="宋体"/>
          <w:color w:val="auto"/>
          <w:szCs w:val="21"/>
          <w:highlight w:val="none"/>
          <w:u w:val="single"/>
        </w:rPr>
        <w:t>、对同类问题表述不一致、有明显文字和计算错误的内容以及细微偏差</w:t>
      </w:r>
      <w:r>
        <w:rPr>
          <w:rFonts w:hint="eastAsia" w:ascii="宋体" w:hAnsi="宋体" w:cs="宋体"/>
          <w:color w:val="auto"/>
          <w:szCs w:val="21"/>
          <w:highlight w:val="none"/>
        </w:rPr>
        <w:t>的内容作出澄清。</w:t>
      </w:r>
    </w:p>
    <w:p w14:paraId="6A6B6059">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条款号：39.3             修改类型：修改</w:t>
      </w:r>
    </w:p>
    <w:p w14:paraId="302C7721">
      <w:pPr>
        <w:pStyle w:val="34"/>
        <w:pBdr>
          <w:bottom w:val="single" w:color="auto" w:sz="4" w:space="1"/>
        </w:pBdr>
        <w:spacing w:after="0" w:line="360" w:lineRule="auto"/>
        <w:ind w:firstLine="420" w:firstLineChars="200"/>
        <w:rPr>
          <w:rFonts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p>
    <w:p w14:paraId="1A61C72F">
      <w:pPr>
        <w:pStyle w:val="34"/>
        <w:pBdr>
          <w:bottom w:val="single" w:color="auto" w:sz="4" w:space="1"/>
        </w:pBdr>
        <w:spacing w:after="0"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r>
        <w:rPr>
          <w:rFonts w:hint="eastAsia" w:ascii="宋体" w:hAnsi="宋体" w:eastAsia="宋体" w:cs="宋体"/>
          <w:color w:val="auto"/>
          <w:szCs w:val="21"/>
          <w:highlight w:val="none"/>
          <w:u w:val="single"/>
        </w:rPr>
        <w:t>若发现第一中标候选人或中标人委派的项目负责人已在其他在建项目中任职、不符合任职数量规定时，将取消第一中标候选人资格或中标资格。</w:t>
      </w:r>
    </w:p>
    <w:p w14:paraId="3DEF3737">
      <w:pPr>
        <w:snapToGrid w:val="0"/>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条款号：</w:t>
      </w:r>
      <w:r>
        <w:rPr>
          <w:rFonts w:hint="eastAsia" w:ascii="宋体" w:hAnsi="宋体" w:cs="宋体"/>
          <w:b/>
          <w:bCs/>
          <w:color w:val="auto"/>
          <w:szCs w:val="21"/>
          <w:highlight w:val="none"/>
        </w:rPr>
        <w:t>（二）开标评标办法程序和细则注：</w:t>
      </w:r>
      <w:r>
        <w:rPr>
          <w:rFonts w:hint="eastAsia" w:ascii="宋体" w:hAnsi="宋体" w:cs="宋体"/>
          <w:b/>
          <w:color w:val="auto"/>
          <w:szCs w:val="21"/>
          <w:highlight w:val="none"/>
        </w:rPr>
        <w:t xml:space="preserve">                   修改类型：修改</w:t>
      </w:r>
    </w:p>
    <w:p w14:paraId="1D5B4463">
      <w:pPr>
        <w:snapToGrid w:val="0"/>
        <w:spacing w:line="360" w:lineRule="auto"/>
        <w:ind w:firstLine="420" w:firstLineChars="200"/>
        <w:rPr>
          <w:rFonts w:ascii="宋体" w:hAnsi="宋体" w:cs="宋体"/>
          <w:color w:val="auto"/>
          <w:szCs w:val="21"/>
          <w:highlight w:val="none"/>
        </w:rPr>
      </w:pPr>
      <w:r>
        <w:rPr>
          <w:rFonts w:hint="eastAsia" w:ascii="宋体" w:hAnsi="宋体" w:cs="宋体"/>
          <w:b/>
          <w:bCs/>
          <w:color w:val="auto"/>
          <w:szCs w:val="21"/>
          <w:highlight w:val="none"/>
        </w:rPr>
        <w:t>原文：</w:t>
      </w:r>
      <w:r>
        <w:rPr>
          <w:rFonts w:hint="eastAsia" w:ascii="宋体" w:hAnsi="宋体" w:cs="宋体"/>
          <w:color w:val="auto"/>
          <w:szCs w:val="21"/>
          <w:highlight w:val="none"/>
        </w:rPr>
        <w:t>（二）开标评标办法程序和细则</w:t>
      </w:r>
    </w:p>
    <w:p w14:paraId="53C1B60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注：以下八种评标办法所述企业综合诚信评价分数即投标截止当日广州市工程招标代理行业协会网站上公布的企业综合诚信评价60日诚信分。</w:t>
      </w:r>
    </w:p>
    <w:p w14:paraId="4880EB03">
      <w:pPr>
        <w:pBdr>
          <w:bottom w:val="single" w:color="auto" w:sz="6" w:space="1"/>
        </w:pBdr>
        <w:snapToGrid w:val="0"/>
        <w:spacing w:line="360" w:lineRule="auto"/>
        <w:ind w:firstLine="470"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（二）开标评标办法程序和细则</w:t>
      </w:r>
    </w:p>
    <w:p w14:paraId="79F793AE">
      <w:pPr>
        <w:pBdr>
          <w:bottom w:val="single" w:color="auto" w:sz="6" w:space="1"/>
        </w:pBdr>
        <w:snapToGrid w:val="0"/>
        <w:spacing w:line="360" w:lineRule="auto"/>
        <w:ind w:firstLine="470" w:firstLineChars="224"/>
        <w:rPr>
          <w:rFonts w:ascii="宋体" w:hAnsi="宋体" w:cs="宋体"/>
          <w:color w:val="auto"/>
          <w:szCs w:val="21"/>
          <w:highlight w:val="none"/>
        </w:rPr>
      </w:pPr>
      <w:r>
        <w:rPr>
          <w:rFonts w:hint="eastAsia" w:ascii="宋体" w:hAnsi="宋体" w:cs="宋体"/>
          <w:strike/>
          <w:color w:val="auto"/>
          <w:szCs w:val="21"/>
          <w:highlight w:val="none"/>
        </w:rPr>
        <w:t>注：以下八种评标办法所述企业综合诚信评价分数即投标截止当日广州市工程招标代理行业协会网站上公布的企业综合诚信评价60日诚信分。</w:t>
      </w:r>
    </w:p>
    <w:p w14:paraId="23D5AF56">
      <w:pPr>
        <w:snapToGrid w:val="0"/>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可选办法一（适合综合评分法一，技术标与经济标先后分别开启）</w:t>
      </w:r>
      <w:r>
        <w:rPr>
          <w:rFonts w:hint="eastAsia" w:ascii="宋体" w:hAnsi="宋体" w:cs="宋体"/>
          <w:b/>
          <w:color w:val="auto"/>
          <w:szCs w:val="21"/>
          <w:highlight w:val="none"/>
        </w:rPr>
        <w:t xml:space="preserve"> 修改类型：删除</w:t>
      </w:r>
    </w:p>
    <w:p w14:paraId="39B25765">
      <w:pPr>
        <w:pBdr>
          <w:bottom w:val="single" w:color="auto" w:sz="6" w:space="1"/>
        </w:pBdr>
        <w:snapToGrid w:val="0"/>
        <w:spacing w:line="360" w:lineRule="auto"/>
        <w:ind w:firstLine="470"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14:paraId="41C02758">
      <w:pPr>
        <w:snapToGrid w:val="0"/>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可选办法二（适合综合评分法一，技术标与经济标同时开启）</w:t>
      </w:r>
      <w:r>
        <w:rPr>
          <w:rFonts w:hint="eastAsia" w:ascii="宋体" w:hAnsi="宋体" w:cs="宋体"/>
          <w:b/>
          <w:color w:val="auto"/>
          <w:szCs w:val="21"/>
          <w:highlight w:val="none"/>
        </w:rPr>
        <w:t xml:space="preserve">     修改类型：删除</w:t>
      </w:r>
    </w:p>
    <w:p w14:paraId="32E4A1CB">
      <w:pPr>
        <w:pBdr>
          <w:bottom w:val="single" w:color="auto" w:sz="6" w:space="1"/>
        </w:pBdr>
        <w:snapToGrid w:val="0"/>
        <w:spacing w:line="360" w:lineRule="auto"/>
        <w:ind w:firstLine="470"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14:paraId="4B0CDD1A">
      <w:pPr>
        <w:snapToGrid w:val="0"/>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可选办法三（适合综合评分法二，技术标与经济标先后分别开启）</w:t>
      </w:r>
      <w:r>
        <w:rPr>
          <w:rFonts w:hint="eastAsia" w:ascii="宋体" w:hAnsi="宋体" w:cs="宋体"/>
          <w:b/>
          <w:color w:val="auto"/>
          <w:szCs w:val="21"/>
          <w:highlight w:val="none"/>
        </w:rPr>
        <w:t xml:space="preserve"> 修改类型：删除</w:t>
      </w:r>
    </w:p>
    <w:p w14:paraId="6D48CBD3">
      <w:pPr>
        <w:pBdr>
          <w:bottom w:val="single" w:color="auto" w:sz="6" w:space="1"/>
        </w:pBdr>
        <w:snapToGrid w:val="0"/>
        <w:spacing w:line="360" w:lineRule="auto"/>
        <w:ind w:firstLine="470"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14:paraId="63D2D0D7">
      <w:pPr>
        <w:snapToGrid w:val="0"/>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可选办法四（适合综合评分法二，技术标与经济标同时开启）</w:t>
      </w:r>
      <w:r>
        <w:rPr>
          <w:rFonts w:hint="eastAsia" w:ascii="宋体" w:hAnsi="宋体" w:cs="宋体"/>
          <w:b/>
          <w:color w:val="auto"/>
          <w:szCs w:val="21"/>
          <w:highlight w:val="none"/>
        </w:rPr>
        <w:t xml:space="preserve">     修改类型：删除</w:t>
      </w:r>
    </w:p>
    <w:p w14:paraId="37E0DAFA">
      <w:pPr>
        <w:pBdr>
          <w:bottom w:val="single" w:color="auto" w:sz="6" w:space="1"/>
        </w:pBdr>
        <w:snapToGrid w:val="0"/>
        <w:spacing w:line="360" w:lineRule="auto"/>
        <w:ind w:firstLine="470"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14:paraId="571C0463">
      <w:pPr>
        <w:snapToGrid w:val="0"/>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可选办法五（适合综合评分法三，技术标与经济标先后分别开启）</w:t>
      </w:r>
      <w:r>
        <w:rPr>
          <w:rFonts w:hint="eastAsia" w:ascii="宋体" w:hAnsi="宋体" w:cs="宋体"/>
          <w:b/>
          <w:color w:val="auto"/>
          <w:szCs w:val="21"/>
          <w:highlight w:val="none"/>
        </w:rPr>
        <w:t xml:space="preserve"> 修改类型：删除</w:t>
      </w:r>
    </w:p>
    <w:p w14:paraId="6EC7DEB0">
      <w:pPr>
        <w:pBdr>
          <w:bottom w:val="single" w:color="auto" w:sz="6" w:space="1"/>
        </w:pBdr>
        <w:snapToGrid w:val="0"/>
        <w:spacing w:line="360" w:lineRule="auto"/>
        <w:ind w:firstLine="470"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14:paraId="3C9ECBA5">
      <w:pPr>
        <w:snapToGrid w:val="0"/>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可选办法六（适合综合评分法三，技术标与经济标同时开启）</w:t>
      </w:r>
      <w:r>
        <w:rPr>
          <w:rFonts w:hint="eastAsia" w:ascii="宋体" w:hAnsi="宋体" w:cs="宋体"/>
          <w:b/>
          <w:color w:val="auto"/>
          <w:szCs w:val="21"/>
          <w:highlight w:val="none"/>
        </w:rPr>
        <w:t xml:space="preserve">     修改类型：删除</w:t>
      </w:r>
    </w:p>
    <w:p w14:paraId="773E1F29">
      <w:pPr>
        <w:pBdr>
          <w:bottom w:val="single" w:color="auto" w:sz="6" w:space="1"/>
        </w:pBdr>
        <w:snapToGrid w:val="0"/>
        <w:spacing w:line="360" w:lineRule="auto"/>
        <w:ind w:firstLine="470"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14:paraId="0AC1E126">
      <w:pPr>
        <w:snapToGrid w:val="0"/>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可选办法七（适合综合评分法四，技术标与经济标同时开启）</w:t>
      </w:r>
      <w:r>
        <w:rPr>
          <w:rFonts w:hint="eastAsia" w:ascii="宋体" w:hAnsi="宋体" w:cs="宋体"/>
          <w:b/>
          <w:color w:val="auto"/>
          <w:szCs w:val="21"/>
          <w:highlight w:val="none"/>
        </w:rPr>
        <w:t xml:space="preserve">     修改类型：修改</w:t>
      </w:r>
    </w:p>
    <w:p w14:paraId="260966E9">
      <w:pPr>
        <w:pBdr>
          <w:bottom w:val="single" w:color="auto" w:sz="6" w:space="1"/>
        </w:pBdr>
        <w:snapToGrid w:val="0"/>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p>
    <w:p w14:paraId="33B4D0C2">
      <w:pPr>
        <w:pBdr>
          <w:bottom w:val="single" w:color="auto" w:sz="6" w:space="1"/>
        </w:pBdr>
        <w:snapToGrid w:val="0"/>
        <w:spacing w:line="360" w:lineRule="auto"/>
        <w:ind w:firstLine="470"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综合评分法</w:t>
      </w:r>
    </w:p>
    <w:p w14:paraId="2D4EDE1E">
      <w:pPr>
        <w:snapToGrid w:val="0"/>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 w:val="18"/>
          <w:szCs w:val="18"/>
          <w:highlight w:val="none"/>
        </w:rPr>
        <w:t xml:space="preserve">可选办法八（适合经评审的最低投标价法，技术标与经济标同时开启）       </w:t>
      </w:r>
      <w:r>
        <w:rPr>
          <w:rFonts w:hint="eastAsia" w:ascii="宋体" w:hAnsi="宋体" w:cs="宋体"/>
          <w:b/>
          <w:color w:val="auto"/>
          <w:szCs w:val="21"/>
          <w:highlight w:val="none"/>
        </w:rPr>
        <w:t>修改类型：删除</w:t>
      </w:r>
    </w:p>
    <w:p w14:paraId="2A578FE5">
      <w:pPr>
        <w:pBdr>
          <w:bottom w:val="single" w:color="auto" w:sz="6" w:space="1"/>
        </w:pBdr>
        <w:snapToGrid w:val="0"/>
        <w:spacing w:line="360" w:lineRule="auto"/>
        <w:ind w:firstLine="470" w:firstLineChars="224"/>
        <w:rPr>
          <w:rFonts w:ascii="宋体" w:hAnsi="宋体" w:cs="楷体"/>
          <w:bCs/>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14:paraId="09A4929D">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条款号： 41.1              修改类型：修改</w:t>
      </w:r>
    </w:p>
    <w:p w14:paraId="20BC95DF">
      <w:pPr>
        <w:pBdr>
          <w:bottom w:val="single" w:color="auto" w:sz="6" w:space="1"/>
        </w:pBdr>
        <w:spacing w:line="360" w:lineRule="auto"/>
        <w:ind w:firstLine="525" w:firstLineChars="250"/>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41.1 开标由招标人主持；</w:t>
      </w:r>
    </w:p>
    <w:p w14:paraId="24B108F0">
      <w:pPr>
        <w:pBdr>
          <w:bottom w:val="single" w:color="auto" w:sz="6" w:space="1"/>
        </w:pBdr>
        <w:spacing w:line="360" w:lineRule="auto"/>
        <w:ind w:firstLine="525" w:firstLineChars="250"/>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41.1 开标由招标人</w:t>
      </w:r>
      <w:r>
        <w:rPr>
          <w:rFonts w:hint="eastAsia" w:ascii="宋体" w:hAnsi="宋体" w:cs="宋体"/>
          <w:color w:val="auto"/>
          <w:szCs w:val="21"/>
          <w:highlight w:val="none"/>
          <w:u w:val="single"/>
        </w:rPr>
        <w:t>或招标代理</w:t>
      </w:r>
      <w:r>
        <w:rPr>
          <w:rFonts w:hint="eastAsia" w:ascii="宋体" w:hAnsi="宋体" w:cs="宋体"/>
          <w:color w:val="auto"/>
          <w:szCs w:val="21"/>
          <w:highlight w:val="none"/>
        </w:rPr>
        <w:t>主持；</w:t>
      </w:r>
    </w:p>
    <w:p w14:paraId="419FFBAB">
      <w:pPr>
        <w:spacing w:line="360" w:lineRule="auto"/>
        <w:ind w:firstLine="420" w:firstLineChars="200"/>
        <w:rPr>
          <w:b/>
          <w:color w:val="auto"/>
          <w:szCs w:val="21"/>
          <w:highlight w:val="none"/>
        </w:rPr>
      </w:pPr>
      <w:r>
        <w:rPr>
          <w:rFonts w:hint="eastAsia"/>
          <w:b/>
          <w:color w:val="auto"/>
          <w:szCs w:val="21"/>
          <w:highlight w:val="none"/>
        </w:rPr>
        <w:t>条款号：41.2.1           修改类型：修改</w:t>
      </w:r>
    </w:p>
    <w:p w14:paraId="769D17BD">
      <w:pPr>
        <w:spacing w:line="360" w:lineRule="auto"/>
        <w:ind w:firstLine="420" w:firstLineChars="200"/>
        <w:rPr>
          <w:color w:val="auto"/>
          <w:szCs w:val="21"/>
          <w:highlight w:val="none"/>
        </w:rPr>
      </w:pPr>
      <w:r>
        <w:rPr>
          <w:rFonts w:hint="eastAsia"/>
          <w:b/>
          <w:color w:val="auto"/>
          <w:szCs w:val="21"/>
          <w:highlight w:val="none"/>
        </w:rPr>
        <w:t>原文：</w:t>
      </w:r>
      <w:r>
        <w:rPr>
          <w:rFonts w:hint="eastAsia"/>
          <w:color w:val="auto"/>
          <w:szCs w:val="21"/>
          <w:highlight w:val="none"/>
        </w:rPr>
        <w:t>41.2.1投标截止期前，各投标人递交投标文件（包括技术标投标文件、经济标投标文件）至交易平台。有关投标文件提交的事项详见第一章投标须知。</w:t>
      </w:r>
    </w:p>
    <w:p w14:paraId="4B891354">
      <w:pPr>
        <w:pBdr>
          <w:bottom w:val="single" w:color="auto" w:sz="6" w:space="1"/>
        </w:pBdr>
        <w:snapToGrid w:val="0"/>
        <w:spacing w:line="360" w:lineRule="auto"/>
        <w:ind w:firstLine="411" w:firstLineChars="196"/>
        <w:rPr>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41.2.1投标截止期前，各投标人递交投标文件</w:t>
      </w:r>
      <w:r>
        <w:rPr>
          <w:rFonts w:hint="eastAsia" w:ascii="宋体" w:hAnsi="宋体" w:cs="宋体"/>
          <w:color w:val="auto"/>
          <w:szCs w:val="21"/>
          <w:highlight w:val="none"/>
          <w:u w:val="single"/>
        </w:rPr>
        <w:t>[包括技术标投标文件（含资格审查文件）、经济标投标文件]</w:t>
      </w:r>
      <w:r>
        <w:rPr>
          <w:rFonts w:hint="eastAsia" w:ascii="宋体" w:hAnsi="宋体" w:cs="宋体"/>
          <w:color w:val="auto"/>
          <w:szCs w:val="21"/>
          <w:highlight w:val="none"/>
        </w:rPr>
        <w:t>至</w:t>
      </w:r>
      <w:r>
        <w:rPr>
          <w:rFonts w:hint="eastAsia" w:ascii="宋体" w:hAnsi="宋体" w:cs="宋体"/>
          <w:color w:val="auto"/>
          <w:szCs w:val="21"/>
          <w:highlight w:val="none"/>
          <w:u w:val="single"/>
        </w:rPr>
        <w:t>广州交易集团有限公司（</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w:t>
      </w:r>
      <w:r>
        <w:rPr>
          <w:rFonts w:hint="eastAsia" w:ascii="宋体" w:hAnsi="宋体" w:cs="宋体"/>
          <w:color w:val="auto"/>
          <w:szCs w:val="21"/>
          <w:highlight w:val="none"/>
        </w:rPr>
        <w:t>交易平台。有关投标文件提交的事项详见第一章投标须知。</w:t>
      </w:r>
    </w:p>
    <w:p w14:paraId="4A1D0DEA">
      <w:pPr>
        <w:snapToGrid w:val="0"/>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条款号：41.2.2                      修改类型：修改</w:t>
      </w:r>
    </w:p>
    <w:p w14:paraId="590AE75E">
      <w:pPr>
        <w:pBdr>
          <w:bottom w:val="single" w:color="auto" w:sz="6" w:space="1"/>
        </w:pBdr>
        <w:snapToGrid w:val="0"/>
        <w:spacing w:line="360" w:lineRule="auto"/>
        <w:ind w:firstLine="470"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41.2.2开标前，首先由招标人随机抽取确定该工程计算评标参考价的等分点值X。</w:t>
      </w:r>
    </w:p>
    <w:p w14:paraId="62417B6F">
      <w:pPr>
        <w:pBdr>
          <w:bottom w:val="single" w:color="auto" w:sz="6" w:space="1"/>
        </w:pBdr>
        <w:snapToGrid w:val="0"/>
        <w:spacing w:line="360" w:lineRule="auto"/>
        <w:ind w:firstLine="470"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41.2.2开标前，首先由招标人</w:t>
      </w:r>
      <w:r>
        <w:rPr>
          <w:rFonts w:hint="eastAsia" w:ascii="宋体" w:hAnsi="宋体" w:cs="宋体"/>
          <w:color w:val="auto"/>
          <w:szCs w:val="21"/>
          <w:highlight w:val="none"/>
          <w:u w:val="single"/>
        </w:rPr>
        <w:t>或招标代理</w:t>
      </w:r>
      <w:r>
        <w:rPr>
          <w:rFonts w:hint="eastAsia" w:ascii="宋体" w:hAnsi="宋体" w:cs="宋体"/>
          <w:color w:val="auto"/>
          <w:szCs w:val="21"/>
          <w:highlight w:val="none"/>
        </w:rPr>
        <w:t>随机抽取确定该工程计算评标参考价的等分点值X。</w:t>
      </w:r>
    </w:p>
    <w:p w14:paraId="7B9D4D6C">
      <w:pPr>
        <w:snapToGrid w:val="0"/>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条款号：41.2.4.1                    修改类型：修改</w:t>
      </w:r>
    </w:p>
    <w:p w14:paraId="11B95A8E">
      <w:pPr>
        <w:snapToGrid w:val="0"/>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02135ED0">
      <w:pPr>
        <w:pBdr>
          <w:bottom w:val="single" w:color="auto" w:sz="4" w:space="0"/>
        </w:pBdr>
        <w:snapToGrid w:val="0"/>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41.2.4.1开标时，公布：a、投标人名称；b、投标文件密封情况；c、投标报价；</w:t>
      </w:r>
      <w:r>
        <w:rPr>
          <w:rFonts w:hint="eastAsia" w:ascii="宋体" w:hAnsi="宋体" w:cs="宋体"/>
          <w:strike/>
          <w:color w:val="auto"/>
          <w:szCs w:val="21"/>
          <w:highlight w:val="none"/>
        </w:rPr>
        <w:t>d、投标保证金；</w:t>
      </w:r>
      <w:r>
        <w:rPr>
          <w:rFonts w:hint="eastAsia" w:ascii="宋体" w:hAnsi="宋体" w:cs="宋体"/>
          <w:color w:val="auto"/>
          <w:szCs w:val="21"/>
          <w:highlight w:val="none"/>
        </w:rPr>
        <w:t>e、项目经理（负责人）名称；f、法定代表人证明及授权委托等主要内容及开标记录表中的其他必要内容。投标报价以数字和文字两种方式表述的，应公布文字表述的投标报价。</w:t>
      </w:r>
    </w:p>
    <w:p w14:paraId="6C2FC285">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条款号：42.2            修改类型：修改</w:t>
      </w:r>
    </w:p>
    <w:p w14:paraId="5BF9CC47">
      <w:pPr>
        <w:spacing w:line="360" w:lineRule="auto"/>
        <w:ind w:firstLine="470" w:firstLineChars="224"/>
        <w:rPr>
          <w:rFonts w:ascii="宋体" w:hAnsi="宋体" w:cs="宋体"/>
          <w:bCs/>
          <w:color w:val="auto"/>
          <w:szCs w:val="21"/>
          <w:highlight w:val="none"/>
        </w:rPr>
      </w:pPr>
      <w:r>
        <w:rPr>
          <w:rFonts w:hint="eastAsia" w:ascii="宋体" w:hAnsi="宋体" w:cs="宋体"/>
          <w:b/>
          <w:color w:val="auto"/>
          <w:szCs w:val="21"/>
          <w:highlight w:val="none"/>
        </w:rPr>
        <w:t>原文：42.2</w:t>
      </w:r>
      <w:r>
        <w:rPr>
          <w:rFonts w:hint="eastAsia" w:ascii="宋体" w:hAnsi="宋体" w:cs="宋体"/>
          <w:bCs/>
          <w:color w:val="auto"/>
          <w:szCs w:val="21"/>
          <w:highlight w:val="none"/>
        </w:rPr>
        <w:t>评标委员会的组成：方式。</w:t>
      </w:r>
    </w:p>
    <w:p w14:paraId="26C35F95">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方式一：评标委员会为综合评标委员会，负责评标工作。</w:t>
      </w:r>
    </w:p>
    <w:p w14:paraId="1972C328">
      <w:pPr>
        <w:spacing w:line="360" w:lineRule="auto"/>
        <w:ind w:firstLine="470" w:firstLineChars="224"/>
        <w:rPr>
          <w:rFonts w:ascii="宋体" w:hAnsi="宋体" w:cs="宋体"/>
          <w:b/>
          <w:color w:val="auto"/>
          <w:szCs w:val="21"/>
          <w:highlight w:val="none"/>
        </w:rPr>
      </w:pPr>
      <w:r>
        <w:rPr>
          <w:rFonts w:hint="eastAsia" w:ascii="宋体" w:hAnsi="宋体" w:cs="宋体"/>
          <w:bCs/>
          <w:color w:val="auto"/>
          <w:szCs w:val="21"/>
          <w:highlight w:val="none"/>
        </w:rPr>
        <w:t xml:space="preserve">方式二：评标委员会由技术评审组和经济评审组组成。其中：资格审查、技术评审由技术评标组负责，经济评审由经济评审组负责。 </w:t>
      </w:r>
    </w:p>
    <w:p w14:paraId="443A0CFD">
      <w:pPr>
        <w:spacing w:line="360" w:lineRule="auto"/>
        <w:ind w:firstLine="470" w:firstLineChars="224"/>
        <w:rPr>
          <w:rFonts w:ascii="宋体" w:hAnsi="宋体" w:cs="宋体"/>
          <w:bCs/>
          <w:color w:val="auto"/>
          <w:szCs w:val="21"/>
          <w:highlight w:val="none"/>
        </w:rPr>
      </w:pPr>
      <w:r>
        <w:rPr>
          <w:rFonts w:hint="eastAsia" w:ascii="宋体" w:hAnsi="宋体" w:cs="宋体"/>
          <w:b/>
          <w:color w:val="auto"/>
          <w:szCs w:val="21"/>
          <w:highlight w:val="none"/>
        </w:rPr>
        <w:t>现文：42.2</w:t>
      </w:r>
      <w:r>
        <w:rPr>
          <w:rFonts w:hint="eastAsia" w:ascii="宋体" w:hAnsi="宋体" w:cs="宋体"/>
          <w:bCs/>
          <w:color w:val="auto"/>
          <w:szCs w:val="21"/>
          <w:highlight w:val="none"/>
        </w:rPr>
        <w:t>评标委员会的组成：方式</w:t>
      </w:r>
      <w:r>
        <w:rPr>
          <w:rFonts w:hint="eastAsia" w:ascii="宋体" w:hAnsi="宋体" w:cs="宋体"/>
          <w:bCs/>
          <w:color w:val="auto"/>
          <w:szCs w:val="21"/>
          <w:highlight w:val="none"/>
          <w:u w:val="single"/>
        </w:rPr>
        <w:t xml:space="preserve"> 一 </w:t>
      </w:r>
      <w:r>
        <w:rPr>
          <w:rFonts w:hint="eastAsia" w:ascii="宋体" w:hAnsi="宋体" w:cs="宋体"/>
          <w:bCs/>
          <w:color w:val="auto"/>
          <w:szCs w:val="21"/>
          <w:highlight w:val="none"/>
        </w:rPr>
        <w:t>。</w:t>
      </w:r>
    </w:p>
    <w:p w14:paraId="5DB7B79C">
      <w:pPr>
        <w:pBdr>
          <w:bottom w:val="single" w:color="auto" w:sz="6" w:space="1"/>
        </w:pBdr>
        <w:snapToGrid w:val="0"/>
        <w:spacing w:line="360" w:lineRule="auto"/>
        <w:ind w:firstLine="420" w:firstLineChars="200"/>
        <w:rPr>
          <w:color w:val="auto"/>
          <w:highlight w:val="none"/>
        </w:rPr>
      </w:pPr>
      <w:r>
        <w:rPr>
          <w:rFonts w:hint="eastAsia" w:ascii="宋体" w:hAnsi="宋体" w:cs="宋体"/>
          <w:bCs/>
          <w:color w:val="auto"/>
          <w:szCs w:val="21"/>
          <w:highlight w:val="none"/>
        </w:rPr>
        <w:t>方式一：</w:t>
      </w:r>
      <w:r>
        <w:rPr>
          <w:rFonts w:hint="eastAsia" w:ascii="宋体" w:hAnsi="宋体" w:cs="宋体"/>
          <w:b/>
          <w:color w:val="auto"/>
          <w:szCs w:val="21"/>
          <w:highlight w:val="none"/>
        </w:rPr>
        <w:t>现文：</w:t>
      </w:r>
      <w:r>
        <w:rPr>
          <w:rFonts w:hint="eastAsia" w:ascii="宋体" w:hAnsi="宋体" w:cs="宋体"/>
          <w:color w:val="auto"/>
          <w:szCs w:val="21"/>
          <w:highlight w:val="none"/>
        </w:rPr>
        <w:t>42.2评标委员会的组成：方式</w:t>
      </w:r>
      <w:r>
        <w:rPr>
          <w:rFonts w:hint="eastAsia" w:ascii="宋体" w:hAnsi="宋体" w:cs="宋体"/>
          <w:color w:val="auto"/>
          <w:szCs w:val="21"/>
          <w:highlight w:val="none"/>
          <w:u w:val="single"/>
        </w:rPr>
        <w:t>一：评标委员会为综合评标委员会，负责资格审查及评标工作。评标委员会专家由广东省综合评标评审专家库随机抽取</w:t>
      </w:r>
      <w:r>
        <w:rPr>
          <w:rFonts w:hint="eastAsia" w:ascii="宋体" w:hAnsi="宋体" w:cs="宋体"/>
          <w:color w:val="auto"/>
          <w:szCs w:val="21"/>
          <w:highlight w:val="none"/>
          <w:u w:val="single"/>
          <w:lang w:eastAsia="zh-CN"/>
        </w:rPr>
        <w:t>评审专家及业主代表组成</w:t>
      </w:r>
      <w:r>
        <w:rPr>
          <w:rFonts w:hint="eastAsia" w:ascii="宋体" w:hAnsi="宋体" w:cs="宋体"/>
          <w:color w:val="auto"/>
          <w:szCs w:val="21"/>
          <w:highlight w:val="none"/>
          <w:u w:val="single"/>
        </w:rPr>
        <w:t>，评标委员会人数为五人以上单数。</w:t>
      </w:r>
    </w:p>
    <w:p w14:paraId="745E2E80">
      <w:pPr>
        <w:snapToGrid w:val="0"/>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条款号：45                      　　修改类型：修改</w:t>
      </w:r>
    </w:p>
    <w:p w14:paraId="3D2008F3">
      <w:pPr>
        <w:pStyle w:val="34"/>
        <w:tabs>
          <w:tab w:val="left" w:pos="7380"/>
        </w:tabs>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45．经济标评审和得分汇总</w:t>
      </w:r>
    </w:p>
    <w:p w14:paraId="515D6F8F">
      <w:pPr>
        <w:pStyle w:val="34"/>
        <w:tabs>
          <w:tab w:val="left" w:pos="7380"/>
        </w:tabs>
        <w:snapToGrid w:val="0"/>
        <w:spacing w:after="0" w:line="360" w:lineRule="auto"/>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45.1若通过技术标有效性审查的投标人中所有投标报价均大于等于最高投标限价，则本项目招标失败，由招标人依法重新招标。</w:t>
      </w:r>
    </w:p>
    <w:p w14:paraId="01560A9A">
      <w:pPr>
        <w:pStyle w:val="34"/>
        <w:tabs>
          <w:tab w:val="left" w:pos="7380"/>
        </w:tabs>
        <w:snapToGrid w:val="0"/>
        <w:spacing w:after="0" w:line="360" w:lineRule="auto"/>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45.2按方法计算评标参考价：</w:t>
      </w:r>
    </w:p>
    <w:p w14:paraId="785B900E">
      <w:pPr>
        <w:widowControl/>
        <w:snapToGrid w:val="0"/>
        <w:spacing w:line="360" w:lineRule="auto"/>
        <w:ind w:firstLine="420"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方法一：加权平均法</w:t>
      </w:r>
    </w:p>
    <w:p w14:paraId="12ED721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技术标或技术标加诚信得分（具体由招标人自定）前N名（N≥5，具体由招标人自定）的经济报价加权平均，计算评标参考价。公式如下：</w:t>
      </w:r>
    </w:p>
    <w:p w14:paraId="38E28F8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评标参考价=Σ（投标人的投标报价*报价权重）。</w:t>
      </w:r>
    </w:p>
    <w:p w14:paraId="4026CFF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其中：报价权重的计算方法为：将N名投标人按技术分由高至低进行排序，第一名投标人的权重为（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hint="eastAsia" w:ascii="宋体" w:hAnsi="宋体" w:cs="宋体"/>
          <w:color w:val="auto"/>
          <w:szCs w:val="21"/>
          <w:highlight w:val="none"/>
        </w:rPr>
        <w:drawing>
          <wp:inline distT="0" distB="0" distL="114300" distR="114300">
            <wp:extent cx="381000" cy="447675"/>
            <wp:effectExtent l="0" t="0" r="0" b="8890"/>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color w:val="auto"/>
          <w:szCs w:val="21"/>
          <w:highlight w:val="none"/>
        </w:rPr>
        <w:fldChar w:fldCharType="separate"/>
      </w:r>
      <w:r>
        <w:rPr>
          <w:rFonts w:hint="eastAsia" w:ascii="宋体" w:hAnsi="宋体" w:cs="宋体"/>
          <w:color w:val="auto"/>
          <w:szCs w:val="21"/>
          <w:highlight w:val="none"/>
        </w:rPr>
        <w:drawing>
          <wp:inline distT="0" distB="0" distL="114300" distR="114300">
            <wp:extent cx="381000" cy="447675"/>
            <wp:effectExtent l="0" t="0" r="0" b="8890"/>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），第二名投标人的权重为（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hint="eastAsia" w:ascii="宋体" w:hAnsi="宋体" w:cs="宋体"/>
          <w:color w:val="auto"/>
          <w:position w:val="-23"/>
          <w:szCs w:val="21"/>
          <w:highlight w:val="none"/>
        </w:rPr>
        <w:drawing>
          <wp:inline distT="0" distB="0" distL="114300" distR="114300">
            <wp:extent cx="323850" cy="400050"/>
            <wp:effectExtent l="0" t="0" r="0" b="0"/>
            <wp:docPr id="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separate"/>
      </w:r>
      <w:r>
        <w:rPr>
          <w:rFonts w:hint="eastAsia" w:ascii="宋体" w:hAnsi="宋体" w:cs="宋体"/>
          <w:color w:val="auto"/>
          <w:position w:val="-23"/>
          <w:szCs w:val="21"/>
          <w:highlight w:val="none"/>
        </w:rPr>
        <w:drawing>
          <wp:inline distT="0" distB="0" distL="114300" distR="114300">
            <wp:extent cx="323850" cy="400050"/>
            <wp:effectExtent l="0" t="0" r="0"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），以此类推，最后一名投标人的权重为（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hint="eastAsia" w:ascii="宋体" w:hAnsi="宋体" w:cs="宋体"/>
          <w:color w:val="auto"/>
          <w:position w:val="-23"/>
          <w:szCs w:val="21"/>
          <w:highlight w:val="none"/>
        </w:rPr>
        <w:drawing>
          <wp:inline distT="0" distB="0" distL="114300" distR="114300">
            <wp:extent cx="323850" cy="400050"/>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separate"/>
      </w:r>
      <w:r>
        <w:rPr>
          <w:rFonts w:hint="eastAsia" w:ascii="宋体" w:hAnsi="宋体" w:cs="宋体"/>
          <w:color w:val="auto"/>
          <w:position w:val="-23"/>
          <w:szCs w:val="21"/>
          <w:highlight w:val="none"/>
        </w:rPr>
        <w:drawing>
          <wp:inline distT="0" distB="0" distL="114300" distR="114300">
            <wp:extent cx="323850" cy="4000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w:t>
      </w:r>
    </w:p>
    <w:p w14:paraId="0EE22084">
      <w:pPr>
        <w:widowControl/>
        <w:snapToGrid w:val="0"/>
        <w:spacing w:line="360" w:lineRule="auto"/>
        <w:ind w:firstLine="420"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方法二：区间抽取法</w:t>
      </w:r>
    </w:p>
    <w:p w14:paraId="00E1A9F8">
      <w:pPr>
        <w:widowControl/>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52A058F6">
      <w:pPr>
        <w:widowControl/>
        <w:snapToGrid w:val="0"/>
        <w:spacing w:line="360" w:lineRule="auto"/>
        <w:ind w:firstLine="420" w:firstLineChars="200"/>
        <w:rPr>
          <w:rFonts w:ascii="宋体" w:hAnsi="宋体" w:cs="宋体"/>
          <w:color w:val="auto"/>
          <w:kern w:val="0"/>
          <w:szCs w:val="21"/>
          <w:highlight w:val="none"/>
          <w:vertAlign w:val="subscript"/>
        </w:rPr>
      </w:pPr>
      <w:r>
        <w:rPr>
          <w:rFonts w:hint="eastAsia" w:ascii="宋体" w:hAnsi="宋体" w:cs="宋体"/>
          <w:color w:val="auto"/>
          <w:kern w:val="0"/>
          <w:szCs w:val="21"/>
          <w:highlight w:val="none"/>
        </w:rPr>
        <w:t>评标参考价=（Q</w:t>
      </w:r>
      <w:r>
        <w:rPr>
          <w:rFonts w:hint="eastAsia" w:ascii="宋体" w:hAnsi="宋体" w:cs="宋体"/>
          <w:color w:val="auto"/>
          <w:kern w:val="0"/>
          <w:szCs w:val="21"/>
          <w:highlight w:val="none"/>
          <w:vertAlign w:val="subscript"/>
        </w:rPr>
        <w:t>高</w:t>
      </w: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低</w:t>
      </w:r>
      <w:r>
        <w:rPr>
          <w:rFonts w:hint="eastAsia" w:ascii="宋体" w:hAnsi="宋体" w:cs="宋体"/>
          <w:color w:val="auto"/>
          <w:kern w:val="0"/>
          <w:szCs w:val="21"/>
          <w:highlight w:val="none"/>
        </w:rPr>
        <w:t>）/100*Ｘ+Q</w:t>
      </w:r>
      <w:r>
        <w:rPr>
          <w:rFonts w:hint="eastAsia" w:ascii="宋体" w:hAnsi="宋体" w:cs="宋体"/>
          <w:color w:val="auto"/>
          <w:kern w:val="0"/>
          <w:szCs w:val="21"/>
          <w:highlight w:val="none"/>
          <w:vertAlign w:val="subscript"/>
        </w:rPr>
        <w:t>低</w:t>
      </w:r>
    </w:p>
    <w:p w14:paraId="3B51A339">
      <w:pPr>
        <w:widowControl/>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Q</w:t>
      </w:r>
      <w:r>
        <w:rPr>
          <w:rFonts w:hint="eastAsia" w:ascii="宋体" w:hAnsi="宋体" w:cs="宋体"/>
          <w:color w:val="auto"/>
          <w:szCs w:val="21"/>
          <w:highlight w:val="none"/>
          <w:vertAlign w:val="subscript"/>
        </w:rPr>
        <w:t>低</w:t>
      </w:r>
      <w:r>
        <w:rPr>
          <w:rFonts w:hint="eastAsia" w:ascii="宋体" w:hAnsi="宋体" w:cs="宋体"/>
          <w:color w:val="auto"/>
          <w:szCs w:val="21"/>
          <w:highlight w:val="none"/>
        </w:rPr>
        <w:t>：为达到或超过技术标及格分数线的投标人最低报价与工程成本警示价两者中的较高值；</w:t>
      </w:r>
    </w:p>
    <w:p w14:paraId="16AF699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高</w:t>
      </w:r>
      <w:r>
        <w:rPr>
          <w:rFonts w:hint="eastAsia" w:ascii="宋体" w:hAnsi="宋体" w:cs="宋体"/>
          <w:color w:val="auto"/>
          <w:szCs w:val="21"/>
          <w:highlight w:val="none"/>
        </w:rPr>
        <w:t>：为最高投标限价</w:t>
      </w:r>
    </w:p>
    <w:p w14:paraId="2A1C44A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X:为等分点值，在开标前从[0,100]整数中随机抽取</w:t>
      </w:r>
    </w:p>
    <w:p w14:paraId="6D10906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45.3</w:t>
      </w:r>
      <w:r>
        <w:rPr>
          <w:rFonts w:hint="eastAsia" w:ascii="宋体" w:hAnsi="宋体" w:cs="宋体"/>
          <w:color w:val="auto"/>
          <w:szCs w:val="21"/>
          <w:highlight w:val="none"/>
        </w:rPr>
        <w:t>当标价等于评标参考价时得100分，标价每高于评标参考价1%，扣1.5分，每低于评标参考价1%，扣1分，扣至0分为止，得出经济分，精确到小数点后两位。</w:t>
      </w:r>
    </w:p>
    <w:p w14:paraId="0D350B4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47B33224">
      <w:pPr>
        <w:pStyle w:val="34"/>
        <w:tabs>
          <w:tab w:val="left" w:pos="7380"/>
        </w:tabs>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现文</w:t>
      </w:r>
      <w:r>
        <w:rPr>
          <w:rFonts w:hint="eastAsia" w:ascii="宋体" w:hAnsi="宋体" w:eastAsia="宋体" w:cs="宋体"/>
          <w:color w:val="auto"/>
          <w:sz w:val="21"/>
          <w:szCs w:val="21"/>
          <w:highlight w:val="none"/>
        </w:rPr>
        <w:t>：45．经济标评审和得分汇总</w:t>
      </w:r>
    </w:p>
    <w:p w14:paraId="5E91ADB3">
      <w:pPr>
        <w:pStyle w:val="34"/>
        <w:tabs>
          <w:tab w:val="left" w:pos="7380"/>
        </w:tabs>
        <w:snapToGrid w:val="0"/>
        <w:spacing w:after="0" w:line="360" w:lineRule="auto"/>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45.1若通过技术标有效性审查的投标人中所有投标报价均大于等于最高投标限价，则本项目招标失败，由招标人依法重新招标。</w:t>
      </w:r>
    </w:p>
    <w:p w14:paraId="7B2AE2C5">
      <w:pPr>
        <w:pStyle w:val="34"/>
        <w:tabs>
          <w:tab w:val="left" w:pos="7380"/>
        </w:tabs>
        <w:snapToGrid w:val="0"/>
        <w:spacing w:after="0" w:line="360" w:lineRule="auto"/>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45.2按方法</w:t>
      </w:r>
      <w:r>
        <w:rPr>
          <w:rFonts w:hint="eastAsia" w:ascii="宋体" w:hAnsi="宋体" w:eastAsia="宋体" w:cs="宋体"/>
          <w:color w:val="auto"/>
          <w:sz w:val="21"/>
          <w:szCs w:val="21"/>
          <w:highlight w:val="none"/>
          <w:u w:val="single"/>
        </w:rPr>
        <w:t>二区间抽取法</w:t>
      </w:r>
      <w:r>
        <w:rPr>
          <w:rFonts w:hint="eastAsia" w:ascii="宋体" w:hAnsi="宋体" w:eastAsia="宋体" w:cs="宋体"/>
          <w:color w:val="auto"/>
          <w:sz w:val="21"/>
          <w:szCs w:val="21"/>
          <w:highlight w:val="none"/>
        </w:rPr>
        <w:t>计算评标参考价：</w:t>
      </w:r>
    </w:p>
    <w:p w14:paraId="0AF46FB2">
      <w:pPr>
        <w:widowControl/>
        <w:snapToGrid w:val="0"/>
        <w:spacing w:line="360" w:lineRule="auto"/>
        <w:ind w:firstLine="420" w:firstLineChars="200"/>
        <w:rPr>
          <w:rFonts w:ascii="宋体" w:hAnsi="宋体" w:cs="宋体"/>
          <w:b/>
          <w:bCs/>
          <w:strike/>
          <w:color w:val="auto"/>
          <w:kern w:val="0"/>
          <w:szCs w:val="21"/>
          <w:highlight w:val="none"/>
        </w:rPr>
      </w:pPr>
      <w:r>
        <w:rPr>
          <w:rFonts w:hint="eastAsia" w:ascii="宋体" w:hAnsi="宋体" w:cs="宋体"/>
          <w:b/>
          <w:bCs/>
          <w:strike/>
          <w:color w:val="auto"/>
          <w:kern w:val="0"/>
          <w:szCs w:val="21"/>
          <w:highlight w:val="none"/>
        </w:rPr>
        <w:t>方法一：加权平均法</w:t>
      </w:r>
    </w:p>
    <w:p w14:paraId="3FB7B24E">
      <w:pPr>
        <w:snapToGrid w:val="0"/>
        <w:spacing w:line="360" w:lineRule="auto"/>
        <w:ind w:firstLine="420" w:firstLineChars="200"/>
        <w:rPr>
          <w:rFonts w:ascii="宋体" w:hAnsi="宋体" w:cs="宋体"/>
          <w:strike/>
          <w:color w:val="auto"/>
          <w:szCs w:val="21"/>
          <w:highlight w:val="none"/>
        </w:rPr>
      </w:pPr>
      <w:r>
        <w:rPr>
          <w:rFonts w:hint="eastAsia" w:ascii="宋体" w:hAnsi="宋体" w:cs="宋体"/>
          <w:strike/>
          <w:color w:val="auto"/>
          <w:szCs w:val="21"/>
          <w:highlight w:val="none"/>
        </w:rPr>
        <w:t>技术标或技术标加诚信得分（具体由招标人自定）前N名（N≥5，具体由招标人自定）的经济报价加权平均，计算评标参考价。公式如下：</w:t>
      </w:r>
    </w:p>
    <w:p w14:paraId="4AC837CB">
      <w:pPr>
        <w:snapToGrid w:val="0"/>
        <w:spacing w:line="360" w:lineRule="auto"/>
        <w:ind w:firstLine="420" w:firstLineChars="200"/>
        <w:rPr>
          <w:rFonts w:ascii="宋体" w:hAnsi="宋体" w:cs="宋体"/>
          <w:strike/>
          <w:color w:val="auto"/>
          <w:szCs w:val="21"/>
          <w:highlight w:val="none"/>
        </w:rPr>
      </w:pPr>
      <w:r>
        <w:rPr>
          <w:rFonts w:hint="eastAsia" w:ascii="宋体" w:hAnsi="宋体" w:cs="宋体"/>
          <w:strike/>
          <w:color w:val="auto"/>
          <w:szCs w:val="21"/>
          <w:highlight w:val="none"/>
        </w:rPr>
        <w:t>评标参考价=Σ（投标人的投标报价*报价权重）。</w:t>
      </w:r>
    </w:p>
    <w:p w14:paraId="188FF2E5">
      <w:pPr>
        <w:snapToGrid w:val="0"/>
        <w:spacing w:line="360" w:lineRule="auto"/>
        <w:ind w:firstLine="420" w:firstLineChars="200"/>
        <w:rPr>
          <w:rFonts w:ascii="宋体" w:hAnsi="宋体" w:cs="宋体"/>
          <w:strike/>
          <w:color w:val="auto"/>
          <w:szCs w:val="21"/>
          <w:highlight w:val="none"/>
        </w:rPr>
      </w:pPr>
      <w:r>
        <w:rPr>
          <w:rFonts w:hint="eastAsia" w:ascii="宋体" w:hAnsi="宋体" w:cs="宋体"/>
          <w:strike/>
          <w:color w:val="auto"/>
          <w:szCs w:val="21"/>
          <w:highlight w:val="none"/>
        </w:rPr>
        <w:t>其中：报价权重的计算方法为：将N名投标人按技术分由高至低进行排序，第一名投标人的权重为（</w:t>
      </w:r>
      <w:r>
        <w:rPr>
          <w:rFonts w:hint="eastAsia" w:ascii="宋体" w:hAnsi="宋体" w:cs="宋体"/>
          <w:strike/>
          <w:color w:val="auto"/>
          <w:szCs w:val="21"/>
          <w:highlight w:val="none"/>
        </w:rPr>
        <w:fldChar w:fldCharType="begin"/>
      </w:r>
      <w:r>
        <w:rPr>
          <w:rFonts w:hint="eastAsia" w:ascii="宋体" w:hAnsi="宋体" w:cs="宋体"/>
          <w:strike/>
          <w:color w:val="auto"/>
          <w:szCs w:val="21"/>
          <w:highlight w:val="none"/>
        </w:rPr>
        <w:instrText xml:space="preserve"> QUOTE </w:instrText>
      </w:r>
      <w:r>
        <w:rPr>
          <w:rFonts w:hint="eastAsia" w:ascii="宋体" w:hAnsi="宋体" w:cs="宋体"/>
          <w:strike/>
          <w:color w:val="auto"/>
          <w:szCs w:val="21"/>
          <w:highlight w:val="none"/>
        </w:rPr>
        <w:drawing>
          <wp:inline distT="0" distB="0" distL="114300" distR="114300">
            <wp:extent cx="381000" cy="447675"/>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strike/>
          <w:color w:val="auto"/>
          <w:szCs w:val="21"/>
          <w:highlight w:val="none"/>
        </w:rPr>
        <w:fldChar w:fldCharType="separate"/>
      </w:r>
      <w:r>
        <w:rPr>
          <w:rFonts w:hint="eastAsia" w:ascii="宋体" w:hAnsi="宋体" w:cs="宋体"/>
          <w:strike/>
          <w:color w:val="auto"/>
          <w:szCs w:val="21"/>
          <w:highlight w:val="none"/>
        </w:rPr>
        <w:drawing>
          <wp:inline distT="0" distB="0" distL="114300" distR="114300">
            <wp:extent cx="381000" cy="447675"/>
            <wp:effectExtent l="0" t="0" r="0" b="889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strike/>
          <w:color w:val="auto"/>
          <w:szCs w:val="21"/>
          <w:highlight w:val="none"/>
        </w:rPr>
        <w:fldChar w:fldCharType="end"/>
      </w:r>
      <w:r>
        <w:rPr>
          <w:rFonts w:hint="eastAsia" w:ascii="宋体" w:hAnsi="宋体" w:cs="宋体"/>
          <w:strike/>
          <w:color w:val="auto"/>
          <w:szCs w:val="21"/>
          <w:highlight w:val="none"/>
        </w:rPr>
        <w:t>），第二名投标人的权重为（</w:t>
      </w:r>
      <w:r>
        <w:rPr>
          <w:rFonts w:hint="eastAsia" w:ascii="宋体" w:hAnsi="宋体" w:cs="宋体"/>
          <w:strike/>
          <w:color w:val="auto"/>
          <w:szCs w:val="21"/>
          <w:highlight w:val="none"/>
        </w:rPr>
        <w:fldChar w:fldCharType="begin"/>
      </w:r>
      <w:r>
        <w:rPr>
          <w:rFonts w:hint="eastAsia" w:ascii="宋体" w:hAnsi="宋体" w:cs="宋体"/>
          <w:strike/>
          <w:color w:val="auto"/>
          <w:szCs w:val="21"/>
          <w:highlight w:val="none"/>
        </w:rPr>
        <w:instrText xml:space="preserve"> QUOTE </w:instrText>
      </w:r>
      <w:r>
        <w:rPr>
          <w:rFonts w:hint="eastAsia" w:ascii="宋体" w:hAnsi="宋体" w:cs="宋体"/>
          <w:strike/>
          <w:color w:val="auto"/>
          <w:position w:val="-23"/>
          <w:szCs w:val="21"/>
          <w:highlight w:val="none"/>
        </w:rPr>
        <w:drawing>
          <wp:inline distT="0" distB="0" distL="114300" distR="114300">
            <wp:extent cx="323850" cy="400050"/>
            <wp:effectExtent l="0" t="0" r="0" b="0"/>
            <wp:docPr id="2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9"/>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trike/>
          <w:color w:val="auto"/>
          <w:szCs w:val="21"/>
          <w:highlight w:val="none"/>
        </w:rPr>
        <w:fldChar w:fldCharType="separate"/>
      </w:r>
      <w:r>
        <w:rPr>
          <w:rFonts w:hint="eastAsia" w:ascii="宋体" w:hAnsi="宋体" w:cs="宋体"/>
          <w:strike/>
          <w:color w:val="auto"/>
          <w:position w:val="-23"/>
          <w:szCs w:val="21"/>
          <w:highlight w:val="none"/>
        </w:rPr>
        <w:drawing>
          <wp:inline distT="0" distB="0" distL="114300" distR="114300">
            <wp:extent cx="323850" cy="400050"/>
            <wp:effectExtent l="0" t="0" r="0" b="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trike/>
          <w:color w:val="auto"/>
          <w:szCs w:val="21"/>
          <w:highlight w:val="none"/>
        </w:rPr>
        <w:fldChar w:fldCharType="end"/>
      </w:r>
      <w:r>
        <w:rPr>
          <w:rFonts w:hint="eastAsia" w:ascii="宋体" w:hAnsi="宋体" w:cs="宋体"/>
          <w:strike/>
          <w:color w:val="auto"/>
          <w:szCs w:val="21"/>
          <w:highlight w:val="none"/>
        </w:rPr>
        <w:t>），以此类推，最后一名投标人的权重为（</w:t>
      </w:r>
      <w:r>
        <w:rPr>
          <w:rFonts w:hint="eastAsia" w:ascii="宋体" w:hAnsi="宋体" w:cs="宋体"/>
          <w:strike/>
          <w:color w:val="auto"/>
          <w:szCs w:val="21"/>
          <w:highlight w:val="none"/>
        </w:rPr>
        <w:fldChar w:fldCharType="begin"/>
      </w:r>
      <w:r>
        <w:rPr>
          <w:rFonts w:hint="eastAsia" w:ascii="宋体" w:hAnsi="宋体" w:cs="宋体"/>
          <w:strike/>
          <w:color w:val="auto"/>
          <w:szCs w:val="21"/>
          <w:highlight w:val="none"/>
        </w:rPr>
        <w:instrText xml:space="preserve"> QUOTE </w:instrText>
      </w:r>
      <w:r>
        <w:rPr>
          <w:rFonts w:hint="eastAsia" w:ascii="宋体" w:hAnsi="宋体" w:cs="宋体"/>
          <w:strike/>
          <w:color w:val="auto"/>
          <w:position w:val="-23"/>
          <w:szCs w:val="21"/>
          <w:highlight w:val="none"/>
        </w:rPr>
        <w:drawing>
          <wp:inline distT="0" distB="0" distL="114300" distR="114300">
            <wp:extent cx="323850" cy="400050"/>
            <wp:effectExtent l="0" t="0" r="0" b="0"/>
            <wp:docPr id="1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trike/>
          <w:color w:val="auto"/>
          <w:szCs w:val="21"/>
          <w:highlight w:val="none"/>
        </w:rPr>
        <w:fldChar w:fldCharType="separate"/>
      </w:r>
      <w:r>
        <w:rPr>
          <w:rFonts w:hint="eastAsia" w:ascii="宋体" w:hAnsi="宋体" w:cs="宋体"/>
          <w:strike/>
          <w:color w:val="auto"/>
          <w:position w:val="-23"/>
          <w:szCs w:val="21"/>
          <w:highlight w:val="none"/>
        </w:rPr>
        <w:drawing>
          <wp:inline distT="0" distB="0" distL="114300" distR="114300">
            <wp:extent cx="323850" cy="400050"/>
            <wp:effectExtent l="0" t="0" r="0" b="0"/>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trike/>
          <w:color w:val="auto"/>
          <w:szCs w:val="21"/>
          <w:highlight w:val="none"/>
        </w:rPr>
        <w:fldChar w:fldCharType="end"/>
      </w:r>
      <w:r>
        <w:rPr>
          <w:rFonts w:hint="eastAsia" w:ascii="宋体" w:hAnsi="宋体" w:cs="宋体"/>
          <w:strike/>
          <w:color w:val="auto"/>
          <w:szCs w:val="21"/>
          <w:highlight w:val="none"/>
        </w:rPr>
        <w:t>）。</w:t>
      </w:r>
    </w:p>
    <w:p w14:paraId="382BD94C">
      <w:pPr>
        <w:widowControl/>
        <w:snapToGrid w:val="0"/>
        <w:spacing w:line="360" w:lineRule="auto"/>
        <w:ind w:firstLine="420"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方法二：区间抽取法</w:t>
      </w:r>
    </w:p>
    <w:p w14:paraId="26B9092A">
      <w:pPr>
        <w:widowControl/>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设立入围合格分数线（</w:t>
      </w:r>
      <w:r>
        <w:rPr>
          <w:rFonts w:hint="eastAsia" w:ascii="宋体" w:hAnsi="宋体" w:cs="宋体"/>
          <w:color w:val="auto"/>
          <w:szCs w:val="21"/>
          <w:highlight w:val="none"/>
          <w:u w:val="single"/>
        </w:rPr>
        <w:t>技术标得分为</w:t>
      </w:r>
      <w:r>
        <w:rPr>
          <w:rFonts w:hint="eastAsia" w:ascii="宋体" w:hAnsi="宋体" w:cs="宋体"/>
          <w:color w:val="auto"/>
          <w:szCs w:val="21"/>
          <w:highlight w:val="none"/>
          <w:u w:val="single"/>
          <w:lang w:val="en-US" w:eastAsia="zh-CN"/>
        </w:rPr>
        <w:t>85</w:t>
      </w:r>
      <w:r>
        <w:rPr>
          <w:rFonts w:hint="eastAsia" w:ascii="宋体" w:hAnsi="宋体" w:cs="宋体"/>
          <w:color w:val="auto"/>
          <w:szCs w:val="21"/>
          <w:highlight w:val="none"/>
          <w:u w:val="single"/>
        </w:rPr>
        <w:t>分</w:t>
      </w:r>
      <w:r>
        <w:rPr>
          <w:rFonts w:hint="eastAsia" w:ascii="宋体" w:hAnsi="宋体" w:cs="宋体"/>
          <w:color w:val="auto"/>
          <w:szCs w:val="21"/>
          <w:highlight w:val="none"/>
        </w:rPr>
        <w:t>），达到或超过</w:t>
      </w:r>
      <w:r>
        <w:rPr>
          <w:rFonts w:hint="eastAsia" w:ascii="宋体" w:hAnsi="宋体" w:cs="宋体"/>
          <w:color w:val="auto"/>
          <w:szCs w:val="21"/>
          <w:highlight w:val="none"/>
          <w:u w:val="single"/>
        </w:rPr>
        <w:t>入围合格分数线</w:t>
      </w:r>
      <w:r>
        <w:rPr>
          <w:rFonts w:hint="eastAsia" w:ascii="宋体" w:hAnsi="宋体" w:cs="宋体"/>
          <w:color w:val="auto"/>
          <w:szCs w:val="21"/>
          <w:highlight w:val="none"/>
        </w:rPr>
        <w:t>的投标人的报价方能参与评标参考价的计算。将达到或超过</w:t>
      </w:r>
      <w:r>
        <w:rPr>
          <w:rFonts w:hint="eastAsia" w:ascii="宋体" w:hAnsi="宋体" w:cs="宋体"/>
          <w:color w:val="auto"/>
          <w:szCs w:val="21"/>
          <w:highlight w:val="none"/>
          <w:u w:val="single"/>
        </w:rPr>
        <w:t>入围合格分数线</w:t>
      </w:r>
      <w:r>
        <w:rPr>
          <w:rFonts w:hint="eastAsia" w:ascii="宋体" w:hAnsi="宋体" w:cs="宋体"/>
          <w:color w:val="auto"/>
          <w:szCs w:val="21"/>
          <w:highlight w:val="none"/>
        </w:rPr>
        <w:t>的投标报价由低至高进行排列，按以下公式计算评标参考价，计算公式如下：</w:t>
      </w:r>
    </w:p>
    <w:p w14:paraId="74EB9064">
      <w:pPr>
        <w:widowControl/>
        <w:snapToGrid w:val="0"/>
        <w:spacing w:line="360" w:lineRule="auto"/>
        <w:ind w:firstLine="420" w:firstLineChars="200"/>
        <w:rPr>
          <w:rFonts w:ascii="宋体" w:hAnsi="宋体" w:cs="宋体"/>
          <w:color w:val="auto"/>
          <w:kern w:val="0"/>
          <w:szCs w:val="21"/>
          <w:highlight w:val="none"/>
          <w:vertAlign w:val="subscript"/>
        </w:rPr>
      </w:pPr>
      <w:r>
        <w:rPr>
          <w:rFonts w:hint="eastAsia" w:ascii="宋体" w:hAnsi="宋体" w:cs="宋体"/>
          <w:color w:val="auto"/>
          <w:kern w:val="0"/>
          <w:szCs w:val="21"/>
          <w:highlight w:val="none"/>
        </w:rPr>
        <w:t>评标参考价=（Q</w:t>
      </w:r>
      <w:r>
        <w:rPr>
          <w:rFonts w:hint="eastAsia" w:ascii="宋体" w:hAnsi="宋体" w:cs="宋体"/>
          <w:color w:val="auto"/>
          <w:kern w:val="0"/>
          <w:szCs w:val="21"/>
          <w:highlight w:val="none"/>
          <w:vertAlign w:val="subscript"/>
        </w:rPr>
        <w:t>高</w:t>
      </w: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低</w:t>
      </w:r>
      <w:r>
        <w:rPr>
          <w:rFonts w:hint="eastAsia" w:ascii="宋体" w:hAnsi="宋体" w:cs="宋体"/>
          <w:color w:val="auto"/>
          <w:kern w:val="0"/>
          <w:szCs w:val="21"/>
          <w:highlight w:val="none"/>
        </w:rPr>
        <w:t>）/100*Ｘ+Q</w:t>
      </w:r>
      <w:r>
        <w:rPr>
          <w:rFonts w:hint="eastAsia" w:ascii="宋体" w:hAnsi="宋体" w:cs="宋体"/>
          <w:color w:val="auto"/>
          <w:kern w:val="0"/>
          <w:szCs w:val="21"/>
          <w:highlight w:val="none"/>
          <w:vertAlign w:val="subscript"/>
        </w:rPr>
        <w:t>低</w:t>
      </w:r>
    </w:p>
    <w:p w14:paraId="718E3620">
      <w:pPr>
        <w:widowControl/>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Q</w:t>
      </w:r>
      <w:r>
        <w:rPr>
          <w:rFonts w:hint="eastAsia" w:ascii="宋体" w:hAnsi="宋体" w:cs="宋体"/>
          <w:color w:val="auto"/>
          <w:szCs w:val="21"/>
          <w:highlight w:val="none"/>
          <w:vertAlign w:val="subscript"/>
        </w:rPr>
        <w:t>低</w:t>
      </w:r>
      <w:r>
        <w:rPr>
          <w:rFonts w:hint="eastAsia" w:ascii="宋体" w:hAnsi="宋体" w:cs="宋体"/>
          <w:color w:val="auto"/>
          <w:szCs w:val="21"/>
          <w:highlight w:val="none"/>
        </w:rPr>
        <w:t>：为达到或超过</w:t>
      </w:r>
      <w:r>
        <w:rPr>
          <w:rFonts w:hint="eastAsia" w:ascii="宋体" w:hAnsi="宋体" w:cs="宋体"/>
          <w:color w:val="auto"/>
          <w:szCs w:val="21"/>
          <w:highlight w:val="none"/>
          <w:u w:val="single"/>
        </w:rPr>
        <w:t>入围合格分数线</w:t>
      </w:r>
      <w:r>
        <w:rPr>
          <w:rFonts w:hint="eastAsia" w:ascii="宋体" w:hAnsi="宋体" w:cs="宋体"/>
          <w:color w:val="auto"/>
          <w:szCs w:val="21"/>
          <w:highlight w:val="none"/>
        </w:rPr>
        <w:t>的投标人最低报价与工程成本警示价两者中的较高值；</w:t>
      </w:r>
    </w:p>
    <w:p w14:paraId="221618B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高</w:t>
      </w:r>
      <w:r>
        <w:rPr>
          <w:rFonts w:hint="eastAsia" w:ascii="宋体" w:hAnsi="宋体" w:cs="宋体"/>
          <w:color w:val="auto"/>
          <w:szCs w:val="21"/>
          <w:highlight w:val="none"/>
        </w:rPr>
        <w:t>：为最高投标限价</w:t>
      </w:r>
    </w:p>
    <w:p w14:paraId="63B6DBC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X：为等分点值，在开标前从[0,100]整数中随机抽取</w:t>
      </w:r>
    </w:p>
    <w:p w14:paraId="753EBA7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45.3</w:t>
      </w:r>
      <w:r>
        <w:rPr>
          <w:rFonts w:hint="eastAsia" w:ascii="宋体" w:hAnsi="宋体" w:cs="宋体"/>
          <w:color w:val="auto"/>
          <w:szCs w:val="21"/>
          <w:highlight w:val="none"/>
        </w:rPr>
        <w:t>当</w:t>
      </w:r>
      <w:r>
        <w:rPr>
          <w:rFonts w:hint="eastAsia" w:ascii="宋体" w:hAnsi="宋体" w:cs="宋体"/>
          <w:color w:val="auto"/>
          <w:szCs w:val="21"/>
          <w:highlight w:val="none"/>
          <w:u w:val="single"/>
        </w:rPr>
        <w:t>投标总报价</w:t>
      </w:r>
      <w:r>
        <w:rPr>
          <w:rFonts w:hint="eastAsia" w:ascii="宋体" w:hAnsi="宋体" w:cs="宋体"/>
          <w:color w:val="auto"/>
          <w:szCs w:val="21"/>
          <w:highlight w:val="none"/>
        </w:rPr>
        <w:t>等于评标参考价时得100分，</w:t>
      </w:r>
      <w:r>
        <w:rPr>
          <w:rFonts w:hint="eastAsia" w:ascii="宋体" w:hAnsi="宋体" w:cs="宋体"/>
          <w:color w:val="auto"/>
          <w:szCs w:val="21"/>
          <w:highlight w:val="none"/>
          <w:u w:val="single"/>
        </w:rPr>
        <w:t>投标总报价</w:t>
      </w:r>
      <w:r>
        <w:rPr>
          <w:rFonts w:hint="eastAsia" w:ascii="宋体" w:hAnsi="宋体" w:cs="宋体"/>
          <w:color w:val="auto"/>
          <w:szCs w:val="21"/>
          <w:highlight w:val="none"/>
        </w:rPr>
        <w:t>每高于评标参考价1%，扣</w:t>
      </w:r>
      <w:r>
        <w:rPr>
          <w:rFonts w:hint="eastAsia" w:ascii="宋体" w:hAnsi="宋体" w:cs="宋体"/>
          <w:b/>
          <w:bCs/>
          <w:color w:val="auto"/>
          <w:szCs w:val="21"/>
          <w:highlight w:val="none"/>
          <w:u w:val="single"/>
          <w:lang w:val="en-US" w:eastAsia="zh-CN"/>
        </w:rPr>
        <w:t>1</w:t>
      </w:r>
      <w:r>
        <w:rPr>
          <w:rFonts w:hint="eastAsia" w:ascii="宋体" w:hAnsi="宋体" w:cs="宋体"/>
          <w:b/>
          <w:bCs/>
          <w:color w:val="auto"/>
          <w:szCs w:val="21"/>
          <w:highlight w:val="none"/>
          <w:u w:val="single"/>
          <w:lang w:val="en-US" w:eastAsia="zh-CN"/>
        </w:rPr>
        <w:t>.</w:t>
      </w:r>
      <w:r>
        <w:rPr>
          <w:rFonts w:hint="eastAsia" w:ascii="宋体" w:hAnsi="宋体" w:cs="宋体"/>
          <w:b/>
          <w:bCs/>
          <w:color w:val="auto"/>
          <w:szCs w:val="21"/>
          <w:highlight w:val="none"/>
          <w:u w:val="single"/>
        </w:rPr>
        <w:t>5</w:t>
      </w:r>
      <w:r>
        <w:rPr>
          <w:rFonts w:hint="eastAsia" w:ascii="宋体" w:hAnsi="宋体" w:cs="宋体"/>
          <w:color w:val="auto"/>
          <w:szCs w:val="21"/>
          <w:highlight w:val="none"/>
        </w:rPr>
        <w:t>分，每低于评标参考价1%，扣</w:t>
      </w:r>
      <w:r>
        <w:rPr>
          <w:rFonts w:hint="eastAsia" w:ascii="宋体" w:hAnsi="宋体" w:cs="宋体"/>
          <w:b/>
          <w:bCs/>
          <w:color w:val="auto"/>
          <w:szCs w:val="21"/>
          <w:highlight w:val="none"/>
          <w:u w:val="single"/>
          <w:lang w:val="en-US" w:eastAsia="zh-CN"/>
        </w:rPr>
        <w:t>1.0</w:t>
      </w:r>
      <w:r>
        <w:rPr>
          <w:rFonts w:hint="eastAsia" w:ascii="宋体" w:hAnsi="宋体" w:cs="宋体"/>
          <w:color w:val="auto"/>
          <w:szCs w:val="21"/>
          <w:highlight w:val="none"/>
        </w:rPr>
        <w:t>分，扣至0分为止，得出经济分，精确到小数点后两位。</w:t>
      </w:r>
    </w:p>
    <w:p w14:paraId="2ED6884B">
      <w:pPr>
        <w:pBdr>
          <w:bottom w:val="single" w:color="auto" w:sz="6" w:space="1"/>
        </w:pBdr>
        <w:snapToGrid w:val="0"/>
        <w:spacing w:line="360" w:lineRule="auto"/>
        <w:ind w:firstLine="470" w:firstLineChars="224"/>
        <w:rPr>
          <w:rFonts w:ascii="宋体" w:hAnsi="宋体" w:cs="宋体"/>
          <w:strike/>
          <w:color w:val="auto"/>
          <w:szCs w:val="21"/>
          <w:highlight w:val="none"/>
        </w:rPr>
      </w:pPr>
      <w:r>
        <w:rPr>
          <w:rFonts w:hint="eastAsia" w:ascii="宋体" w:hAnsi="宋体" w:cs="宋体"/>
          <w:color w:val="auto"/>
          <w:szCs w:val="21"/>
          <w:highlight w:val="none"/>
        </w:rPr>
        <w:t>45.4计算通过技术标有效性审查的投标人总得分。投标人总得分=</w:t>
      </w:r>
      <w:r>
        <w:rPr>
          <w:rFonts w:hint="eastAsia" w:ascii="宋体" w:hAnsi="宋体" w:cs="宋体"/>
          <w:color w:val="auto"/>
          <w:szCs w:val="21"/>
          <w:highlight w:val="none"/>
          <w:u w:val="single"/>
        </w:rPr>
        <w:t>技术分×技术分权重＋经济分×经济分权重</w:t>
      </w:r>
      <w:r>
        <w:rPr>
          <w:rFonts w:hint="eastAsia" w:ascii="宋体" w:hAnsi="宋体" w:cs="宋体"/>
          <w:color w:val="auto"/>
          <w:szCs w:val="21"/>
          <w:highlight w:val="none"/>
        </w:rPr>
        <w:t>。技术、经济得分权重按投标须知前附表的规定执行。总得分四舍五入保留两位小数。</w:t>
      </w:r>
    </w:p>
    <w:p w14:paraId="5A3EC882">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46.2.8</w:t>
      </w:r>
      <w:r>
        <w:rPr>
          <w:rFonts w:hint="eastAsia" w:ascii="宋体" w:hAnsi="宋体" w:cs="宋体"/>
          <w:b/>
          <w:color w:val="auto"/>
          <w:szCs w:val="21"/>
          <w:highlight w:val="none"/>
        </w:rPr>
        <w:t xml:space="preserve">                      修改类型：修改</w:t>
      </w:r>
    </w:p>
    <w:p w14:paraId="4F140B1B">
      <w:pPr>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ascii="宋体" w:hAnsi="宋体" w:cs="宋体"/>
          <w:b/>
          <w:color w:val="auto"/>
          <w:szCs w:val="21"/>
          <w:highlight w:val="none"/>
        </w:rPr>
        <w:t>46.2.8</w:t>
      </w:r>
      <w:r>
        <w:rPr>
          <w:rFonts w:hint="eastAsia" w:ascii="宋体" w:hAnsi="宋体" w:cs="宋体"/>
          <w:color w:val="auto"/>
          <w:szCs w:val="21"/>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14:paraId="1779FD54">
      <w:pPr>
        <w:pBdr>
          <w:bottom w:val="single" w:color="auto" w:sz="4" w:space="1"/>
        </w:pBdr>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ascii="宋体" w:hAnsi="宋体" w:cs="宋体"/>
          <w:b/>
          <w:color w:val="auto"/>
          <w:szCs w:val="21"/>
          <w:highlight w:val="none"/>
        </w:rPr>
        <w:t>46.2.8</w:t>
      </w:r>
      <w:r>
        <w:rPr>
          <w:rFonts w:hint="eastAsia" w:ascii="宋体" w:hAnsi="宋体" w:cs="宋体"/>
          <w:color w:val="auto"/>
          <w:szCs w:val="21"/>
          <w:highlight w:val="none"/>
        </w:rPr>
        <w:t>按上述修正错误的原则及方法调整或修正投标文件的投标报价，调整后的投标报价对投标人起约束作用。如果投标人不接受修正后的报价，则取消其投标资格。</w:t>
      </w:r>
    </w:p>
    <w:p w14:paraId="3726D914">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条款号：48                      修改类型：修改</w:t>
      </w:r>
    </w:p>
    <w:p w14:paraId="48FC4B16">
      <w:pPr>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48.评标委员会应在通过投标文件经济标有效性审查的投标人中，按步骤45.4确定的投标人第二阶段排序，推荐前3名依次为第一中标候选人至第三中标候选人,并编制评标报告。</w:t>
      </w:r>
    </w:p>
    <w:p w14:paraId="208F9153">
      <w:pPr>
        <w:pBdr>
          <w:bottom w:val="single" w:color="auto" w:sz="4" w:space="1"/>
        </w:pBdr>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48.评标委员会应在通过投标文件经济标有效性审查的投标人中，按步骤</w:t>
      </w:r>
      <w:r>
        <w:rPr>
          <w:rFonts w:hint="eastAsia" w:ascii="宋体" w:hAnsi="宋体" w:cs="宋体"/>
          <w:color w:val="auto"/>
          <w:szCs w:val="21"/>
          <w:highlight w:val="none"/>
          <w:u w:val="single"/>
        </w:rPr>
        <w:t>45.4、45.5</w:t>
      </w:r>
      <w:r>
        <w:rPr>
          <w:rFonts w:hint="eastAsia" w:ascii="宋体" w:hAnsi="宋体" w:cs="宋体"/>
          <w:color w:val="auto"/>
          <w:szCs w:val="21"/>
          <w:highlight w:val="none"/>
        </w:rPr>
        <w:t>确定的投标人第二阶段排序，推荐前3名依次为第一中标候选人至第三中标候选人,并编制评标报告。</w:t>
      </w:r>
    </w:p>
    <w:p w14:paraId="5E5CFD16">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条款号：附表一《资格审查表》                         修改类型：修改</w:t>
      </w:r>
    </w:p>
    <w:p w14:paraId="0860A4DC">
      <w:pPr>
        <w:spacing w:line="360" w:lineRule="auto"/>
        <w:ind w:firstLine="470" w:firstLineChars="224"/>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详见《广州市建设工程施工公开招标项目招标文件范本GZZB2018-3》</w:t>
      </w:r>
    </w:p>
    <w:p w14:paraId="1A39E1E3">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详见附表一《资格审查表》</w:t>
      </w:r>
    </w:p>
    <w:p w14:paraId="6C249312">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条款号：附表二《技术标有效性审查表》                 修改类型：修改</w:t>
      </w:r>
    </w:p>
    <w:p w14:paraId="05F686CC">
      <w:pPr>
        <w:spacing w:line="360" w:lineRule="auto"/>
        <w:ind w:firstLine="470" w:firstLineChars="224"/>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详见《广州市建设工程施工公开招标项目招标文件范本GZZB2018-3》</w:t>
      </w:r>
    </w:p>
    <w:p w14:paraId="3E8DBE96">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详见附表二《技术标有效性审查表》</w:t>
      </w:r>
    </w:p>
    <w:p w14:paraId="72A4FA6C">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条款号：附表三《经济标有效性审查表》                 修改类型：修改</w:t>
      </w:r>
    </w:p>
    <w:p w14:paraId="1789E5F7">
      <w:pPr>
        <w:spacing w:line="360" w:lineRule="auto"/>
        <w:ind w:firstLine="470" w:firstLineChars="224"/>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详见《广州市建设工程施工公开招标项目招标文件范本GZZB2018-3》</w:t>
      </w:r>
    </w:p>
    <w:p w14:paraId="1A9C6A4A">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详见附表三《经济标有效性审查表》</w:t>
      </w:r>
    </w:p>
    <w:p w14:paraId="42730D03">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条款号：附表四《技术标详细审查评分表》               修改类型：修改</w:t>
      </w:r>
    </w:p>
    <w:p w14:paraId="0CFEE859">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详见附表四《技术标详细审查评分表》</w:t>
      </w:r>
    </w:p>
    <w:p w14:paraId="1098BAC0">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条款号：附表五（适用于区间抽取法）经济标评分表   修改类型：删除</w:t>
      </w:r>
    </w:p>
    <w:p w14:paraId="23AF20F9">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详见《广州市建设工程施工公开招标项目招标文件范本GZZB2018-3》</w:t>
      </w:r>
    </w:p>
    <w:p w14:paraId="0830AFDE">
      <w:pPr>
        <w:spacing w:line="360" w:lineRule="auto"/>
        <w:ind w:firstLine="210" w:firstLineChars="100"/>
        <w:rPr>
          <w:color w:val="auto"/>
          <w:highlight w:val="none"/>
        </w:rPr>
      </w:pPr>
      <w:r>
        <w:rPr>
          <w:rFonts w:hint="eastAsia" w:ascii="宋体" w:hAnsi="宋体" w:cs="宋体"/>
          <w:b/>
          <w:color w:val="auto"/>
          <w:szCs w:val="21"/>
          <w:highlight w:val="none"/>
        </w:rPr>
        <w:t>注：以上修改，仅限于本范本中有可供选择条款的情形。</w:t>
      </w:r>
      <w:r>
        <w:rPr>
          <w:rFonts w:hint="eastAsia"/>
          <w:b/>
          <w:color w:val="auto"/>
          <w:szCs w:val="21"/>
          <w:highlight w:val="none"/>
        </w:rPr>
        <w:t>（以下无正文）</w:t>
      </w:r>
    </w:p>
    <w:p w14:paraId="7B956F11">
      <w:pPr>
        <w:pStyle w:val="7"/>
        <w:spacing w:line="360" w:lineRule="auto"/>
        <w:rPr>
          <w:color w:val="auto"/>
          <w:highlight w:val="none"/>
        </w:rPr>
      </w:pPr>
      <w:r>
        <w:rPr>
          <w:color w:val="auto"/>
          <w:highlight w:val="none"/>
        </w:rPr>
        <w:br w:type="page"/>
      </w:r>
    </w:p>
    <w:p w14:paraId="095BBE83">
      <w:pPr>
        <w:pStyle w:val="4"/>
        <w:ind w:firstLine="525"/>
        <w:rPr>
          <w:color w:val="auto"/>
          <w:highlight w:val="none"/>
        </w:rPr>
      </w:pPr>
      <w:bookmarkStart w:id="17" w:name="_Toc2272556"/>
      <w:r>
        <w:rPr>
          <w:rFonts w:hint="eastAsia"/>
          <w:color w:val="auto"/>
          <w:highlight w:val="none"/>
        </w:rPr>
        <w:t>二、开标、评标及定标办法</w:t>
      </w:r>
      <w:r>
        <w:rPr>
          <w:rFonts w:hint="eastAsia"/>
          <w:color w:val="auto"/>
          <w:szCs w:val="30"/>
          <w:highlight w:val="none"/>
        </w:rPr>
        <w:t>通用条款</w:t>
      </w:r>
      <w:bookmarkEnd w:id="17"/>
    </w:p>
    <w:p w14:paraId="124741A5">
      <w:pPr>
        <w:pStyle w:val="5"/>
        <w:spacing w:before="156" w:after="156"/>
        <w:ind w:firstLine="540" w:firstLineChars="200"/>
        <w:rPr>
          <w:color w:val="auto"/>
          <w:highlight w:val="none"/>
        </w:rPr>
      </w:pPr>
      <w:bookmarkStart w:id="18" w:name="_Toc2272557"/>
      <w:r>
        <w:rPr>
          <w:rFonts w:hint="eastAsia"/>
          <w:color w:val="auto"/>
          <w:highlight w:val="none"/>
        </w:rPr>
        <w:t>（一）总则</w:t>
      </w:r>
      <w:bookmarkEnd w:id="18"/>
    </w:p>
    <w:p w14:paraId="7B8EA11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 开标、评标及定标所依据的规则</w:t>
      </w:r>
    </w:p>
    <w:p w14:paraId="3DB751C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35.1《中华人民共和国招标投标法》；</w:t>
      </w:r>
    </w:p>
    <w:p w14:paraId="7DC5E9E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35.2《中华人民共和国招标投标法实施条例》；</w:t>
      </w:r>
    </w:p>
    <w:p w14:paraId="05B3761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35.3《评标委员会和评标方法暂行规定》（七部委第12号令）</w:t>
      </w:r>
    </w:p>
    <w:p w14:paraId="7F3375E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35.4《工程建设项目施工招标投标办法》（七部委2003年第30号令）</w:t>
      </w:r>
    </w:p>
    <w:p w14:paraId="0F93CDC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35.5《广东省实施〈中华人民共和国招标投标法〉办法》；</w:t>
      </w:r>
    </w:p>
    <w:p w14:paraId="43B2AF4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35.6《房屋建筑和市政基础设施工程施工招标投标管理办法》（建设部令第89号）</w:t>
      </w:r>
    </w:p>
    <w:p w14:paraId="6466616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35.7《财政部 工业和信息化部关于印发〈政府采购促进中小企业发展管理办法〉的通知》（财库〔2020〕46号）</w:t>
      </w:r>
    </w:p>
    <w:p w14:paraId="61637BE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35.8《广东省加强建设工程招标投标监督管理的若干规定》（粤发[2004]4号）；</w:t>
      </w:r>
    </w:p>
    <w:p w14:paraId="6E17FD3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35.9《广东省政府采购促进中小企业发展实施细则（试行）》</w:t>
      </w:r>
    </w:p>
    <w:p w14:paraId="77E4027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35.10《广州市工程建设项目招标投标管理办法》（穗建规字〔2023〕12号）；</w:t>
      </w:r>
    </w:p>
    <w:p w14:paraId="20126CD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5BC6DDD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35.12本项目招标文件。</w:t>
      </w:r>
    </w:p>
    <w:p w14:paraId="617FDC3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36</w:t>
      </w:r>
      <w:r>
        <w:rPr>
          <w:rFonts w:hint="eastAsia" w:ascii="宋体" w:hAnsi="宋体"/>
          <w:color w:val="auto"/>
          <w:sz w:val="24"/>
          <w:szCs w:val="24"/>
          <w:highlight w:val="none"/>
        </w:rPr>
        <w:t>．开标</w:t>
      </w:r>
    </w:p>
    <w:p w14:paraId="4585C6D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36.1 </w:t>
      </w:r>
      <w:r>
        <w:rPr>
          <w:rFonts w:hint="eastAsia" w:ascii="宋体" w:hAnsi="宋体"/>
          <w:color w:val="auto"/>
          <w:sz w:val="24"/>
          <w:szCs w:val="24"/>
          <w:highlight w:val="none"/>
        </w:rPr>
        <w:t>招标人按投标须知前附表第18项所规定的时间和地点公开开标，并邀请所有投标人参加。截标后，开标开始时间因故推迟的，相关评标信息仍以原定的开标开始时间的信息为准。</w:t>
      </w:r>
    </w:p>
    <w:p w14:paraId="220830C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36.2</w:t>
      </w:r>
      <w:r>
        <w:rPr>
          <w:rFonts w:hint="eastAsia" w:ascii="宋体" w:hAnsi="宋体"/>
          <w:color w:val="auto"/>
          <w:sz w:val="24"/>
          <w:szCs w:val="24"/>
          <w:highlight w:val="none"/>
        </w:rPr>
        <w:t xml:space="preserve"> 招标人在招标文件要求提交投标文件的截止时间前收到的投标文件，开标时都当众予以解密、公布。</w:t>
      </w:r>
    </w:p>
    <w:p w14:paraId="5B38D61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34FD97E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36.4若递交投标文件的投标人不足3家，则重新组织招标。（当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p>
    <w:p w14:paraId="6BCF2AE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36.5按下列程序进行开标：</w:t>
      </w:r>
    </w:p>
    <w:p w14:paraId="1483390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36.5.1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p>
    <w:p w14:paraId="2173FDB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36.5.2备用光盘的读取按投标须知前附表第36项的规定执行；</w:t>
      </w:r>
    </w:p>
    <w:p w14:paraId="3571F10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36.5.3投标人代表、招标人代表、监标人、记录人等有关人员在开标记录上签字确认；若有关人员不签字的，不影响开标程序；</w:t>
      </w:r>
    </w:p>
    <w:p w14:paraId="77D0016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36.5.4开标结束。</w:t>
      </w:r>
    </w:p>
    <w:p w14:paraId="2A96267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45B3528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36.7开标时，两个（含两个）以上的投标人加密打包投标文件电脑机器特征码一致的，不参与下一程序，并由评标委员会否决其投标。</w:t>
      </w:r>
    </w:p>
    <w:p w14:paraId="6F3828F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．评标</w:t>
      </w:r>
    </w:p>
    <w:p w14:paraId="283BC6B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37.1</w:t>
      </w:r>
      <w:r>
        <w:rPr>
          <w:rFonts w:hint="eastAsia" w:ascii="宋体" w:hAnsi="宋体"/>
          <w:color w:val="auto"/>
          <w:sz w:val="24"/>
          <w:szCs w:val="24"/>
          <w:highlight w:val="none"/>
        </w:rPr>
        <w:t>评标委员会由招标人依法组建。</w:t>
      </w:r>
    </w:p>
    <w:p w14:paraId="5B9649F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37.2</w:t>
      </w:r>
      <w:r>
        <w:rPr>
          <w:rFonts w:hint="eastAsia" w:ascii="宋体" w:hAnsi="宋体"/>
          <w:color w:val="auto"/>
          <w:sz w:val="24"/>
          <w:szCs w:val="24"/>
          <w:highlight w:val="none"/>
        </w:rPr>
        <w:t>评标委员会在开始评标前，应了解评标专家的职责及守则，认真阅读附件1《评标委员会成员声明》的内容并签名，签字后方可进行评标；</w:t>
      </w:r>
    </w:p>
    <w:p w14:paraId="725D71C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37.3</w:t>
      </w:r>
      <w:r>
        <w:rPr>
          <w:rFonts w:hint="eastAsia" w:ascii="宋体" w:hAnsi="宋体"/>
          <w:color w:val="auto"/>
          <w:sz w:val="24"/>
          <w:szCs w:val="24"/>
          <w:highlight w:val="none"/>
        </w:rPr>
        <w:t>评标委员会的职责及守则：</w:t>
      </w:r>
    </w:p>
    <w:p w14:paraId="035BC67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.1</w:t>
      </w:r>
      <w:r>
        <w:rPr>
          <w:rFonts w:hint="eastAsia" w:ascii="宋体" w:hAnsi="宋体"/>
          <w:color w:val="auto"/>
          <w:sz w:val="24"/>
          <w:szCs w:val="24"/>
          <w:highlight w:val="none"/>
        </w:rPr>
        <w:t>根据评标细则，对</w:t>
      </w:r>
      <w:r>
        <w:rPr>
          <w:rFonts w:hint="eastAsia" w:ascii="宋体" w:hAnsi="宋体"/>
          <w:color w:val="auto"/>
          <w:sz w:val="24"/>
          <w:highlight w:val="none"/>
        </w:rPr>
        <w:t>投标文件</w:t>
      </w:r>
      <w:r>
        <w:rPr>
          <w:rFonts w:hint="eastAsia" w:ascii="宋体" w:hAnsi="宋体"/>
          <w:color w:val="auto"/>
          <w:sz w:val="24"/>
          <w:szCs w:val="24"/>
          <w:highlight w:val="none"/>
        </w:rPr>
        <w:t>进行认真评审，完成评审报告；</w:t>
      </w:r>
    </w:p>
    <w:p w14:paraId="517850A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.2</w:t>
      </w:r>
      <w:r>
        <w:rPr>
          <w:rFonts w:hint="eastAsia" w:ascii="宋体" w:hAnsi="宋体"/>
          <w:color w:val="auto"/>
          <w:sz w:val="24"/>
          <w:szCs w:val="24"/>
          <w:highlight w:val="none"/>
        </w:rPr>
        <w:t>向招标人报告评审意见，推荐合格的中标候选人。</w:t>
      </w:r>
    </w:p>
    <w:p w14:paraId="5B2EF125">
      <w:pPr>
        <w:spacing w:line="360" w:lineRule="auto"/>
        <w:ind w:firstLine="480" w:firstLineChars="200"/>
        <w:rPr>
          <w:rFonts w:ascii="宋体" w:hAnsi="宋体"/>
          <w:color w:val="auto"/>
          <w:sz w:val="24"/>
          <w:szCs w:val="24"/>
          <w:highlight w:val="none"/>
        </w:rPr>
      </w:pPr>
      <w:r>
        <w:rPr>
          <w:rFonts w:ascii="宋体" w:hAnsi="宋体"/>
          <w:bCs/>
          <w:color w:val="auto"/>
          <w:sz w:val="24"/>
          <w:szCs w:val="24"/>
          <w:highlight w:val="none"/>
        </w:rPr>
        <w:t>37.</w:t>
      </w:r>
      <w:r>
        <w:rPr>
          <w:rFonts w:hint="eastAsia" w:ascii="宋体" w:hAnsi="宋体"/>
          <w:bCs/>
          <w:color w:val="auto"/>
          <w:sz w:val="24"/>
          <w:szCs w:val="24"/>
          <w:highlight w:val="none"/>
          <w:lang w:val="en-US" w:eastAsia="zh-CN"/>
        </w:rPr>
        <w:t>3</w:t>
      </w:r>
      <w:r>
        <w:rPr>
          <w:rFonts w:ascii="宋体" w:hAnsi="宋体"/>
          <w:bCs/>
          <w:color w:val="auto"/>
          <w:sz w:val="24"/>
          <w:szCs w:val="24"/>
          <w:highlight w:val="none"/>
        </w:rPr>
        <w:t>.3</w:t>
      </w:r>
      <w:r>
        <w:rPr>
          <w:rFonts w:hint="eastAsia" w:ascii="宋体" w:hAnsi="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4B194D2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.4</w:t>
      </w:r>
      <w:r>
        <w:rPr>
          <w:rFonts w:hint="eastAsia" w:ascii="宋体" w:hAnsi="宋体"/>
          <w:color w:val="auto"/>
          <w:sz w:val="24"/>
          <w:szCs w:val="24"/>
          <w:highlight w:val="none"/>
        </w:rPr>
        <w:t>全体参与评标人员：</w:t>
      </w:r>
    </w:p>
    <w:p w14:paraId="30C9816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.4.1 </w:t>
      </w:r>
      <w:r>
        <w:rPr>
          <w:rFonts w:hint="eastAsia" w:ascii="宋体" w:hAnsi="宋体"/>
          <w:color w:val="auto"/>
          <w:sz w:val="24"/>
          <w:szCs w:val="24"/>
          <w:highlight w:val="none"/>
        </w:rPr>
        <w:t>必须遵守评标纪律、不得泄密；</w:t>
      </w:r>
    </w:p>
    <w:p w14:paraId="7C9C008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.4.2 </w:t>
      </w:r>
      <w:r>
        <w:rPr>
          <w:rFonts w:hint="eastAsia" w:ascii="宋体" w:hAnsi="宋体"/>
          <w:color w:val="auto"/>
          <w:sz w:val="24"/>
          <w:szCs w:val="24"/>
          <w:highlight w:val="none"/>
        </w:rPr>
        <w:t>必须公正、不得循私；</w:t>
      </w:r>
    </w:p>
    <w:p w14:paraId="6C8ED11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.4.3 </w:t>
      </w:r>
      <w:r>
        <w:rPr>
          <w:rFonts w:hint="eastAsia" w:ascii="宋体" w:hAnsi="宋体"/>
          <w:color w:val="auto"/>
          <w:sz w:val="24"/>
          <w:szCs w:val="24"/>
          <w:highlight w:val="none"/>
        </w:rPr>
        <w:t>必须科学、不得草率；</w:t>
      </w:r>
    </w:p>
    <w:p w14:paraId="02AC35A0">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.4.4 </w:t>
      </w:r>
      <w:r>
        <w:rPr>
          <w:rFonts w:hint="eastAsia" w:ascii="宋体" w:hAnsi="宋体"/>
          <w:color w:val="auto"/>
          <w:sz w:val="24"/>
          <w:szCs w:val="24"/>
          <w:highlight w:val="none"/>
        </w:rPr>
        <w:t>必须客观、不得带有成见；</w:t>
      </w:r>
    </w:p>
    <w:p w14:paraId="5D13919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.4.5 </w:t>
      </w:r>
      <w:r>
        <w:rPr>
          <w:rFonts w:hint="eastAsia" w:ascii="宋体" w:hAnsi="宋体"/>
          <w:color w:val="auto"/>
          <w:sz w:val="24"/>
          <w:szCs w:val="24"/>
          <w:highlight w:val="none"/>
        </w:rPr>
        <w:t>必须平等、不得强加于人；</w:t>
      </w:r>
    </w:p>
    <w:p w14:paraId="77262FD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.4.6 </w:t>
      </w:r>
      <w:r>
        <w:rPr>
          <w:rFonts w:hint="eastAsia" w:ascii="宋体" w:hAnsi="宋体"/>
          <w:color w:val="auto"/>
          <w:sz w:val="24"/>
          <w:szCs w:val="24"/>
          <w:highlight w:val="none"/>
        </w:rPr>
        <w:t>必须严谨、不得随意马虎。</w:t>
      </w:r>
    </w:p>
    <w:p w14:paraId="0999FC5B">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4</w:t>
      </w:r>
      <w:r>
        <w:rPr>
          <w:rFonts w:ascii="宋体" w:hAnsi="宋体"/>
          <w:color w:val="auto"/>
          <w:sz w:val="24"/>
          <w:szCs w:val="24"/>
          <w:highlight w:val="none"/>
        </w:rPr>
        <w:t xml:space="preserve"> </w:t>
      </w:r>
      <w:r>
        <w:rPr>
          <w:rFonts w:hint="eastAsia" w:ascii="宋体" w:hAnsi="宋体"/>
          <w:color w:val="auto"/>
          <w:sz w:val="24"/>
          <w:szCs w:val="24"/>
          <w:highlight w:val="none"/>
        </w:rPr>
        <w:t>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7632C46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37.</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评标结束后，评标委员会递交评标报告并依法推荐中标候选人。</w:t>
      </w:r>
    </w:p>
    <w:p w14:paraId="4125B2A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w:t>
      </w:r>
      <w:r>
        <w:rPr>
          <w:rFonts w:hint="eastAsia" w:ascii="宋体" w:hAnsi="宋体"/>
          <w:color w:val="auto"/>
          <w:sz w:val="24"/>
          <w:szCs w:val="24"/>
          <w:highlight w:val="none"/>
        </w:rPr>
        <w:t>．投标文件的澄清</w:t>
      </w:r>
    </w:p>
    <w:p w14:paraId="22F4398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38.1</w:t>
      </w:r>
      <w:r>
        <w:rPr>
          <w:rFonts w:hint="eastAsia" w:ascii="宋体" w:hAnsi="宋体"/>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08BF8F8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38.2 </w:t>
      </w:r>
      <w:r>
        <w:rPr>
          <w:rFonts w:hint="eastAsia" w:ascii="宋体" w:hAnsi="宋体"/>
          <w:color w:val="auto"/>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09A2292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38.3 </w:t>
      </w:r>
      <w:r>
        <w:rPr>
          <w:rFonts w:hint="eastAsia" w:ascii="宋体" w:hAnsi="宋体"/>
          <w:color w:val="auto"/>
          <w:sz w:val="24"/>
          <w:szCs w:val="24"/>
          <w:highlight w:val="none"/>
        </w:rPr>
        <w:t>评标委员会或评标委员会专业评审组成员均应当阅读投标人的澄清，但应独立参考澄清对投标文件进行评审。</w:t>
      </w:r>
    </w:p>
    <w:p w14:paraId="5FAE54D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38.4</w:t>
      </w:r>
      <w:r>
        <w:rPr>
          <w:rFonts w:hint="eastAsia" w:ascii="宋体" w:hAnsi="宋体"/>
          <w:color w:val="auto"/>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14:paraId="64B98AD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0B85131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w:t>
      </w:r>
      <w:r>
        <w:rPr>
          <w:rFonts w:hint="eastAsia" w:ascii="宋体" w:hAnsi="宋体"/>
          <w:color w:val="auto"/>
          <w:sz w:val="24"/>
          <w:szCs w:val="24"/>
          <w:highlight w:val="none"/>
        </w:rPr>
        <w:t>．定标</w:t>
      </w:r>
    </w:p>
    <w:p w14:paraId="7DE507A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39.1 </w:t>
      </w:r>
      <w:r>
        <w:rPr>
          <w:rFonts w:hint="eastAsia" w:ascii="宋体" w:hAnsi="宋体"/>
          <w:color w:val="auto"/>
          <w:sz w:val="24"/>
          <w:szCs w:val="24"/>
          <w:highlight w:val="none"/>
        </w:rPr>
        <w:t>招标人根据评标委员会递交的评标报告，最终审定中标人。</w:t>
      </w:r>
    </w:p>
    <w:p w14:paraId="2D844B1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39.2 </w:t>
      </w:r>
      <w:r>
        <w:rPr>
          <w:rFonts w:hint="eastAsia" w:ascii="宋体" w:hAnsi="宋体"/>
          <w:color w:val="auto"/>
          <w:sz w:val="24"/>
          <w:szCs w:val="24"/>
          <w:highlight w:val="none"/>
        </w:rPr>
        <w:t>依法必须进行公开招标的项目，招标人应当确定排名第一的中标候选人为中标人。</w:t>
      </w:r>
    </w:p>
    <w:p w14:paraId="4298D0F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39.3</w:t>
      </w:r>
      <w:r>
        <w:rPr>
          <w:rFonts w:hint="eastAsia" w:ascii="宋体" w:hAnsi="宋体"/>
          <w:color w:val="auto"/>
          <w:sz w:val="24"/>
          <w:szCs w:val="24"/>
          <w:highlight w:val="none"/>
        </w:rPr>
        <w:t>排名第一的中标候选人放弃中标、或因不可抗力提出不能履行合同，或者招标文件规定应当提交履约担保而在规定的期限内未能提交的，招标人可以确定排名第二的中标候选人为中标人。</w:t>
      </w:r>
    </w:p>
    <w:p w14:paraId="09C1FF0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39.4</w:t>
      </w:r>
      <w:r>
        <w:rPr>
          <w:rFonts w:hint="eastAsia" w:ascii="宋体" w:hAnsi="宋体"/>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排名第二的中标候选人出现前款所列的情形的，招标人可以确定排名第三的中标候选人为中标人。以此类推，如所有中标候选人均出现前款所列的情形，为招标失败，招标人依法重新招标。</w:t>
      </w:r>
    </w:p>
    <w:p w14:paraId="4D4383E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14:paraId="0DF59AB5">
      <w:pPr>
        <w:pStyle w:val="5"/>
        <w:spacing w:before="156" w:after="156"/>
        <w:ind w:firstLine="540" w:firstLineChars="200"/>
        <w:rPr>
          <w:color w:val="auto"/>
          <w:highlight w:val="none"/>
        </w:rPr>
      </w:pPr>
      <w:bookmarkStart w:id="19" w:name="_Toc2272558"/>
      <w:r>
        <w:rPr>
          <w:rFonts w:hint="eastAsia"/>
          <w:color w:val="auto"/>
          <w:highlight w:val="none"/>
        </w:rPr>
        <w:t>（二）开标评标办法程序和细则</w:t>
      </w:r>
      <w:bookmarkEnd w:id="19"/>
    </w:p>
    <w:p w14:paraId="40D50CD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注：以下七种评标办法所述企业综合诚信评价分数即投标截止当日广州市工程招标代理行业协会网站上公布的企业综合诚信评价</w:t>
      </w:r>
      <w:r>
        <w:rPr>
          <w:rFonts w:ascii="宋体" w:hAnsi="宋体"/>
          <w:color w:val="auto"/>
          <w:sz w:val="24"/>
          <w:szCs w:val="24"/>
          <w:highlight w:val="none"/>
        </w:rPr>
        <w:t>60</w:t>
      </w:r>
      <w:r>
        <w:rPr>
          <w:rFonts w:hint="eastAsia" w:ascii="宋体" w:hAnsi="宋体"/>
          <w:color w:val="auto"/>
          <w:sz w:val="24"/>
          <w:szCs w:val="24"/>
          <w:highlight w:val="none"/>
        </w:rPr>
        <w:t>日诚信分。</w:t>
      </w:r>
    </w:p>
    <w:p w14:paraId="5CF0CE49">
      <w:pPr>
        <w:spacing w:line="360" w:lineRule="auto"/>
        <w:rPr>
          <w:rFonts w:ascii="宋体" w:hAnsi="宋体"/>
          <w:color w:val="auto"/>
          <w:sz w:val="24"/>
          <w:szCs w:val="24"/>
          <w:highlight w:val="none"/>
        </w:rPr>
      </w:pPr>
    </w:p>
    <w:p w14:paraId="142D9CE6">
      <w:pPr>
        <w:pStyle w:val="5"/>
        <w:spacing w:before="156" w:after="156"/>
        <w:ind w:firstLine="540" w:firstLineChars="200"/>
        <w:rPr>
          <w:color w:val="auto"/>
          <w:highlight w:val="none"/>
        </w:rPr>
      </w:pPr>
      <w:bookmarkStart w:id="20" w:name="_Toc2272564"/>
      <w:r>
        <w:rPr>
          <w:rFonts w:hint="eastAsia"/>
          <w:color w:val="auto"/>
          <w:highlight w:val="none"/>
        </w:rPr>
        <w:t>可选办法七（适合综合评分法四，技术标与经济标同时开启）</w:t>
      </w:r>
      <w:bookmarkEnd w:id="20"/>
    </w:p>
    <w:p w14:paraId="693AC4A9">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40．开标和评标程序</w:t>
      </w:r>
    </w:p>
    <w:p w14:paraId="44EC6768">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40.1技术标（含资格审查文件）与经济标投标文件同时公开开标；</w:t>
      </w:r>
    </w:p>
    <w:p w14:paraId="7CC6E008">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40.2由评标委员会对所有已公开开标的投标人进行资格审查；</w:t>
      </w:r>
    </w:p>
    <w:p w14:paraId="3A6CE009">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40.3技术标投标文件有效性审查；</w:t>
      </w:r>
    </w:p>
    <w:p w14:paraId="175D94CA">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40.4技术标详细审查评分；</w:t>
      </w:r>
    </w:p>
    <w:p w14:paraId="378AE211">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40.5经济标详细审查评分；</w:t>
      </w:r>
    </w:p>
    <w:p w14:paraId="21ABE68E">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40.6评标委员会按照投标人总得分由高至低排序；</w:t>
      </w:r>
    </w:p>
    <w:p w14:paraId="00A81B16">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40.7经济标投标文件有效性审查；</w:t>
      </w:r>
    </w:p>
    <w:p w14:paraId="3F08C3F2">
      <w:pPr>
        <w:snapToGrid w:val="0"/>
        <w:spacing w:line="360" w:lineRule="auto"/>
        <w:ind w:firstLine="480" w:firstLineChars="200"/>
        <w:rPr>
          <w:rFonts w:ascii="宋体"/>
          <w:color w:val="auto"/>
          <w:szCs w:val="21"/>
          <w:highlight w:val="none"/>
        </w:rPr>
      </w:pPr>
      <w:r>
        <w:rPr>
          <w:rFonts w:hint="eastAsia" w:ascii="宋体"/>
          <w:color w:val="auto"/>
          <w:sz w:val="24"/>
          <w:szCs w:val="24"/>
          <w:highlight w:val="none"/>
        </w:rPr>
        <w:t>40.8评标委员会按排序向招标人推荐中标候选人名单，并递交资格审查报告及评标报告。</w:t>
      </w:r>
    </w:p>
    <w:p w14:paraId="5F909364">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41．开标细则</w:t>
      </w:r>
    </w:p>
    <w:p w14:paraId="3576B36B">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41.1开标由招标人主持；</w:t>
      </w:r>
    </w:p>
    <w:p w14:paraId="6BE68B9B">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 细则</w:t>
      </w:r>
    </w:p>
    <w:p w14:paraId="30BFA3FD">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 xml:space="preserve">41.2.1投标截止期前，各投标人递交投标文件（包括技术标投标文件、经济标投标文件）至交易平台。有关投标文件提交的事项详见第一章投标须知。 </w:t>
      </w:r>
    </w:p>
    <w:p w14:paraId="3D0BBD97">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41.2.2开标前，首先由招标人随机抽取确定该工程计算评标参考价的等分点值X。</w:t>
      </w:r>
    </w:p>
    <w:p w14:paraId="77E1B911">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 xml:space="preserve">41.2.3开标时，投标人代表有权参加现场开标或在线开标，也可以自主决定不参加开标会，若投标人代表对开标过程提出异议，参加现场开标的应当在开标现场提出，同时出示本人身份证原件，招标人应当当场作出答复，并制作记录；参加在线开标的，投标人应通过交易平台在线提出，招标人应通过交易平台答复，答复后方可结束开标。41.2.4按36.5.1的规定完成解密后，公布下列内容，并予以记录，记录提交评标委员会评审： </w:t>
      </w:r>
    </w:p>
    <w:p w14:paraId="2C381321">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41.2.4.1开标时，公布：a、投标人名称；b、</w:t>
      </w:r>
      <w:r>
        <w:rPr>
          <w:rFonts w:hint="eastAsia" w:ascii="宋体" w:hAnsi="宋体"/>
          <w:color w:val="auto"/>
          <w:sz w:val="24"/>
          <w:highlight w:val="none"/>
        </w:rPr>
        <w:t>投标文件</w:t>
      </w:r>
      <w:r>
        <w:rPr>
          <w:rFonts w:hint="eastAsia" w:ascii="宋体"/>
          <w:color w:val="auto"/>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14:paraId="59BE55D4">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41.3招标人对开标过程进行记录，并存档备查，投标人在技术标开标记录上签字。</w:t>
      </w:r>
    </w:p>
    <w:p w14:paraId="42B452C7">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41.4 招标人将上述符合要求的投标文件，送至评标委员会进行评审。</w:t>
      </w:r>
    </w:p>
    <w:p w14:paraId="11AF0595">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42. 资格审查及评标细则</w:t>
      </w:r>
    </w:p>
    <w:p w14:paraId="10767E16">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42.1资格审查及评标均由招标人依法组建的评标委员会负责。</w:t>
      </w:r>
    </w:p>
    <w:p w14:paraId="754F73E2">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42.2评标委员会的组成：方式。</w:t>
      </w:r>
    </w:p>
    <w:p w14:paraId="1EED3000">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方式一：评标委员会为综合评标委员会，负责资格审查及评标工作。</w:t>
      </w:r>
    </w:p>
    <w:p w14:paraId="692C3A49">
      <w:pPr>
        <w:pStyle w:val="34"/>
        <w:tabs>
          <w:tab w:val="left" w:pos="7380"/>
        </w:tabs>
        <w:snapToGrid w:val="0"/>
        <w:spacing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方式二：评标委员会由技术评审组和经济评审组组成。其中：资格审查及技术评审由技术评标组负责，经济评审由经济评审组负责。</w:t>
      </w:r>
    </w:p>
    <w:p w14:paraId="176B8066">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43．投标人资格审查</w:t>
      </w:r>
    </w:p>
    <w:p w14:paraId="00BF9FF2">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1C6E1E33">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43.2汇总资格审查情况，编写资格审查报告。</w:t>
      </w:r>
    </w:p>
    <w:p w14:paraId="0123C662">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43.3资格审查不合格的投标文件不参加下一阶段的评标，不参与评标参考价的计算。</w:t>
      </w:r>
    </w:p>
    <w:p w14:paraId="73078452">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47492242">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43.5资审合格后，投标人的资格发生变化而不满足投标人合格条件，在发出中标通知书前，资格问题仍未解决的，招标人将取消其中标资格。</w:t>
      </w:r>
    </w:p>
    <w:p w14:paraId="4CA12F5B">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43.6资格审查合格的投标人少于3名的（当N个标段同时招标且不允许兼中时，资格审查合格的投标人少于N+2名），则本项目招标失败。</w:t>
      </w:r>
    </w:p>
    <w:p w14:paraId="06171CE5">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44．技术标评审</w:t>
      </w:r>
    </w:p>
    <w:p w14:paraId="07D8B3EE">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66CE48E9">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14:paraId="4A34465A">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45．经济标评审和得分汇总</w:t>
      </w:r>
    </w:p>
    <w:p w14:paraId="2DF89A01">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45.1若通过技术标有效性审查的投标人中所有投标报价均大于等于最高投标限价，则本项目招标失败，由招标人依法重新招标。</w:t>
      </w:r>
    </w:p>
    <w:p w14:paraId="4C173146">
      <w:pPr>
        <w:pStyle w:val="34"/>
        <w:tabs>
          <w:tab w:val="left" w:pos="7380"/>
        </w:tabs>
        <w:snapToGrid w:val="0"/>
        <w:spacing w:after="0" w:line="360" w:lineRule="auto"/>
        <w:ind w:firstLine="480" w:firstLineChars="200"/>
        <w:rPr>
          <w:rFonts w:ascii="宋体" w:hAnsi="宋体" w:cs="仿宋"/>
          <w:color w:val="auto"/>
          <w:sz w:val="24"/>
          <w:szCs w:val="24"/>
          <w:highlight w:val="none"/>
        </w:rPr>
      </w:pPr>
      <w:r>
        <w:rPr>
          <w:rFonts w:hint="eastAsia" w:ascii="宋体" w:hAnsi="宋体" w:eastAsia="宋体"/>
          <w:color w:val="auto"/>
          <w:sz w:val="24"/>
          <w:szCs w:val="24"/>
          <w:highlight w:val="none"/>
        </w:rPr>
        <w:t xml:space="preserve"> 45.2按方法计算评标参考价：</w:t>
      </w:r>
    </w:p>
    <w:p w14:paraId="05F7AAF5">
      <w:pPr>
        <w:widowControl/>
        <w:spacing w:line="360" w:lineRule="auto"/>
        <w:ind w:firstLine="480" w:firstLineChars="200"/>
        <w:rPr>
          <w:rFonts w:ascii="宋体" w:hAnsi="宋体"/>
          <w:b/>
          <w:bCs/>
          <w:color w:val="auto"/>
          <w:kern w:val="0"/>
          <w:sz w:val="24"/>
          <w:szCs w:val="24"/>
          <w:highlight w:val="none"/>
        </w:rPr>
      </w:pPr>
      <w:r>
        <w:rPr>
          <w:rFonts w:hint="eastAsia" w:ascii="宋体" w:hAnsi="宋体" w:cs="仿宋"/>
          <w:b/>
          <w:bCs/>
          <w:color w:val="auto"/>
          <w:kern w:val="0"/>
          <w:sz w:val="24"/>
          <w:szCs w:val="24"/>
          <w:highlight w:val="none"/>
        </w:rPr>
        <w:t>方法</w:t>
      </w:r>
      <w:r>
        <w:rPr>
          <w:rFonts w:hint="eastAsia" w:ascii="宋体" w:hAnsi="宋体" w:cs="仿宋"/>
          <w:b/>
          <w:bCs/>
          <w:color w:val="auto"/>
          <w:kern w:val="0"/>
          <w:sz w:val="24"/>
          <w:szCs w:val="24"/>
          <w:highlight w:val="none"/>
          <w:lang w:val="en-US" w:eastAsia="zh-CN"/>
        </w:rPr>
        <w:t>一</w:t>
      </w:r>
      <w:r>
        <w:rPr>
          <w:rFonts w:hint="eastAsia" w:ascii="宋体" w:hAnsi="宋体" w:cs="仿宋"/>
          <w:b/>
          <w:bCs/>
          <w:color w:val="auto"/>
          <w:kern w:val="0"/>
          <w:sz w:val="24"/>
          <w:szCs w:val="24"/>
          <w:highlight w:val="none"/>
        </w:rPr>
        <w:t>：区间抽取法</w:t>
      </w:r>
    </w:p>
    <w:p w14:paraId="58488FF8">
      <w:pPr>
        <w:widowControl/>
        <w:snapToGrid w:val="0"/>
        <w:spacing w:line="360" w:lineRule="auto"/>
        <w:ind w:firstLine="480" w:firstLineChars="200"/>
        <w:rPr>
          <w:rFonts w:ascii="宋体" w:hAnsi="宋体"/>
          <w:color w:val="auto"/>
          <w:kern w:val="0"/>
          <w:sz w:val="24"/>
          <w:szCs w:val="24"/>
          <w:highlight w:val="none"/>
        </w:rPr>
      </w:pPr>
      <w:r>
        <w:rPr>
          <w:rFonts w:hint="eastAsia" w:ascii="宋体" w:hAnsi="宋体" w:cs="仿宋"/>
          <w:color w:val="auto"/>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203FA7AC">
      <w:pPr>
        <w:widowControl/>
        <w:snapToGrid w:val="0"/>
        <w:spacing w:line="360" w:lineRule="auto"/>
        <w:ind w:firstLine="480" w:firstLineChars="200"/>
        <w:rPr>
          <w:rFonts w:ascii="宋体" w:hAnsi="宋体"/>
          <w:color w:val="auto"/>
          <w:kern w:val="0"/>
          <w:sz w:val="24"/>
          <w:szCs w:val="24"/>
          <w:highlight w:val="none"/>
          <w:vertAlign w:val="subscript"/>
        </w:rPr>
      </w:pPr>
      <w:r>
        <w:rPr>
          <w:rFonts w:hint="eastAsia" w:ascii="宋体" w:hAnsi="宋体" w:cs="仿宋"/>
          <w:color w:val="auto"/>
          <w:kern w:val="0"/>
          <w:sz w:val="24"/>
          <w:szCs w:val="24"/>
          <w:highlight w:val="none"/>
        </w:rPr>
        <w:t>评标参考价</w:t>
      </w:r>
      <w:r>
        <w:rPr>
          <w:rFonts w:ascii="宋体" w:hAnsi="宋体" w:cs="仿宋"/>
          <w:color w:val="auto"/>
          <w:kern w:val="0"/>
          <w:sz w:val="24"/>
          <w:szCs w:val="24"/>
          <w:highlight w:val="none"/>
        </w:rPr>
        <w:t>=</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/100*</w:t>
      </w:r>
      <w:r>
        <w:rPr>
          <w:rFonts w:hint="eastAsia" w:ascii="宋体" w:hAnsi="宋体" w:cs="仿宋"/>
          <w:color w:val="auto"/>
          <w:kern w:val="0"/>
          <w:sz w:val="24"/>
          <w:szCs w:val="24"/>
          <w:highlight w:val="none"/>
        </w:rPr>
        <w:t>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p>
    <w:p w14:paraId="0CCC25AD">
      <w:pPr>
        <w:widowControl/>
        <w:snapToGrid w:val="0"/>
        <w:spacing w:line="360" w:lineRule="auto"/>
        <w:ind w:firstLine="480" w:firstLineChars="200"/>
        <w:rPr>
          <w:rFonts w:ascii="宋体" w:hAnsi="宋体"/>
          <w:color w:val="auto"/>
          <w:sz w:val="24"/>
          <w:szCs w:val="24"/>
          <w:highlight w:val="none"/>
        </w:rPr>
      </w:pPr>
      <w:r>
        <w:rPr>
          <w:rFonts w:ascii="宋体" w:hAnsi="宋体" w:cs="仿宋"/>
          <w:color w:val="auto"/>
          <w:sz w:val="24"/>
          <w:szCs w:val="24"/>
          <w:highlight w:val="none"/>
        </w:rPr>
        <w:t>Q</w:t>
      </w:r>
      <w:r>
        <w:rPr>
          <w:rFonts w:hint="eastAsia" w:ascii="宋体" w:hAnsi="宋体" w:cs="仿宋"/>
          <w:color w:val="auto"/>
          <w:sz w:val="24"/>
          <w:szCs w:val="24"/>
          <w:highlight w:val="none"/>
          <w:vertAlign w:val="subscript"/>
        </w:rPr>
        <w:t>低</w:t>
      </w:r>
      <w:r>
        <w:rPr>
          <w:rFonts w:hint="eastAsia" w:ascii="宋体" w:hAnsi="宋体" w:cs="仿宋"/>
          <w:color w:val="auto"/>
          <w:sz w:val="24"/>
          <w:szCs w:val="24"/>
          <w:highlight w:val="none"/>
        </w:rPr>
        <w:t>：为达到或超过技术标及格分数线的投标人最低报价与工程成本警示价两者中的较高值；</w:t>
      </w:r>
    </w:p>
    <w:p w14:paraId="6FD33A30">
      <w:pPr>
        <w:spacing w:line="360" w:lineRule="auto"/>
        <w:ind w:firstLine="480" w:firstLineChars="200"/>
        <w:rPr>
          <w:rFonts w:ascii="宋体" w:hAnsi="宋体" w:cs="仿宋"/>
          <w:color w:val="auto"/>
          <w:sz w:val="24"/>
          <w:szCs w:val="24"/>
          <w:highlight w:val="none"/>
        </w:rPr>
      </w:pP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hint="eastAsia" w:ascii="宋体" w:hAnsi="宋体" w:cs="仿宋"/>
          <w:color w:val="auto"/>
          <w:sz w:val="24"/>
          <w:szCs w:val="24"/>
          <w:highlight w:val="none"/>
        </w:rPr>
        <w:t>：</w:t>
      </w:r>
      <w:bookmarkStart w:id="21" w:name="_Hlk172022906"/>
      <w:r>
        <w:rPr>
          <w:rFonts w:hint="eastAsia" w:ascii="宋体" w:hAnsi="宋体" w:cs="仿宋"/>
          <w:color w:val="auto"/>
          <w:sz w:val="24"/>
          <w:szCs w:val="24"/>
          <w:highlight w:val="none"/>
        </w:rPr>
        <w:t>为最高投标限价</w:t>
      </w:r>
      <w:bookmarkEnd w:id="21"/>
    </w:p>
    <w:p w14:paraId="610A4605">
      <w:pPr>
        <w:spacing w:line="360" w:lineRule="auto"/>
        <w:ind w:firstLine="480" w:firstLineChars="200"/>
        <w:rPr>
          <w:rFonts w:ascii="宋体" w:hAnsi="宋体"/>
          <w:color w:val="auto"/>
          <w:sz w:val="24"/>
          <w:szCs w:val="24"/>
          <w:highlight w:val="none"/>
        </w:rPr>
      </w:pPr>
      <w:r>
        <w:rPr>
          <w:rFonts w:ascii="宋体" w:hAnsi="宋体" w:cs="仿宋"/>
          <w:color w:val="auto"/>
          <w:sz w:val="24"/>
          <w:szCs w:val="24"/>
          <w:highlight w:val="none"/>
        </w:rPr>
        <w:t>X:</w:t>
      </w:r>
      <w:r>
        <w:rPr>
          <w:rFonts w:hint="eastAsia" w:ascii="宋体" w:hAnsi="宋体" w:cs="仿宋"/>
          <w:color w:val="auto"/>
          <w:sz w:val="24"/>
          <w:szCs w:val="24"/>
          <w:highlight w:val="none"/>
        </w:rPr>
        <w:t>为等分点值，在开标前从</w:t>
      </w:r>
      <w:r>
        <w:rPr>
          <w:rFonts w:ascii="宋体" w:hAnsi="宋体" w:cs="仿宋"/>
          <w:color w:val="auto"/>
          <w:sz w:val="24"/>
          <w:szCs w:val="24"/>
          <w:highlight w:val="none"/>
        </w:rPr>
        <w:t>[0,100]</w:t>
      </w:r>
      <w:r>
        <w:rPr>
          <w:rFonts w:hint="eastAsia" w:ascii="宋体" w:hAnsi="宋体" w:cs="仿宋"/>
          <w:color w:val="auto"/>
          <w:sz w:val="24"/>
          <w:szCs w:val="24"/>
          <w:highlight w:val="none"/>
        </w:rPr>
        <w:t>整数中随机抽取</w:t>
      </w:r>
    </w:p>
    <w:p w14:paraId="0820F1EA">
      <w:pPr>
        <w:spacing w:line="360" w:lineRule="auto"/>
        <w:ind w:firstLine="480" w:firstLineChars="200"/>
        <w:rPr>
          <w:rFonts w:ascii="宋体" w:hAnsi="宋体"/>
          <w:color w:val="auto"/>
          <w:sz w:val="24"/>
          <w:szCs w:val="24"/>
          <w:highlight w:val="none"/>
        </w:rPr>
      </w:pPr>
      <w:r>
        <w:rPr>
          <w:rFonts w:hint="eastAsia" w:ascii="宋体" w:hAnsi="宋体" w:cs="宋体"/>
          <w:color w:val="auto"/>
          <w:kern w:val="0"/>
          <w:sz w:val="24"/>
          <w:szCs w:val="24"/>
          <w:highlight w:val="none"/>
        </w:rPr>
        <w:t>45.3</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分，每低于评标参考价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w:t>
      </w:r>
      <w:r>
        <w:rPr>
          <w:rFonts w:hint="eastAsia" w:ascii="宋体" w:hAnsi="宋体"/>
          <w:color w:val="auto"/>
          <w:sz w:val="24"/>
          <w:szCs w:val="24"/>
          <w:highlight w:val="none"/>
        </w:rPr>
        <w:t>分，扣至</w:t>
      </w:r>
      <w:r>
        <w:rPr>
          <w:rFonts w:ascii="宋体" w:hAnsi="宋体"/>
          <w:color w:val="auto"/>
          <w:sz w:val="24"/>
          <w:szCs w:val="24"/>
          <w:highlight w:val="none"/>
        </w:rPr>
        <w:t>0</w:t>
      </w:r>
      <w:r>
        <w:rPr>
          <w:rFonts w:hint="eastAsia" w:ascii="宋体" w:hAnsi="宋体"/>
          <w:color w:val="auto"/>
          <w:sz w:val="24"/>
          <w:szCs w:val="24"/>
          <w:highlight w:val="none"/>
        </w:rPr>
        <w:t>分为止，得出经济分，精确到小数点后两位。</w:t>
      </w:r>
    </w:p>
    <w:p w14:paraId="6AC5B624">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45.4计算通过技术标有效性审查的投标人总得分。投标人总得分=（技术得分×技术得分权重</w:t>
      </w:r>
      <w:r>
        <w:rPr>
          <w:rFonts w:hint="eastAsia" w:ascii="宋体" w:hAnsi="宋体" w:eastAsia="宋体" w:cs="宋体"/>
          <w:color w:val="auto"/>
          <w:sz w:val="24"/>
          <w:szCs w:val="24"/>
          <w:highlight w:val="none"/>
        </w:rPr>
        <w:t>＋</w:t>
      </w:r>
      <w:r>
        <w:rPr>
          <w:rFonts w:hint="eastAsia" w:ascii="宋体" w:hAnsi="宋体" w:eastAsia="宋体"/>
          <w:color w:val="auto"/>
          <w:sz w:val="24"/>
          <w:szCs w:val="24"/>
          <w:highlight w:val="none"/>
        </w:rPr>
        <w:t>经济得分×经济得分权重）×（1-综合诚信评价分数权重）</w:t>
      </w:r>
      <w:r>
        <w:rPr>
          <w:rFonts w:hint="eastAsia" w:ascii="宋体" w:hAnsi="宋体" w:eastAsia="宋体" w:cs="宋体"/>
          <w:color w:val="auto"/>
          <w:sz w:val="24"/>
          <w:szCs w:val="24"/>
          <w:highlight w:val="none"/>
        </w:rPr>
        <w:t>＋</w:t>
      </w:r>
      <w:r>
        <w:rPr>
          <w:rFonts w:hint="eastAsia" w:ascii="宋体" w:hAnsi="宋体" w:eastAsia="宋体"/>
          <w:color w:val="auto"/>
          <w:sz w:val="24"/>
          <w:szCs w:val="24"/>
          <w:highlight w:val="none"/>
        </w:rPr>
        <w:t>综合诚信评价排名得分×综合诚信评价分数权重）。技术、经济得分权重按投标须知前附表的规定执行。总得分四舍五入保留两位小数。</w:t>
      </w:r>
    </w:p>
    <w:p w14:paraId="302E2DD2">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46.经济标的有效性审查</w:t>
      </w:r>
    </w:p>
    <w:p w14:paraId="6334ED4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696D70B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6.2经济标的算术校核。评标委员会对进行经济标有效性审查的投标文件投标报价按照就低不就高的原则进行算术校核，具体标准如下：</w:t>
      </w:r>
    </w:p>
    <w:p w14:paraId="0ABB2E5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6.2.1如果数字表示的金额和用文字表示的金额不一致时，应以文字表示的金额为准；</w:t>
      </w:r>
    </w:p>
    <w:p w14:paraId="59B1099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6.2.2经算术复核的投标人报价与其投标报价不一致时，按就低不就高原则确定其最终报价；</w:t>
      </w:r>
    </w:p>
    <w:p w14:paraId="0FC06DD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212B496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14:paraId="08A7939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14:paraId="12DC10A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1DBDC17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14:paraId="37AF73C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14:paraId="1818A9F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6D80EBA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8.评标委员会应在通过投标文件经济标有效性审查的投标人中，按步骤45.4确定的投标人第二阶段排序，推荐前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w:t>
      </w:r>
      <w:r>
        <w:rPr>
          <w:rFonts w:ascii="宋体" w:hAnsi="宋体"/>
          <w:color w:val="auto"/>
          <w:sz w:val="24"/>
          <w:szCs w:val="24"/>
          <w:highlight w:val="none"/>
        </w:rPr>
        <w:t>,</w:t>
      </w:r>
      <w:r>
        <w:rPr>
          <w:rFonts w:hint="eastAsia" w:ascii="宋体" w:hAnsi="宋体"/>
          <w:color w:val="auto"/>
          <w:sz w:val="24"/>
          <w:szCs w:val="24"/>
          <w:highlight w:val="none"/>
        </w:rPr>
        <w:t>并编制评标报告。</w:t>
      </w:r>
    </w:p>
    <w:p w14:paraId="3858298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9.若通过经济标有效性审查的投标人不足三家，应当依法重新招标。（当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家，应当依法重新招标）</w:t>
      </w:r>
    </w:p>
    <w:p w14:paraId="6038BE24">
      <w:pPr>
        <w:spacing w:line="360" w:lineRule="auto"/>
        <w:rPr>
          <w:rFonts w:ascii="宋体" w:hAnsi="宋体"/>
          <w:color w:val="auto"/>
          <w:sz w:val="24"/>
          <w:szCs w:val="24"/>
          <w:highlight w:val="none"/>
        </w:rPr>
      </w:pPr>
    </w:p>
    <w:p w14:paraId="2C6D7AFE">
      <w:pPr>
        <w:widowControl/>
        <w:jc w:val="left"/>
        <w:rPr>
          <w:rFonts w:ascii="宋体" w:hAnsi="宋体"/>
          <w:color w:val="auto"/>
          <w:sz w:val="24"/>
          <w:szCs w:val="24"/>
          <w:highlight w:val="none"/>
        </w:rPr>
      </w:pPr>
      <w:r>
        <w:rPr>
          <w:rFonts w:ascii="宋体" w:hAnsi="宋体"/>
          <w:color w:val="auto"/>
          <w:sz w:val="24"/>
          <w:szCs w:val="24"/>
          <w:highlight w:val="none"/>
        </w:rPr>
        <w:br w:type="page"/>
      </w:r>
    </w:p>
    <w:p w14:paraId="6087E6A2">
      <w:pPr>
        <w:widowControl/>
        <w:snapToGrid w:val="0"/>
        <w:spacing w:line="360" w:lineRule="auto"/>
        <w:ind w:right="102"/>
        <w:jc w:val="left"/>
        <w:rPr>
          <w:rFonts w:ascii="宋体"/>
          <w:color w:val="auto"/>
          <w:szCs w:val="21"/>
          <w:highlight w:val="none"/>
        </w:rPr>
      </w:pPr>
      <w:r>
        <w:rPr>
          <w:rFonts w:hint="eastAsia" w:ascii="宋体" w:hAnsi="宋体"/>
          <w:color w:val="auto"/>
          <w:szCs w:val="21"/>
          <w:highlight w:val="none"/>
        </w:rPr>
        <w:t>附表一：</w:t>
      </w:r>
    </w:p>
    <w:p w14:paraId="46EBA160">
      <w:pPr>
        <w:jc w:val="center"/>
        <w:rPr>
          <w:b/>
          <w:color w:val="auto"/>
          <w:sz w:val="32"/>
          <w:szCs w:val="32"/>
          <w:highlight w:val="none"/>
        </w:rPr>
      </w:pPr>
      <w:r>
        <w:rPr>
          <w:rFonts w:hint="eastAsia"/>
          <w:b/>
          <w:color w:val="auto"/>
          <w:sz w:val="32"/>
          <w:szCs w:val="32"/>
          <w:highlight w:val="none"/>
        </w:rPr>
        <w:t>资格审查表</w:t>
      </w:r>
    </w:p>
    <w:p w14:paraId="6F1E0AF7">
      <w:pPr>
        <w:spacing w:line="480" w:lineRule="auto"/>
        <w:rPr>
          <w:color w:val="auto"/>
          <w:sz w:val="24"/>
          <w:szCs w:val="24"/>
          <w:highlight w:val="none"/>
        </w:rPr>
      </w:pPr>
      <w:r>
        <w:rPr>
          <w:rFonts w:hint="eastAsia"/>
          <w:color w:val="auto"/>
          <w:sz w:val="24"/>
          <w:szCs w:val="24"/>
          <w:highlight w:val="none"/>
        </w:rPr>
        <w:t>工程名称：</w:t>
      </w:r>
    </w:p>
    <w:p w14:paraId="1F762073">
      <w:pPr>
        <w:spacing w:line="480" w:lineRule="auto"/>
        <w:rPr>
          <w:color w:val="auto"/>
          <w:sz w:val="24"/>
          <w:szCs w:val="24"/>
          <w:highlight w:val="none"/>
        </w:rPr>
      </w:pPr>
      <w:r>
        <w:rPr>
          <w:rFonts w:hint="eastAsia"/>
          <w:color w:val="auto"/>
          <w:sz w:val="24"/>
          <w:szCs w:val="24"/>
          <w:highlight w:val="none"/>
        </w:rPr>
        <w:t>投标人名称：</w:t>
      </w:r>
    </w:p>
    <w:tbl>
      <w:tblPr>
        <w:tblStyle w:val="37"/>
        <w:tblW w:w="898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922"/>
        <w:gridCol w:w="3405"/>
        <w:gridCol w:w="1193"/>
      </w:tblGrid>
      <w:tr w14:paraId="2EF56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2979EBCD">
            <w:pPr>
              <w:spacing w:before="120" w:after="60"/>
              <w:jc w:val="center"/>
              <w:rPr>
                <w:rFonts w:ascii="宋体" w:hAnsi="宋体"/>
                <w:b/>
                <w:color w:val="auto"/>
                <w:szCs w:val="21"/>
                <w:highlight w:val="none"/>
              </w:rPr>
            </w:pPr>
            <w:r>
              <w:rPr>
                <w:rFonts w:hint="eastAsia" w:ascii="宋体" w:hAnsi="宋体"/>
                <w:b/>
                <w:color w:val="auto"/>
                <w:szCs w:val="21"/>
                <w:highlight w:val="none"/>
              </w:rPr>
              <w:t>序号</w:t>
            </w:r>
          </w:p>
        </w:tc>
        <w:tc>
          <w:tcPr>
            <w:tcW w:w="3922" w:type="dxa"/>
            <w:tcBorders>
              <w:top w:val="single" w:color="auto" w:sz="4" w:space="0"/>
              <w:left w:val="single" w:color="auto" w:sz="4" w:space="0"/>
              <w:bottom w:val="single" w:color="auto" w:sz="4" w:space="0"/>
              <w:right w:val="single" w:color="auto" w:sz="4" w:space="0"/>
            </w:tcBorders>
            <w:vAlign w:val="center"/>
          </w:tcPr>
          <w:p w14:paraId="7DBC415E">
            <w:pPr>
              <w:spacing w:before="120" w:after="60"/>
              <w:jc w:val="center"/>
              <w:rPr>
                <w:rFonts w:ascii="宋体" w:hAnsi="宋体"/>
                <w:b/>
                <w:color w:val="auto"/>
                <w:szCs w:val="21"/>
                <w:highlight w:val="none"/>
              </w:rPr>
            </w:pPr>
            <w:r>
              <w:rPr>
                <w:rFonts w:hint="eastAsia" w:ascii="宋体" w:hAnsi="宋体"/>
                <w:b/>
                <w:color w:val="auto"/>
                <w:szCs w:val="21"/>
                <w:highlight w:val="none"/>
              </w:rPr>
              <w:t>审查项目</w:t>
            </w:r>
          </w:p>
        </w:tc>
        <w:tc>
          <w:tcPr>
            <w:tcW w:w="3405" w:type="dxa"/>
            <w:tcBorders>
              <w:top w:val="single" w:color="auto" w:sz="4" w:space="0"/>
              <w:left w:val="single" w:color="auto" w:sz="4" w:space="0"/>
              <w:bottom w:val="single" w:color="auto" w:sz="4" w:space="0"/>
              <w:right w:val="single" w:color="auto" w:sz="4" w:space="0"/>
            </w:tcBorders>
            <w:vAlign w:val="center"/>
          </w:tcPr>
          <w:p w14:paraId="5E2602C2">
            <w:pPr>
              <w:spacing w:before="120" w:after="60"/>
              <w:jc w:val="center"/>
              <w:rPr>
                <w:rFonts w:ascii="宋体" w:hAnsi="宋体"/>
                <w:b/>
                <w:color w:val="auto"/>
                <w:szCs w:val="21"/>
                <w:highlight w:val="none"/>
              </w:rPr>
            </w:pPr>
            <w:r>
              <w:rPr>
                <w:rFonts w:hint="eastAsia" w:ascii="宋体" w:hAnsi="宋体"/>
                <w:b/>
                <w:color w:val="auto"/>
                <w:szCs w:val="21"/>
                <w:highlight w:val="none"/>
              </w:rPr>
              <w:t>须审查的资料</w:t>
            </w:r>
          </w:p>
        </w:tc>
        <w:tc>
          <w:tcPr>
            <w:tcW w:w="1193" w:type="dxa"/>
            <w:tcBorders>
              <w:top w:val="single" w:color="auto" w:sz="4" w:space="0"/>
              <w:left w:val="single" w:color="auto" w:sz="4" w:space="0"/>
              <w:bottom w:val="single" w:color="auto" w:sz="4" w:space="0"/>
              <w:right w:val="single" w:color="auto" w:sz="4" w:space="0"/>
            </w:tcBorders>
            <w:vAlign w:val="center"/>
          </w:tcPr>
          <w:p w14:paraId="6884E87A">
            <w:pPr>
              <w:spacing w:before="120" w:after="60"/>
              <w:jc w:val="center"/>
              <w:rPr>
                <w:rFonts w:ascii="宋体" w:hAnsi="宋体"/>
                <w:b/>
                <w:color w:val="auto"/>
                <w:szCs w:val="21"/>
                <w:highlight w:val="none"/>
              </w:rPr>
            </w:pPr>
            <w:r>
              <w:rPr>
                <w:rFonts w:hint="eastAsia" w:ascii="宋体" w:hAnsi="宋体"/>
                <w:b/>
                <w:color w:val="auto"/>
                <w:szCs w:val="21"/>
                <w:highlight w:val="none"/>
              </w:rPr>
              <w:t>审查结果</w:t>
            </w:r>
          </w:p>
        </w:tc>
      </w:tr>
      <w:tr w14:paraId="48BB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1AE0B630">
            <w:pPr>
              <w:spacing w:before="120" w:after="60"/>
              <w:jc w:val="center"/>
              <w:rPr>
                <w:rFonts w:ascii="宋体" w:hAnsi="宋体"/>
                <w:color w:val="auto"/>
                <w:szCs w:val="21"/>
                <w:highlight w:val="none"/>
              </w:rPr>
            </w:pPr>
            <w:r>
              <w:rPr>
                <w:rFonts w:ascii="宋体" w:hAnsi="宋体"/>
                <w:color w:val="auto"/>
                <w:szCs w:val="21"/>
                <w:highlight w:val="none"/>
              </w:rPr>
              <w:t>1</w:t>
            </w:r>
          </w:p>
        </w:tc>
        <w:tc>
          <w:tcPr>
            <w:tcW w:w="3922" w:type="dxa"/>
            <w:tcBorders>
              <w:top w:val="single" w:color="auto" w:sz="4" w:space="0"/>
              <w:left w:val="single" w:color="auto" w:sz="4" w:space="0"/>
              <w:bottom w:val="single" w:color="auto" w:sz="4" w:space="0"/>
              <w:right w:val="single" w:color="auto" w:sz="4" w:space="0"/>
            </w:tcBorders>
            <w:vAlign w:val="center"/>
          </w:tcPr>
          <w:p w14:paraId="4A348ACA">
            <w:pPr>
              <w:spacing w:before="120" w:after="60"/>
              <w:jc w:val="center"/>
              <w:rPr>
                <w:rFonts w:ascii="宋体" w:hAnsi="宋体"/>
                <w:color w:val="auto"/>
                <w:szCs w:val="21"/>
                <w:highlight w:val="none"/>
              </w:rPr>
            </w:pPr>
            <w:r>
              <w:rPr>
                <w:rFonts w:hint="eastAsia" w:ascii="宋体" w:hAnsi="宋体"/>
                <w:color w:val="auto"/>
                <w:szCs w:val="21"/>
                <w:highlight w:val="none"/>
              </w:rPr>
              <w:t>投标人参加投标的意思表达清楚，投标人代表被授权有效</w:t>
            </w:r>
          </w:p>
        </w:tc>
        <w:tc>
          <w:tcPr>
            <w:tcW w:w="3405" w:type="dxa"/>
            <w:tcBorders>
              <w:top w:val="single" w:color="auto" w:sz="4" w:space="0"/>
              <w:left w:val="single" w:color="auto" w:sz="4" w:space="0"/>
              <w:bottom w:val="single" w:color="auto" w:sz="4" w:space="0"/>
              <w:right w:val="single" w:color="auto" w:sz="4" w:space="0"/>
            </w:tcBorders>
            <w:vAlign w:val="center"/>
          </w:tcPr>
          <w:p w14:paraId="69C9D267">
            <w:pPr>
              <w:spacing w:before="120" w:after="60"/>
              <w:jc w:val="center"/>
              <w:rPr>
                <w:rFonts w:ascii="宋体" w:hAnsi="宋体"/>
                <w:color w:val="auto"/>
                <w:szCs w:val="21"/>
                <w:highlight w:val="none"/>
              </w:rPr>
            </w:pPr>
            <w:r>
              <w:rPr>
                <w:rFonts w:hint="eastAsia" w:ascii="宋体" w:hAnsi="宋体"/>
                <w:color w:val="auto"/>
                <w:szCs w:val="21"/>
                <w:highlight w:val="none"/>
              </w:rPr>
              <w:t>投标人声明、法定代表人证明书；委托投标的还应提供法人授权委托证明书</w:t>
            </w:r>
          </w:p>
        </w:tc>
        <w:tc>
          <w:tcPr>
            <w:tcW w:w="1193" w:type="dxa"/>
            <w:tcBorders>
              <w:top w:val="single" w:color="auto" w:sz="4" w:space="0"/>
              <w:left w:val="single" w:color="auto" w:sz="4" w:space="0"/>
              <w:bottom w:val="single" w:color="auto" w:sz="4" w:space="0"/>
              <w:right w:val="single" w:color="auto" w:sz="4" w:space="0"/>
            </w:tcBorders>
            <w:vAlign w:val="center"/>
          </w:tcPr>
          <w:p w14:paraId="7A82E68D">
            <w:pPr>
              <w:spacing w:before="120" w:after="60"/>
              <w:jc w:val="center"/>
              <w:rPr>
                <w:rFonts w:ascii="宋体" w:hAnsi="宋体"/>
                <w:color w:val="auto"/>
                <w:szCs w:val="21"/>
                <w:highlight w:val="none"/>
              </w:rPr>
            </w:pPr>
          </w:p>
        </w:tc>
      </w:tr>
      <w:tr w14:paraId="0D18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D856782">
            <w:pPr>
              <w:spacing w:before="120" w:after="60"/>
              <w:jc w:val="center"/>
              <w:rPr>
                <w:rFonts w:ascii="宋体" w:hAnsi="宋体"/>
                <w:color w:val="auto"/>
                <w:szCs w:val="21"/>
                <w:highlight w:val="none"/>
              </w:rPr>
            </w:pPr>
            <w:r>
              <w:rPr>
                <w:rFonts w:ascii="宋体" w:hAnsi="宋体"/>
                <w:color w:val="auto"/>
                <w:szCs w:val="21"/>
                <w:highlight w:val="none"/>
              </w:rPr>
              <w:t>2</w:t>
            </w:r>
          </w:p>
        </w:tc>
        <w:tc>
          <w:tcPr>
            <w:tcW w:w="3922" w:type="dxa"/>
            <w:tcBorders>
              <w:top w:val="single" w:color="auto" w:sz="4" w:space="0"/>
              <w:left w:val="single" w:color="auto" w:sz="4" w:space="0"/>
              <w:bottom w:val="single" w:color="auto" w:sz="4" w:space="0"/>
              <w:right w:val="single" w:color="auto" w:sz="4" w:space="0"/>
            </w:tcBorders>
            <w:vAlign w:val="center"/>
          </w:tcPr>
          <w:p w14:paraId="46EDB8B9">
            <w:pPr>
              <w:spacing w:before="120" w:after="60"/>
              <w:jc w:val="center"/>
              <w:rPr>
                <w:rFonts w:ascii="宋体" w:hAnsi="宋体"/>
                <w:color w:val="auto"/>
                <w:szCs w:val="21"/>
                <w:highlight w:val="none"/>
              </w:rPr>
            </w:pPr>
            <w:r>
              <w:rPr>
                <w:rFonts w:hint="eastAsia" w:ascii="宋体" w:hAnsi="宋体"/>
                <w:color w:val="auto"/>
                <w:szCs w:val="21"/>
                <w:highlight w:val="none"/>
              </w:rPr>
              <w:t>投标人具有独立法人资格，按国家法律经营</w:t>
            </w:r>
          </w:p>
        </w:tc>
        <w:tc>
          <w:tcPr>
            <w:tcW w:w="3405" w:type="dxa"/>
            <w:tcBorders>
              <w:top w:val="single" w:color="auto" w:sz="4" w:space="0"/>
              <w:left w:val="single" w:color="auto" w:sz="4" w:space="0"/>
              <w:bottom w:val="single" w:color="auto" w:sz="4" w:space="0"/>
              <w:right w:val="single" w:color="auto" w:sz="4" w:space="0"/>
            </w:tcBorders>
            <w:vAlign w:val="center"/>
          </w:tcPr>
          <w:p w14:paraId="7F194902">
            <w:pPr>
              <w:spacing w:before="120" w:after="60"/>
              <w:jc w:val="center"/>
              <w:rPr>
                <w:rFonts w:ascii="宋体" w:hAnsi="宋体"/>
                <w:color w:val="auto"/>
                <w:szCs w:val="21"/>
                <w:highlight w:val="none"/>
              </w:rPr>
            </w:pPr>
            <w:r>
              <w:rPr>
                <w:rFonts w:hint="eastAsia" w:ascii="宋体" w:hAnsi="宋体"/>
                <w:color w:val="auto"/>
                <w:szCs w:val="21"/>
                <w:highlight w:val="none"/>
              </w:rPr>
              <w:t>营业执照扫描件或电子证照</w:t>
            </w:r>
          </w:p>
        </w:tc>
        <w:tc>
          <w:tcPr>
            <w:tcW w:w="1193" w:type="dxa"/>
            <w:tcBorders>
              <w:top w:val="single" w:color="auto" w:sz="4" w:space="0"/>
              <w:left w:val="single" w:color="auto" w:sz="4" w:space="0"/>
              <w:bottom w:val="single" w:color="auto" w:sz="4" w:space="0"/>
              <w:right w:val="single" w:color="auto" w:sz="4" w:space="0"/>
            </w:tcBorders>
            <w:vAlign w:val="center"/>
          </w:tcPr>
          <w:p w14:paraId="745E1AC7">
            <w:pPr>
              <w:spacing w:before="120" w:after="60"/>
              <w:jc w:val="center"/>
              <w:rPr>
                <w:rFonts w:ascii="宋体" w:hAnsi="宋体"/>
                <w:color w:val="auto"/>
                <w:szCs w:val="21"/>
                <w:highlight w:val="none"/>
              </w:rPr>
            </w:pPr>
          </w:p>
        </w:tc>
      </w:tr>
      <w:tr w14:paraId="509B4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44F5F6C5">
            <w:pPr>
              <w:spacing w:before="120" w:after="60"/>
              <w:jc w:val="center"/>
              <w:rPr>
                <w:rFonts w:ascii="宋体" w:hAnsi="宋体"/>
                <w:color w:val="auto"/>
                <w:szCs w:val="21"/>
                <w:highlight w:val="none"/>
              </w:rPr>
            </w:pPr>
            <w:r>
              <w:rPr>
                <w:rFonts w:ascii="宋体" w:hAnsi="宋体"/>
                <w:color w:val="auto"/>
                <w:szCs w:val="21"/>
                <w:highlight w:val="none"/>
              </w:rPr>
              <w:t>3</w:t>
            </w:r>
          </w:p>
        </w:tc>
        <w:tc>
          <w:tcPr>
            <w:tcW w:w="3922" w:type="dxa"/>
            <w:tcBorders>
              <w:top w:val="single" w:color="auto" w:sz="4" w:space="0"/>
              <w:left w:val="single" w:color="auto" w:sz="4" w:space="0"/>
              <w:bottom w:val="single" w:color="auto" w:sz="4" w:space="0"/>
              <w:right w:val="single" w:color="auto" w:sz="4" w:space="0"/>
            </w:tcBorders>
            <w:vAlign w:val="center"/>
          </w:tcPr>
          <w:p w14:paraId="61293E11">
            <w:pPr>
              <w:spacing w:before="120" w:after="60"/>
              <w:jc w:val="center"/>
              <w:rPr>
                <w:rFonts w:ascii="宋体" w:hAnsi="宋体"/>
                <w:color w:val="auto"/>
                <w:szCs w:val="21"/>
                <w:highlight w:val="none"/>
              </w:rPr>
            </w:pPr>
            <w:r>
              <w:rPr>
                <w:rFonts w:hint="eastAsia" w:ascii="宋体" w:hAnsi="宋体"/>
                <w:color w:val="auto"/>
                <w:szCs w:val="21"/>
                <w:highlight w:val="none"/>
              </w:rPr>
              <w:t>投标人持有建设行政主管部门颁发的有效期内的企业资质证书及安全生产许可证；投标人资质符合公告要求</w:t>
            </w:r>
          </w:p>
        </w:tc>
        <w:tc>
          <w:tcPr>
            <w:tcW w:w="3405" w:type="dxa"/>
            <w:tcBorders>
              <w:top w:val="single" w:color="auto" w:sz="4" w:space="0"/>
              <w:left w:val="single" w:color="auto" w:sz="4" w:space="0"/>
              <w:bottom w:val="single" w:color="auto" w:sz="4" w:space="0"/>
              <w:right w:val="single" w:color="auto" w:sz="4" w:space="0"/>
            </w:tcBorders>
            <w:vAlign w:val="center"/>
          </w:tcPr>
          <w:p w14:paraId="3EA67D87">
            <w:pPr>
              <w:spacing w:before="120" w:after="60"/>
              <w:jc w:val="center"/>
              <w:rPr>
                <w:rFonts w:ascii="宋体" w:hAnsi="宋体"/>
                <w:color w:val="auto"/>
                <w:szCs w:val="21"/>
                <w:highlight w:val="none"/>
              </w:rPr>
            </w:pPr>
            <w:r>
              <w:rPr>
                <w:rFonts w:hint="eastAsia" w:ascii="宋体" w:hAnsi="宋体"/>
                <w:color w:val="auto"/>
                <w:szCs w:val="21"/>
                <w:highlight w:val="none"/>
              </w:rPr>
              <w:t>资质证书扫描件或电子证照、安全生产许可证扫描件或电子证照；</w:t>
            </w:r>
          </w:p>
        </w:tc>
        <w:tc>
          <w:tcPr>
            <w:tcW w:w="1193" w:type="dxa"/>
            <w:tcBorders>
              <w:top w:val="single" w:color="auto" w:sz="4" w:space="0"/>
              <w:left w:val="single" w:color="auto" w:sz="4" w:space="0"/>
              <w:bottom w:val="single" w:color="auto" w:sz="4" w:space="0"/>
              <w:right w:val="single" w:color="auto" w:sz="4" w:space="0"/>
            </w:tcBorders>
            <w:vAlign w:val="center"/>
          </w:tcPr>
          <w:p w14:paraId="02A892B3">
            <w:pPr>
              <w:spacing w:before="120" w:after="60"/>
              <w:jc w:val="center"/>
              <w:rPr>
                <w:rFonts w:ascii="宋体" w:hAnsi="宋体"/>
                <w:color w:val="auto"/>
                <w:szCs w:val="21"/>
                <w:highlight w:val="none"/>
              </w:rPr>
            </w:pPr>
          </w:p>
        </w:tc>
      </w:tr>
      <w:tr w14:paraId="269E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9ABE0E6">
            <w:pPr>
              <w:spacing w:before="120" w:after="60"/>
              <w:jc w:val="center"/>
              <w:rPr>
                <w:rFonts w:ascii="宋体" w:hAnsi="宋体"/>
                <w:color w:val="auto"/>
                <w:szCs w:val="21"/>
                <w:highlight w:val="none"/>
              </w:rPr>
            </w:pPr>
            <w:r>
              <w:rPr>
                <w:rFonts w:ascii="宋体" w:hAnsi="宋体"/>
                <w:color w:val="auto"/>
                <w:szCs w:val="21"/>
                <w:highlight w:val="none"/>
              </w:rPr>
              <w:t>4</w:t>
            </w:r>
          </w:p>
        </w:tc>
        <w:tc>
          <w:tcPr>
            <w:tcW w:w="3922" w:type="dxa"/>
            <w:tcBorders>
              <w:top w:val="single" w:color="auto" w:sz="4" w:space="0"/>
              <w:left w:val="single" w:color="auto" w:sz="4" w:space="0"/>
              <w:bottom w:val="single" w:color="auto" w:sz="4" w:space="0"/>
              <w:right w:val="single" w:color="auto" w:sz="4" w:space="0"/>
            </w:tcBorders>
            <w:vAlign w:val="center"/>
          </w:tcPr>
          <w:p w14:paraId="7C0A42F5">
            <w:pPr>
              <w:spacing w:before="120" w:after="60"/>
              <w:jc w:val="center"/>
              <w:rPr>
                <w:rFonts w:ascii="宋体" w:hAnsi="宋体"/>
                <w:color w:val="auto"/>
                <w:szCs w:val="21"/>
                <w:highlight w:val="none"/>
              </w:rPr>
            </w:pPr>
            <w:r>
              <w:rPr>
                <w:rFonts w:hint="eastAsia" w:ascii="宋体" w:hAnsi="宋体"/>
                <w:color w:val="auto"/>
                <w:szCs w:val="21"/>
                <w:highlight w:val="none"/>
              </w:rPr>
              <w:t>投标人拟担任本工程项目负责人符合公告要求</w:t>
            </w:r>
          </w:p>
        </w:tc>
        <w:tc>
          <w:tcPr>
            <w:tcW w:w="3405" w:type="dxa"/>
            <w:tcBorders>
              <w:top w:val="single" w:color="auto" w:sz="4" w:space="0"/>
              <w:left w:val="single" w:color="auto" w:sz="4" w:space="0"/>
              <w:bottom w:val="single" w:color="auto" w:sz="4" w:space="0"/>
              <w:right w:val="single" w:color="auto" w:sz="4" w:space="0"/>
            </w:tcBorders>
            <w:vAlign w:val="center"/>
          </w:tcPr>
          <w:p w14:paraId="00703A25">
            <w:pPr>
              <w:spacing w:before="120" w:after="60"/>
              <w:jc w:val="center"/>
              <w:rPr>
                <w:rFonts w:ascii="宋体" w:hAnsi="宋体"/>
                <w:color w:val="auto"/>
                <w:szCs w:val="21"/>
                <w:highlight w:val="none"/>
              </w:rPr>
            </w:pPr>
            <w:r>
              <w:rPr>
                <w:rFonts w:hint="eastAsia" w:ascii="宋体" w:hAnsi="宋体"/>
                <w:color w:val="auto"/>
                <w:szCs w:val="21"/>
                <w:highlight w:val="none"/>
              </w:rPr>
              <w:t>有效期内的建造师注册证书扫描件或电子证书（注：打印建造师电子证书后，在个人签名处手写本人签名再扫描提交。）</w:t>
            </w:r>
          </w:p>
        </w:tc>
        <w:tc>
          <w:tcPr>
            <w:tcW w:w="1193" w:type="dxa"/>
            <w:tcBorders>
              <w:top w:val="single" w:color="auto" w:sz="4" w:space="0"/>
              <w:left w:val="single" w:color="auto" w:sz="4" w:space="0"/>
              <w:bottom w:val="single" w:color="auto" w:sz="4" w:space="0"/>
              <w:right w:val="single" w:color="auto" w:sz="4" w:space="0"/>
            </w:tcBorders>
            <w:vAlign w:val="center"/>
          </w:tcPr>
          <w:p w14:paraId="6196A15B">
            <w:pPr>
              <w:spacing w:before="120" w:after="60"/>
              <w:jc w:val="center"/>
              <w:rPr>
                <w:rFonts w:ascii="宋体" w:hAnsi="宋体"/>
                <w:color w:val="auto"/>
                <w:szCs w:val="21"/>
                <w:highlight w:val="none"/>
              </w:rPr>
            </w:pPr>
          </w:p>
        </w:tc>
      </w:tr>
      <w:tr w14:paraId="2F585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00F5171E">
            <w:pPr>
              <w:spacing w:before="120" w:after="60"/>
              <w:jc w:val="center"/>
              <w:rPr>
                <w:rFonts w:ascii="宋体" w:hAnsi="宋体"/>
                <w:color w:val="auto"/>
                <w:szCs w:val="21"/>
                <w:highlight w:val="none"/>
              </w:rPr>
            </w:pPr>
            <w:r>
              <w:rPr>
                <w:rFonts w:ascii="宋体" w:hAnsi="宋体"/>
                <w:color w:val="auto"/>
                <w:szCs w:val="21"/>
                <w:highlight w:val="none"/>
              </w:rPr>
              <w:t>5</w:t>
            </w:r>
          </w:p>
        </w:tc>
        <w:tc>
          <w:tcPr>
            <w:tcW w:w="3922" w:type="dxa"/>
            <w:tcBorders>
              <w:top w:val="single" w:color="auto" w:sz="4" w:space="0"/>
              <w:left w:val="single" w:color="auto" w:sz="4" w:space="0"/>
              <w:bottom w:val="single" w:color="auto" w:sz="4" w:space="0"/>
              <w:right w:val="single" w:color="auto" w:sz="4" w:space="0"/>
            </w:tcBorders>
            <w:vAlign w:val="center"/>
          </w:tcPr>
          <w:p w14:paraId="492883B1">
            <w:pPr>
              <w:spacing w:before="120" w:after="60"/>
              <w:jc w:val="center"/>
              <w:rPr>
                <w:rFonts w:ascii="宋体" w:hAnsi="宋体"/>
                <w:color w:val="auto"/>
                <w:szCs w:val="21"/>
                <w:highlight w:val="none"/>
              </w:rPr>
            </w:pPr>
            <w:r>
              <w:rPr>
                <w:rFonts w:hint="eastAsia" w:ascii="宋体" w:hAnsi="宋体"/>
                <w:color w:val="auto"/>
                <w:szCs w:val="21"/>
                <w:highlight w:val="none"/>
              </w:rPr>
              <w:t>持有项目负责人安全生产考核合格证（B类）或建筑施工企业项目负责人安全生产考核合格证</w:t>
            </w:r>
          </w:p>
        </w:tc>
        <w:tc>
          <w:tcPr>
            <w:tcW w:w="3405" w:type="dxa"/>
            <w:tcBorders>
              <w:top w:val="single" w:color="auto" w:sz="4" w:space="0"/>
              <w:left w:val="single" w:color="auto" w:sz="4" w:space="0"/>
              <w:bottom w:val="single" w:color="auto" w:sz="4" w:space="0"/>
              <w:right w:val="single" w:color="auto" w:sz="4" w:space="0"/>
            </w:tcBorders>
            <w:vAlign w:val="center"/>
          </w:tcPr>
          <w:p w14:paraId="7FE9D479">
            <w:pPr>
              <w:spacing w:before="120" w:after="60"/>
              <w:jc w:val="center"/>
              <w:rPr>
                <w:rFonts w:ascii="宋体" w:hAnsi="宋体"/>
                <w:color w:val="auto"/>
                <w:szCs w:val="21"/>
                <w:highlight w:val="none"/>
              </w:rPr>
            </w:pPr>
            <w:r>
              <w:rPr>
                <w:rFonts w:hint="eastAsia" w:ascii="宋体" w:hAnsi="宋体"/>
                <w:color w:val="auto"/>
                <w:szCs w:val="21"/>
                <w:highlight w:val="none"/>
              </w:rPr>
              <w:t>项目负责人安全生产考核合格证（B类）或建筑施工企业项目负责人安全生产考核合格证证书扫描件或电子证书</w:t>
            </w:r>
          </w:p>
        </w:tc>
        <w:tc>
          <w:tcPr>
            <w:tcW w:w="1193" w:type="dxa"/>
            <w:tcBorders>
              <w:top w:val="single" w:color="auto" w:sz="4" w:space="0"/>
              <w:left w:val="single" w:color="auto" w:sz="4" w:space="0"/>
              <w:bottom w:val="single" w:color="auto" w:sz="4" w:space="0"/>
              <w:right w:val="single" w:color="auto" w:sz="4" w:space="0"/>
            </w:tcBorders>
            <w:vAlign w:val="center"/>
          </w:tcPr>
          <w:p w14:paraId="3F8E3063">
            <w:pPr>
              <w:spacing w:before="120" w:after="60"/>
              <w:jc w:val="center"/>
              <w:rPr>
                <w:rFonts w:ascii="宋体" w:hAnsi="宋体"/>
                <w:color w:val="auto"/>
                <w:szCs w:val="21"/>
                <w:highlight w:val="none"/>
              </w:rPr>
            </w:pPr>
          </w:p>
        </w:tc>
      </w:tr>
      <w:tr w14:paraId="36D96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105C5219">
            <w:pPr>
              <w:spacing w:before="120" w:after="60"/>
              <w:jc w:val="center"/>
              <w:rPr>
                <w:rFonts w:ascii="宋体" w:hAnsi="宋体"/>
                <w:color w:val="auto"/>
                <w:szCs w:val="21"/>
                <w:highlight w:val="none"/>
              </w:rPr>
            </w:pPr>
            <w:r>
              <w:rPr>
                <w:rFonts w:hint="eastAsia" w:ascii="宋体" w:hAnsi="宋体"/>
                <w:color w:val="auto"/>
                <w:szCs w:val="21"/>
                <w:highlight w:val="none"/>
              </w:rPr>
              <w:t>6</w:t>
            </w:r>
          </w:p>
        </w:tc>
        <w:tc>
          <w:tcPr>
            <w:tcW w:w="3922" w:type="dxa"/>
            <w:tcBorders>
              <w:top w:val="single" w:color="auto" w:sz="4" w:space="0"/>
              <w:left w:val="single" w:color="auto" w:sz="4" w:space="0"/>
              <w:bottom w:val="single" w:color="auto" w:sz="4" w:space="0"/>
              <w:right w:val="single" w:color="auto" w:sz="4" w:space="0"/>
            </w:tcBorders>
            <w:vAlign w:val="center"/>
          </w:tcPr>
          <w:p w14:paraId="7C2A06F5">
            <w:pPr>
              <w:spacing w:before="120" w:after="60"/>
              <w:jc w:val="center"/>
              <w:rPr>
                <w:rFonts w:ascii="宋体" w:hAnsi="宋体"/>
                <w:color w:val="auto"/>
                <w:szCs w:val="21"/>
                <w:highlight w:val="none"/>
              </w:rPr>
            </w:pPr>
            <w:r>
              <w:rPr>
                <w:rFonts w:hint="eastAsia" w:ascii="宋体" w:hAnsi="宋体"/>
                <w:color w:val="auto"/>
                <w:szCs w:val="21"/>
                <w:highlight w:val="none"/>
              </w:rPr>
              <w:t>投标人拟担任本工程技术负责人符合公告要求</w:t>
            </w:r>
          </w:p>
        </w:tc>
        <w:tc>
          <w:tcPr>
            <w:tcW w:w="3405" w:type="dxa"/>
            <w:tcBorders>
              <w:top w:val="single" w:color="auto" w:sz="4" w:space="0"/>
              <w:left w:val="single" w:color="auto" w:sz="4" w:space="0"/>
              <w:bottom w:val="single" w:color="auto" w:sz="4" w:space="0"/>
              <w:right w:val="single" w:color="auto" w:sz="4" w:space="0"/>
            </w:tcBorders>
            <w:vAlign w:val="center"/>
          </w:tcPr>
          <w:p w14:paraId="5CC74DA6">
            <w:pPr>
              <w:spacing w:before="120" w:after="60"/>
              <w:jc w:val="center"/>
              <w:rPr>
                <w:rFonts w:ascii="宋体" w:hAnsi="宋体"/>
                <w:color w:val="auto"/>
                <w:szCs w:val="21"/>
                <w:highlight w:val="none"/>
              </w:rPr>
            </w:pPr>
            <w:r>
              <w:rPr>
                <w:rFonts w:hint="eastAsia" w:ascii="宋体" w:hAnsi="宋体"/>
                <w:color w:val="auto"/>
                <w:szCs w:val="21"/>
                <w:highlight w:val="none"/>
              </w:rPr>
              <w:t>拟委托技术负责人的相关证书、资料（具体要求</w:t>
            </w:r>
            <w:r>
              <w:rPr>
                <w:rFonts w:hint="eastAsia" w:ascii="宋体" w:hAnsi="宋体"/>
                <w:color w:val="auto"/>
                <w:szCs w:val="21"/>
                <w:highlight w:val="none"/>
                <w:u w:val="single"/>
              </w:rPr>
              <w:t>详见招标公告</w:t>
            </w:r>
            <w:r>
              <w:rPr>
                <w:rFonts w:hint="eastAsia" w:ascii="宋体" w:hAnsi="宋体"/>
                <w:color w:val="auto"/>
                <w:szCs w:val="21"/>
                <w:highlight w:val="none"/>
              </w:rPr>
              <w:t>）</w:t>
            </w:r>
          </w:p>
        </w:tc>
        <w:tc>
          <w:tcPr>
            <w:tcW w:w="1193" w:type="dxa"/>
            <w:tcBorders>
              <w:top w:val="single" w:color="auto" w:sz="4" w:space="0"/>
              <w:left w:val="single" w:color="auto" w:sz="4" w:space="0"/>
              <w:bottom w:val="single" w:color="auto" w:sz="4" w:space="0"/>
              <w:right w:val="single" w:color="auto" w:sz="4" w:space="0"/>
            </w:tcBorders>
            <w:vAlign w:val="center"/>
          </w:tcPr>
          <w:p w14:paraId="37018318">
            <w:pPr>
              <w:spacing w:before="120" w:after="60"/>
              <w:jc w:val="center"/>
              <w:rPr>
                <w:rFonts w:ascii="宋体" w:hAnsi="宋体"/>
                <w:color w:val="auto"/>
                <w:szCs w:val="21"/>
                <w:highlight w:val="none"/>
              </w:rPr>
            </w:pPr>
          </w:p>
        </w:tc>
      </w:tr>
      <w:tr w14:paraId="3CEF5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482478BC">
            <w:pPr>
              <w:spacing w:before="120" w:after="60"/>
              <w:jc w:val="center"/>
              <w:rPr>
                <w:rFonts w:ascii="宋体" w:hAnsi="宋体"/>
                <w:color w:val="auto"/>
                <w:szCs w:val="21"/>
                <w:highlight w:val="none"/>
              </w:rPr>
            </w:pPr>
            <w:r>
              <w:rPr>
                <w:rFonts w:hint="eastAsia" w:ascii="宋体" w:hAnsi="宋体"/>
                <w:color w:val="auto"/>
                <w:szCs w:val="21"/>
                <w:highlight w:val="none"/>
              </w:rPr>
              <w:t>7</w:t>
            </w:r>
          </w:p>
        </w:tc>
        <w:tc>
          <w:tcPr>
            <w:tcW w:w="3922" w:type="dxa"/>
            <w:tcBorders>
              <w:top w:val="single" w:color="auto" w:sz="4" w:space="0"/>
              <w:left w:val="single" w:color="auto" w:sz="4" w:space="0"/>
              <w:bottom w:val="single" w:color="auto" w:sz="4" w:space="0"/>
              <w:right w:val="single" w:color="auto" w:sz="4" w:space="0"/>
            </w:tcBorders>
            <w:vAlign w:val="center"/>
          </w:tcPr>
          <w:p w14:paraId="75B791E6">
            <w:pPr>
              <w:spacing w:before="120" w:after="60"/>
              <w:jc w:val="center"/>
              <w:rPr>
                <w:rFonts w:ascii="宋体" w:hAnsi="宋体"/>
                <w:color w:val="auto"/>
                <w:szCs w:val="21"/>
                <w:highlight w:val="none"/>
              </w:rPr>
            </w:pPr>
            <w:r>
              <w:rPr>
                <w:rFonts w:hint="eastAsia" w:ascii="宋体" w:hAnsi="宋体"/>
                <w:color w:val="auto"/>
                <w:szCs w:val="21"/>
                <w:highlight w:val="none"/>
              </w:rPr>
              <w:t>专职安全员须具有安全生产考核合格证（C类）或建筑施工企业专职安全生产管理人员安全生产考核合格证（C3）</w:t>
            </w:r>
          </w:p>
        </w:tc>
        <w:tc>
          <w:tcPr>
            <w:tcW w:w="3405" w:type="dxa"/>
            <w:tcBorders>
              <w:top w:val="single" w:color="auto" w:sz="4" w:space="0"/>
              <w:left w:val="single" w:color="auto" w:sz="4" w:space="0"/>
              <w:bottom w:val="single" w:color="auto" w:sz="4" w:space="0"/>
              <w:right w:val="single" w:color="auto" w:sz="4" w:space="0"/>
            </w:tcBorders>
            <w:vAlign w:val="center"/>
          </w:tcPr>
          <w:p w14:paraId="5FE4129D">
            <w:pPr>
              <w:spacing w:before="120" w:after="60"/>
              <w:jc w:val="center"/>
              <w:rPr>
                <w:rFonts w:ascii="宋体" w:hAnsi="宋体"/>
                <w:color w:val="auto"/>
                <w:szCs w:val="21"/>
                <w:highlight w:val="none"/>
              </w:rPr>
            </w:pPr>
            <w:r>
              <w:rPr>
                <w:rFonts w:hint="eastAsia" w:ascii="宋体" w:hAnsi="宋体"/>
                <w:color w:val="auto"/>
                <w:szCs w:val="21"/>
                <w:highlight w:val="none"/>
              </w:rPr>
              <w:t>专职安全员的安全生产考核合格证（C类）或建筑施工企业专职安全生产管理人员安全生产考核合格证证书（C3）扫描件或电子证书</w:t>
            </w:r>
          </w:p>
        </w:tc>
        <w:tc>
          <w:tcPr>
            <w:tcW w:w="1193" w:type="dxa"/>
            <w:tcBorders>
              <w:top w:val="single" w:color="auto" w:sz="4" w:space="0"/>
              <w:left w:val="single" w:color="auto" w:sz="4" w:space="0"/>
              <w:bottom w:val="single" w:color="auto" w:sz="4" w:space="0"/>
              <w:right w:val="single" w:color="auto" w:sz="4" w:space="0"/>
            </w:tcBorders>
            <w:vAlign w:val="center"/>
          </w:tcPr>
          <w:p w14:paraId="2C0D13C0">
            <w:pPr>
              <w:spacing w:before="120" w:after="60"/>
              <w:jc w:val="center"/>
              <w:rPr>
                <w:rFonts w:ascii="宋体" w:hAnsi="宋体"/>
                <w:color w:val="auto"/>
                <w:szCs w:val="21"/>
                <w:highlight w:val="none"/>
              </w:rPr>
            </w:pPr>
          </w:p>
        </w:tc>
      </w:tr>
      <w:tr w14:paraId="3D19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5331158">
            <w:pPr>
              <w:spacing w:before="120" w:after="6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3922" w:type="dxa"/>
            <w:tcBorders>
              <w:top w:val="single" w:color="auto" w:sz="4" w:space="0"/>
              <w:left w:val="single" w:color="auto" w:sz="4" w:space="0"/>
              <w:bottom w:val="single" w:color="auto" w:sz="4" w:space="0"/>
              <w:right w:val="single" w:color="auto" w:sz="4" w:space="0"/>
            </w:tcBorders>
            <w:vAlign w:val="center"/>
          </w:tcPr>
          <w:p w14:paraId="0D173B57">
            <w:pPr>
              <w:spacing w:before="120" w:after="60"/>
              <w:jc w:val="center"/>
              <w:rPr>
                <w:rFonts w:ascii="宋体" w:hAnsi="宋体"/>
                <w:color w:val="auto"/>
                <w:szCs w:val="21"/>
                <w:highlight w:val="none"/>
              </w:rPr>
            </w:pPr>
            <w:r>
              <w:rPr>
                <w:rFonts w:hint="eastAsia" w:ascii="宋体" w:hAnsi="宋体"/>
                <w:color w:val="auto"/>
                <w:szCs w:val="21"/>
                <w:highlight w:val="none"/>
              </w:rPr>
              <w:t>投标人提供的投标人声明符合公告要求</w:t>
            </w:r>
          </w:p>
        </w:tc>
        <w:tc>
          <w:tcPr>
            <w:tcW w:w="3405" w:type="dxa"/>
            <w:tcBorders>
              <w:top w:val="single" w:color="auto" w:sz="4" w:space="0"/>
              <w:left w:val="single" w:color="auto" w:sz="4" w:space="0"/>
              <w:bottom w:val="single" w:color="auto" w:sz="4" w:space="0"/>
              <w:right w:val="single" w:color="auto" w:sz="4" w:space="0"/>
            </w:tcBorders>
            <w:vAlign w:val="center"/>
          </w:tcPr>
          <w:p w14:paraId="595952E7">
            <w:pPr>
              <w:spacing w:before="120" w:after="60"/>
              <w:jc w:val="center"/>
              <w:rPr>
                <w:rFonts w:ascii="宋体" w:hAnsi="宋体"/>
                <w:color w:val="auto"/>
                <w:szCs w:val="21"/>
                <w:highlight w:val="none"/>
              </w:rPr>
            </w:pPr>
            <w:r>
              <w:rPr>
                <w:rFonts w:hint="eastAsia" w:ascii="宋体" w:hAnsi="宋体"/>
                <w:color w:val="auto"/>
                <w:szCs w:val="21"/>
                <w:highlight w:val="none"/>
              </w:rPr>
              <w:t>投标人声明</w:t>
            </w:r>
          </w:p>
        </w:tc>
        <w:tc>
          <w:tcPr>
            <w:tcW w:w="1193" w:type="dxa"/>
            <w:tcBorders>
              <w:top w:val="single" w:color="auto" w:sz="4" w:space="0"/>
              <w:left w:val="single" w:color="auto" w:sz="4" w:space="0"/>
              <w:bottom w:val="single" w:color="auto" w:sz="4" w:space="0"/>
              <w:right w:val="single" w:color="auto" w:sz="4" w:space="0"/>
            </w:tcBorders>
            <w:vAlign w:val="center"/>
          </w:tcPr>
          <w:p w14:paraId="64C82F10">
            <w:pPr>
              <w:spacing w:before="120" w:after="60"/>
              <w:jc w:val="center"/>
              <w:rPr>
                <w:rFonts w:ascii="宋体" w:hAnsi="宋体"/>
                <w:color w:val="auto"/>
                <w:szCs w:val="21"/>
                <w:highlight w:val="none"/>
              </w:rPr>
            </w:pPr>
          </w:p>
        </w:tc>
      </w:tr>
      <w:tr w14:paraId="3305D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0109D170">
            <w:pPr>
              <w:spacing w:before="120" w:after="6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9</w:t>
            </w:r>
          </w:p>
        </w:tc>
        <w:tc>
          <w:tcPr>
            <w:tcW w:w="3922" w:type="dxa"/>
            <w:tcBorders>
              <w:top w:val="single" w:color="auto" w:sz="4" w:space="0"/>
              <w:left w:val="single" w:color="auto" w:sz="4" w:space="0"/>
              <w:bottom w:val="single" w:color="auto" w:sz="4" w:space="0"/>
              <w:right w:val="single" w:color="auto" w:sz="4" w:space="0"/>
            </w:tcBorders>
            <w:vAlign w:val="center"/>
          </w:tcPr>
          <w:p w14:paraId="217F7E99">
            <w:pPr>
              <w:spacing w:before="120" w:after="60"/>
              <w:jc w:val="center"/>
              <w:rPr>
                <w:rFonts w:ascii="宋体" w:hAnsi="宋体"/>
                <w:color w:val="auto"/>
                <w:szCs w:val="21"/>
                <w:highlight w:val="none"/>
              </w:rPr>
            </w:pPr>
            <w:r>
              <w:rPr>
                <w:rFonts w:hint="eastAsia" w:ascii="宋体" w:hAnsi="宋体"/>
                <w:color w:val="auto"/>
                <w:szCs w:val="21"/>
                <w:highlight w:val="none"/>
              </w:rPr>
              <w:t>投标人声明中签字的项目负责人和技术负责人与本项目拟派的项目负责人和技术负责人一致</w:t>
            </w:r>
          </w:p>
        </w:tc>
        <w:tc>
          <w:tcPr>
            <w:tcW w:w="3405" w:type="dxa"/>
            <w:tcBorders>
              <w:top w:val="single" w:color="auto" w:sz="4" w:space="0"/>
              <w:left w:val="single" w:color="auto" w:sz="4" w:space="0"/>
              <w:bottom w:val="single" w:color="auto" w:sz="4" w:space="0"/>
              <w:right w:val="single" w:color="auto" w:sz="4" w:space="0"/>
            </w:tcBorders>
            <w:vAlign w:val="center"/>
          </w:tcPr>
          <w:p w14:paraId="166EA13F">
            <w:pPr>
              <w:spacing w:before="120" w:after="60"/>
              <w:jc w:val="center"/>
              <w:rPr>
                <w:rFonts w:ascii="宋体" w:hAnsi="宋体"/>
                <w:color w:val="auto"/>
                <w:szCs w:val="21"/>
                <w:highlight w:val="none"/>
              </w:rPr>
            </w:pPr>
            <w:r>
              <w:rPr>
                <w:rFonts w:hint="eastAsia" w:ascii="宋体" w:hAnsi="宋体"/>
                <w:color w:val="auto"/>
                <w:szCs w:val="21"/>
                <w:highlight w:val="none"/>
              </w:rPr>
              <w:t>网上投标时选择拟投标的项目负责人、资格审查文件中拟委派的技术负责人及投标人声明</w:t>
            </w:r>
          </w:p>
        </w:tc>
        <w:tc>
          <w:tcPr>
            <w:tcW w:w="1193" w:type="dxa"/>
            <w:tcBorders>
              <w:top w:val="single" w:color="auto" w:sz="4" w:space="0"/>
              <w:left w:val="single" w:color="auto" w:sz="4" w:space="0"/>
              <w:bottom w:val="single" w:color="auto" w:sz="4" w:space="0"/>
              <w:right w:val="single" w:color="auto" w:sz="4" w:space="0"/>
            </w:tcBorders>
            <w:vAlign w:val="center"/>
          </w:tcPr>
          <w:p w14:paraId="17BD6142">
            <w:pPr>
              <w:spacing w:before="120" w:after="60"/>
              <w:jc w:val="center"/>
              <w:rPr>
                <w:rFonts w:ascii="宋体" w:hAnsi="宋体"/>
                <w:color w:val="auto"/>
                <w:szCs w:val="21"/>
                <w:highlight w:val="none"/>
              </w:rPr>
            </w:pPr>
          </w:p>
        </w:tc>
      </w:tr>
      <w:tr w14:paraId="539C9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0BD8014C">
            <w:pPr>
              <w:spacing w:before="120" w:after="60"/>
              <w:jc w:val="center"/>
              <w:rPr>
                <w:rFonts w:hint="eastAsia" w:ascii="宋体" w:hAnsi="宋体" w:eastAsia="宋体"/>
                <w:strike/>
                <w:dstrike w:val="0"/>
                <w:color w:val="auto"/>
                <w:szCs w:val="21"/>
                <w:highlight w:val="none"/>
                <w:lang w:eastAsia="zh-CN"/>
              </w:rPr>
            </w:pPr>
            <w:r>
              <w:rPr>
                <w:rFonts w:hint="eastAsia" w:ascii="宋体" w:hAnsi="宋体"/>
                <w:strike w:val="0"/>
                <w:dstrike w:val="0"/>
                <w:color w:val="auto"/>
                <w:szCs w:val="21"/>
                <w:highlight w:val="none"/>
              </w:rPr>
              <w:t>1</w:t>
            </w:r>
            <w:r>
              <w:rPr>
                <w:rFonts w:hint="eastAsia" w:ascii="宋体" w:hAnsi="宋体"/>
                <w:strike w:val="0"/>
                <w:dstrike w:val="0"/>
                <w:color w:val="auto"/>
                <w:szCs w:val="21"/>
                <w:highlight w:val="none"/>
                <w:lang w:val="en-US" w:eastAsia="zh-CN"/>
              </w:rPr>
              <w:t>0</w:t>
            </w:r>
          </w:p>
        </w:tc>
        <w:tc>
          <w:tcPr>
            <w:tcW w:w="3922" w:type="dxa"/>
            <w:tcBorders>
              <w:top w:val="single" w:color="auto" w:sz="4" w:space="0"/>
              <w:left w:val="single" w:color="auto" w:sz="4" w:space="0"/>
              <w:bottom w:val="single" w:color="auto" w:sz="4" w:space="0"/>
              <w:right w:val="single" w:color="auto" w:sz="4" w:space="0"/>
            </w:tcBorders>
            <w:vAlign w:val="center"/>
          </w:tcPr>
          <w:p w14:paraId="600DB146">
            <w:pPr>
              <w:snapToGrid w:val="0"/>
              <w:spacing w:line="360" w:lineRule="auto"/>
              <w:rPr>
                <w:strike/>
                <w:dstrike w:val="0"/>
                <w:color w:val="auto"/>
                <w:highlight w:val="none"/>
                <w:u w:val="single"/>
              </w:rPr>
            </w:pPr>
            <w:r>
              <w:rPr>
                <w:rStyle w:val="154"/>
                <w:rFonts w:hint="default" w:cs="宋体"/>
                <w:color w:val="auto"/>
                <w:sz w:val="21"/>
                <w:szCs w:val="21"/>
                <w:highlight w:val="none"/>
              </w:rPr>
              <w:t>关于联合体投标：本项目不接受联合体投标；</w:t>
            </w:r>
          </w:p>
        </w:tc>
        <w:tc>
          <w:tcPr>
            <w:tcW w:w="3405" w:type="dxa"/>
            <w:tcBorders>
              <w:top w:val="single" w:color="auto" w:sz="4" w:space="0"/>
              <w:left w:val="single" w:color="auto" w:sz="4" w:space="0"/>
              <w:bottom w:val="single" w:color="auto" w:sz="4" w:space="0"/>
              <w:right w:val="single" w:color="auto" w:sz="4" w:space="0"/>
            </w:tcBorders>
            <w:vAlign w:val="center"/>
          </w:tcPr>
          <w:p w14:paraId="3B5417BE">
            <w:pPr>
              <w:spacing w:before="120" w:after="60"/>
              <w:jc w:val="left"/>
              <w:rPr>
                <w:strike/>
                <w:dstrike w:val="0"/>
                <w:color w:val="auto"/>
                <w:highlight w:val="none"/>
                <w:u w:val="single"/>
              </w:rPr>
            </w:pPr>
            <w:r>
              <w:rPr>
                <w:rStyle w:val="154"/>
                <w:rFonts w:hint="default" w:cs="宋体"/>
                <w:color w:val="auto"/>
                <w:sz w:val="21"/>
                <w:szCs w:val="21"/>
                <w:highlight w:val="none"/>
              </w:rPr>
              <w:t>本项目不接受联合体投标</w:t>
            </w:r>
          </w:p>
        </w:tc>
        <w:tc>
          <w:tcPr>
            <w:tcW w:w="1193" w:type="dxa"/>
            <w:tcBorders>
              <w:top w:val="single" w:color="auto" w:sz="4" w:space="0"/>
              <w:left w:val="single" w:color="auto" w:sz="4" w:space="0"/>
              <w:bottom w:val="single" w:color="auto" w:sz="4" w:space="0"/>
              <w:right w:val="single" w:color="auto" w:sz="4" w:space="0"/>
            </w:tcBorders>
            <w:vAlign w:val="center"/>
          </w:tcPr>
          <w:p w14:paraId="4887744C">
            <w:pPr>
              <w:spacing w:before="120" w:after="60"/>
              <w:jc w:val="center"/>
              <w:rPr>
                <w:rFonts w:ascii="宋体" w:hAnsi="宋体"/>
                <w:color w:val="auto"/>
                <w:szCs w:val="21"/>
                <w:highlight w:val="none"/>
              </w:rPr>
            </w:pPr>
          </w:p>
        </w:tc>
      </w:tr>
      <w:tr w14:paraId="49E95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4C708C69">
            <w:pPr>
              <w:spacing w:before="120" w:after="60"/>
              <w:jc w:val="center"/>
              <w:rPr>
                <w:rFonts w:hint="eastAsia" w:ascii="宋体" w:hAnsi="宋体" w:eastAsia="宋体"/>
                <w:color w:val="auto"/>
                <w:szCs w:val="21"/>
                <w:highlight w:val="none"/>
                <w:lang w:eastAsia="zh-CN"/>
              </w:rPr>
            </w:pPr>
            <w:r>
              <w:rPr>
                <w:rFonts w:ascii="宋体" w:hAnsi="宋体"/>
                <w:color w:val="auto"/>
                <w:szCs w:val="21"/>
                <w:highlight w:val="none"/>
              </w:rPr>
              <w:t>1</w:t>
            </w:r>
            <w:r>
              <w:rPr>
                <w:rFonts w:hint="eastAsia" w:ascii="宋体" w:hAnsi="宋体"/>
                <w:color w:val="auto"/>
                <w:szCs w:val="21"/>
                <w:highlight w:val="none"/>
                <w:lang w:val="en-US" w:eastAsia="zh-CN"/>
              </w:rPr>
              <w:t>1</w:t>
            </w:r>
          </w:p>
        </w:tc>
        <w:tc>
          <w:tcPr>
            <w:tcW w:w="3922" w:type="dxa"/>
            <w:tcBorders>
              <w:top w:val="single" w:color="auto" w:sz="4" w:space="0"/>
              <w:left w:val="single" w:color="auto" w:sz="4" w:space="0"/>
              <w:bottom w:val="single" w:color="auto" w:sz="4" w:space="0"/>
              <w:right w:val="single" w:color="auto" w:sz="4" w:space="0"/>
            </w:tcBorders>
            <w:vAlign w:val="center"/>
          </w:tcPr>
          <w:p w14:paraId="4C8FBA9E">
            <w:pPr>
              <w:snapToGrid w:val="0"/>
              <w:spacing w:line="360" w:lineRule="auto"/>
              <w:rPr>
                <w:rFonts w:ascii="宋体" w:hAnsi="宋体"/>
                <w:color w:val="auto"/>
                <w:szCs w:val="21"/>
                <w:highlight w:val="none"/>
              </w:rPr>
            </w:pPr>
            <w:r>
              <w:rPr>
                <w:rFonts w:hint="eastAsia" w:ascii="宋体" w:hAnsi="宋体"/>
                <w:color w:val="auto"/>
                <w:szCs w:val="21"/>
                <w:highlight w:val="none"/>
                <w:u w:val="single"/>
              </w:rPr>
              <w:t>资格审查前，投标人须在广州市住房和城乡建设局建立企业信用档案及拟担任本工程项目负责人、专职安全员须是本企业中的在册人员</w:t>
            </w:r>
            <w:r>
              <w:rPr>
                <w:rFonts w:hint="eastAsia" w:ascii="宋体" w:hAnsi="宋体" w:cs="宋体"/>
                <w:color w:val="auto"/>
                <w:szCs w:val="21"/>
                <w:highlight w:val="none"/>
                <w:u w:val="single"/>
              </w:rPr>
              <w:t>；</w:t>
            </w:r>
          </w:p>
        </w:tc>
        <w:tc>
          <w:tcPr>
            <w:tcW w:w="3405" w:type="dxa"/>
            <w:tcBorders>
              <w:top w:val="single" w:color="auto" w:sz="4" w:space="0"/>
              <w:left w:val="single" w:color="auto" w:sz="4" w:space="0"/>
              <w:bottom w:val="single" w:color="auto" w:sz="4" w:space="0"/>
              <w:right w:val="single" w:color="auto" w:sz="4" w:space="0"/>
            </w:tcBorders>
            <w:vAlign w:val="center"/>
          </w:tcPr>
          <w:p w14:paraId="6CA9E408">
            <w:pPr>
              <w:spacing w:before="120" w:after="60"/>
              <w:jc w:val="left"/>
              <w:rPr>
                <w:rFonts w:ascii="宋体" w:hAnsi="宋体"/>
                <w:color w:val="auto"/>
                <w:szCs w:val="21"/>
                <w:highlight w:val="none"/>
              </w:rPr>
            </w:pPr>
            <w:r>
              <w:rPr>
                <w:rFonts w:hint="eastAsia" w:ascii="宋体" w:hAnsi="宋体" w:cs="宋体"/>
                <w:color w:val="auto"/>
                <w:szCs w:val="21"/>
                <w:highlight w:val="none"/>
              </w:rPr>
              <w:t>投标人在广州市住建行业信用管理平台内企业信用档案的企业和人员信息</w:t>
            </w:r>
          </w:p>
        </w:tc>
        <w:tc>
          <w:tcPr>
            <w:tcW w:w="1193" w:type="dxa"/>
            <w:tcBorders>
              <w:top w:val="single" w:color="auto" w:sz="4" w:space="0"/>
              <w:left w:val="single" w:color="auto" w:sz="4" w:space="0"/>
              <w:bottom w:val="single" w:color="auto" w:sz="4" w:space="0"/>
              <w:right w:val="single" w:color="auto" w:sz="4" w:space="0"/>
            </w:tcBorders>
            <w:vAlign w:val="center"/>
          </w:tcPr>
          <w:p w14:paraId="081542F3">
            <w:pPr>
              <w:spacing w:before="120" w:after="60"/>
              <w:jc w:val="center"/>
              <w:rPr>
                <w:rFonts w:ascii="宋体" w:hAnsi="宋体"/>
                <w:color w:val="auto"/>
                <w:szCs w:val="21"/>
                <w:highlight w:val="none"/>
              </w:rPr>
            </w:pPr>
          </w:p>
        </w:tc>
      </w:tr>
      <w:tr w14:paraId="6A87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3C139BC">
            <w:pPr>
              <w:spacing w:before="120" w:after="60"/>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2</w:t>
            </w:r>
          </w:p>
        </w:tc>
        <w:tc>
          <w:tcPr>
            <w:tcW w:w="3922" w:type="dxa"/>
            <w:tcBorders>
              <w:top w:val="single" w:color="auto" w:sz="4" w:space="0"/>
              <w:left w:val="single" w:color="auto" w:sz="4" w:space="0"/>
              <w:bottom w:val="single" w:color="auto" w:sz="4" w:space="0"/>
              <w:right w:val="single" w:color="auto" w:sz="4" w:space="0"/>
            </w:tcBorders>
            <w:vAlign w:val="center"/>
          </w:tcPr>
          <w:p w14:paraId="6051876E">
            <w:pPr>
              <w:spacing w:before="120" w:after="60"/>
              <w:jc w:val="center"/>
              <w:rPr>
                <w:rFonts w:ascii="宋体" w:hAnsi="宋体"/>
                <w:color w:val="auto"/>
                <w:szCs w:val="21"/>
                <w:highlight w:val="none"/>
              </w:rPr>
            </w:pPr>
            <w:r>
              <w:rPr>
                <w:rFonts w:hint="eastAsia" w:ascii="宋体" w:hAnsi="宋体"/>
                <w:color w:val="auto"/>
                <w:szCs w:val="21"/>
                <w:highlight w:val="none"/>
              </w:rPr>
              <w:t>投标人未出现以下情形：与其它投标人的单位负责人为同一人或者存在控股、管理关系的（按投标人提供的《投标人声明》第八条内容进行评审）。</w:t>
            </w:r>
          </w:p>
        </w:tc>
        <w:tc>
          <w:tcPr>
            <w:tcW w:w="3405" w:type="dxa"/>
            <w:tcBorders>
              <w:top w:val="single" w:color="auto" w:sz="4" w:space="0"/>
              <w:left w:val="single" w:color="auto" w:sz="4" w:space="0"/>
              <w:bottom w:val="single" w:color="auto" w:sz="4" w:space="0"/>
              <w:right w:val="single" w:color="auto" w:sz="4" w:space="0"/>
            </w:tcBorders>
            <w:vAlign w:val="center"/>
          </w:tcPr>
          <w:p w14:paraId="2F9B1849">
            <w:pPr>
              <w:spacing w:before="120" w:after="60"/>
              <w:jc w:val="center"/>
              <w:rPr>
                <w:rFonts w:ascii="宋体" w:hAnsi="宋体"/>
                <w:color w:val="auto"/>
                <w:szCs w:val="21"/>
                <w:highlight w:val="none"/>
              </w:rPr>
            </w:pPr>
            <w:r>
              <w:rPr>
                <w:rFonts w:hint="eastAsia" w:ascii="宋体" w:hAnsi="宋体"/>
                <w:color w:val="auto"/>
                <w:szCs w:val="21"/>
                <w:highlight w:val="none"/>
              </w:rPr>
              <w:t>投标人声明</w:t>
            </w:r>
          </w:p>
        </w:tc>
        <w:tc>
          <w:tcPr>
            <w:tcW w:w="1193" w:type="dxa"/>
            <w:tcBorders>
              <w:top w:val="single" w:color="auto" w:sz="4" w:space="0"/>
              <w:left w:val="single" w:color="auto" w:sz="4" w:space="0"/>
              <w:bottom w:val="single" w:color="auto" w:sz="4" w:space="0"/>
              <w:right w:val="single" w:color="auto" w:sz="4" w:space="0"/>
            </w:tcBorders>
            <w:vAlign w:val="center"/>
          </w:tcPr>
          <w:p w14:paraId="42803CC1">
            <w:pPr>
              <w:spacing w:before="120" w:after="60"/>
              <w:jc w:val="center"/>
              <w:rPr>
                <w:rFonts w:ascii="宋体" w:hAnsi="宋体"/>
                <w:color w:val="auto"/>
                <w:szCs w:val="21"/>
                <w:highlight w:val="none"/>
              </w:rPr>
            </w:pPr>
          </w:p>
        </w:tc>
      </w:tr>
      <w:tr w14:paraId="5514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D3A7BB4">
            <w:pPr>
              <w:spacing w:before="120" w:after="60"/>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3</w:t>
            </w:r>
          </w:p>
        </w:tc>
        <w:tc>
          <w:tcPr>
            <w:tcW w:w="3922" w:type="dxa"/>
            <w:tcBorders>
              <w:top w:val="single" w:color="auto" w:sz="4" w:space="0"/>
              <w:left w:val="single" w:color="auto" w:sz="4" w:space="0"/>
              <w:bottom w:val="single" w:color="auto" w:sz="4" w:space="0"/>
              <w:right w:val="single" w:color="auto" w:sz="4" w:space="0"/>
            </w:tcBorders>
            <w:vAlign w:val="center"/>
          </w:tcPr>
          <w:p w14:paraId="1157BAC2">
            <w:pPr>
              <w:spacing w:before="120" w:after="60"/>
              <w:jc w:val="center"/>
              <w:rPr>
                <w:rFonts w:ascii="宋体" w:hAnsi="宋体"/>
                <w:color w:val="auto"/>
                <w:szCs w:val="21"/>
                <w:highlight w:val="none"/>
              </w:rPr>
            </w:pPr>
            <w:r>
              <w:rPr>
                <w:rFonts w:hint="eastAsia" w:ascii="宋体" w:hAnsi="宋体" w:cs="宋体"/>
                <w:color w:val="auto"/>
                <w:szCs w:val="21"/>
                <w:highlight w:val="none"/>
              </w:rPr>
              <w:t>未被列入拖欠农民工工资失信联合惩戒对象名单</w:t>
            </w:r>
          </w:p>
        </w:tc>
        <w:tc>
          <w:tcPr>
            <w:tcW w:w="3405" w:type="dxa"/>
            <w:tcBorders>
              <w:top w:val="single" w:color="auto" w:sz="4" w:space="0"/>
              <w:left w:val="single" w:color="auto" w:sz="4" w:space="0"/>
              <w:bottom w:val="single" w:color="auto" w:sz="4" w:space="0"/>
              <w:right w:val="single" w:color="auto" w:sz="4" w:space="0"/>
            </w:tcBorders>
            <w:vAlign w:val="center"/>
          </w:tcPr>
          <w:p w14:paraId="6AF03DD5">
            <w:pPr>
              <w:spacing w:before="120" w:after="60"/>
              <w:jc w:val="center"/>
              <w:rPr>
                <w:rFonts w:ascii="宋体" w:hAnsi="宋体"/>
                <w:color w:val="auto"/>
                <w:szCs w:val="21"/>
                <w:highlight w:val="none"/>
              </w:rPr>
            </w:pPr>
            <w:r>
              <w:rPr>
                <w:rFonts w:hint="eastAsia" w:ascii="宋体" w:hAnsi="宋体"/>
                <w:color w:val="auto"/>
                <w:szCs w:val="21"/>
                <w:highlight w:val="none"/>
              </w:rPr>
              <w:t>投标人无需提供资料，按</w:t>
            </w:r>
            <w:r>
              <w:rPr>
                <w:rFonts w:hint="eastAsia" w:ascii="宋体" w:hAnsi="宋体"/>
                <w:color w:val="auto"/>
                <w:szCs w:val="21"/>
                <w:highlight w:val="none"/>
                <w:u w:val="single"/>
                <w:lang w:eastAsia="zh-CN"/>
              </w:rPr>
              <w:t>投标截止时间</w:t>
            </w:r>
            <w:r>
              <w:rPr>
                <w:rFonts w:hint="eastAsia" w:ascii="宋体" w:hAnsi="宋体"/>
                <w:color w:val="auto"/>
                <w:szCs w:val="21"/>
                <w:highlight w:val="none"/>
              </w:rPr>
              <w:t>交易系统比对的结果进行评审</w:t>
            </w:r>
          </w:p>
        </w:tc>
        <w:tc>
          <w:tcPr>
            <w:tcW w:w="1193" w:type="dxa"/>
            <w:tcBorders>
              <w:top w:val="single" w:color="auto" w:sz="4" w:space="0"/>
              <w:left w:val="single" w:color="auto" w:sz="4" w:space="0"/>
              <w:bottom w:val="single" w:color="auto" w:sz="4" w:space="0"/>
              <w:right w:val="single" w:color="auto" w:sz="4" w:space="0"/>
            </w:tcBorders>
            <w:vAlign w:val="center"/>
          </w:tcPr>
          <w:p w14:paraId="05700ED5">
            <w:pPr>
              <w:spacing w:before="120" w:after="60"/>
              <w:jc w:val="center"/>
              <w:rPr>
                <w:rFonts w:ascii="宋体" w:hAnsi="宋体"/>
                <w:color w:val="auto"/>
                <w:szCs w:val="21"/>
                <w:highlight w:val="none"/>
              </w:rPr>
            </w:pPr>
          </w:p>
        </w:tc>
      </w:tr>
    </w:tbl>
    <w:p w14:paraId="74088BC2">
      <w:pPr>
        <w:spacing w:line="360" w:lineRule="auto"/>
        <w:ind w:firstLine="470" w:firstLineChars="224"/>
        <w:rPr>
          <w:rFonts w:ascii="宋体"/>
          <w:color w:val="auto"/>
          <w:szCs w:val="21"/>
          <w:highlight w:val="none"/>
        </w:rPr>
      </w:pPr>
      <w:r>
        <w:rPr>
          <w:rFonts w:hint="eastAsia" w:ascii="宋体" w:hAnsi="宋体"/>
          <w:color w:val="auto"/>
          <w:szCs w:val="21"/>
          <w:highlight w:val="none"/>
        </w:rPr>
        <w:t>备注：</w:t>
      </w:r>
    </w:p>
    <w:p w14:paraId="06743466">
      <w:pPr>
        <w:spacing w:line="360" w:lineRule="auto"/>
        <w:ind w:firstLine="470" w:firstLineChars="224"/>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、每一项目符合的计“通过”，不符合的计“不通过”；</w:t>
      </w:r>
    </w:p>
    <w:p w14:paraId="14EFDB38">
      <w:pPr>
        <w:spacing w:line="360" w:lineRule="auto"/>
        <w:ind w:firstLine="470" w:firstLineChars="224"/>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、若评委意见不一致时，则按少数服从多数的原则，作出评审结论。汇总后，全部审查项目均为有效的，结论为“通过”，否则为“不通过”。</w:t>
      </w:r>
    </w:p>
    <w:p w14:paraId="31ABB135">
      <w:pPr>
        <w:spacing w:line="360" w:lineRule="auto"/>
        <w:ind w:firstLine="470" w:firstLineChars="224"/>
        <w:rPr>
          <w:rFonts w:ascii="宋体" w:hAnsi="宋体"/>
          <w:color w:val="auto"/>
          <w:szCs w:val="21"/>
          <w:highlight w:val="none"/>
        </w:rPr>
        <w:sectPr>
          <w:footerReference r:id="rId3" w:type="default"/>
          <w:footerReference r:id="rId4" w:type="even"/>
          <w:endnotePr>
            <w:numFmt w:val="decimal"/>
          </w:endnotePr>
          <w:pgSz w:w="11906" w:h="16838"/>
          <w:pgMar w:top="1560" w:right="1418" w:bottom="1247" w:left="1418" w:header="851" w:footer="907" w:gutter="0"/>
          <w:pgNumType w:start="0"/>
          <w:cols w:space="720" w:num="1"/>
          <w:titlePg/>
          <w:docGrid w:type="linesAndChars" w:linePitch="312" w:charSpace="0"/>
        </w:sectPr>
      </w:pPr>
      <w:r>
        <w:rPr>
          <w:rFonts w:ascii="宋体" w:hAnsi="宋体"/>
          <w:color w:val="auto"/>
          <w:szCs w:val="21"/>
          <w:highlight w:val="none"/>
        </w:rPr>
        <w:t>3.</w:t>
      </w:r>
      <w:r>
        <w:rPr>
          <w:rFonts w:hint="eastAsia" w:ascii="宋体" w:hAnsi="宋体"/>
          <w:color w:val="auto"/>
          <w:szCs w:val="21"/>
          <w:highlight w:val="none"/>
        </w:rPr>
        <w:t>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47C5D5A8">
      <w:pPr>
        <w:rPr>
          <w:color w:val="auto"/>
          <w:szCs w:val="21"/>
          <w:highlight w:val="none"/>
        </w:rPr>
      </w:pPr>
      <w:r>
        <w:rPr>
          <w:rFonts w:hint="eastAsia"/>
          <w:color w:val="auto"/>
          <w:szCs w:val="21"/>
          <w:highlight w:val="none"/>
        </w:rPr>
        <w:t>附表二</w:t>
      </w:r>
    </w:p>
    <w:p w14:paraId="6254BFF2">
      <w:pPr>
        <w:jc w:val="center"/>
        <w:rPr>
          <w:b/>
          <w:color w:val="auto"/>
          <w:sz w:val="36"/>
          <w:szCs w:val="36"/>
          <w:highlight w:val="none"/>
        </w:rPr>
      </w:pPr>
      <w:r>
        <w:rPr>
          <w:rFonts w:hint="eastAsia"/>
          <w:b/>
          <w:color w:val="auto"/>
          <w:sz w:val="36"/>
          <w:szCs w:val="36"/>
          <w:highlight w:val="none"/>
        </w:rPr>
        <w:t>技术标有效性审查表</w:t>
      </w:r>
    </w:p>
    <w:p w14:paraId="2674232A">
      <w:pPr>
        <w:rPr>
          <w:color w:val="auto"/>
          <w:szCs w:val="21"/>
          <w:highlight w:val="none"/>
        </w:rPr>
      </w:pPr>
      <w:r>
        <w:rPr>
          <w:rFonts w:hint="eastAsia"/>
          <w:color w:val="auto"/>
          <w:szCs w:val="21"/>
          <w:highlight w:val="none"/>
        </w:rPr>
        <w:t>工程名称：</w:t>
      </w:r>
    </w:p>
    <w:tbl>
      <w:tblPr>
        <w:tblStyle w:val="37"/>
        <w:tblW w:w="144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5599"/>
        <w:gridCol w:w="1418"/>
        <w:gridCol w:w="1559"/>
        <w:gridCol w:w="1418"/>
        <w:gridCol w:w="1275"/>
        <w:gridCol w:w="1276"/>
        <w:gridCol w:w="1382"/>
      </w:tblGrid>
      <w:tr w14:paraId="7D1E5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2C92681E">
            <w:pPr>
              <w:adjustRightInd w:val="0"/>
              <w:rPr>
                <w:rFonts w:ascii="宋体" w:hAnsi="宋体"/>
                <w:color w:val="auto"/>
                <w:szCs w:val="21"/>
                <w:highlight w:val="none"/>
              </w:rPr>
            </w:pPr>
            <w:r>
              <w:rPr>
                <w:rFonts w:hint="eastAsia" w:ascii="宋体" w:hAnsi="宋体"/>
                <w:color w:val="auto"/>
                <w:szCs w:val="21"/>
                <w:highlight w:val="none"/>
              </w:rPr>
              <w:t>序号</w:t>
            </w:r>
          </w:p>
        </w:tc>
        <w:tc>
          <w:tcPr>
            <w:tcW w:w="5599" w:type="dxa"/>
            <w:tcBorders>
              <w:top w:val="single" w:color="auto" w:sz="4" w:space="0"/>
              <w:left w:val="single" w:color="auto" w:sz="4" w:space="0"/>
              <w:bottom w:val="single" w:color="auto" w:sz="4" w:space="0"/>
              <w:right w:val="single" w:color="auto" w:sz="4" w:space="0"/>
              <w:tl2br w:val="single" w:color="auto" w:sz="4" w:space="0"/>
            </w:tcBorders>
          </w:tcPr>
          <w:p w14:paraId="190188F4">
            <w:pPr>
              <w:adjustRightInd w:val="0"/>
              <w:rPr>
                <w:rFonts w:ascii="宋体" w:hAnsi="宋体"/>
                <w:color w:val="auto"/>
                <w:szCs w:val="21"/>
                <w:highlight w:val="none"/>
              </w:rPr>
            </w:pPr>
            <w:r>
              <w:rPr>
                <w:rFonts w:hint="eastAsia" w:ascii="宋体" w:hAnsi="宋体"/>
                <w:color w:val="auto"/>
                <w:szCs w:val="21"/>
                <w:highlight w:val="none"/>
              </w:rPr>
              <w:t>投标人</w:t>
            </w:r>
          </w:p>
          <w:p w14:paraId="576C89DE">
            <w:pPr>
              <w:adjustRightInd w:val="0"/>
              <w:rPr>
                <w:rFonts w:ascii="宋体" w:hAnsi="宋体"/>
                <w:color w:val="auto"/>
                <w:szCs w:val="21"/>
                <w:highlight w:val="none"/>
              </w:rPr>
            </w:pPr>
          </w:p>
          <w:p w14:paraId="154CBA60">
            <w:pPr>
              <w:adjustRightInd w:val="0"/>
              <w:rPr>
                <w:rFonts w:ascii="宋体" w:hAnsi="宋体"/>
                <w:color w:val="auto"/>
                <w:szCs w:val="21"/>
                <w:highlight w:val="none"/>
              </w:rPr>
            </w:pPr>
            <w:r>
              <w:rPr>
                <w:rFonts w:hint="eastAsia" w:ascii="宋体" w:hAnsi="宋体"/>
                <w:color w:val="auto"/>
                <w:szCs w:val="21"/>
                <w:highlight w:val="none"/>
              </w:rPr>
              <w:t>评审内容</w:t>
            </w:r>
          </w:p>
        </w:tc>
        <w:tc>
          <w:tcPr>
            <w:tcW w:w="1418" w:type="dxa"/>
            <w:tcBorders>
              <w:top w:val="single" w:color="auto" w:sz="4" w:space="0"/>
              <w:left w:val="single" w:color="auto" w:sz="4" w:space="0"/>
              <w:bottom w:val="single" w:color="auto" w:sz="4" w:space="0"/>
              <w:right w:val="single" w:color="auto" w:sz="4" w:space="0"/>
            </w:tcBorders>
          </w:tcPr>
          <w:p w14:paraId="0232856B">
            <w:pPr>
              <w:adjustRightInd w:val="0"/>
              <w:rPr>
                <w:rFonts w:ascii="宋体" w:hAns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0248C226">
            <w:pPr>
              <w:adjustRightInd w:val="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010BEBFB">
            <w:pPr>
              <w:adjustRightInd w:val="0"/>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1C5950C2">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7CF21E9F">
            <w:pPr>
              <w:adjustRightInd w:val="0"/>
              <w:rPr>
                <w:rFonts w:ascii="宋体" w:hAnsi="宋体"/>
                <w:color w:val="auto"/>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5B3977F9">
            <w:pPr>
              <w:adjustRightInd w:val="0"/>
              <w:rPr>
                <w:rFonts w:ascii="宋体" w:hAnsi="宋体"/>
                <w:color w:val="auto"/>
                <w:szCs w:val="21"/>
                <w:highlight w:val="none"/>
              </w:rPr>
            </w:pPr>
          </w:p>
        </w:tc>
      </w:tr>
      <w:tr w14:paraId="10E6C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34DB59D7">
            <w:pPr>
              <w:adjustRightInd w:val="0"/>
              <w:rPr>
                <w:rFonts w:ascii="宋体" w:hAnsi="宋体"/>
                <w:color w:val="auto"/>
                <w:szCs w:val="21"/>
                <w:highlight w:val="none"/>
              </w:rPr>
            </w:pPr>
            <w:r>
              <w:rPr>
                <w:rFonts w:hint="eastAsia" w:ascii="宋体" w:hAnsi="宋体"/>
                <w:color w:val="auto"/>
                <w:szCs w:val="21"/>
                <w:highlight w:val="none"/>
              </w:rPr>
              <w:t>1</w:t>
            </w:r>
          </w:p>
        </w:tc>
        <w:tc>
          <w:tcPr>
            <w:tcW w:w="5599" w:type="dxa"/>
            <w:tcBorders>
              <w:top w:val="single" w:color="auto" w:sz="4" w:space="0"/>
              <w:left w:val="single" w:color="auto" w:sz="4" w:space="0"/>
              <w:bottom w:val="single" w:color="auto" w:sz="4" w:space="0"/>
              <w:right w:val="single" w:color="auto" w:sz="4" w:space="0"/>
            </w:tcBorders>
            <w:vAlign w:val="center"/>
          </w:tcPr>
          <w:p w14:paraId="6AEC6316">
            <w:pPr>
              <w:adjustRightInd w:val="0"/>
              <w:rPr>
                <w:rFonts w:ascii="宋体" w:hAnsi="宋体"/>
                <w:color w:val="auto"/>
                <w:szCs w:val="21"/>
                <w:highlight w:val="none"/>
              </w:rPr>
            </w:pPr>
            <w:r>
              <w:rPr>
                <w:rFonts w:hint="eastAsia" w:ascii="宋体" w:hAnsi="宋体"/>
                <w:color w:val="auto"/>
                <w:szCs w:val="21"/>
                <w:highlight w:val="none"/>
              </w:rPr>
              <w:t>不能满足完成投标项目工期的；</w:t>
            </w:r>
          </w:p>
        </w:tc>
        <w:tc>
          <w:tcPr>
            <w:tcW w:w="1418" w:type="dxa"/>
            <w:tcBorders>
              <w:top w:val="single" w:color="auto" w:sz="4" w:space="0"/>
              <w:left w:val="single" w:color="auto" w:sz="4" w:space="0"/>
              <w:bottom w:val="single" w:color="auto" w:sz="4" w:space="0"/>
              <w:right w:val="single" w:color="auto" w:sz="4" w:space="0"/>
            </w:tcBorders>
          </w:tcPr>
          <w:p w14:paraId="68438479">
            <w:pPr>
              <w:adjustRightInd w:val="0"/>
              <w:rPr>
                <w:rFonts w:ascii="宋体" w:hAns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5AE84495">
            <w:pPr>
              <w:adjustRightInd w:val="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7399F88B">
            <w:pPr>
              <w:adjustRightInd w:val="0"/>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101D5491">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4E6540ED">
            <w:pPr>
              <w:adjustRightInd w:val="0"/>
              <w:rPr>
                <w:rFonts w:ascii="宋体" w:hAnsi="宋体"/>
                <w:color w:val="auto"/>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4A409B76">
            <w:pPr>
              <w:adjustRightInd w:val="0"/>
              <w:rPr>
                <w:rFonts w:ascii="宋体" w:hAnsi="宋体"/>
                <w:color w:val="auto"/>
                <w:szCs w:val="21"/>
                <w:highlight w:val="none"/>
              </w:rPr>
            </w:pPr>
          </w:p>
        </w:tc>
      </w:tr>
      <w:tr w14:paraId="10289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2D220011">
            <w:pPr>
              <w:adjustRightInd w:val="0"/>
              <w:rPr>
                <w:rFonts w:ascii="宋体" w:hAnsi="宋体"/>
                <w:color w:val="auto"/>
                <w:szCs w:val="21"/>
                <w:highlight w:val="none"/>
              </w:rPr>
            </w:pPr>
            <w:r>
              <w:rPr>
                <w:rFonts w:hint="eastAsia" w:ascii="宋体" w:hAnsi="宋体"/>
                <w:color w:val="auto"/>
                <w:szCs w:val="21"/>
                <w:highlight w:val="none"/>
              </w:rPr>
              <w:t>2</w:t>
            </w:r>
          </w:p>
        </w:tc>
        <w:tc>
          <w:tcPr>
            <w:tcW w:w="5599" w:type="dxa"/>
            <w:tcBorders>
              <w:top w:val="single" w:color="auto" w:sz="4" w:space="0"/>
              <w:left w:val="single" w:color="auto" w:sz="4" w:space="0"/>
              <w:bottom w:val="single" w:color="auto" w:sz="4" w:space="0"/>
              <w:right w:val="single" w:color="auto" w:sz="4" w:space="0"/>
            </w:tcBorders>
            <w:vAlign w:val="center"/>
          </w:tcPr>
          <w:p w14:paraId="07FD1699">
            <w:pPr>
              <w:adjustRightInd w:val="0"/>
              <w:rPr>
                <w:rFonts w:ascii="宋体" w:hAnsi="宋体"/>
                <w:color w:val="auto"/>
                <w:szCs w:val="21"/>
                <w:highlight w:val="none"/>
              </w:rPr>
            </w:pPr>
            <w:r>
              <w:rPr>
                <w:rFonts w:hint="eastAsia" w:ascii="宋体" w:hAnsi="宋体" w:cs="宋体"/>
                <w:color w:val="auto"/>
                <w:szCs w:val="21"/>
                <w:highlight w:val="none"/>
                <w:u w:val="single"/>
              </w:rPr>
              <w:t>不符合招标文件要求的质量标准；</w:t>
            </w:r>
          </w:p>
        </w:tc>
        <w:tc>
          <w:tcPr>
            <w:tcW w:w="1418" w:type="dxa"/>
            <w:tcBorders>
              <w:top w:val="single" w:color="auto" w:sz="4" w:space="0"/>
              <w:left w:val="single" w:color="auto" w:sz="4" w:space="0"/>
              <w:bottom w:val="single" w:color="auto" w:sz="4" w:space="0"/>
              <w:right w:val="single" w:color="auto" w:sz="4" w:space="0"/>
            </w:tcBorders>
          </w:tcPr>
          <w:p w14:paraId="72EBA05C">
            <w:pPr>
              <w:adjustRightInd w:val="0"/>
              <w:rPr>
                <w:rFonts w:ascii="宋体" w:hAns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0EDB0659">
            <w:pPr>
              <w:adjustRightInd w:val="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2D6F61AE">
            <w:pPr>
              <w:adjustRightInd w:val="0"/>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1EBEE371">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04B6B992">
            <w:pPr>
              <w:adjustRightInd w:val="0"/>
              <w:rPr>
                <w:rFonts w:ascii="宋体" w:hAnsi="宋体"/>
                <w:color w:val="auto"/>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70B298D7">
            <w:pPr>
              <w:adjustRightInd w:val="0"/>
              <w:rPr>
                <w:rFonts w:ascii="宋体" w:hAnsi="宋体"/>
                <w:color w:val="auto"/>
                <w:szCs w:val="21"/>
                <w:highlight w:val="none"/>
              </w:rPr>
            </w:pPr>
          </w:p>
        </w:tc>
      </w:tr>
      <w:tr w14:paraId="2443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2476A712">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3</w:t>
            </w:r>
          </w:p>
        </w:tc>
        <w:tc>
          <w:tcPr>
            <w:tcW w:w="5599" w:type="dxa"/>
            <w:tcBorders>
              <w:top w:val="single" w:color="auto" w:sz="4" w:space="0"/>
              <w:left w:val="single" w:color="auto" w:sz="4" w:space="0"/>
              <w:bottom w:val="single" w:color="auto" w:sz="4" w:space="0"/>
              <w:right w:val="single" w:color="auto" w:sz="4" w:space="0"/>
            </w:tcBorders>
            <w:vAlign w:val="center"/>
          </w:tcPr>
          <w:p w14:paraId="1A290F87">
            <w:pPr>
              <w:adjustRightInd w:val="0"/>
              <w:rPr>
                <w:rFonts w:ascii="宋体" w:hAnsi="宋体"/>
                <w:color w:val="auto"/>
                <w:szCs w:val="21"/>
                <w:highlight w:val="none"/>
              </w:rPr>
            </w:pPr>
            <w:r>
              <w:rPr>
                <w:rFonts w:hint="eastAsia" w:ascii="宋体" w:hAnsi="宋体"/>
                <w:color w:val="auto"/>
                <w:szCs w:val="21"/>
                <w:highlight w:val="none"/>
              </w:rPr>
              <w:t>投标文件中没有有效的法定代表人证明书，或由委托代理人签署的投标文件中没有法定代表人授权书；</w:t>
            </w:r>
          </w:p>
        </w:tc>
        <w:tc>
          <w:tcPr>
            <w:tcW w:w="1418" w:type="dxa"/>
            <w:tcBorders>
              <w:top w:val="single" w:color="auto" w:sz="4" w:space="0"/>
              <w:left w:val="single" w:color="auto" w:sz="4" w:space="0"/>
              <w:bottom w:val="single" w:color="auto" w:sz="4" w:space="0"/>
              <w:right w:val="single" w:color="auto" w:sz="4" w:space="0"/>
            </w:tcBorders>
          </w:tcPr>
          <w:p w14:paraId="27105128">
            <w:pPr>
              <w:adjustRightInd w:val="0"/>
              <w:rPr>
                <w:rFonts w:ascii="宋体" w:hAns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26F5ECAF">
            <w:pPr>
              <w:adjustRightInd w:val="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1AE2A389">
            <w:pPr>
              <w:adjustRightInd w:val="0"/>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59BE3654">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4EC18DA8">
            <w:pPr>
              <w:adjustRightInd w:val="0"/>
              <w:rPr>
                <w:rFonts w:ascii="宋体" w:hAnsi="宋体"/>
                <w:color w:val="auto"/>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4AF96293">
            <w:pPr>
              <w:adjustRightInd w:val="0"/>
              <w:rPr>
                <w:rFonts w:ascii="宋体" w:hAnsi="宋体"/>
                <w:color w:val="auto"/>
                <w:szCs w:val="21"/>
                <w:highlight w:val="none"/>
              </w:rPr>
            </w:pPr>
          </w:p>
        </w:tc>
      </w:tr>
      <w:tr w14:paraId="08FB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0369D89F">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5599" w:type="dxa"/>
            <w:tcBorders>
              <w:top w:val="single" w:color="auto" w:sz="4" w:space="0"/>
              <w:left w:val="single" w:color="auto" w:sz="4" w:space="0"/>
              <w:bottom w:val="single" w:color="auto" w:sz="4" w:space="0"/>
              <w:right w:val="single" w:color="auto" w:sz="4" w:space="0"/>
            </w:tcBorders>
            <w:vAlign w:val="center"/>
          </w:tcPr>
          <w:p w14:paraId="5C0E5877">
            <w:pPr>
              <w:adjustRightInd w:val="0"/>
              <w:rPr>
                <w:rFonts w:ascii="宋体" w:hAnsi="宋体"/>
                <w:color w:val="auto"/>
                <w:szCs w:val="21"/>
                <w:highlight w:val="none"/>
              </w:rPr>
            </w:pPr>
            <w:r>
              <w:rPr>
                <w:rFonts w:hint="eastAsia" w:ascii="宋体" w:hAnsi="宋体"/>
                <w:color w:val="auto"/>
                <w:szCs w:val="21"/>
                <w:highlight w:val="none"/>
              </w:rPr>
              <w:t>投标文件未按规定的格式填写，或主要内容不全，或关键字迹模糊、无法辨认的；</w:t>
            </w:r>
          </w:p>
        </w:tc>
        <w:tc>
          <w:tcPr>
            <w:tcW w:w="1418" w:type="dxa"/>
            <w:tcBorders>
              <w:top w:val="single" w:color="auto" w:sz="4" w:space="0"/>
              <w:left w:val="single" w:color="auto" w:sz="4" w:space="0"/>
              <w:bottom w:val="single" w:color="auto" w:sz="4" w:space="0"/>
              <w:right w:val="single" w:color="auto" w:sz="4" w:space="0"/>
            </w:tcBorders>
          </w:tcPr>
          <w:p w14:paraId="6D1E7552">
            <w:pPr>
              <w:adjustRightInd w:val="0"/>
              <w:rPr>
                <w:rFonts w:ascii="宋体" w:hAns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4E10E7E1">
            <w:pPr>
              <w:adjustRightInd w:val="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1006D4C1">
            <w:pPr>
              <w:adjustRightInd w:val="0"/>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50DC3C7D">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37A91D69">
            <w:pPr>
              <w:adjustRightInd w:val="0"/>
              <w:rPr>
                <w:rFonts w:ascii="宋体" w:hAnsi="宋体"/>
                <w:color w:val="auto"/>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7089D456">
            <w:pPr>
              <w:adjustRightInd w:val="0"/>
              <w:rPr>
                <w:rFonts w:ascii="宋体" w:hAnsi="宋体"/>
                <w:color w:val="auto"/>
                <w:szCs w:val="21"/>
                <w:highlight w:val="none"/>
              </w:rPr>
            </w:pPr>
          </w:p>
        </w:tc>
      </w:tr>
      <w:tr w14:paraId="743B5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3017F290">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5599" w:type="dxa"/>
            <w:tcBorders>
              <w:top w:val="single" w:color="auto" w:sz="4" w:space="0"/>
              <w:left w:val="single" w:color="auto" w:sz="4" w:space="0"/>
              <w:bottom w:val="single" w:color="auto" w:sz="4" w:space="0"/>
              <w:right w:val="single" w:color="auto" w:sz="4" w:space="0"/>
            </w:tcBorders>
            <w:vAlign w:val="center"/>
          </w:tcPr>
          <w:p w14:paraId="58430B87">
            <w:pPr>
              <w:adjustRightInd w:val="0"/>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418" w:type="dxa"/>
            <w:tcBorders>
              <w:top w:val="single" w:color="auto" w:sz="4" w:space="0"/>
              <w:left w:val="single" w:color="auto" w:sz="4" w:space="0"/>
              <w:bottom w:val="single" w:color="auto" w:sz="4" w:space="0"/>
              <w:right w:val="single" w:color="auto" w:sz="4" w:space="0"/>
            </w:tcBorders>
          </w:tcPr>
          <w:p w14:paraId="02C8231D">
            <w:pPr>
              <w:adjustRightInd w:val="0"/>
              <w:rPr>
                <w:rFonts w:ascii="宋体" w:hAns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211FFEA0">
            <w:pPr>
              <w:adjustRightInd w:val="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0CA3222A">
            <w:pPr>
              <w:adjustRightInd w:val="0"/>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0BC79F59">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4F102969">
            <w:pPr>
              <w:adjustRightInd w:val="0"/>
              <w:rPr>
                <w:rFonts w:ascii="宋体" w:hAnsi="宋体"/>
                <w:color w:val="auto"/>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05E28202">
            <w:pPr>
              <w:adjustRightInd w:val="0"/>
              <w:rPr>
                <w:rFonts w:ascii="宋体" w:hAnsi="宋体"/>
                <w:color w:val="auto"/>
                <w:szCs w:val="21"/>
                <w:highlight w:val="none"/>
              </w:rPr>
            </w:pPr>
          </w:p>
        </w:tc>
      </w:tr>
      <w:tr w14:paraId="6A3D1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1337AC4C">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5599" w:type="dxa"/>
            <w:tcBorders>
              <w:top w:val="single" w:color="auto" w:sz="4" w:space="0"/>
              <w:left w:val="single" w:color="auto" w:sz="4" w:space="0"/>
              <w:bottom w:val="single" w:color="auto" w:sz="4" w:space="0"/>
              <w:right w:val="single" w:color="auto" w:sz="4" w:space="0"/>
            </w:tcBorders>
            <w:vAlign w:val="center"/>
          </w:tcPr>
          <w:p w14:paraId="063B1094">
            <w:pPr>
              <w:adjustRightInd w:val="0"/>
              <w:rPr>
                <w:rFonts w:ascii="宋体" w:hAnsi="宋体"/>
                <w:color w:val="auto"/>
                <w:szCs w:val="21"/>
                <w:highlight w:val="none"/>
              </w:rPr>
            </w:pPr>
            <w:r>
              <w:rPr>
                <w:rFonts w:hint="eastAsia" w:ascii="宋体" w:hAnsi="宋体"/>
                <w:color w:val="auto"/>
                <w:szCs w:val="21"/>
                <w:highlight w:val="none"/>
              </w:rPr>
              <w:t>无《参与编制技术标投标文件人员名单》的</w:t>
            </w:r>
          </w:p>
        </w:tc>
        <w:tc>
          <w:tcPr>
            <w:tcW w:w="1418" w:type="dxa"/>
            <w:tcBorders>
              <w:top w:val="single" w:color="auto" w:sz="4" w:space="0"/>
              <w:left w:val="single" w:color="auto" w:sz="4" w:space="0"/>
              <w:bottom w:val="single" w:color="auto" w:sz="4" w:space="0"/>
              <w:right w:val="single" w:color="auto" w:sz="4" w:space="0"/>
            </w:tcBorders>
          </w:tcPr>
          <w:p w14:paraId="4E15CC71">
            <w:pPr>
              <w:adjustRightInd w:val="0"/>
              <w:rPr>
                <w:rFonts w:ascii="宋体" w:hAns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6A1F2020">
            <w:pPr>
              <w:adjustRightInd w:val="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442176A8">
            <w:pPr>
              <w:adjustRightInd w:val="0"/>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0D6A8D8D">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2CE170C7">
            <w:pPr>
              <w:adjustRightInd w:val="0"/>
              <w:rPr>
                <w:rFonts w:ascii="宋体" w:hAnsi="宋体"/>
                <w:color w:val="auto"/>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6B86D40D">
            <w:pPr>
              <w:adjustRightInd w:val="0"/>
              <w:rPr>
                <w:rFonts w:ascii="宋体" w:hAnsi="宋体"/>
                <w:color w:val="auto"/>
                <w:szCs w:val="21"/>
                <w:highlight w:val="none"/>
              </w:rPr>
            </w:pPr>
          </w:p>
        </w:tc>
      </w:tr>
      <w:tr w14:paraId="394B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55CC34F9">
            <w:pPr>
              <w:adjustRightInd w:val="0"/>
              <w:rPr>
                <w:rFonts w:hint="eastAsia" w:ascii="宋体" w:hAnsi="宋体" w:eastAsia="宋体"/>
                <w:strike/>
                <w:color w:val="auto"/>
                <w:szCs w:val="21"/>
                <w:highlight w:val="none"/>
                <w:lang w:eastAsia="zh-CN"/>
              </w:rPr>
            </w:pPr>
            <w:r>
              <w:rPr>
                <w:rFonts w:hint="eastAsia" w:ascii="宋体" w:hAnsi="宋体"/>
                <w:strike w:val="0"/>
                <w:color w:val="auto"/>
                <w:szCs w:val="21"/>
                <w:highlight w:val="none"/>
                <w:lang w:val="en-US" w:eastAsia="zh-CN"/>
              </w:rPr>
              <w:t>7</w:t>
            </w:r>
          </w:p>
        </w:tc>
        <w:tc>
          <w:tcPr>
            <w:tcW w:w="5599" w:type="dxa"/>
            <w:tcBorders>
              <w:top w:val="single" w:color="auto" w:sz="4" w:space="0"/>
              <w:left w:val="single" w:color="auto" w:sz="4" w:space="0"/>
              <w:bottom w:val="single" w:color="auto" w:sz="4" w:space="0"/>
              <w:right w:val="single" w:color="auto" w:sz="4" w:space="0"/>
            </w:tcBorders>
            <w:vAlign w:val="center"/>
          </w:tcPr>
          <w:p w14:paraId="4EBDD2AD">
            <w:pPr>
              <w:adjustRightInd w:val="0"/>
              <w:rPr>
                <w:rFonts w:ascii="宋体" w:hAnsi="宋体"/>
                <w:strike/>
                <w:color w:val="auto"/>
                <w:szCs w:val="21"/>
                <w:highlight w:val="none"/>
              </w:rPr>
            </w:pPr>
            <w:r>
              <w:rPr>
                <w:rFonts w:hint="eastAsia" w:ascii="宋体" w:hAnsi="宋体"/>
                <w:color w:val="auto"/>
                <w:szCs w:val="21"/>
                <w:highlight w:val="none"/>
              </w:rPr>
              <w:t>投标人未按要求提交投标保证金的</w:t>
            </w:r>
          </w:p>
        </w:tc>
        <w:tc>
          <w:tcPr>
            <w:tcW w:w="1418" w:type="dxa"/>
            <w:tcBorders>
              <w:top w:val="single" w:color="auto" w:sz="4" w:space="0"/>
              <w:left w:val="single" w:color="auto" w:sz="4" w:space="0"/>
              <w:bottom w:val="single" w:color="auto" w:sz="4" w:space="0"/>
              <w:right w:val="single" w:color="auto" w:sz="4" w:space="0"/>
            </w:tcBorders>
          </w:tcPr>
          <w:p w14:paraId="7CFD1275">
            <w:pPr>
              <w:adjustRightInd w:val="0"/>
              <w:rPr>
                <w:rFonts w:ascii="宋体" w:hAns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6B409DB9">
            <w:pPr>
              <w:adjustRightInd w:val="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1A7FB865">
            <w:pPr>
              <w:adjustRightInd w:val="0"/>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7FDDC650">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4BFED102">
            <w:pPr>
              <w:adjustRightInd w:val="0"/>
              <w:rPr>
                <w:rFonts w:ascii="宋体" w:hAnsi="宋体"/>
                <w:color w:val="auto"/>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437CFB12">
            <w:pPr>
              <w:adjustRightInd w:val="0"/>
              <w:rPr>
                <w:rFonts w:ascii="宋体" w:hAnsi="宋体"/>
                <w:color w:val="auto"/>
                <w:szCs w:val="21"/>
                <w:highlight w:val="none"/>
              </w:rPr>
            </w:pPr>
          </w:p>
        </w:tc>
      </w:tr>
      <w:tr w14:paraId="22F3E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68F21FD9">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5599" w:type="dxa"/>
            <w:tcBorders>
              <w:top w:val="single" w:color="auto" w:sz="4" w:space="0"/>
              <w:left w:val="single" w:color="auto" w:sz="4" w:space="0"/>
              <w:bottom w:val="single" w:color="auto" w:sz="4" w:space="0"/>
              <w:right w:val="single" w:color="auto" w:sz="4" w:space="0"/>
            </w:tcBorders>
            <w:vAlign w:val="center"/>
          </w:tcPr>
          <w:p w14:paraId="42896EB3">
            <w:pPr>
              <w:adjustRightInd w:val="0"/>
              <w:rPr>
                <w:rFonts w:ascii="宋体" w:hAnsi="宋体"/>
                <w:color w:val="auto"/>
                <w:szCs w:val="21"/>
                <w:highlight w:val="none"/>
              </w:rPr>
            </w:pPr>
            <w:r>
              <w:rPr>
                <w:rFonts w:hint="eastAsia" w:ascii="宋体" w:hAnsi="宋体"/>
                <w:color w:val="auto"/>
                <w:szCs w:val="21"/>
                <w:highlight w:val="none"/>
              </w:rPr>
              <w:t>投标人与本项目其他投标人加密打包投标文件电脑机器特征码一致的（以交易平台评标系统的检索信息为准）</w:t>
            </w:r>
          </w:p>
        </w:tc>
        <w:tc>
          <w:tcPr>
            <w:tcW w:w="1418" w:type="dxa"/>
            <w:tcBorders>
              <w:top w:val="single" w:color="auto" w:sz="4" w:space="0"/>
              <w:left w:val="single" w:color="auto" w:sz="4" w:space="0"/>
              <w:bottom w:val="single" w:color="auto" w:sz="4" w:space="0"/>
              <w:right w:val="single" w:color="auto" w:sz="4" w:space="0"/>
            </w:tcBorders>
          </w:tcPr>
          <w:p w14:paraId="70F7E53D">
            <w:pPr>
              <w:adjustRightInd w:val="0"/>
              <w:rPr>
                <w:rFonts w:ascii="宋体" w:hAns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79024672">
            <w:pPr>
              <w:adjustRightInd w:val="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6E9234F1">
            <w:pPr>
              <w:adjustRightInd w:val="0"/>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12B50837">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06EA8DF6">
            <w:pPr>
              <w:adjustRightInd w:val="0"/>
              <w:rPr>
                <w:rFonts w:ascii="宋体" w:hAnsi="宋体"/>
                <w:color w:val="auto"/>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5F59F8A8">
            <w:pPr>
              <w:adjustRightInd w:val="0"/>
              <w:rPr>
                <w:rFonts w:ascii="宋体" w:hAnsi="宋体"/>
                <w:color w:val="auto"/>
                <w:szCs w:val="21"/>
                <w:highlight w:val="none"/>
              </w:rPr>
            </w:pPr>
          </w:p>
        </w:tc>
      </w:tr>
    </w:tbl>
    <w:p w14:paraId="2B81AF6A">
      <w:pPr>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本表使用GZZB2018-3招标文件范本，与范本内容不同之处均以下划线标明。技术标评审中，响应性、承诺性内容不应作为评分因素，可在该表中对上述内容进行符合性审查。审查标准须具备可操作性。</w:t>
      </w:r>
    </w:p>
    <w:p w14:paraId="3E58D8D3">
      <w:pPr>
        <w:rPr>
          <w:rFonts w:ascii="宋体" w:hAnsi="宋体"/>
          <w:color w:val="auto"/>
          <w:szCs w:val="21"/>
          <w:highlight w:val="none"/>
        </w:rPr>
      </w:pPr>
      <w:r>
        <w:rPr>
          <w:rFonts w:hint="eastAsia" w:ascii="宋体" w:hAnsi="宋体"/>
          <w:color w:val="auto"/>
          <w:szCs w:val="21"/>
          <w:highlight w:val="none"/>
        </w:rPr>
        <w:t xml:space="preserve">    2</w:t>
      </w:r>
      <w:r>
        <w:rPr>
          <w:rFonts w:ascii="宋体" w:hAnsi="宋体"/>
          <w:color w:val="auto"/>
          <w:szCs w:val="21"/>
          <w:highlight w:val="none"/>
        </w:rPr>
        <w:t>.</w:t>
      </w:r>
      <w:r>
        <w:rPr>
          <w:rFonts w:hint="eastAsia" w:ascii="宋体" w:hAnsi="宋体"/>
          <w:color w:val="auto"/>
          <w:szCs w:val="21"/>
          <w:highlight w:val="none"/>
        </w:rPr>
        <w:t xml:space="preserve"> 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7B40D0BF">
      <w:pPr>
        <w:rPr>
          <w:rFonts w:ascii="宋体" w:hAnsi="宋体"/>
          <w:color w:val="auto"/>
          <w:szCs w:val="21"/>
          <w:highlight w:val="none"/>
        </w:rPr>
      </w:pPr>
      <w:r>
        <w:rPr>
          <w:rFonts w:hint="eastAsia" w:ascii="宋体" w:hAnsi="宋体"/>
          <w:color w:val="auto"/>
          <w:szCs w:val="21"/>
          <w:highlight w:val="none"/>
        </w:rPr>
        <w:t xml:space="preserve">    3</w:t>
      </w:r>
      <w:r>
        <w:rPr>
          <w:rFonts w:ascii="宋体" w:hAnsi="宋体"/>
          <w:color w:val="auto"/>
          <w:szCs w:val="21"/>
          <w:highlight w:val="none"/>
        </w:rPr>
        <w:t>.</w:t>
      </w:r>
      <w:r>
        <w:rPr>
          <w:rFonts w:hint="eastAsia" w:ascii="宋体" w:hAnsi="宋体"/>
          <w:color w:val="auto"/>
          <w:szCs w:val="21"/>
          <w:highlight w:val="none"/>
        </w:rPr>
        <w:t>凡出现以上任何一项情形，结论均为无效，否则就为有效。</w:t>
      </w:r>
    </w:p>
    <w:p w14:paraId="1924ABAF">
      <w:pPr>
        <w:ind w:firstLine="420" w:firstLineChars="20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如对本表中某种情形的评审意见不一致时，以评标委员会过半数成员的意见作为评标委员会对该情形的认定结论。</w:t>
      </w:r>
    </w:p>
    <w:p w14:paraId="69F4B314">
      <w:pPr>
        <w:rPr>
          <w:rFonts w:ascii="宋体" w:hAnsi="宋体"/>
          <w:color w:val="auto"/>
          <w:szCs w:val="21"/>
          <w:highlight w:val="none"/>
        </w:rPr>
      </w:pPr>
      <w:r>
        <w:rPr>
          <w:rFonts w:hint="eastAsia" w:ascii="宋体" w:hAnsi="宋体"/>
          <w:color w:val="auto"/>
          <w:szCs w:val="21"/>
          <w:highlight w:val="none"/>
        </w:rPr>
        <w:t>评委签名：</w:t>
      </w:r>
    </w:p>
    <w:p w14:paraId="0C7BE56A">
      <w:pPr>
        <w:rPr>
          <w:color w:val="auto"/>
          <w:szCs w:val="21"/>
          <w:highlight w:val="none"/>
        </w:rPr>
      </w:pPr>
      <w:r>
        <w:rPr>
          <w:color w:val="auto"/>
          <w:highlight w:val="none"/>
        </w:rPr>
        <w:br w:type="page"/>
      </w:r>
      <w:r>
        <w:rPr>
          <w:rFonts w:hint="eastAsia"/>
          <w:color w:val="auto"/>
          <w:szCs w:val="21"/>
          <w:highlight w:val="none"/>
        </w:rPr>
        <w:t>附表三</w:t>
      </w:r>
    </w:p>
    <w:p w14:paraId="3B7521CF">
      <w:pPr>
        <w:jc w:val="center"/>
        <w:rPr>
          <w:b/>
          <w:color w:val="auto"/>
          <w:sz w:val="36"/>
          <w:szCs w:val="36"/>
          <w:highlight w:val="none"/>
        </w:rPr>
      </w:pPr>
      <w:r>
        <w:rPr>
          <w:rFonts w:hint="eastAsia"/>
          <w:b/>
          <w:color w:val="auto"/>
          <w:sz w:val="36"/>
          <w:szCs w:val="36"/>
          <w:highlight w:val="none"/>
        </w:rPr>
        <w:t>经济标有效性审查表</w:t>
      </w:r>
    </w:p>
    <w:p w14:paraId="5BB8136B">
      <w:pPr>
        <w:rPr>
          <w:color w:val="auto"/>
          <w:szCs w:val="21"/>
          <w:highlight w:val="none"/>
        </w:rPr>
      </w:pPr>
      <w:r>
        <w:rPr>
          <w:rFonts w:hint="eastAsia"/>
          <w:color w:val="auto"/>
          <w:szCs w:val="21"/>
          <w:highlight w:val="none"/>
        </w:rPr>
        <w:t>工程名称：</w:t>
      </w:r>
    </w:p>
    <w:tbl>
      <w:tblPr>
        <w:tblStyle w:val="37"/>
        <w:tblW w:w="1501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433"/>
        <w:gridCol w:w="1066"/>
        <w:gridCol w:w="1397"/>
        <w:gridCol w:w="1397"/>
        <w:gridCol w:w="1396"/>
        <w:gridCol w:w="1397"/>
        <w:gridCol w:w="1397"/>
      </w:tblGrid>
      <w:tr w14:paraId="3B76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14:paraId="04F0F566">
            <w:pPr>
              <w:rPr>
                <w:rFonts w:ascii="宋体" w:hAnsi="宋体"/>
                <w:color w:val="auto"/>
                <w:szCs w:val="21"/>
                <w:highlight w:val="none"/>
              </w:rPr>
            </w:pPr>
            <w:r>
              <w:rPr>
                <w:rFonts w:hint="eastAsia" w:ascii="宋体" w:hAnsi="宋体"/>
                <w:color w:val="auto"/>
                <w:szCs w:val="21"/>
                <w:highlight w:val="none"/>
              </w:rPr>
              <w:t>序号</w:t>
            </w:r>
          </w:p>
        </w:tc>
        <w:tc>
          <w:tcPr>
            <w:tcW w:w="6433" w:type="dxa"/>
            <w:tcBorders>
              <w:top w:val="single" w:color="auto" w:sz="4" w:space="0"/>
              <w:left w:val="single" w:color="auto" w:sz="4" w:space="0"/>
              <w:bottom w:val="single" w:color="auto" w:sz="4" w:space="0"/>
              <w:right w:val="single" w:color="auto" w:sz="4" w:space="0"/>
              <w:tl2br w:val="single" w:color="auto" w:sz="4" w:space="0"/>
            </w:tcBorders>
          </w:tcPr>
          <w:p w14:paraId="18667345">
            <w:pPr>
              <w:rPr>
                <w:rFonts w:ascii="宋体" w:hAnsi="宋体"/>
                <w:color w:val="auto"/>
                <w:szCs w:val="21"/>
                <w:highlight w:val="none"/>
              </w:rPr>
            </w:pPr>
            <w:r>
              <w:rPr>
                <w:rFonts w:hint="eastAsia" w:ascii="宋体" w:hAnsi="宋体"/>
                <w:color w:val="auto"/>
                <w:szCs w:val="21"/>
                <w:highlight w:val="none"/>
              </w:rPr>
              <w:t>投标人</w:t>
            </w:r>
          </w:p>
          <w:p w14:paraId="7634915B">
            <w:pPr>
              <w:rPr>
                <w:rFonts w:ascii="宋体" w:hAnsi="宋体"/>
                <w:color w:val="auto"/>
                <w:szCs w:val="21"/>
                <w:highlight w:val="none"/>
              </w:rPr>
            </w:pPr>
          </w:p>
          <w:p w14:paraId="5FD7E5D3">
            <w:pPr>
              <w:rPr>
                <w:rFonts w:ascii="宋体" w:hAnsi="宋体"/>
                <w:color w:val="auto"/>
                <w:szCs w:val="21"/>
                <w:highlight w:val="none"/>
              </w:rPr>
            </w:pPr>
            <w:r>
              <w:rPr>
                <w:rFonts w:hint="eastAsia" w:ascii="宋体" w:hAnsi="宋体"/>
                <w:color w:val="auto"/>
                <w:szCs w:val="21"/>
                <w:highlight w:val="none"/>
              </w:rPr>
              <w:t>评审内容</w:t>
            </w:r>
          </w:p>
        </w:tc>
        <w:tc>
          <w:tcPr>
            <w:tcW w:w="1066" w:type="dxa"/>
            <w:tcBorders>
              <w:top w:val="single" w:color="auto" w:sz="4" w:space="0"/>
              <w:left w:val="single" w:color="auto" w:sz="4" w:space="0"/>
              <w:bottom w:val="single" w:color="auto" w:sz="4" w:space="0"/>
              <w:right w:val="single" w:color="auto" w:sz="4" w:space="0"/>
            </w:tcBorders>
          </w:tcPr>
          <w:p w14:paraId="767570AB">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BEC76E0">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1C314A3">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4CA4B4D7">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7E88A7E">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CA5934F">
            <w:pPr>
              <w:rPr>
                <w:rFonts w:ascii="宋体" w:hAnsi="宋体"/>
                <w:color w:val="auto"/>
                <w:szCs w:val="21"/>
                <w:highlight w:val="none"/>
              </w:rPr>
            </w:pPr>
          </w:p>
        </w:tc>
      </w:tr>
      <w:tr w14:paraId="24F2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3017E8A8">
            <w:pPr>
              <w:rPr>
                <w:rFonts w:ascii="宋体" w:hAnsi="宋体"/>
                <w:color w:val="auto"/>
                <w:szCs w:val="21"/>
                <w:highlight w:val="none"/>
              </w:rPr>
            </w:pPr>
            <w:r>
              <w:rPr>
                <w:rFonts w:hint="eastAsia" w:ascii="宋体" w:hAnsi="宋体"/>
                <w:color w:val="auto"/>
                <w:szCs w:val="21"/>
                <w:highlight w:val="none"/>
              </w:rPr>
              <w:t>1</w:t>
            </w:r>
          </w:p>
        </w:tc>
        <w:tc>
          <w:tcPr>
            <w:tcW w:w="6433" w:type="dxa"/>
            <w:tcBorders>
              <w:top w:val="single" w:color="auto" w:sz="4" w:space="0"/>
              <w:left w:val="single" w:color="auto" w:sz="4" w:space="0"/>
              <w:bottom w:val="single" w:color="auto" w:sz="4" w:space="0"/>
              <w:right w:val="single" w:color="auto" w:sz="4" w:space="0"/>
            </w:tcBorders>
            <w:vAlign w:val="center"/>
          </w:tcPr>
          <w:p w14:paraId="4BB9A09D">
            <w:pPr>
              <w:rPr>
                <w:rFonts w:ascii="宋体" w:hAnsi="宋体"/>
                <w:color w:val="auto"/>
                <w:szCs w:val="21"/>
                <w:highlight w:val="none"/>
              </w:rPr>
            </w:pPr>
            <w:r>
              <w:rPr>
                <w:rFonts w:hint="eastAsia" w:ascii="宋体" w:hAnsi="宋体"/>
                <w:color w:val="auto"/>
                <w:szCs w:val="21"/>
                <w:highlight w:val="none"/>
              </w:rPr>
              <w:t>对同一招标项目出现两个或以上的投标报价，且没有申明哪个有效；</w:t>
            </w:r>
          </w:p>
        </w:tc>
        <w:tc>
          <w:tcPr>
            <w:tcW w:w="1066" w:type="dxa"/>
            <w:tcBorders>
              <w:top w:val="single" w:color="auto" w:sz="4" w:space="0"/>
              <w:left w:val="single" w:color="auto" w:sz="4" w:space="0"/>
              <w:bottom w:val="single" w:color="auto" w:sz="4" w:space="0"/>
              <w:right w:val="single" w:color="auto" w:sz="4" w:space="0"/>
            </w:tcBorders>
          </w:tcPr>
          <w:p w14:paraId="39F3F219">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B606F62">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2918C16">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21D3E22D">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2DE9EA3">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1C8ECD9">
            <w:pPr>
              <w:rPr>
                <w:rFonts w:ascii="宋体" w:hAnsi="宋体"/>
                <w:color w:val="auto"/>
                <w:szCs w:val="21"/>
                <w:highlight w:val="none"/>
              </w:rPr>
            </w:pPr>
          </w:p>
        </w:tc>
      </w:tr>
      <w:tr w14:paraId="7099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1BC3D59">
            <w:pPr>
              <w:rPr>
                <w:rFonts w:ascii="宋体" w:hAnsi="宋体"/>
                <w:color w:val="auto"/>
                <w:szCs w:val="21"/>
                <w:highlight w:val="none"/>
              </w:rPr>
            </w:pPr>
            <w:r>
              <w:rPr>
                <w:rFonts w:hint="eastAsia" w:ascii="宋体" w:hAnsi="宋体"/>
                <w:color w:val="auto"/>
                <w:szCs w:val="21"/>
                <w:highlight w:val="none"/>
              </w:rPr>
              <w:t>2</w:t>
            </w:r>
          </w:p>
        </w:tc>
        <w:tc>
          <w:tcPr>
            <w:tcW w:w="6433" w:type="dxa"/>
            <w:tcBorders>
              <w:top w:val="single" w:color="auto" w:sz="4" w:space="0"/>
              <w:left w:val="single" w:color="auto" w:sz="4" w:space="0"/>
              <w:bottom w:val="single" w:color="auto" w:sz="4" w:space="0"/>
              <w:right w:val="single" w:color="auto" w:sz="4" w:space="0"/>
            </w:tcBorders>
            <w:vAlign w:val="center"/>
          </w:tcPr>
          <w:p w14:paraId="5DC0F7B6">
            <w:pPr>
              <w:rPr>
                <w:rFonts w:ascii="宋体" w:hAnsi="宋体"/>
                <w:color w:val="auto"/>
                <w:szCs w:val="21"/>
                <w:highlight w:val="none"/>
              </w:rPr>
            </w:pPr>
            <w:r>
              <w:rPr>
                <w:rFonts w:hint="eastAsia" w:ascii="宋体" w:hAnsi="宋体"/>
                <w:color w:val="auto"/>
                <w:szCs w:val="21"/>
                <w:highlight w:val="none"/>
              </w:rPr>
              <w:t>投标报价高于最高投标限价的；</w:t>
            </w:r>
          </w:p>
        </w:tc>
        <w:tc>
          <w:tcPr>
            <w:tcW w:w="1066" w:type="dxa"/>
            <w:tcBorders>
              <w:top w:val="single" w:color="auto" w:sz="4" w:space="0"/>
              <w:left w:val="single" w:color="auto" w:sz="4" w:space="0"/>
              <w:bottom w:val="single" w:color="auto" w:sz="4" w:space="0"/>
              <w:right w:val="single" w:color="auto" w:sz="4" w:space="0"/>
            </w:tcBorders>
          </w:tcPr>
          <w:p w14:paraId="7CF92F1F">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2FB63DC">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5BC1B1C">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791592D4">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28BEB59">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E7B26C2">
            <w:pPr>
              <w:rPr>
                <w:rFonts w:ascii="宋体" w:hAnsi="宋体"/>
                <w:color w:val="auto"/>
                <w:szCs w:val="21"/>
                <w:highlight w:val="none"/>
              </w:rPr>
            </w:pPr>
          </w:p>
        </w:tc>
      </w:tr>
      <w:tr w14:paraId="01FB2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77440F71">
            <w:pPr>
              <w:rPr>
                <w:rFonts w:ascii="宋体" w:hAnsi="宋体"/>
                <w:color w:val="auto"/>
                <w:szCs w:val="21"/>
                <w:highlight w:val="none"/>
              </w:rPr>
            </w:pPr>
            <w:r>
              <w:rPr>
                <w:rFonts w:hint="eastAsia" w:ascii="宋体" w:hAnsi="宋体"/>
                <w:color w:val="auto"/>
                <w:szCs w:val="21"/>
                <w:highlight w:val="none"/>
              </w:rPr>
              <w:t>3</w:t>
            </w:r>
          </w:p>
        </w:tc>
        <w:tc>
          <w:tcPr>
            <w:tcW w:w="6433" w:type="dxa"/>
            <w:tcBorders>
              <w:top w:val="single" w:color="auto" w:sz="4" w:space="0"/>
              <w:left w:val="single" w:color="auto" w:sz="4" w:space="0"/>
              <w:bottom w:val="single" w:color="auto" w:sz="4" w:space="0"/>
              <w:right w:val="single" w:color="auto" w:sz="4" w:space="0"/>
            </w:tcBorders>
            <w:vAlign w:val="center"/>
          </w:tcPr>
          <w:p w14:paraId="2BF7C23D">
            <w:pPr>
              <w:autoSpaceDE w:val="0"/>
              <w:autoSpaceDN w:val="0"/>
              <w:adjustRightInd w:val="0"/>
              <w:ind w:left="-2" w:leftChars="-1"/>
              <w:jc w:val="left"/>
              <w:rPr>
                <w:rFonts w:ascii="宋体" w:hAnsi="宋体"/>
                <w:color w:val="auto"/>
                <w:szCs w:val="21"/>
                <w:highlight w:val="none"/>
              </w:rPr>
            </w:pPr>
            <w:r>
              <w:rPr>
                <w:rFonts w:hint="eastAsia" w:ascii="宋体" w:hAnsi="宋体"/>
                <w:color w:val="auto"/>
                <w:szCs w:val="21"/>
                <w:highlight w:val="none"/>
              </w:rPr>
              <w:t>投标报价低于成本的（投标人的报价低于成本警戒价，使得其投标报价可能低于其个别成本，又不能合理说明或者不能提供相关证明材料，评标委员会认定该投标人低于成本报价的）；</w:t>
            </w:r>
          </w:p>
        </w:tc>
        <w:tc>
          <w:tcPr>
            <w:tcW w:w="1066" w:type="dxa"/>
            <w:tcBorders>
              <w:top w:val="single" w:color="auto" w:sz="4" w:space="0"/>
              <w:left w:val="single" w:color="auto" w:sz="4" w:space="0"/>
              <w:bottom w:val="single" w:color="auto" w:sz="4" w:space="0"/>
              <w:right w:val="single" w:color="auto" w:sz="4" w:space="0"/>
            </w:tcBorders>
          </w:tcPr>
          <w:p w14:paraId="7336A9C6">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EC02635">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62D7491">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2C18F41D">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393E1FB">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0B40368">
            <w:pPr>
              <w:rPr>
                <w:rFonts w:ascii="宋体" w:hAnsi="宋体"/>
                <w:color w:val="auto"/>
                <w:szCs w:val="21"/>
                <w:highlight w:val="none"/>
              </w:rPr>
            </w:pPr>
          </w:p>
        </w:tc>
      </w:tr>
      <w:tr w14:paraId="5EBD6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7437052D">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6433" w:type="dxa"/>
            <w:tcBorders>
              <w:top w:val="single" w:color="auto" w:sz="4" w:space="0"/>
              <w:left w:val="single" w:color="auto" w:sz="4" w:space="0"/>
              <w:bottom w:val="single" w:color="auto" w:sz="4" w:space="0"/>
              <w:right w:val="single" w:color="auto" w:sz="4" w:space="0"/>
            </w:tcBorders>
            <w:vAlign w:val="center"/>
          </w:tcPr>
          <w:p w14:paraId="103D7BD9">
            <w:pPr>
              <w:rPr>
                <w:rFonts w:ascii="宋体" w:hAnsi="宋体"/>
                <w:color w:val="auto"/>
                <w:szCs w:val="21"/>
                <w:highlight w:val="none"/>
              </w:rPr>
            </w:pPr>
            <w:r>
              <w:rPr>
                <w:rFonts w:hint="eastAsia" w:ascii="宋体" w:hAnsi="宋体"/>
                <w:color w:val="auto"/>
                <w:szCs w:val="21"/>
                <w:highlight w:val="none"/>
              </w:rPr>
              <w:t>投标文件未按规定的格式填写，或主要内容不全，或关键字迹模糊、无法辨认的；</w:t>
            </w:r>
          </w:p>
        </w:tc>
        <w:tc>
          <w:tcPr>
            <w:tcW w:w="1066" w:type="dxa"/>
            <w:tcBorders>
              <w:top w:val="single" w:color="auto" w:sz="4" w:space="0"/>
              <w:left w:val="single" w:color="auto" w:sz="4" w:space="0"/>
              <w:bottom w:val="single" w:color="auto" w:sz="4" w:space="0"/>
              <w:right w:val="single" w:color="auto" w:sz="4" w:space="0"/>
            </w:tcBorders>
          </w:tcPr>
          <w:p w14:paraId="6526DA98">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C5FF4CD">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BC11622">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4B2842CB">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84DF627">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0EEC561">
            <w:pPr>
              <w:rPr>
                <w:rFonts w:ascii="宋体" w:hAnsi="宋体"/>
                <w:color w:val="auto"/>
                <w:szCs w:val="21"/>
                <w:highlight w:val="none"/>
              </w:rPr>
            </w:pPr>
          </w:p>
        </w:tc>
      </w:tr>
      <w:tr w14:paraId="0A6CF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4940344">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6433" w:type="dxa"/>
            <w:tcBorders>
              <w:top w:val="single" w:color="auto" w:sz="4" w:space="0"/>
              <w:left w:val="single" w:color="auto" w:sz="4" w:space="0"/>
              <w:bottom w:val="single" w:color="auto" w:sz="4" w:space="0"/>
              <w:right w:val="single" w:color="auto" w:sz="4" w:space="0"/>
            </w:tcBorders>
            <w:vAlign w:val="center"/>
          </w:tcPr>
          <w:p w14:paraId="32760010">
            <w:pPr>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066" w:type="dxa"/>
            <w:tcBorders>
              <w:top w:val="single" w:color="auto" w:sz="4" w:space="0"/>
              <w:left w:val="single" w:color="auto" w:sz="4" w:space="0"/>
              <w:bottom w:val="single" w:color="auto" w:sz="4" w:space="0"/>
              <w:right w:val="single" w:color="auto" w:sz="4" w:space="0"/>
            </w:tcBorders>
          </w:tcPr>
          <w:p w14:paraId="1D99EF1C">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EB62EF6">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01580B3">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6DB626FD">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9CFF66D">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8BB81D8">
            <w:pPr>
              <w:rPr>
                <w:rFonts w:ascii="宋体" w:hAnsi="宋体"/>
                <w:color w:val="auto"/>
                <w:szCs w:val="21"/>
                <w:highlight w:val="none"/>
              </w:rPr>
            </w:pPr>
          </w:p>
        </w:tc>
      </w:tr>
      <w:tr w14:paraId="2412D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2514F6D">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6433" w:type="dxa"/>
            <w:tcBorders>
              <w:top w:val="single" w:color="auto" w:sz="4" w:space="0"/>
              <w:left w:val="single" w:color="auto" w:sz="4" w:space="0"/>
              <w:bottom w:val="single" w:color="auto" w:sz="4" w:space="0"/>
              <w:right w:val="single" w:color="auto" w:sz="4" w:space="0"/>
            </w:tcBorders>
            <w:vAlign w:val="center"/>
          </w:tcPr>
          <w:p w14:paraId="45FE78F3">
            <w:pPr>
              <w:rPr>
                <w:rFonts w:ascii="宋体" w:hAnsi="宋体"/>
                <w:color w:val="auto"/>
                <w:szCs w:val="21"/>
                <w:highlight w:val="none"/>
              </w:rPr>
            </w:pPr>
            <w:r>
              <w:rPr>
                <w:rFonts w:hint="eastAsia" w:ascii="宋体" w:hAnsi="宋体"/>
                <w:color w:val="auto"/>
                <w:szCs w:val="21"/>
                <w:highlight w:val="none"/>
              </w:rPr>
              <w:t>无《参与编制经济标投标文件人员名单》的；</w:t>
            </w:r>
          </w:p>
        </w:tc>
        <w:tc>
          <w:tcPr>
            <w:tcW w:w="1066" w:type="dxa"/>
            <w:tcBorders>
              <w:top w:val="single" w:color="auto" w:sz="4" w:space="0"/>
              <w:left w:val="single" w:color="auto" w:sz="4" w:space="0"/>
              <w:bottom w:val="single" w:color="auto" w:sz="4" w:space="0"/>
              <w:right w:val="single" w:color="auto" w:sz="4" w:space="0"/>
            </w:tcBorders>
          </w:tcPr>
          <w:p w14:paraId="039D3400">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3FEA86F">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92ADA55">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62CB28B5">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34766A6">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D7843CE">
            <w:pPr>
              <w:rPr>
                <w:rFonts w:ascii="宋体" w:hAnsi="宋体"/>
                <w:color w:val="auto"/>
                <w:szCs w:val="21"/>
                <w:highlight w:val="none"/>
              </w:rPr>
            </w:pPr>
          </w:p>
        </w:tc>
      </w:tr>
      <w:tr w14:paraId="2F223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C234F4F">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6433" w:type="dxa"/>
            <w:tcBorders>
              <w:top w:val="single" w:color="auto" w:sz="4" w:space="0"/>
              <w:left w:val="single" w:color="auto" w:sz="4" w:space="0"/>
              <w:bottom w:val="single" w:color="auto" w:sz="4" w:space="0"/>
              <w:right w:val="single" w:color="auto" w:sz="4" w:space="0"/>
            </w:tcBorders>
            <w:vAlign w:val="center"/>
          </w:tcPr>
          <w:p w14:paraId="7897C65C">
            <w:pPr>
              <w:rPr>
                <w:rFonts w:ascii="宋体" w:hAnsi="宋体"/>
                <w:color w:val="auto"/>
                <w:szCs w:val="21"/>
                <w:highlight w:val="none"/>
              </w:rPr>
            </w:pPr>
            <w:r>
              <w:rPr>
                <w:rFonts w:hint="eastAsia" w:ascii="宋体" w:hAnsi="宋体"/>
                <w:color w:val="auto"/>
                <w:szCs w:val="21"/>
                <w:highlight w:val="none"/>
              </w:rPr>
              <w:t>无《对投标文件编制的承诺》</w:t>
            </w:r>
          </w:p>
        </w:tc>
        <w:tc>
          <w:tcPr>
            <w:tcW w:w="1066" w:type="dxa"/>
            <w:tcBorders>
              <w:top w:val="single" w:color="auto" w:sz="4" w:space="0"/>
              <w:left w:val="single" w:color="auto" w:sz="4" w:space="0"/>
              <w:bottom w:val="single" w:color="auto" w:sz="4" w:space="0"/>
              <w:right w:val="single" w:color="auto" w:sz="4" w:space="0"/>
            </w:tcBorders>
          </w:tcPr>
          <w:p w14:paraId="2E3869E0">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0417C33">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390D901">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5FDAB677">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78286DD">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F3CBC3C">
            <w:pPr>
              <w:rPr>
                <w:rFonts w:ascii="宋体" w:hAnsi="宋体"/>
                <w:color w:val="auto"/>
                <w:szCs w:val="21"/>
                <w:highlight w:val="none"/>
              </w:rPr>
            </w:pPr>
          </w:p>
        </w:tc>
      </w:tr>
      <w:tr w14:paraId="63FF4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04F41C8">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6433" w:type="dxa"/>
            <w:tcBorders>
              <w:top w:val="single" w:color="auto" w:sz="4" w:space="0"/>
              <w:left w:val="single" w:color="auto" w:sz="4" w:space="0"/>
              <w:bottom w:val="single" w:color="auto" w:sz="4" w:space="0"/>
              <w:right w:val="single" w:color="auto" w:sz="4" w:space="0"/>
            </w:tcBorders>
            <w:vAlign w:val="center"/>
          </w:tcPr>
          <w:p w14:paraId="42DB8504">
            <w:pPr>
              <w:rPr>
                <w:rFonts w:ascii="宋体" w:hAnsi="宋体"/>
                <w:color w:val="auto"/>
                <w:szCs w:val="21"/>
                <w:highlight w:val="none"/>
              </w:rPr>
            </w:pPr>
            <w:r>
              <w:rPr>
                <w:rFonts w:hint="eastAsia" w:ascii="宋体" w:hAnsi="宋体"/>
                <w:color w:val="auto"/>
                <w:szCs w:val="21"/>
                <w:highlight w:val="none"/>
              </w:rPr>
              <w:t>投标人与本项目其他投标人加密打包投标文件电脑机器特征码一致的（以交易平台评标系统的检索信息为准）</w:t>
            </w:r>
          </w:p>
        </w:tc>
        <w:tc>
          <w:tcPr>
            <w:tcW w:w="1066" w:type="dxa"/>
            <w:tcBorders>
              <w:top w:val="single" w:color="auto" w:sz="4" w:space="0"/>
              <w:left w:val="single" w:color="auto" w:sz="4" w:space="0"/>
              <w:bottom w:val="single" w:color="auto" w:sz="4" w:space="0"/>
              <w:right w:val="single" w:color="auto" w:sz="4" w:space="0"/>
            </w:tcBorders>
          </w:tcPr>
          <w:p w14:paraId="3F4FFAF6">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01BDBA6">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7A88F41">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52C7B334">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663ACD2">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5325F55">
            <w:pPr>
              <w:rPr>
                <w:rFonts w:ascii="宋体" w:hAnsi="宋体"/>
                <w:color w:val="auto"/>
                <w:szCs w:val="21"/>
                <w:highlight w:val="none"/>
              </w:rPr>
            </w:pPr>
          </w:p>
        </w:tc>
      </w:tr>
    </w:tbl>
    <w:p w14:paraId="69A9B90A">
      <w:pPr>
        <w:ind w:firstLine="458"/>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本表使用GZZB2018-3招标文件范本，与范本内容不同之处均以下划线标明。</w:t>
      </w:r>
    </w:p>
    <w:p w14:paraId="5D87D033">
      <w:pPr>
        <w:ind w:firstLine="458"/>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凡出现以上任何一项情形，结论均为无效，否则就为有效。</w:t>
      </w:r>
    </w:p>
    <w:p w14:paraId="4D506B99">
      <w:pPr>
        <w:ind w:firstLine="458"/>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如对本表中某种情形的评审意见不一致时，以评标委员会过半数成员的意见作为评标委员会对该情形的认定结论。</w:t>
      </w:r>
    </w:p>
    <w:p w14:paraId="4CCAD8A8">
      <w:pPr>
        <w:ind w:firstLine="458"/>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5F683487">
      <w:pPr>
        <w:pStyle w:val="34"/>
        <w:ind w:firstLine="458"/>
        <w:rPr>
          <w:rFonts w:ascii="宋体" w:hAnsi="宋体" w:eastAsia="宋体"/>
          <w:color w:val="auto"/>
          <w:szCs w:val="21"/>
          <w:highlight w:val="none"/>
        </w:rPr>
        <w:sectPr>
          <w:endnotePr>
            <w:numFmt w:val="decimal"/>
          </w:endnotePr>
          <w:pgSz w:w="16838" w:h="11906" w:orient="landscape"/>
          <w:pgMar w:top="1418" w:right="1247" w:bottom="1418" w:left="1134" w:header="851" w:footer="907" w:gutter="0"/>
          <w:cols w:space="720" w:num="1"/>
          <w:titlePg/>
          <w:docGrid w:type="linesAndChars" w:linePitch="312" w:charSpace="0"/>
        </w:sectPr>
      </w:pPr>
      <w:r>
        <w:rPr>
          <w:rFonts w:hint="eastAsia" w:ascii="宋体" w:hAnsi="宋体" w:eastAsia="宋体"/>
          <w:color w:val="auto"/>
          <w:szCs w:val="21"/>
          <w:highlight w:val="none"/>
        </w:rPr>
        <w:t>评委签名：</w:t>
      </w:r>
    </w:p>
    <w:p w14:paraId="70A629AB">
      <w:pPr>
        <w:rPr>
          <w:rFonts w:ascii="宋体" w:hAnsi="宋体" w:cs="宋体"/>
          <w:color w:val="auto"/>
          <w:szCs w:val="21"/>
          <w:highlight w:val="none"/>
        </w:rPr>
      </w:pPr>
      <w:r>
        <w:rPr>
          <w:rFonts w:hint="eastAsia"/>
          <w:color w:val="auto"/>
          <w:szCs w:val="21"/>
          <w:highlight w:val="none"/>
        </w:rPr>
        <w:t>附表四</w:t>
      </w:r>
      <w:bookmarkStart w:id="22" w:name="_Hlk151460145"/>
    </w:p>
    <w:p w14:paraId="5F5A1332">
      <w:pPr>
        <w:jc w:val="center"/>
        <w:rPr>
          <w:rFonts w:ascii="宋体" w:hAnsi="宋体" w:cs="宋体"/>
          <w:b/>
          <w:color w:val="auto"/>
          <w:sz w:val="36"/>
          <w:szCs w:val="36"/>
          <w:highlight w:val="none"/>
        </w:rPr>
      </w:pPr>
      <w:r>
        <w:rPr>
          <w:rFonts w:hint="eastAsia" w:ascii="宋体" w:hAnsi="宋体" w:cs="宋体"/>
          <w:b/>
          <w:color w:val="auto"/>
          <w:sz w:val="36"/>
          <w:szCs w:val="36"/>
          <w:highlight w:val="none"/>
        </w:rPr>
        <w:t>技术标详细审查评分表</w:t>
      </w:r>
    </w:p>
    <w:tbl>
      <w:tblPr>
        <w:tblStyle w:val="37"/>
        <w:tblW w:w="14921" w:type="dxa"/>
        <w:jc w:val="center"/>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8"/>
        <w:gridCol w:w="1330"/>
        <w:gridCol w:w="705"/>
        <w:gridCol w:w="11558"/>
      </w:tblGrid>
      <w:tr w14:paraId="3A38F09F">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7" w:hRule="atLeast"/>
          <w:tblHeader/>
          <w:jc w:val="center"/>
        </w:trPr>
        <w:tc>
          <w:tcPr>
            <w:tcW w:w="1328" w:type="dxa"/>
            <w:tcBorders>
              <w:top w:val="single" w:color="000000" w:sz="8" w:space="0"/>
              <w:left w:val="single" w:color="000000" w:sz="8" w:space="0"/>
              <w:bottom w:val="single" w:color="000000" w:sz="4" w:space="0"/>
              <w:right w:val="single" w:color="000000" w:sz="4" w:space="0"/>
            </w:tcBorders>
            <w:noWrap w:val="0"/>
            <w:vAlign w:val="center"/>
          </w:tcPr>
          <w:p w14:paraId="76999CCC">
            <w:pPr>
              <w:snapToGrid w:val="0"/>
              <w:jc w:val="left"/>
              <w:rPr>
                <w:rStyle w:val="131"/>
                <w:rFonts w:hint="eastAsia" w:ascii="宋体" w:hAnsi="宋体" w:cs="宋体"/>
                <w:b/>
                <w:bCs/>
                <w:color w:val="auto"/>
                <w:szCs w:val="21"/>
                <w:highlight w:val="none"/>
              </w:rPr>
            </w:pPr>
            <w:r>
              <w:rPr>
                <w:rStyle w:val="131"/>
                <w:rFonts w:hint="eastAsia" w:ascii="宋体" w:hAnsi="宋体" w:cs="宋体"/>
                <w:bCs/>
                <w:color w:val="auto"/>
                <w:szCs w:val="21"/>
                <w:highlight w:val="none"/>
              </w:rPr>
              <w:t>评分项目</w:t>
            </w:r>
          </w:p>
        </w:tc>
        <w:tc>
          <w:tcPr>
            <w:tcW w:w="1330" w:type="dxa"/>
            <w:tcBorders>
              <w:top w:val="single" w:color="000000" w:sz="8" w:space="0"/>
              <w:left w:val="single" w:color="000000" w:sz="4" w:space="0"/>
              <w:bottom w:val="single" w:color="000000" w:sz="4" w:space="0"/>
              <w:right w:val="single" w:color="000000" w:sz="4" w:space="0"/>
            </w:tcBorders>
            <w:noWrap w:val="0"/>
            <w:vAlign w:val="center"/>
          </w:tcPr>
          <w:p w14:paraId="482DF7EC">
            <w:pPr>
              <w:snapToGrid w:val="0"/>
              <w:jc w:val="center"/>
              <w:rPr>
                <w:rStyle w:val="131"/>
                <w:rFonts w:hint="eastAsia" w:ascii="宋体" w:hAnsi="宋体" w:cs="宋体"/>
                <w:b/>
                <w:bCs/>
                <w:color w:val="auto"/>
                <w:szCs w:val="21"/>
                <w:highlight w:val="none"/>
              </w:rPr>
            </w:pPr>
            <w:r>
              <w:rPr>
                <w:rStyle w:val="131"/>
                <w:rFonts w:hint="eastAsia" w:ascii="宋体" w:hAnsi="宋体" w:cs="宋体"/>
                <w:bCs/>
                <w:color w:val="auto"/>
                <w:szCs w:val="21"/>
                <w:highlight w:val="none"/>
              </w:rPr>
              <w:t>评分内容</w:t>
            </w:r>
          </w:p>
        </w:tc>
        <w:tc>
          <w:tcPr>
            <w:tcW w:w="705" w:type="dxa"/>
            <w:tcBorders>
              <w:top w:val="single" w:color="000000" w:sz="8" w:space="0"/>
              <w:left w:val="single" w:color="000000" w:sz="4" w:space="0"/>
              <w:bottom w:val="single" w:color="000000" w:sz="4" w:space="0"/>
              <w:right w:val="single" w:color="000000" w:sz="4" w:space="0"/>
            </w:tcBorders>
            <w:noWrap w:val="0"/>
            <w:vAlign w:val="center"/>
          </w:tcPr>
          <w:p w14:paraId="7DE3EB74">
            <w:pPr>
              <w:snapToGrid w:val="0"/>
              <w:jc w:val="center"/>
              <w:rPr>
                <w:rStyle w:val="131"/>
                <w:rFonts w:hint="eastAsia" w:ascii="宋体" w:hAnsi="宋体" w:cs="宋体"/>
                <w:b/>
                <w:bCs/>
                <w:color w:val="auto"/>
                <w:szCs w:val="21"/>
                <w:highlight w:val="none"/>
              </w:rPr>
            </w:pPr>
            <w:r>
              <w:rPr>
                <w:rStyle w:val="131"/>
                <w:rFonts w:hint="eastAsia" w:ascii="宋体" w:hAnsi="宋体" w:cs="宋体"/>
                <w:bCs/>
                <w:color w:val="auto"/>
                <w:szCs w:val="21"/>
                <w:highlight w:val="none"/>
              </w:rPr>
              <w:t>分值</w:t>
            </w:r>
          </w:p>
        </w:tc>
        <w:tc>
          <w:tcPr>
            <w:tcW w:w="11558" w:type="dxa"/>
            <w:tcBorders>
              <w:top w:val="single" w:color="000000" w:sz="8" w:space="0"/>
              <w:left w:val="single" w:color="000000" w:sz="4" w:space="0"/>
              <w:bottom w:val="single" w:color="000000" w:sz="4" w:space="0"/>
              <w:right w:val="single" w:color="000000" w:sz="4" w:space="0"/>
            </w:tcBorders>
            <w:noWrap w:val="0"/>
            <w:vAlign w:val="center"/>
          </w:tcPr>
          <w:p w14:paraId="4187915F">
            <w:pPr>
              <w:snapToGrid w:val="0"/>
              <w:jc w:val="left"/>
              <w:rPr>
                <w:rStyle w:val="131"/>
                <w:rFonts w:hint="eastAsia" w:ascii="宋体" w:hAnsi="宋体" w:cs="宋体"/>
                <w:b/>
                <w:bCs/>
                <w:color w:val="auto"/>
                <w:szCs w:val="21"/>
                <w:highlight w:val="none"/>
              </w:rPr>
            </w:pPr>
            <w:r>
              <w:rPr>
                <w:rStyle w:val="131"/>
                <w:rFonts w:hint="eastAsia" w:ascii="宋体" w:hAnsi="宋体" w:cs="宋体"/>
                <w:bCs/>
                <w:color w:val="auto"/>
                <w:szCs w:val="21"/>
                <w:highlight w:val="none"/>
              </w:rPr>
              <w:t>评审标准</w:t>
            </w:r>
          </w:p>
        </w:tc>
      </w:tr>
      <w:tr w14:paraId="76CA8C51">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4" w:hRule="atLeast"/>
          <w:jc w:val="center"/>
        </w:trPr>
        <w:tc>
          <w:tcPr>
            <w:tcW w:w="1328" w:type="dxa"/>
            <w:vMerge w:val="restart"/>
            <w:tcBorders>
              <w:top w:val="single" w:color="000000" w:sz="4" w:space="0"/>
              <w:left w:val="single" w:color="000000" w:sz="8" w:space="0"/>
              <w:right w:val="single" w:color="000000" w:sz="4" w:space="0"/>
            </w:tcBorders>
            <w:noWrap w:val="0"/>
            <w:vAlign w:val="center"/>
          </w:tcPr>
          <w:p w14:paraId="79295757">
            <w:pPr>
              <w:widowControl/>
              <w:jc w:val="left"/>
              <w:rPr>
                <w:rStyle w:val="131"/>
                <w:rFonts w:hint="eastAsia" w:ascii="宋体" w:hAnsi="宋体" w:cs="宋体"/>
                <w:bCs/>
                <w:color w:val="auto"/>
                <w:szCs w:val="21"/>
                <w:highlight w:val="none"/>
                <w:lang w:val="zh-TW"/>
              </w:rPr>
            </w:pPr>
            <w:r>
              <w:rPr>
                <w:rStyle w:val="131"/>
                <w:rFonts w:hint="eastAsia" w:ascii="宋体" w:hAnsi="宋体" w:cs="宋体"/>
                <w:bCs/>
                <w:color w:val="auto"/>
                <w:szCs w:val="21"/>
                <w:highlight w:val="none"/>
                <w:lang w:val="zh-TW"/>
              </w:rPr>
              <w:t>企业资信</w:t>
            </w:r>
          </w:p>
          <w:p w14:paraId="297FA9AA">
            <w:pPr>
              <w:widowControl/>
              <w:jc w:val="left"/>
              <w:rPr>
                <w:rStyle w:val="131"/>
                <w:rFonts w:hint="eastAsia" w:ascii="宋体" w:hAnsi="宋体" w:cs="宋体"/>
                <w:bCs/>
                <w:color w:val="auto"/>
                <w:szCs w:val="21"/>
                <w:highlight w:val="none"/>
                <w:lang w:val="zh-TW"/>
              </w:rPr>
            </w:pPr>
            <w:r>
              <w:rPr>
                <w:rStyle w:val="131"/>
                <w:rFonts w:hint="eastAsia" w:ascii="宋体" w:hAnsi="宋体" w:cs="宋体"/>
                <w:bCs/>
                <w:color w:val="auto"/>
                <w:szCs w:val="21"/>
                <w:highlight w:val="none"/>
                <w:lang w:val="zh-TW"/>
              </w:rPr>
              <w:t>（30分）</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701320FB">
            <w:pPr>
              <w:widowControl/>
              <w:jc w:val="center"/>
              <w:rPr>
                <w:rStyle w:val="131"/>
                <w:rFonts w:hint="eastAsia" w:ascii="宋体" w:hAnsi="宋体" w:cs="宋体"/>
                <w:bCs/>
                <w:color w:val="auto"/>
                <w:szCs w:val="21"/>
                <w:highlight w:val="none"/>
                <w:lang w:val="zh-TW"/>
              </w:rPr>
            </w:pPr>
            <w:r>
              <w:rPr>
                <w:rStyle w:val="131"/>
                <w:rFonts w:hint="eastAsia" w:ascii="宋体" w:hAnsi="宋体" w:cs="宋体"/>
                <w:bCs/>
                <w:color w:val="auto"/>
                <w:szCs w:val="21"/>
                <w:highlight w:val="none"/>
                <w:lang w:val="en-US" w:eastAsia="zh-CN"/>
              </w:rPr>
              <w:t>企业</w:t>
            </w:r>
            <w:r>
              <w:rPr>
                <w:rStyle w:val="131"/>
                <w:rFonts w:hint="eastAsia" w:ascii="宋体" w:hAnsi="宋体" w:cs="宋体"/>
                <w:bCs/>
                <w:color w:val="auto"/>
                <w:szCs w:val="21"/>
                <w:highlight w:val="none"/>
                <w:lang w:val="zh-TW"/>
              </w:rPr>
              <w:t>业绩</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53646A6">
            <w:pPr>
              <w:widowControl/>
              <w:jc w:val="center"/>
              <w:rPr>
                <w:rStyle w:val="131"/>
                <w:rFonts w:hint="eastAsia" w:ascii="宋体" w:hAnsi="宋体" w:eastAsia="宋体" w:cs="宋体"/>
                <w:bCs/>
                <w:color w:val="auto"/>
                <w:szCs w:val="21"/>
                <w:highlight w:val="none"/>
                <w:lang w:val="en-US" w:eastAsia="zh-CN"/>
              </w:rPr>
            </w:pPr>
            <w:r>
              <w:rPr>
                <w:rStyle w:val="131"/>
                <w:rFonts w:hint="eastAsia" w:ascii="宋体" w:hAnsi="宋体" w:eastAsia="宋体" w:cs="宋体"/>
                <w:bCs/>
                <w:color w:val="auto"/>
                <w:szCs w:val="21"/>
                <w:highlight w:val="none"/>
                <w:lang w:val="en-US" w:eastAsia="zh-CN"/>
              </w:rPr>
              <w:t>6</w:t>
            </w:r>
          </w:p>
        </w:tc>
        <w:tc>
          <w:tcPr>
            <w:tcW w:w="11558" w:type="dxa"/>
            <w:tcBorders>
              <w:top w:val="single" w:color="000000" w:sz="4" w:space="0"/>
              <w:left w:val="single" w:color="000000" w:sz="4" w:space="0"/>
              <w:bottom w:val="single" w:color="000000" w:sz="4" w:space="0"/>
              <w:right w:val="single" w:color="000000" w:sz="4" w:space="0"/>
            </w:tcBorders>
            <w:noWrap w:val="0"/>
            <w:vAlign w:val="center"/>
          </w:tcPr>
          <w:p w14:paraId="5AA41B15">
            <w:pPr>
              <w:jc w:val="left"/>
              <w:rPr>
                <w:rFonts w:hint="eastAsia" w:ascii="宋体" w:hAnsi="宋体" w:eastAsia="宋体" w:cs="宋体"/>
                <w:color w:val="auto"/>
                <w:szCs w:val="21"/>
                <w:highlight w:val="none"/>
                <w:lang w:val="zh-TW"/>
              </w:rPr>
            </w:pPr>
            <w:r>
              <w:rPr>
                <w:rFonts w:hint="eastAsia" w:ascii="宋体" w:hAnsi="宋体" w:eastAsia="宋体" w:cs="宋体"/>
                <w:color w:val="auto"/>
                <w:kern w:val="0"/>
                <w:szCs w:val="21"/>
                <w:highlight w:val="none"/>
                <w14:ligatures w14:val="standardContextual"/>
              </w:rPr>
              <w:t>投标人自202</w:t>
            </w:r>
            <w:r>
              <w:rPr>
                <w:rFonts w:hint="eastAsia" w:ascii="宋体" w:hAnsi="宋体" w:cs="宋体"/>
                <w:color w:val="auto"/>
                <w:kern w:val="0"/>
                <w:szCs w:val="21"/>
                <w:highlight w:val="none"/>
                <w:lang w:val="en-US" w:eastAsia="zh-CN"/>
                <w14:ligatures w14:val="standardContextual"/>
              </w:rPr>
              <w:t>1</w:t>
            </w:r>
            <w:r>
              <w:rPr>
                <w:rFonts w:hint="eastAsia" w:ascii="宋体" w:hAnsi="宋体" w:eastAsia="宋体" w:cs="宋体"/>
                <w:color w:val="auto"/>
                <w:kern w:val="0"/>
                <w:szCs w:val="21"/>
                <w:highlight w:val="none"/>
                <w14:ligatures w14:val="standardContextual"/>
              </w:rPr>
              <w:t>年1月1日至投标截止时间止，完成过质量合格单项合同金额</w:t>
            </w:r>
            <w:r>
              <w:rPr>
                <w:rFonts w:hint="eastAsia" w:ascii="宋体" w:hAnsi="宋体" w:eastAsia="宋体" w:cs="宋体"/>
                <w:color w:val="auto"/>
                <w:kern w:val="0"/>
                <w:szCs w:val="21"/>
                <w:highlight w:val="none"/>
                <w:lang w:val="en-US" w:eastAsia="zh-CN"/>
                <w14:ligatures w14:val="standardContextual"/>
              </w:rPr>
              <w:t>1</w:t>
            </w:r>
            <w:r>
              <w:rPr>
                <w:rFonts w:hint="eastAsia" w:ascii="宋体" w:hAnsi="宋体" w:cs="宋体"/>
                <w:color w:val="auto"/>
                <w:kern w:val="0"/>
                <w:szCs w:val="21"/>
                <w:highlight w:val="none"/>
                <w:lang w:val="en-US" w:eastAsia="zh-CN"/>
                <w14:ligatures w14:val="standardContextual"/>
              </w:rPr>
              <w:t>4</w:t>
            </w:r>
            <w:r>
              <w:rPr>
                <w:rFonts w:hint="eastAsia" w:ascii="宋体" w:hAnsi="宋体" w:eastAsia="宋体" w:cs="宋体"/>
                <w:color w:val="auto"/>
                <w:kern w:val="0"/>
                <w:szCs w:val="21"/>
                <w:highlight w:val="none"/>
                <w14:ligatures w14:val="standardContextual"/>
              </w:rPr>
              <w:t>00万元或以上的类似工程业绩，每具有一项得1分，本项最高得</w:t>
            </w:r>
            <w:r>
              <w:rPr>
                <w:rFonts w:hint="eastAsia" w:ascii="宋体" w:hAnsi="宋体" w:eastAsia="宋体" w:cs="宋体"/>
                <w:color w:val="auto"/>
                <w:kern w:val="0"/>
                <w:szCs w:val="21"/>
                <w:highlight w:val="none"/>
                <w:lang w:val="en-US" w:eastAsia="zh-CN"/>
                <w14:ligatures w14:val="standardContextual"/>
              </w:rPr>
              <w:t>6</w:t>
            </w:r>
            <w:r>
              <w:rPr>
                <w:rFonts w:hint="eastAsia" w:ascii="宋体" w:hAnsi="宋体" w:eastAsia="宋体" w:cs="宋体"/>
                <w:color w:val="auto"/>
                <w:kern w:val="0"/>
                <w:szCs w:val="21"/>
                <w:highlight w:val="none"/>
                <w14:ligatures w14:val="standardContextual"/>
              </w:rPr>
              <w:t>分，无类似业绩不得分。</w:t>
            </w:r>
          </w:p>
        </w:tc>
      </w:tr>
      <w:tr w14:paraId="55A747A1">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0" w:hRule="atLeast"/>
          <w:jc w:val="center"/>
        </w:trPr>
        <w:tc>
          <w:tcPr>
            <w:tcW w:w="1328" w:type="dxa"/>
            <w:vMerge w:val="continue"/>
            <w:tcBorders>
              <w:left w:val="single" w:color="000000" w:sz="8" w:space="0"/>
              <w:right w:val="single" w:color="000000" w:sz="4" w:space="0"/>
            </w:tcBorders>
            <w:noWrap w:val="0"/>
            <w:vAlign w:val="center"/>
          </w:tcPr>
          <w:p w14:paraId="2D5FDA9A">
            <w:pPr>
              <w:widowControl/>
              <w:jc w:val="left"/>
              <w:rPr>
                <w:rStyle w:val="131"/>
                <w:rFonts w:hint="eastAsia" w:ascii="宋体" w:hAnsi="宋体" w:cs="宋体"/>
                <w:bCs/>
                <w:color w:val="auto"/>
                <w:szCs w:val="21"/>
                <w:highlight w:val="none"/>
                <w:lang w:val="zh-TW"/>
              </w:rPr>
            </w:pPr>
          </w:p>
        </w:tc>
        <w:tc>
          <w:tcPr>
            <w:tcW w:w="1330" w:type="dxa"/>
            <w:tcBorders>
              <w:top w:val="single" w:color="000000" w:sz="4" w:space="0"/>
              <w:left w:val="single" w:color="000000" w:sz="4" w:space="0"/>
              <w:right w:val="single" w:color="000000" w:sz="4" w:space="0"/>
            </w:tcBorders>
            <w:noWrap w:val="0"/>
            <w:vAlign w:val="center"/>
          </w:tcPr>
          <w:p w14:paraId="113A65AD">
            <w:pPr>
              <w:widowControl/>
              <w:jc w:val="center"/>
              <w:rPr>
                <w:rStyle w:val="131"/>
                <w:rFonts w:hint="eastAsia" w:ascii="宋体" w:hAnsi="宋体" w:cs="宋体"/>
                <w:bCs/>
                <w:color w:val="auto"/>
                <w:szCs w:val="21"/>
                <w:highlight w:val="none"/>
                <w:lang w:val="zh-TW"/>
              </w:rPr>
            </w:pPr>
            <w:r>
              <w:rPr>
                <w:rStyle w:val="131"/>
                <w:rFonts w:hint="eastAsia" w:ascii="宋体" w:hAnsi="宋体" w:cs="宋体"/>
                <w:bCs/>
                <w:color w:val="auto"/>
                <w:szCs w:val="21"/>
                <w:highlight w:val="none"/>
                <w:lang w:val="zh-TW"/>
              </w:rPr>
              <w:t>工程奖项</w:t>
            </w:r>
          </w:p>
        </w:tc>
        <w:tc>
          <w:tcPr>
            <w:tcW w:w="705" w:type="dxa"/>
            <w:tcBorders>
              <w:top w:val="single" w:color="000000" w:sz="4" w:space="0"/>
              <w:left w:val="single" w:color="000000" w:sz="4" w:space="0"/>
              <w:right w:val="single" w:color="000000" w:sz="4" w:space="0"/>
            </w:tcBorders>
            <w:noWrap w:val="0"/>
            <w:vAlign w:val="center"/>
          </w:tcPr>
          <w:p w14:paraId="72ABBE99">
            <w:pPr>
              <w:widowControl/>
              <w:jc w:val="center"/>
              <w:rPr>
                <w:rStyle w:val="131"/>
                <w:rFonts w:hint="eastAsia" w:ascii="宋体" w:hAnsi="宋体" w:eastAsia="宋体" w:cs="宋体"/>
                <w:bCs/>
                <w:color w:val="auto"/>
                <w:szCs w:val="21"/>
                <w:highlight w:val="none"/>
                <w:lang w:val="en-US" w:eastAsia="zh-CN"/>
              </w:rPr>
            </w:pPr>
            <w:r>
              <w:rPr>
                <w:rStyle w:val="131"/>
                <w:rFonts w:hint="eastAsia" w:ascii="宋体" w:hAnsi="宋体" w:eastAsia="宋体" w:cs="宋体"/>
                <w:bCs/>
                <w:color w:val="auto"/>
                <w:szCs w:val="21"/>
                <w:highlight w:val="none"/>
                <w:lang w:val="en-US" w:eastAsia="zh-CN"/>
              </w:rPr>
              <w:t>9</w:t>
            </w:r>
          </w:p>
        </w:tc>
        <w:tc>
          <w:tcPr>
            <w:tcW w:w="11558" w:type="dxa"/>
            <w:tcBorders>
              <w:top w:val="single" w:color="000000" w:sz="4" w:space="0"/>
              <w:left w:val="single" w:color="000000" w:sz="4" w:space="0"/>
              <w:bottom w:val="single" w:color="000000" w:sz="4" w:space="0"/>
              <w:right w:val="single" w:color="000000" w:sz="4" w:space="0"/>
            </w:tcBorders>
            <w:noWrap w:val="0"/>
            <w:vAlign w:val="center"/>
          </w:tcPr>
          <w:p w14:paraId="06302772">
            <w:pPr>
              <w:adjustRightInd w:val="0"/>
              <w:ind w:right="134" w:rightChars="64"/>
              <w:jc w:val="left"/>
              <w:rPr>
                <w:rFonts w:hint="eastAsia" w:ascii="宋体" w:hAnsi="宋体" w:eastAsia="宋体" w:cs="宋体"/>
                <w:color w:val="auto"/>
                <w:kern w:val="0"/>
                <w:szCs w:val="21"/>
                <w:highlight w:val="none"/>
                <w14:ligatures w14:val="standardContextual"/>
              </w:rPr>
            </w:pPr>
            <w:r>
              <w:rPr>
                <w:rFonts w:hint="eastAsia" w:ascii="宋体" w:hAnsi="宋体" w:eastAsia="宋体" w:cs="宋体"/>
                <w:color w:val="auto"/>
                <w:kern w:val="0"/>
                <w:szCs w:val="21"/>
                <w:highlight w:val="none"/>
                <w14:ligatures w14:val="standardContextual"/>
              </w:rPr>
              <w:t>投标人自202</w:t>
            </w:r>
            <w:r>
              <w:rPr>
                <w:rFonts w:hint="eastAsia" w:ascii="宋体" w:hAnsi="宋体" w:cs="宋体"/>
                <w:color w:val="auto"/>
                <w:kern w:val="0"/>
                <w:szCs w:val="21"/>
                <w:highlight w:val="none"/>
                <w:lang w:val="en-US" w:eastAsia="zh-CN"/>
                <w14:ligatures w14:val="standardContextual"/>
              </w:rPr>
              <w:t>1</w:t>
            </w:r>
            <w:r>
              <w:rPr>
                <w:rFonts w:hint="eastAsia" w:ascii="宋体" w:hAnsi="宋体" w:eastAsia="宋体" w:cs="宋体"/>
                <w:color w:val="auto"/>
                <w:kern w:val="0"/>
                <w:szCs w:val="21"/>
                <w:highlight w:val="none"/>
                <w14:ligatures w14:val="standardContextual"/>
              </w:rPr>
              <w:t>年1月1日至投标截止时间止，获得过工程质量奖项情况：</w:t>
            </w:r>
          </w:p>
          <w:p w14:paraId="34811853">
            <w:pPr>
              <w:adjustRightInd w:val="0"/>
              <w:ind w:right="134" w:rightChars="64"/>
              <w:jc w:val="left"/>
              <w:rPr>
                <w:rFonts w:hint="eastAsia" w:ascii="宋体" w:hAnsi="宋体" w:eastAsia="宋体" w:cs="宋体"/>
                <w:color w:val="auto"/>
                <w:kern w:val="0"/>
                <w:szCs w:val="21"/>
                <w:highlight w:val="none"/>
                <w14:ligatures w14:val="standardContextual"/>
              </w:rPr>
            </w:pPr>
            <w:r>
              <w:rPr>
                <w:rFonts w:hint="eastAsia" w:ascii="宋体" w:hAnsi="宋体" w:eastAsia="宋体" w:cs="宋体"/>
                <w:color w:val="auto"/>
                <w:kern w:val="0"/>
                <w:szCs w:val="21"/>
                <w:highlight w:val="none"/>
                <w14:ligatures w14:val="standardContextual"/>
              </w:rPr>
              <w:t>（1）国家级工程质量奖项的，每具有一项的</w:t>
            </w:r>
            <w:r>
              <w:rPr>
                <w:rFonts w:hint="eastAsia" w:ascii="宋体" w:hAnsi="宋体" w:eastAsia="宋体" w:cs="宋体"/>
                <w:color w:val="auto"/>
                <w:kern w:val="0"/>
                <w:szCs w:val="21"/>
                <w:highlight w:val="none"/>
                <w:lang w:val="en-US" w:eastAsia="zh-CN"/>
                <w14:ligatures w14:val="standardContextual"/>
              </w:rPr>
              <w:t>1</w:t>
            </w:r>
            <w:r>
              <w:rPr>
                <w:rFonts w:hint="eastAsia" w:ascii="宋体" w:hAnsi="宋体" w:eastAsia="宋体" w:cs="宋体"/>
                <w:color w:val="auto"/>
                <w:kern w:val="0"/>
                <w:szCs w:val="21"/>
                <w:highlight w:val="none"/>
                <w14:ligatures w14:val="standardContextual"/>
              </w:rPr>
              <w:t>分；</w:t>
            </w:r>
          </w:p>
          <w:p w14:paraId="03007E64">
            <w:pPr>
              <w:adjustRightInd w:val="0"/>
              <w:ind w:right="134" w:rightChars="64"/>
              <w:jc w:val="left"/>
              <w:rPr>
                <w:rFonts w:hint="eastAsia" w:ascii="宋体" w:hAnsi="宋体" w:eastAsia="宋体" w:cs="宋体"/>
                <w:color w:val="auto"/>
                <w:kern w:val="0"/>
                <w:szCs w:val="21"/>
                <w:highlight w:val="none"/>
                <w14:ligatures w14:val="standardContextual"/>
              </w:rPr>
            </w:pPr>
            <w:r>
              <w:rPr>
                <w:rFonts w:hint="eastAsia" w:ascii="宋体" w:hAnsi="宋体" w:eastAsia="宋体" w:cs="宋体"/>
                <w:color w:val="auto"/>
                <w:kern w:val="0"/>
                <w:szCs w:val="21"/>
                <w:highlight w:val="none"/>
                <w14:ligatures w14:val="standardContextual"/>
              </w:rPr>
              <w:t>（2）省级及以上工程质量奖项的，每具有一项得</w:t>
            </w:r>
            <w:r>
              <w:rPr>
                <w:rFonts w:hint="eastAsia" w:ascii="宋体" w:hAnsi="宋体" w:eastAsia="宋体" w:cs="宋体"/>
                <w:color w:val="auto"/>
                <w:kern w:val="0"/>
                <w:szCs w:val="21"/>
                <w:highlight w:val="none"/>
                <w:lang w:val="en-US" w:eastAsia="zh-CN"/>
                <w14:ligatures w14:val="standardContextual"/>
              </w:rPr>
              <w:t>0.5</w:t>
            </w:r>
            <w:r>
              <w:rPr>
                <w:rFonts w:hint="eastAsia" w:ascii="宋体" w:hAnsi="宋体" w:eastAsia="宋体" w:cs="宋体"/>
                <w:color w:val="auto"/>
                <w:kern w:val="0"/>
                <w:szCs w:val="21"/>
                <w:highlight w:val="none"/>
                <w14:ligatures w14:val="standardContextual"/>
              </w:rPr>
              <w:t>分；</w:t>
            </w:r>
          </w:p>
          <w:p w14:paraId="7BF06719">
            <w:pPr>
              <w:adjustRightInd w:val="0"/>
              <w:ind w:right="134" w:rightChars="64"/>
              <w:jc w:val="left"/>
              <w:rPr>
                <w:rFonts w:hint="eastAsia" w:ascii="宋体" w:hAnsi="宋体" w:eastAsia="宋体" w:cs="宋体"/>
                <w:color w:val="auto"/>
                <w:kern w:val="0"/>
                <w:szCs w:val="21"/>
                <w:highlight w:val="none"/>
                <w14:ligatures w14:val="standardContextual"/>
              </w:rPr>
            </w:pPr>
            <w:r>
              <w:rPr>
                <w:rFonts w:hint="eastAsia" w:ascii="宋体" w:hAnsi="宋体" w:eastAsia="宋体" w:cs="宋体"/>
                <w:color w:val="auto"/>
                <w:kern w:val="0"/>
                <w:szCs w:val="21"/>
                <w:highlight w:val="none"/>
                <w14:ligatures w14:val="standardContextual"/>
              </w:rPr>
              <w:t>（3）市级工程质量奖项的，每具有一项得</w:t>
            </w:r>
            <w:r>
              <w:rPr>
                <w:rFonts w:hint="eastAsia" w:ascii="宋体" w:hAnsi="宋体" w:eastAsia="宋体" w:cs="宋体"/>
                <w:color w:val="auto"/>
                <w:kern w:val="0"/>
                <w:szCs w:val="21"/>
                <w:highlight w:val="none"/>
                <w:lang w:val="en-US" w:eastAsia="zh-CN"/>
                <w14:ligatures w14:val="standardContextual"/>
              </w:rPr>
              <w:t>0.2</w:t>
            </w:r>
            <w:r>
              <w:rPr>
                <w:rFonts w:hint="eastAsia" w:ascii="宋体" w:hAnsi="宋体" w:eastAsia="宋体" w:cs="宋体"/>
                <w:color w:val="auto"/>
                <w:kern w:val="0"/>
                <w:szCs w:val="21"/>
                <w:highlight w:val="none"/>
                <w14:ligatures w14:val="standardContextual"/>
              </w:rPr>
              <w:t>分。</w:t>
            </w:r>
          </w:p>
          <w:p w14:paraId="77542DD5">
            <w:pPr>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14:ligatures w14:val="standardContextual"/>
              </w:rPr>
              <w:t>本项最多得</w:t>
            </w:r>
            <w:r>
              <w:rPr>
                <w:rFonts w:hint="eastAsia" w:ascii="宋体" w:hAnsi="宋体" w:eastAsia="宋体" w:cs="宋体"/>
                <w:color w:val="auto"/>
                <w:kern w:val="0"/>
                <w:szCs w:val="21"/>
                <w:highlight w:val="none"/>
                <w:lang w:val="en-US" w:eastAsia="zh-CN"/>
                <w14:ligatures w14:val="standardContextual"/>
              </w:rPr>
              <w:t>9</w:t>
            </w:r>
            <w:r>
              <w:rPr>
                <w:rFonts w:hint="eastAsia" w:ascii="宋体" w:hAnsi="宋体" w:eastAsia="宋体" w:cs="宋体"/>
                <w:color w:val="auto"/>
                <w:kern w:val="0"/>
                <w:szCs w:val="21"/>
                <w:highlight w:val="none"/>
                <w14:ligatures w14:val="standardContextual"/>
              </w:rPr>
              <w:t>分，没有不得分。</w:t>
            </w:r>
          </w:p>
        </w:tc>
      </w:tr>
      <w:tr w14:paraId="20D30770">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0" w:hRule="atLeast"/>
          <w:jc w:val="center"/>
        </w:trPr>
        <w:tc>
          <w:tcPr>
            <w:tcW w:w="1328" w:type="dxa"/>
            <w:vMerge w:val="continue"/>
            <w:tcBorders>
              <w:left w:val="single" w:color="000000" w:sz="8" w:space="0"/>
              <w:right w:val="single" w:color="000000" w:sz="4" w:space="0"/>
            </w:tcBorders>
            <w:noWrap w:val="0"/>
            <w:vAlign w:val="center"/>
          </w:tcPr>
          <w:p w14:paraId="6CFC93EB">
            <w:pPr>
              <w:widowControl/>
              <w:jc w:val="left"/>
              <w:rPr>
                <w:rStyle w:val="131"/>
                <w:rFonts w:hint="eastAsia" w:ascii="宋体" w:hAnsi="宋体" w:cs="宋体"/>
                <w:bCs/>
                <w:color w:val="auto"/>
                <w:szCs w:val="21"/>
                <w:highlight w:val="none"/>
                <w:lang w:val="zh-TW"/>
              </w:rPr>
            </w:pPr>
          </w:p>
        </w:tc>
        <w:tc>
          <w:tcPr>
            <w:tcW w:w="1330" w:type="dxa"/>
            <w:vMerge w:val="restart"/>
            <w:tcBorders>
              <w:top w:val="single" w:color="000000" w:sz="4" w:space="0"/>
              <w:left w:val="single" w:color="000000" w:sz="4" w:space="0"/>
              <w:right w:val="single" w:color="000000" w:sz="4" w:space="0"/>
            </w:tcBorders>
            <w:noWrap w:val="0"/>
            <w:vAlign w:val="center"/>
          </w:tcPr>
          <w:p w14:paraId="28C1F7D8">
            <w:pPr>
              <w:widowControl/>
              <w:jc w:val="center"/>
              <w:rPr>
                <w:rStyle w:val="131"/>
                <w:rFonts w:hint="default" w:ascii="宋体" w:hAnsi="宋体" w:eastAsia="宋体" w:cs="宋体"/>
                <w:bCs/>
                <w:color w:val="auto"/>
                <w:szCs w:val="21"/>
                <w:highlight w:val="none"/>
                <w:lang w:val="en-US" w:eastAsia="zh-CN"/>
              </w:rPr>
            </w:pPr>
            <w:r>
              <w:rPr>
                <w:rStyle w:val="131"/>
                <w:rFonts w:hint="eastAsia" w:ascii="宋体" w:hAnsi="宋体" w:cs="宋体"/>
                <w:bCs/>
                <w:color w:val="auto"/>
                <w:szCs w:val="21"/>
                <w:highlight w:val="none"/>
                <w:lang w:val="en-US" w:eastAsia="zh-CN"/>
              </w:rPr>
              <w:t>研发能力</w:t>
            </w:r>
          </w:p>
        </w:tc>
        <w:tc>
          <w:tcPr>
            <w:tcW w:w="705" w:type="dxa"/>
            <w:vMerge w:val="restart"/>
            <w:tcBorders>
              <w:top w:val="single" w:color="000000" w:sz="4" w:space="0"/>
              <w:left w:val="single" w:color="000000" w:sz="4" w:space="0"/>
              <w:right w:val="single" w:color="000000" w:sz="4" w:space="0"/>
            </w:tcBorders>
            <w:noWrap w:val="0"/>
            <w:vAlign w:val="center"/>
          </w:tcPr>
          <w:p w14:paraId="165A78A5">
            <w:pPr>
              <w:widowControl/>
              <w:jc w:val="center"/>
              <w:rPr>
                <w:rStyle w:val="131"/>
                <w:rFonts w:hint="eastAsia" w:ascii="宋体" w:hAnsi="宋体" w:eastAsia="宋体" w:cs="宋体"/>
                <w:bCs/>
                <w:color w:val="auto"/>
                <w:szCs w:val="21"/>
                <w:highlight w:val="none"/>
                <w:lang w:val="en-US" w:eastAsia="zh-CN"/>
              </w:rPr>
            </w:pPr>
            <w:r>
              <w:rPr>
                <w:rStyle w:val="131"/>
                <w:rFonts w:hint="eastAsia" w:ascii="宋体" w:hAnsi="宋体" w:eastAsia="宋体" w:cs="宋体"/>
                <w:bCs/>
                <w:color w:val="auto"/>
                <w:szCs w:val="21"/>
                <w:highlight w:val="none"/>
                <w:lang w:val="en-US" w:eastAsia="zh-CN"/>
              </w:rPr>
              <w:t>9</w:t>
            </w:r>
          </w:p>
        </w:tc>
        <w:tc>
          <w:tcPr>
            <w:tcW w:w="11558" w:type="dxa"/>
            <w:tcBorders>
              <w:top w:val="single" w:color="000000" w:sz="4" w:space="0"/>
              <w:left w:val="single" w:color="000000" w:sz="4" w:space="0"/>
              <w:bottom w:val="single" w:color="000000" w:sz="4" w:space="0"/>
              <w:right w:val="single" w:color="000000" w:sz="4" w:space="0"/>
            </w:tcBorders>
            <w:noWrap w:val="0"/>
            <w:vAlign w:val="center"/>
          </w:tcPr>
          <w:p w14:paraId="48C320DC">
            <w:pPr>
              <w:widowControl/>
              <w:autoSpaceDE w:val="0"/>
              <w:autoSpaceDN w:val="0"/>
              <w:adjustRightInd w:val="0"/>
              <w:snapToGrid w:val="0"/>
              <w:spacing w:line="240" w:lineRule="auto"/>
              <w:rPr>
                <w:rFonts w:hint="eastAsia"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投标人自20</w:t>
            </w:r>
            <w:r>
              <w:rPr>
                <w:rFonts w:hint="eastAsia" w:ascii="宋体" w:hAnsi="宋体" w:eastAsia="宋体" w:cs="宋体"/>
                <w:color w:val="auto"/>
                <w:kern w:val="0"/>
                <w:szCs w:val="21"/>
                <w:highlight w:val="none"/>
                <w:lang w:bidi="zh-CN"/>
              </w:rPr>
              <w:t>2</w:t>
            </w:r>
            <w:r>
              <w:rPr>
                <w:rFonts w:hint="eastAsia" w:ascii="宋体" w:hAnsi="宋体" w:cs="宋体"/>
                <w:color w:val="auto"/>
                <w:kern w:val="0"/>
                <w:szCs w:val="21"/>
                <w:highlight w:val="none"/>
                <w:lang w:val="en-US" w:bidi="zh-CN"/>
              </w:rPr>
              <w:t>1</w:t>
            </w:r>
            <w:r>
              <w:rPr>
                <w:rFonts w:hint="eastAsia" w:ascii="宋体" w:hAnsi="宋体" w:eastAsia="宋体" w:cs="宋体"/>
                <w:color w:val="auto"/>
                <w:kern w:val="0"/>
                <w:szCs w:val="21"/>
                <w:highlight w:val="none"/>
                <w:lang w:val="zh-CN" w:bidi="zh-CN"/>
              </w:rPr>
              <w:t>年1月1日至</w:t>
            </w:r>
            <w:r>
              <w:rPr>
                <w:rFonts w:hint="eastAsia" w:ascii="宋体" w:hAnsi="宋体" w:eastAsia="宋体" w:cs="宋体"/>
                <w:bCs/>
                <w:color w:val="auto"/>
                <w:szCs w:val="21"/>
                <w:highlight w:val="none"/>
              </w:rPr>
              <w:t>今</w:t>
            </w:r>
            <w:r>
              <w:rPr>
                <w:rFonts w:hint="eastAsia" w:ascii="宋体" w:hAnsi="宋体" w:eastAsia="宋体" w:cs="宋体"/>
                <w:color w:val="auto"/>
                <w:kern w:val="0"/>
                <w:szCs w:val="21"/>
                <w:highlight w:val="none"/>
                <w:lang w:val="zh-CN" w:bidi="zh-CN"/>
              </w:rPr>
              <w:t>，获得过</w:t>
            </w:r>
            <w:r>
              <w:rPr>
                <w:rFonts w:hint="eastAsia" w:ascii="宋体" w:hAnsi="宋体" w:cs="宋体"/>
                <w:color w:val="auto"/>
                <w:szCs w:val="21"/>
                <w:highlight w:val="none"/>
                <w:lang w:val="en-US" w:eastAsia="zh-CN"/>
              </w:rPr>
              <w:t>省</w:t>
            </w:r>
            <w:r>
              <w:rPr>
                <w:rFonts w:hint="eastAsia" w:ascii="宋体" w:hAnsi="宋体" w:eastAsia="宋体" w:cs="宋体"/>
                <w:color w:val="auto"/>
                <w:szCs w:val="21"/>
                <w:highlight w:val="none"/>
              </w:rPr>
              <w:t>级（或以上）</w:t>
            </w:r>
            <w:r>
              <w:rPr>
                <w:rFonts w:hint="eastAsia" w:ascii="宋体" w:hAnsi="宋体" w:eastAsia="宋体" w:cs="宋体"/>
                <w:color w:val="auto"/>
                <w:kern w:val="0"/>
                <w:szCs w:val="21"/>
                <w:highlight w:val="none"/>
                <w:lang w:val="zh-CN" w:bidi="zh-CN"/>
              </w:rPr>
              <w:t>科学技术类奖项情况：</w:t>
            </w:r>
          </w:p>
          <w:p w14:paraId="6DDC558E">
            <w:pPr>
              <w:spacing w:line="240" w:lineRule="auto"/>
              <w:ind w:right="134" w:rightChars="64"/>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zh-CN" w:bidi="zh-CN"/>
              </w:rPr>
              <w:t>获得过</w:t>
            </w:r>
            <w:r>
              <w:rPr>
                <w:rFonts w:hint="eastAsia" w:ascii="宋体" w:hAnsi="宋体" w:cs="宋体"/>
                <w:color w:val="auto"/>
                <w:szCs w:val="21"/>
                <w:highlight w:val="none"/>
                <w:lang w:eastAsia="zh-CN"/>
              </w:rPr>
              <w:t>省</w:t>
            </w:r>
            <w:r>
              <w:rPr>
                <w:rFonts w:hint="eastAsia" w:ascii="宋体" w:hAnsi="宋体" w:eastAsia="宋体" w:cs="宋体"/>
                <w:color w:val="auto"/>
                <w:szCs w:val="21"/>
                <w:highlight w:val="none"/>
              </w:rPr>
              <w:t>级（或以上）</w:t>
            </w:r>
            <w:r>
              <w:rPr>
                <w:rFonts w:hint="eastAsia" w:ascii="宋体" w:hAnsi="宋体" w:eastAsia="宋体" w:cs="宋体"/>
                <w:color w:val="auto"/>
                <w:kern w:val="0"/>
                <w:szCs w:val="21"/>
                <w:highlight w:val="none"/>
                <w:lang w:val="zh-CN" w:bidi="zh-CN"/>
              </w:rPr>
              <w:t>科学技术类奖项的，每</w:t>
            </w:r>
            <w:r>
              <w:rPr>
                <w:rFonts w:hint="eastAsia" w:ascii="宋体" w:hAnsi="宋体" w:eastAsia="宋体" w:cs="宋体"/>
                <w:color w:val="auto"/>
                <w:kern w:val="0"/>
                <w:szCs w:val="21"/>
                <w:highlight w:val="none"/>
                <w:lang w:bidi="zh-CN"/>
              </w:rPr>
              <w:t>个</w:t>
            </w:r>
            <w:r>
              <w:rPr>
                <w:rFonts w:hint="eastAsia" w:ascii="宋体" w:hAnsi="宋体" w:eastAsia="宋体" w:cs="宋体"/>
                <w:color w:val="auto"/>
                <w:szCs w:val="21"/>
                <w:highlight w:val="none"/>
              </w:rPr>
              <w:t>得0.</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分，最多</w:t>
            </w:r>
            <w:r>
              <w:rPr>
                <w:rFonts w:hint="eastAsia" w:ascii="宋体" w:hAnsi="宋体" w:eastAsia="宋体" w:cs="宋体"/>
                <w:color w:val="auto"/>
                <w:szCs w:val="21"/>
                <w:highlight w:val="none"/>
                <w:lang w:val="en-US" w:eastAsia="zh-CN"/>
              </w:rPr>
              <w:t>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w:t>
            </w:r>
          </w:p>
          <w:p w14:paraId="133B4F20">
            <w:pPr>
              <w:adjustRightInd w:val="0"/>
              <w:spacing w:line="240" w:lineRule="auto"/>
              <w:ind w:right="134" w:rightChars="64"/>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注：本项最多得分</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分，不符合上述条件的不得分。</w:t>
            </w:r>
          </w:p>
        </w:tc>
      </w:tr>
      <w:tr w14:paraId="43B47E59">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0" w:hRule="atLeast"/>
          <w:jc w:val="center"/>
        </w:trPr>
        <w:tc>
          <w:tcPr>
            <w:tcW w:w="1328" w:type="dxa"/>
            <w:vMerge w:val="continue"/>
            <w:tcBorders>
              <w:left w:val="single" w:color="000000" w:sz="8" w:space="0"/>
              <w:right w:val="single" w:color="000000" w:sz="4" w:space="0"/>
            </w:tcBorders>
            <w:noWrap w:val="0"/>
            <w:vAlign w:val="center"/>
          </w:tcPr>
          <w:p w14:paraId="2759E4C2">
            <w:pPr>
              <w:widowControl/>
              <w:jc w:val="left"/>
              <w:rPr>
                <w:rStyle w:val="131"/>
                <w:rFonts w:hint="eastAsia" w:ascii="宋体" w:hAnsi="宋体" w:cs="宋体"/>
                <w:bCs/>
                <w:color w:val="auto"/>
                <w:szCs w:val="21"/>
                <w:highlight w:val="none"/>
                <w:lang w:val="zh-TW"/>
              </w:rPr>
            </w:pPr>
          </w:p>
        </w:tc>
        <w:tc>
          <w:tcPr>
            <w:tcW w:w="1330" w:type="dxa"/>
            <w:vMerge w:val="continue"/>
            <w:tcBorders>
              <w:left w:val="single" w:color="000000" w:sz="4" w:space="0"/>
              <w:right w:val="single" w:color="000000" w:sz="4" w:space="0"/>
            </w:tcBorders>
            <w:noWrap w:val="0"/>
            <w:vAlign w:val="center"/>
          </w:tcPr>
          <w:p w14:paraId="500FF59A">
            <w:pPr>
              <w:widowControl/>
              <w:jc w:val="center"/>
              <w:rPr>
                <w:rStyle w:val="131"/>
                <w:rFonts w:hint="eastAsia" w:ascii="宋体" w:hAnsi="宋体" w:cs="宋体"/>
                <w:bCs/>
                <w:color w:val="auto"/>
                <w:szCs w:val="21"/>
                <w:highlight w:val="none"/>
                <w:lang w:val="en-US" w:eastAsia="zh-CN"/>
              </w:rPr>
            </w:pPr>
          </w:p>
        </w:tc>
        <w:tc>
          <w:tcPr>
            <w:tcW w:w="705" w:type="dxa"/>
            <w:vMerge w:val="continue"/>
            <w:tcBorders>
              <w:left w:val="single" w:color="000000" w:sz="4" w:space="0"/>
              <w:right w:val="single" w:color="000000" w:sz="4" w:space="0"/>
            </w:tcBorders>
            <w:noWrap w:val="0"/>
            <w:vAlign w:val="center"/>
          </w:tcPr>
          <w:p w14:paraId="4C9D6EAF">
            <w:pPr>
              <w:widowControl/>
              <w:jc w:val="center"/>
              <w:rPr>
                <w:rStyle w:val="131"/>
                <w:rFonts w:hint="eastAsia" w:ascii="宋体" w:hAnsi="宋体" w:eastAsia="宋体" w:cs="宋体"/>
                <w:bCs/>
                <w:color w:val="auto"/>
                <w:szCs w:val="21"/>
                <w:highlight w:val="none"/>
                <w:lang w:val="en-US" w:eastAsia="zh-CN"/>
              </w:rPr>
            </w:pPr>
          </w:p>
        </w:tc>
        <w:tc>
          <w:tcPr>
            <w:tcW w:w="11558" w:type="dxa"/>
            <w:tcBorders>
              <w:top w:val="single" w:color="000000" w:sz="4" w:space="0"/>
              <w:left w:val="single" w:color="000000" w:sz="4" w:space="0"/>
              <w:bottom w:val="single" w:color="000000" w:sz="4" w:space="0"/>
              <w:right w:val="single" w:color="000000" w:sz="4" w:space="0"/>
            </w:tcBorders>
            <w:noWrap w:val="0"/>
            <w:vAlign w:val="center"/>
          </w:tcPr>
          <w:p w14:paraId="4BB3F733">
            <w:pPr>
              <w:adjustRightInd w:val="0"/>
              <w:snapToGrid w:val="0"/>
              <w:spacing w:line="240" w:lineRule="auto"/>
              <w:rPr>
                <w:color w:val="auto"/>
                <w:highlight w:val="none"/>
              </w:rPr>
            </w:pPr>
            <w:r>
              <w:rPr>
                <w:rFonts w:hint="eastAsia" w:ascii="宋体" w:hAnsi="宋体" w:eastAsia="宋体" w:cs="宋体"/>
                <w:color w:val="auto"/>
                <w:szCs w:val="21"/>
                <w:highlight w:val="none"/>
              </w:rPr>
              <w:t>投标人自202</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年1月1日至今作为主要完成单位获得过工法奖项情况：</w:t>
            </w:r>
          </w:p>
          <w:p w14:paraId="3469304D">
            <w:pPr>
              <w:rPr>
                <w:rFonts w:hint="eastAsia" w:eastAsia="宋体"/>
                <w:color w:val="auto"/>
                <w:highlight w:val="none"/>
                <w:lang w:val="en-US" w:eastAsia="zh-CN"/>
              </w:rPr>
            </w:pPr>
            <w:r>
              <w:rPr>
                <w:rFonts w:hint="eastAsia" w:ascii="宋体" w:hAnsi="宋体" w:eastAsia="宋体" w:cs="宋体"/>
                <w:color w:val="auto"/>
                <w:szCs w:val="21"/>
                <w:highlight w:val="none"/>
              </w:rPr>
              <w:t>获得过省级</w:t>
            </w:r>
            <w:r>
              <w:rPr>
                <w:rFonts w:hint="eastAsia" w:ascii="宋体" w:hAnsi="宋体" w:eastAsia="宋体" w:cs="宋体"/>
                <w:color w:val="auto"/>
                <w:szCs w:val="21"/>
                <w:highlight w:val="none"/>
                <w:lang w:val="en-US" w:eastAsia="zh-CN"/>
              </w:rPr>
              <w:t>或以上</w:t>
            </w:r>
            <w:r>
              <w:rPr>
                <w:rFonts w:hint="eastAsia" w:ascii="宋体" w:hAnsi="宋体" w:eastAsia="宋体" w:cs="宋体"/>
                <w:color w:val="auto"/>
                <w:szCs w:val="21"/>
                <w:highlight w:val="none"/>
              </w:rPr>
              <w:t>工法奖项的，每个得0.</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最多</w:t>
            </w:r>
            <w:r>
              <w:rPr>
                <w:rFonts w:hint="eastAsia" w:ascii="宋体" w:hAnsi="宋体" w:eastAsia="宋体" w:cs="宋体"/>
                <w:color w:val="auto"/>
                <w:szCs w:val="21"/>
                <w:highlight w:val="none"/>
                <w:lang w:val="en-US" w:eastAsia="zh-CN"/>
              </w:rPr>
              <w:t>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w:t>
            </w:r>
          </w:p>
          <w:p w14:paraId="23945C3F">
            <w:pPr>
              <w:numPr>
                <w:ilvl w:val="0"/>
                <w:numId w:val="0"/>
              </w:numPr>
              <w:adjustRightInd w:val="0"/>
              <w:ind w:right="134" w:rightChars="64"/>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注：本项最多得分</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rPr>
              <w:t>分，不符合上述条件的不得分。</w:t>
            </w:r>
          </w:p>
        </w:tc>
      </w:tr>
      <w:tr w14:paraId="6AE7DAF6">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1" w:hRule="atLeast"/>
          <w:jc w:val="center"/>
        </w:trPr>
        <w:tc>
          <w:tcPr>
            <w:tcW w:w="1328" w:type="dxa"/>
            <w:vMerge w:val="continue"/>
            <w:tcBorders>
              <w:left w:val="single" w:color="000000" w:sz="8" w:space="0"/>
              <w:bottom w:val="single" w:color="000000" w:sz="4" w:space="0"/>
              <w:right w:val="single" w:color="000000" w:sz="4" w:space="0"/>
            </w:tcBorders>
            <w:noWrap w:val="0"/>
            <w:vAlign w:val="center"/>
          </w:tcPr>
          <w:p w14:paraId="41B03FBF">
            <w:pPr>
              <w:widowControl/>
              <w:jc w:val="left"/>
              <w:rPr>
                <w:rStyle w:val="131"/>
                <w:rFonts w:hint="eastAsia" w:ascii="宋体" w:hAnsi="宋体" w:cs="宋体"/>
                <w:bCs/>
                <w:color w:val="auto"/>
                <w:szCs w:val="21"/>
                <w:highlight w:val="none"/>
                <w:lang w:val="zh-TW"/>
              </w:rPr>
            </w:pPr>
          </w:p>
        </w:tc>
        <w:tc>
          <w:tcPr>
            <w:tcW w:w="1330" w:type="dxa"/>
            <w:tcBorders>
              <w:top w:val="single" w:color="000000" w:sz="4" w:space="0"/>
              <w:left w:val="single" w:color="000000" w:sz="4" w:space="0"/>
              <w:right w:val="single" w:color="000000" w:sz="4" w:space="0"/>
            </w:tcBorders>
            <w:noWrap w:val="0"/>
            <w:vAlign w:val="center"/>
          </w:tcPr>
          <w:p w14:paraId="02FDB3BF">
            <w:pPr>
              <w:widowControl/>
              <w:jc w:val="center"/>
              <w:rPr>
                <w:rStyle w:val="131"/>
                <w:rFonts w:hint="eastAsia" w:ascii="宋体" w:hAnsi="宋体" w:cs="宋体"/>
                <w:bCs/>
                <w:color w:val="auto"/>
                <w:szCs w:val="21"/>
                <w:highlight w:val="none"/>
              </w:rPr>
            </w:pPr>
            <w:r>
              <w:rPr>
                <w:rStyle w:val="131"/>
                <w:rFonts w:hint="eastAsia" w:ascii="宋体" w:hAnsi="宋体" w:cs="宋体"/>
                <w:bCs/>
                <w:color w:val="auto"/>
                <w:szCs w:val="21"/>
                <w:highlight w:val="none"/>
              </w:rPr>
              <w:t>第三方评价</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13FEF6DD">
            <w:pPr>
              <w:widowControl/>
              <w:jc w:val="center"/>
              <w:rPr>
                <w:rStyle w:val="131"/>
                <w:rFonts w:hint="eastAsia" w:ascii="宋体" w:hAnsi="宋体" w:eastAsia="宋体" w:cs="宋体"/>
                <w:bCs/>
                <w:color w:val="auto"/>
                <w:szCs w:val="21"/>
                <w:highlight w:val="none"/>
                <w:lang w:val="en-US" w:eastAsia="zh-CN"/>
              </w:rPr>
            </w:pPr>
            <w:r>
              <w:rPr>
                <w:rStyle w:val="131"/>
                <w:rFonts w:hint="eastAsia" w:ascii="宋体" w:hAnsi="宋体" w:eastAsia="宋体" w:cs="宋体"/>
                <w:bCs/>
                <w:color w:val="auto"/>
                <w:szCs w:val="21"/>
                <w:highlight w:val="none"/>
                <w:lang w:val="en-US" w:eastAsia="zh-CN"/>
              </w:rPr>
              <w:t>6</w:t>
            </w:r>
          </w:p>
        </w:tc>
        <w:tc>
          <w:tcPr>
            <w:tcW w:w="115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36C4E3">
            <w:pPr>
              <w:adjustRightInd w:val="0"/>
              <w:ind w:right="134" w:rightChars="64"/>
              <w:jc w:val="left"/>
              <w:rPr>
                <w:rFonts w:hint="eastAsia" w:ascii="宋体" w:hAnsi="宋体" w:eastAsia="宋体" w:cs="宋体"/>
                <w:color w:val="auto"/>
                <w:kern w:val="0"/>
                <w:szCs w:val="21"/>
                <w:highlight w:val="none"/>
                <w:lang w:eastAsia="zh-CN"/>
                <w14:ligatures w14:val="standardContextual"/>
              </w:rPr>
            </w:pPr>
            <w:r>
              <w:rPr>
                <w:rFonts w:hint="eastAsia" w:ascii="宋体" w:hAnsi="宋体" w:eastAsia="宋体" w:cs="宋体"/>
                <w:color w:val="auto"/>
                <w:kern w:val="0"/>
                <w:szCs w:val="21"/>
                <w:highlight w:val="none"/>
                <w14:ligatures w14:val="standardContextual"/>
              </w:rPr>
              <w:t>投标人具有有效期内的质量管理体系认证、知识产权管理体系认证、</w:t>
            </w:r>
            <w:r>
              <w:rPr>
                <w:rFonts w:hint="eastAsia" w:ascii="宋体" w:hAnsi="宋体" w:eastAsia="宋体" w:cs="宋体"/>
                <w:color w:val="auto"/>
                <w:kern w:val="0"/>
                <w:szCs w:val="21"/>
                <w:highlight w:val="none"/>
                <w:lang w:val="en-US" w:eastAsia="zh-CN"/>
                <w14:ligatures w14:val="standardContextual"/>
              </w:rPr>
              <w:t>信息安全管理体系认证证书、施工现场易发事故防治标准体系认证证书、工程施工安全标准化体系认证证书、工程施工现场环境与卫生控制规范认证证书、施工企业工程建设技术标准化管理规范认证证书、工程质量评价体系认证证书，全部满足得6分，每缺少一个 扣1分，扣至0分为止。</w:t>
            </w:r>
          </w:p>
          <w:p w14:paraId="1DF3848D">
            <w:pPr>
              <w:pStyle w:val="19"/>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14:ligatures w14:val="standardContextual"/>
              </w:rPr>
              <w:t>注：需提供证书扫描件及在中国国家认证认可监督管理委员会认证认可业务信息统一查询平台（http://cx.cnca.cn/CertECloud/index/index/page）上查询结果的截图，证书状态必须为“有效”，证书编号及注册编号与查询结果一致，不提供、提供不全或不符合要求不得分。</w:t>
            </w:r>
            <w:r>
              <w:rPr>
                <w:rFonts w:hint="eastAsia" w:ascii="宋体" w:hAnsi="宋体" w:eastAsia="宋体" w:cs="宋体"/>
                <w:color w:val="auto"/>
                <w:kern w:val="0"/>
                <w:szCs w:val="21"/>
                <w:highlight w:val="none"/>
                <w:lang w:val="en-US" w:eastAsia="zh-CN"/>
                <w14:ligatures w14:val="standardContextual"/>
              </w:rPr>
              <w:t>初次认证时间需在本项目招标公告发布前，否则不予计分。</w:t>
            </w:r>
            <w:r>
              <w:rPr>
                <w:rFonts w:hint="eastAsia" w:ascii="宋体" w:hAnsi="宋体" w:eastAsia="宋体" w:cs="宋体"/>
                <w:color w:val="auto"/>
                <w:szCs w:val="21"/>
                <w:highlight w:val="none"/>
              </w:rPr>
              <w:t>；不符合上述条件或未提供上述资料的不得分。</w:t>
            </w:r>
          </w:p>
          <w:p w14:paraId="5BCE15F9">
            <w:pPr>
              <w:pStyle w:val="19"/>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zh-TW" w:eastAsia="zh-CN" w:bidi="ar-SA"/>
              </w:rPr>
              <w:t>本项</w:t>
            </w:r>
            <w:r>
              <w:rPr>
                <w:rFonts w:hint="eastAsia" w:ascii="宋体" w:hAnsi="宋体" w:eastAsia="宋体" w:cs="宋体"/>
                <w:color w:val="auto"/>
                <w:kern w:val="2"/>
                <w:sz w:val="21"/>
                <w:szCs w:val="21"/>
                <w:highlight w:val="none"/>
                <w:lang w:val="en-US" w:eastAsia="zh-CN" w:bidi="ar-SA"/>
              </w:rPr>
              <w:t>合计最高得分6分。</w:t>
            </w:r>
          </w:p>
        </w:tc>
      </w:tr>
      <w:tr w14:paraId="0F2F4E72">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1" w:hRule="atLeast"/>
          <w:jc w:val="center"/>
        </w:trPr>
        <w:tc>
          <w:tcPr>
            <w:tcW w:w="1328" w:type="dxa"/>
            <w:vMerge w:val="restart"/>
            <w:tcBorders>
              <w:top w:val="single" w:color="000000" w:sz="4" w:space="0"/>
              <w:left w:val="single" w:color="000000" w:sz="8" w:space="0"/>
              <w:bottom w:val="single" w:color="000000" w:sz="4" w:space="0"/>
              <w:right w:val="single" w:color="000000" w:sz="4" w:space="0"/>
            </w:tcBorders>
            <w:noWrap w:val="0"/>
            <w:vAlign w:val="center"/>
          </w:tcPr>
          <w:p w14:paraId="79676F57">
            <w:pPr>
              <w:widowControl/>
              <w:jc w:val="left"/>
              <w:rPr>
                <w:rStyle w:val="131"/>
                <w:rFonts w:hint="eastAsia" w:ascii="宋体" w:hAnsi="宋体" w:cs="宋体"/>
                <w:bCs/>
                <w:color w:val="auto"/>
                <w:szCs w:val="21"/>
                <w:highlight w:val="none"/>
                <w:lang w:val="zh-TW"/>
              </w:rPr>
            </w:pPr>
            <w:r>
              <w:rPr>
                <w:rStyle w:val="131"/>
                <w:rFonts w:hint="eastAsia" w:ascii="宋体" w:hAnsi="宋体" w:cs="宋体"/>
                <w:bCs/>
                <w:color w:val="auto"/>
                <w:szCs w:val="21"/>
                <w:highlight w:val="none"/>
                <w:lang w:val="zh-TW"/>
              </w:rPr>
              <w:t>项目管理机构能力</w:t>
            </w:r>
          </w:p>
          <w:p w14:paraId="49DF556A">
            <w:pPr>
              <w:widowControl/>
              <w:jc w:val="left"/>
              <w:rPr>
                <w:rStyle w:val="131"/>
                <w:rFonts w:hint="eastAsia" w:ascii="宋体" w:hAnsi="宋体" w:cs="宋体"/>
                <w:bCs/>
                <w:color w:val="auto"/>
                <w:szCs w:val="21"/>
                <w:highlight w:val="none"/>
                <w:lang w:val="zh-TW"/>
              </w:rPr>
            </w:pPr>
            <w:r>
              <w:rPr>
                <w:rStyle w:val="131"/>
                <w:rFonts w:hint="eastAsia" w:ascii="宋体" w:hAnsi="宋体" w:cs="宋体"/>
                <w:bCs/>
                <w:color w:val="auto"/>
                <w:szCs w:val="21"/>
                <w:highlight w:val="none"/>
                <w:lang w:val="zh-TW"/>
              </w:rPr>
              <w:t>（70分）</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497878AE">
            <w:pPr>
              <w:adjustRightInd w:val="0"/>
              <w:jc w:val="center"/>
              <w:rPr>
                <w:rStyle w:val="131"/>
                <w:rFonts w:hint="eastAsia" w:ascii="宋体" w:hAnsi="宋体" w:eastAsia="宋体" w:cs="宋体"/>
                <w:bCs/>
                <w:color w:val="auto"/>
                <w:szCs w:val="21"/>
                <w:highlight w:val="none"/>
                <w:lang w:val="zh-TW"/>
              </w:rPr>
            </w:pPr>
            <w:r>
              <w:rPr>
                <w:rFonts w:hint="eastAsia" w:ascii="宋体" w:hAnsi="宋体" w:eastAsia="宋体" w:cs="宋体"/>
                <w:color w:val="auto"/>
                <w:kern w:val="0"/>
                <w:szCs w:val="21"/>
                <w:highlight w:val="none"/>
              </w:rPr>
              <w:t>技术负责人</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48B9265D">
            <w:pPr>
              <w:adjustRightInd w:val="0"/>
              <w:jc w:val="center"/>
              <w:rPr>
                <w:rStyle w:val="131"/>
                <w:rFonts w:hint="eastAsia" w:ascii="宋体" w:hAnsi="宋体" w:eastAsia="宋体" w:cs="宋体"/>
                <w:bCs/>
                <w:color w:val="auto"/>
                <w:szCs w:val="21"/>
                <w:highlight w:val="none"/>
                <w:lang w:val="en-US" w:eastAsia="zh-CN"/>
              </w:rPr>
            </w:pPr>
            <w:r>
              <w:rPr>
                <w:rFonts w:hint="eastAsia" w:ascii="宋体" w:hAnsi="宋体" w:eastAsia="宋体" w:cs="宋体"/>
                <w:bCs/>
                <w:color w:val="auto"/>
                <w:kern w:val="0"/>
                <w:szCs w:val="21"/>
                <w:highlight w:val="none"/>
              </w:rPr>
              <w:t>10</w:t>
            </w:r>
          </w:p>
        </w:tc>
        <w:tc>
          <w:tcPr>
            <w:tcW w:w="11558" w:type="dxa"/>
            <w:tcBorders>
              <w:top w:val="single" w:color="000000" w:sz="4" w:space="0"/>
              <w:left w:val="single" w:color="000000" w:sz="4" w:space="0"/>
              <w:bottom w:val="single" w:color="000000" w:sz="4" w:space="0"/>
              <w:right w:val="single" w:color="000000" w:sz="4" w:space="0"/>
            </w:tcBorders>
            <w:noWrap w:val="0"/>
            <w:vAlign w:val="center"/>
          </w:tcPr>
          <w:p w14:paraId="61771D1C">
            <w:pPr>
              <w:adjustRightInd w:val="0"/>
              <w:ind w:right="134" w:rightChars="64"/>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1、具有</w:t>
            </w:r>
            <w:r>
              <w:rPr>
                <w:rFonts w:hint="eastAsia" w:ascii="宋体" w:hAnsi="宋体" w:eastAsia="宋体" w:cs="宋体"/>
                <w:color w:val="auto"/>
                <w:kern w:val="0"/>
                <w:sz w:val="21"/>
                <w:szCs w:val="21"/>
                <w:highlight w:val="none"/>
                <w:lang w:val="en-US" w:eastAsia="zh-CN"/>
              </w:rPr>
              <w:t>机电或电力或电气类</w:t>
            </w:r>
            <w:r>
              <w:rPr>
                <w:rFonts w:hint="eastAsia" w:ascii="宋体" w:hAnsi="宋体" w:eastAsia="宋体" w:cs="宋体"/>
                <w:color w:val="auto"/>
                <w:szCs w:val="21"/>
                <w:highlight w:val="none"/>
                <w14:ligatures w14:val="standardContextual"/>
              </w:rPr>
              <w:t>相关专业高级 (或以上)技术职称的，得5分；具有</w:t>
            </w:r>
            <w:r>
              <w:rPr>
                <w:rFonts w:hint="eastAsia" w:ascii="宋体" w:hAnsi="宋体" w:eastAsia="宋体" w:cs="宋体"/>
                <w:color w:val="auto"/>
                <w:kern w:val="0"/>
                <w:sz w:val="21"/>
                <w:szCs w:val="21"/>
                <w:highlight w:val="none"/>
                <w:lang w:val="en-US" w:eastAsia="zh-CN"/>
              </w:rPr>
              <w:t>机电或电力或电气类</w:t>
            </w:r>
            <w:r>
              <w:rPr>
                <w:rFonts w:hint="eastAsia" w:ascii="宋体" w:hAnsi="宋体" w:eastAsia="宋体" w:cs="宋体"/>
                <w:color w:val="auto"/>
                <w:szCs w:val="21"/>
                <w:highlight w:val="none"/>
                <w14:ligatures w14:val="standardContextual"/>
              </w:rPr>
              <w:t>相关专业</w:t>
            </w:r>
            <w:r>
              <w:rPr>
                <w:rFonts w:hint="eastAsia" w:ascii="宋体" w:hAnsi="宋体" w:eastAsia="宋体" w:cs="宋体"/>
                <w:color w:val="auto"/>
                <w:szCs w:val="21"/>
                <w:highlight w:val="none"/>
                <w:lang w:eastAsia="zh-CN"/>
                <w14:ligatures w14:val="standardContextual"/>
              </w:rPr>
              <w:t>中</w:t>
            </w:r>
            <w:r>
              <w:rPr>
                <w:rFonts w:hint="eastAsia" w:ascii="宋体" w:hAnsi="宋体" w:eastAsia="宋体" w:cs="宋体"/>
                <w:color w:val="auto"/>
                <w:szCs w:val="21"/>
                <w:highlight w:val="none"/>
                <w14:ligatures w14:val="standardContextual"/>
              </w:rPr>
              <w:t>级技术职称的，得</w:t>
            </w:r>
            <w:r>
              <w:rPr>
                <w:rFonts w:hint="eastAsia" w:ascii="宋体" w:hAnsi="宋体" w:eastAsia="宋体" w:cs="宋体"/>
                <w:color w:val="auto"/>
                <w:szCs w:val="21"/>
                <w:highlight w:val="none"/>
                <w:lang w:val="en-US" w:eastAsia="zh-CN"/>
                <w14:ligatures w14:val="standardContextual"/>
              </w:rPr>
              <w:t>2</w:t>
            </w:r>
            <w:r>
              <w:rPr>
                <w:rFonts w:hint="eastAsia" w:ascii="宋体" w:hAnsi="宋体" w:eastAsia="宋体" w:cs="宋体"/>
                <w:color w:val="auto"/>
                <w:szCs w:val="21"/>
                <w:highlight w:val="none"/>
                <w14:ligatures w14:val="standardContextual"/>
              </w:rPr>
              <w:t>分；</w:t>
            </w:r>
          </w:p>
          <w:p w14:paraId="28BFAECB">
            <w:pPr>
              <w:adjustRightInd w:val="0"/>
              <w:ind w:right="134" w:rightChars="64"/>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2、取得上述职称证书的年限10年</w:t>
            </w:r>
            <w:r>
              <w:rPr>
                <w:rFonts w:hint="eastAsia" w:ascii="宋体" w:hAnsi="宋体" w:eastAsia="宋体" w:cs="宋体"/>
                <w:color w:val="auto"/>
                <w:szCs w:val="21"/>
                <w:highlight w:val="none"/>
                <w:lang w:val="en-US" w:eastAsia="zh-CN"/>
                <w14:ligatures w14:val="standardContextual"/>
              </w:rPr>
              <w:t>或</w:t>
            </w:r>
            <w:r>
              <w:rPr>
                <w:rFonts w:hint="eastAsia" w:ascii="宋体" w:hAnsi="宋体" w:eastAsia="宋体" w:cs="宋体"/>
                <w:color w:val="auto"/>
                <w:szCs w:val="21"/>
                <w:highlight w:val="none"/>
                <w14:ligatures w14:val="standardContextual"/>
              </w:rPr>
              <w:t>以上的，得</w:t>
            </w:r>
            <w:r>
              <w:rPr>
                <w:rFonts w:hint="eastAsia" w:ascii="宋体" w:hAnsi="宋体" w:eastAsia="宋体" w:cs="宋体"/>
                <w:color w:val="auto"/>
                <w:szCs w:val="21"/>
                <w:highlight w:val="none"/>
                <w:lang w:val="en-US" w:eastAsia="zh-CN"/>
                <w14:ligatures w14:val="standardContextual"/>
              </w:rPr>
              <w:t>5</w:t>
            </w:r>
            <w:r>
              <w:rPr>
                <w:rFonts w:hint="eastAsia" w:ascii="宋体" w:hAnsi="宋体" w:eastAsia="宋体" w:cs="宋体"/>
                <w:color w:val="auto"/>
                <w:szCs w:val="21"/>
                <w:highlight w:val="none"/>
                <w14:ligatures w14:val="standardContextual"/>
              </w:rPr>
              <w:t>分，取得上述职称证书的年限</w:t>
            </w:r>
            <w:r>
              <w:rPr>
                <w:rFonts w:hint="eastAsia" w:ascii="宋体" w:hAnsi="宋体" w:eastAsia="宋体" w:cs="宋体"/>
                <w:color w:val="auto"/>
                <w:szCs w:val="21"/>
                <w:highlight w:val="none"/>
                <w:lang w:val="en-US" w:eastAsia="zh-CN"/>
                <w14:ligatures w14:val="standardContextual"/>
              </w:rPr>
              <w:t>5</w:t>
            </w:r>
            <w:r>
              <w:rPr>
                <w:rFonts w:hint="eastAsia" w:ascii="宋体" w:hAnsi="宋体" w:eastAsia="宋体" w:cs="宋体"/>
                <w:color w:val="auto"/>
                <w:szCs w:val="21"/>
                <w:highlight w:val="none"/>
                <w14:ligatures w14:val="standardContextual"/>
              </w:rPr>
              <w:t>至</w:t>
            </w:r>
            <w:r>
              <w:rPr>
                <w:rFonts w:hint="eastAsia" w:ascii="宋体" w:hAnsi="宋体" w:eastAsia="宋体" w:cs="宋体"/>
                <w:color w:val="auto"/>
                <w:szCs w:val="21"/>
                <w:highlight w:val="none"/>
                <w:lang w:val="en-US" w:eastAsia="zh-CN"/>
                <w14:ligatures w14:val="standardContextual"/>
              </w:rPr>
              <w:t>9</w:t>
            </w:r>
            <w:r>
              <w:rPr>
                <w:rFonts w:hint="eastAsia" w:ascii="宋体" w:hAnsi="宋体" w:eastAsia="宋体" w:cs="宋体"/>
                <w:color w:val="auto"/>
                <w:szCs w:val="21"/>
                <w:highlight w:val="none"/>
                <w14:ligatures w14:val="standardContextual"/>
              </w:rPr>
              <w:t>年的，得</w:t>
            </w:r>
            <w:r>
              <w:rPr>
                <w:rFonts w:hint="eastAsia" w:ascii="宋体" w:hAnsi="宋体" w:eastAsia="宋体" w:cs="宋体"/>
                <w:color w:val="auto"/>
                <w:szCs w:val="21"/>
                <w:highlight w:val="none"/>
                <w:lang w:val="en-US" w:eastAsia="zh-CN"/>
                <w14:ligatures w14:val="standardContextual"/>
              </w:rPr>
              <w:t>2</w:t>
            </w:r>
            <w:r>
              <w:rPr>
                <w:rFonts w:hint="eastAsia" w:ascii="宋体" w:hAnsi="宋体" w:eastAsia="宋体" w:cs="宋体"/>
                <w:color w:val="auto"/>
                <w:szCs w:val="21"/>
                <w:highlight w:val="none"/>
                <w14:ligatures w14:val="standardContextual"/>
              </w:rPr>
              <w:t>分；取得上述职称证书的年限1至</w:t>
            </w:r>
            <w:r>
              <w:rPr>
                <w:rFonts w:hint="eastAsia" w:ascii="宋体" w:hAnsi="宋体" w:eastAsia="宋体" w:cs="宋体"/>
                <w:color w:val="auto"/>
                <w:szCs w:val="21"/>
                <w:highlight w:val="none"/>
                <w:lang w:val="en-US" w:eastAsia="zh-CN"/>
                <w14:ligatures w14:val="standardContextual"/>
              </w:rPr>
              <w:t>4</w:t>
            </w:r>
            <w:r>
              <w:rPr>
                <w:rFonts w:hint="eastAsia" w:ascii="宋体" w:hAnsi="宋体" w:eastAsia="宋体" w:cs="宋体"/>
                <w:color w:val="auto"/>
                <w:szCs w:val="21"/>
                <w:highlight w:val="none"/>
                <w14:ligatures w14:val="standardContextual"/>
              </w:rPr>
              <w:t>年的，得1分。</w:t>
            </w:r>
          </w:p>
          <w:p w14:paraId="07E02493">
            <w:pPr>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14:ligatures w14:val="standardContextual"/>
              </w:rPr>
              <w:t>本小项最高得</w:t>
            </w:r>
            <w:r>
              <w:rPr>
                <w:rFonts w:hint="eastAsia" w:ascii="宋体" w:hAnsi="宋体" w:eastAsia="宋体" w:cs="宋体"/>
                <w:color w:val="auto"/>
                <w:szCs w:val="21"/>
                <w:highlight w:val="none"/>
                <w:lang w:val="en-US" w:eastAsia="zh-CN"/>
                <w14:ligatures w14:val="standardContextual"/>
              </w:rPr>
              <w:t>10</w:t>
            </w:r>
            <w:r>
              <w:rPr>
                <w:rFonts w:hint="eastAsia" w:ascii="宋体" w:hAnsi="宋体" w:eastAsia="宋体" w:cs="宋体"/>
                <w:color w:val="auto"/>
                <w:szCs w:val="21"/>
                <w:highlight w:val="none"/>
                <w14:ligatures w14:val="standardContextual"/>
              </w:rPr>
              <w:t>分。</w:t>
            </w:r>
          </w:p>
        </w:tc>
      </w:tr>
      <w:tr w14:paraId="65487496">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1" w:hRule="atLeast"/>
          <w:jc w:val="center"/>
        </w:trPr>
        <w:tc>
          <w:tcPr>
            <w:tcW w:w="1328" w:type="dxa"/>
            <w:vMerge w:val="continue"/>
            <w:tcBorders>
              <w:left w:val="single" w:color="000000" w:sz="8" w:space="0"/>
              <w:right w:val="single" w:color="000000" w:sz="4" w:space="0"/>
            </w:tcBorders>
            <w:noWrap w:val="0"/>
            <w:vAlign w:val="center"/>
          </w:tcPr>
          <w:p w14:paraId="3C096CD3">
            <w:pPr>
              <w:widowControl/>
              <w:jc w:val="left"/>
              <w:rPr>
                <w:rStyle w:val="131"/>
                <w:rFonts w:hint="eastAsia" w:ascii="宋体" w:hAnsi="宋体" w:cs="宋体"/>
                <w:bCs/>
                <w:color w:val="auto"/>
                <w:szCs w:val="21"/>
                <w:highlight w:val="none"/>
                <w:lang w:val="zh-TW"/>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A27C6D7">
            <w:pPr>
              <w:adjustRightInd w:val="0"/>
              <w:jc w:val="center"/>
              <w:rPr>
                <w:rFonts w:hint="eastAsia" w:ascii="宋体" w:hAnsi="宋体" w:eastAsia="宋体" w:cs="宋体"/>
                <w:color w:val="auto"/>
                <w:szCs w:val="21"/>
                <w:highlight w:val="none"/>
                <w:lang w:val="zh-TW"/>
              </w:rPr>
            </w:pPr>
            <w:r>
              <w:rPr>
                <w:rFonts w:hint="eastAsia" w:ascii="宋体" w:hAnsi="宋体" w:eastAsia="宋体" w:cs="宋体"/>
                <w:color w:val="auto"/>
                <w:kern w:val="0"/>
                <w:szCs w:val="21"/>
                <w:highlight w:val="none"/>
              </w:rPr>
              <w:t>安全负责人</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E7C87B9">
            <w:pPr>
              <w:adjustRightInd w:val="0"/>
              <w:jc w:val="center"/>
              <w:rPr>
                <w:rStyle w:val="131"/>
                <w:rFonts w:hint="eastAsia" w:ascii="宋体" w:hAnsi="宋体" w:eastAsia="宋体" w:cs="宋体"/>
                <w:bCs/>
                <w:color w:val="auto"/>
                <w:szCs w:val="21"/>
                <w:highlight w:val="none"/>
                <w:lang w:eastAsia="zh-CN"/>
              </w:rPr>
            </w:pPr>
            <w:r>
              <w:rPr>
                <w:rFonts w:hint="eastAsia" w:ascii="宋体" w:hAnsi="宋体" w:eastAsia="宋体" w:cs="宋体"/>
                <w:bCs/>
                <w:color w:val="auto"/>
                <w:kern w:val="0"/>
                <w:szCs w:val="21"/>
                <w:highlight w:val="none"/>
                <w:lang w:val="en-US" w:eastAsia="zh-CN"/>
              </w:rPr>
              <w:t>15</w:t>
            </w:r>
          </w:p>
        </w:tc>
        <w:tc>
          <w:tcPr>
            <w:tcW w:w="11558" w:type="dxa"/>
            <w:tcBorders>
              <w:top w:val="single" w:color="000000" w:sz="4" w:space="0"/>
              <w:left w:val="single" w:color="000000" w:sz="4" w:space="0"/>
              <w:bottom w:val="single" w:color="000000" w:sz="4" w:space="0"/>
              <w:right w:val="single" w:color="000000" w:sz="4" w:space="0"/>
            </w:tcBorders>
            <w:noWrap w:val="0"/>
            <w:vAlign w:val="center"/>
          </w:tcPr>
          <w:p w14:paraId="2B59439C">
            <w:pPr>
              <w:numPr>
                <w:ilvl w:val="0"/>
                <w:numId w:val="3"/>
              </w:numPr>
              <w:adjustRightInd w:val="0"/>
              <w:ind w:right="134" w:rightChars="64"/>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具有</w:t>
            </w:r>
            <w:r>
              <w:rPr>
                <w:rFonts w:hint="eastAsia" w:ascii="宋体" w:hAnsi="宋体" w:eastAsia="宋体" w:cs="宋体"/>
                <w:color w:val="auto"/>
                <w:szCs w:val="21"/>
                <w:highlight w:val="none"/>
                <w:lang w:val="en-US" w:eastAsia="zh-CN"/>
                <w14:ligatures w14:val="standardContextual"/>
              </w:rPr>
              <w:t>工程</w:t>
            </w:r>
            <w:r>
              <w:rPr>
                <w:rFonts w:hint="eastAsia" w:ascii="宋体" w:hAnsi="宋体" w:eastAsia="宋体" w:cs="宋体"/>
                <w:color w:val="auto"/>
                <w:szCs w:val="21"/>
                <w:highlight w:val="none"/>
                <w14:ligatures w14:val="standardContextual"/>
              </w:rPr>
              <w:t>相关专业高级 (或以上)技术职称的，得5分，具</w:t>
            </w:r>
            <w:r>
              <w:rPr>
                <w:rFonts w:hint="eastAsia" w:ascii="宋体" w:hAnsi="宋体" w:eastAsia="宋体" w:cs="宋体"/>
                <w:color w:val="auto"/>
                <w:szCs w:val="21"/>
                <w:highlight w:val="none"/>
                <w:lang w:val="en-US" w:eastAsia="zh-CN"/>
                <w14:ligatures w14:val="standardContextual"/>
              </w:rPr>
              <w:t>工程</w:t>
            </w:r>
            <w:r>
              <w:rPr>
                <w:rFonts w:hint="eastAsia" w:ascii="宋体" w:hAnsi="宋体" w:eastAsia="宋体" w:cs="宋体"/>
                <w:color w:val="auto"/>
                <w:szCs w:val="21"/>
                <w:highlight w:val="none"/>
                <w14:ligatures w14:val="standardContextual"/>
              </w:rPr>
              <w:t>相关专业中级技术职称的，得</w:t>
            </w:r>
            <w:r>
              <w:rPr>
                <w:rFonts w:hint="eastAsia" w:ascii="宋体" w:hAnsi="宋体" w:eastAsia="宋体" w:cs="宋体"/>
                <w:color w:val="auto"/>
                <w:szCs w:val="21"/>
                <w:highlight w:val="none"/>
                <w:lang w:val="en-US" w:eastAsia="zh-CN"/>
                <w14:ligatures w14:val="standardContextual"/>
              </w:rPr>
              <w:t>2</w:t>
            </w:r>
            <w:r>
              <w:rPr>
                <w:rFonts w:hint="eastAsia" w:ascii="宋体" w:hAnsi="宋体" w:eastAsia="宋体" w:cs="宋体"/>
                <w:color w:val="auto"/>
                <w:szCs w:val="21"/>
                <w:highlight w:val="none"/>
                <w14:ligatures w14:val="standardContextual"/>
              </w:rPr>
              <w:t>分；</w:t>
            </w:r>
          </w:p>
          <w:p w14:paraId="5157AF93">
            <w:pPr>
              <w:numPr>
                <w:ilvl w:val="0"/>
                <w:numId w:val="3"/>
              </w:numPr>
              <w:adjustRightInd w:val="0"/>
              <w:ind w:right="134" w:rightChars="64"/>
              <w:jc w:val="left"/>
              <w:rPr>
                <w:rFonts w:hint="eastAsia" w:ascii="宋体" w:hAnsi="宋体" w:eastAsia="宋体" w:cs="宋体"/>
                <w:color w:val="auto"/>
                <w:szCs w:val="21"/>
                <w:highlight w:val="none"/>
                <w:lang w:val="en-US" w:eastAsia="zh-CN"/>
                <w14:ligatures w14:val="standardContextual"/>
              </w:rPr>
            </w:pPr>
            <w:r>
              <w:rPr>
                <w:rFonts w:hint="eastAsia" w:ascii="宋体" w:hAnsi="宋体" w:eastAsia="宋体" w:cs="宋体"/>
                <w:color w:val="auto"/>
                <w:szCs w:val="21"/>
                <w:highlight w:val="none"/>
                <w:lang w:val="en-US" w:eastAsia="zh-CN"/>
                <w14:ligatures w14:val="standardContextual"/>
              </w:rPr>
              <w:t>具有安全生产考核合格证（B类）或安全生产考核合格证（C类）或建筑施工企业项目负责人安全生产考核合格证书或建筑施工企业专职安全生产管理人员安全生产考核合格证书，得5分</w:t>
            </w:r>
          </w:p>
          <w:p w14:paraId="4A0523C3">
            <w:pPr>
              <w:adjustRightInd w:val="0"/>
              <w:ind w:right="134" w:rightChars="64"/>
              <w:jc w:val="left"/>
              <w:rPr>
                <w:rFonts w:hint="eastAsia" w:ascii="宋体" w:hAnsi="宋体" w:eastAsia="宋体" w:cs="宋体"/>
                <w:color w:val="auto"/>
                <w:szCs w:val="21"/>
                <w:highlight w:val="none"/>
                <w:lang w:eastAsia="zh-CN"/>
                <w14:ligatures w14:val="standardContextual"/>
              </w:rPr>
            </w:pPr>
            <w:r>
              <w:rPr>
                <w:rFonts w:hint="eastAsia" w:ascii="宋体" w:hAnsi="宋体" w:eastAsia="宋体" w:cs="宋体"/>
                <w:color w:val="auto"/>
                <w:szCs w:val="21"/>
                <w:highlight w:val="none"/>
                <w:lang w:val="en-US" w:eastAsia="zh-CN"/>
                <w14:ligatures w14:val="standardContextual"/>
              </w:rPr>
              <w:t>3、</w:t>
            </w:r>
            <w:r>
              <w:rPr>
                <w:rFonts w:hint="eastAsia" w:ascii="宋体" w:hAnsi="宋体" w:eastAsia="宋体" w:cs="宋体"/>
                <w:color w:val="auto"/>
                <w:szCs w:val="21"/>
                <w:highlight w:val="none"/>
                <w14:ligatures w14:val="standardContextual"/>
              </w:rPr>
              <w:t>具有注册安全工程师执业资格10年</w:t>
            </w:r>
            <w:r>
              <w:rPr>
                <w:rFonts w:hint="eastAsia" w:ascii="宋体" w:hAnsi="宋体" w:eastAsia="宋体" w:cs="宋体"/>
                <w:color w:val="auto"/>
                <w:szCs w:val="21"/>
                <w:highlight w:val="none"/>
                <w:lang w:val="en-US" w:eastAsia="zh-CN"/>
                <w14:ligatures w14:val="standardContextual"/>
              </w:rPr>
              <w:t>或</w:t>
            </w:r>
            <w:r>
              <w:rPr>
                <w:rFonts w:hint="eastAsia" w:ascii="宋体" w:hAnsi="宋体" w:eastAsia="宋体" w:cs="宋体"/>
                <w:color w:val="auto"/>
                <w:szCs w:val="21"/>
                <w:highlight w:val="none"/>
                <w14:ligatures w14:val="standardContextual"/>
              </w:rPr>
              <w:t>以上的，得</w:t>
            </w:r>
            <w:r>
              <w:rPr>
                <w:rFonts w:hint="eastAsia" w:ascii="宋体" w:hAnsi="宋体" w:eastAsia="宋体" w:cs="宋体"/>
                <w:color w:val="auto"/>
                <w:szCs w:val="21"/>
                <w:highlight w:val="none"/>
                <w:lang w:val="en-US" w:eastAsia="zh-CN"/>
                <w14:ligatures w14:val="standardContextual"/>
              </w:rPr>
              <w:t>5</w:t>
            </w:r>
            <w:r>
              <w:rPr>
                <w:rFonts w:hint="eastAsia" w:ascii="宋体" w:hAnsi="宋体" w:eastAsia="宋体" w:cs="宋体"/>
                <w:color w:val="auto"/>
                <w:szCs w:val="21"/>
                <w:highlight w:val="none"/>
                <w14:ligatures w14:val="standardContextual"/>
              </w:rPr>
              <w:t>分，具有注册安全工程师执业资格</w:t>
            </w:r>
            <w:r>
              <w:rPr>
                <w:rFonts w:hint="eastAsia" w:ascii="宋体" w:hAnsi="宋体" w:eastAsia="宋体" w:cs="宋体"/>
                <w:color w:val="auto"/>
                <w:szCs w:val="21"/>
                <w:highlight w:val="none"/>
                <w:lang w:val="en-US" w:eastAsia="zh-CN"/>
                <w14:ligatures w14:val="standardContextual"/>
              </w:rPr>
              <w:t>5</w:t>
            </w:r>
            <w:r>
              <w:rPr>
                <w:rFonts w:hint="eastAsia" w:ascii="宋体" w:hAnsi="宋体" w:eastAsia="宋体" w:cs="宋体"/>
                <w:color w:val="auto"/>
                <w:szCs w:val="21"/>
                <w:highlight w:val="none"/>
                <w14:ligatures w14:val="standardContextual"/>
              </w:rPr>
              <w:t>至</w:t>
            </w:r>
            <w:r>
              <w:rPr>
                <w:rFonts w:hint="eastAsia" w:ascii="宋体" w:hAnsi="宋体" w:eastAsia="宋体" w:cs="宋体"/>
                <w:color w:val="auto"/>
                <w:szCs w:val="21"/>
                <w:highlight w:val="none"/>
                <w:lang w:val="en-US" w:eastAsia="zh-CN"/>
                <w14:ligatures w14:val="standardContextual"/>
              </w:rPr>
              <w:t>9</w:t>
            </w:r>
            <w:r>
              <w:rPr>
                <w:rFonts w:hint="eastAsia" w:ascii="宋体" w:hAnsi="宋体" w:eastAsia="宋体" w:cs="宋体"/>
                <w:color w:val="auto"/>
                <w:szCs w:val="21"/>
                <w:highlight w:val="none"/>
                <w14:ligatures w14:val="standardContextual"/>
              </w:rPr>
              <w:t>年的，得</w:t>
            </w:r>
            <w:r>
              <w:rPr>
                <w:rFonts w:hint="eastAsia" w:ascii="宋体" w:hAnsi="宋体" w:eastAsia="宋体" w:cs="宋体"/>
                <w:color w:val="auto"/>
                <w:szCs w:val="21"/>
                <w:highlight w:val="none"/>
                <w:lang w:val="en-US" w:eastAsia="zh-CN"/>
                <w14:ligatures w14:val="standardContextual"/>
              </w:rPr>
              <w:t>3</w:t>
            </w:r>
            <w:r>
              <w:rPr>
                <w:rFonts w:hint="eastAsia" w:ascii="宋体" w:hAnsi="宋体" w:eastAsia="宋体" w:cs="宋体"/>
                <w:color w:val="auto"/>
                <w:szCs w:val="21"/>
                <w:highlight w:val="none"/>
                <w14:ligatures w14:val="standardContextual"/>
              </w:rPr>
              <w:t>分；具有注册安全工程师执业资格1至</w:t>
            </w:r>
            <w:r>
              <w:rPr>
                <w:rFonts w:hint="eastAsia" w:ascii="宋体" w:hAnsi="宋体" w:eastAsia="宋体" w:cs="宋体"/>
                <w:color w:val="auto"/>
                <w:szCs w:val="21"/>
                <w:highlight w:val="none"/>
                <w:lang w:val="en-US" w:eastAsia="zh-CN"/>
                <w14:ligatures w14:val="standardContextual"/>
              </w:rPr>
              <w:t>4</w:t>
            </w:r>
            <w:r>
              <w:rPr>
                <w:rFonts w:hint="eastAsia" w:ascii="宋体" w:hAnsi="宋体" w:eastAsia="宋体" w:cs="宋体"/>
                <w:color w:val="auto"/>
                <w:szCs w:val="21"/>
                <w:highlight w:val="none"/>
                <w14:ligatures w14:val="standardContextual"/>
              </w:rPr>
              <w:t>年的，得1分。</w:t>
            </w:r>
            <w:r>
              <w:rPr>
                <w:rFonts w:hint="eastAsia" w:ascii="宋体" w:hAnsi="宋体" w:eastAsia="宋体" w:cs="宋体"/>
                <w:color w:val="auto"/>
                <w:szCs w:val="21"/>
                <w:highlight w:val="none"/>
                <w:lang w:eastAsia="zh-CN"/>
                <w14:ligatures w14:val="standardContextual"/>
              </w:rPr>
              <w:t>（</w:t>
            </w:r>
            <w:r>
              <w:rPr>
                <w:rFonts w:hint="eastAsia" w:ascii="宋体" w:hAnsi="宋体" w:eastAsia="宋体" w:cs="宋体"/>
                <w:color w:val="auto"/>
                <w:szCs w:val="21"/>
                <w:highlight w:val="none"/>
                <w:lang w:val="en-US" w:eastAsia="zh-CN"/>
                <w14:ligatures w14:val="standardContextual"/>
              </w:rPr>
              <w:t>以注册执业资格证签发时间起算</w:t>
            </w:r>
            <w:r>
              <w:rPr>
                <w:rFonts w:hint="eastAsia" w:ascii="宋体" w:hAnsi="宋体" w:eastAsia="宋体" w:cs="宋体"/>
                <w:color w:val="auto"/>
                <w:szCs w:val="21"/>
                <w:highlight w:val="none"/>
                <w:lang w:eastAsia="zh-CN"/>
                <w14:ligatures w14:val="standardContextual"/>
              </w:rPr>
              <w:t>）</w:t>
            </w:r>
          </w:p>
          <w:p w14:paraId="43AC80FB">
            <w:pPr>
              <w:pStyle w:val="7"/>
              <w:ind w:firstLine="0" w:firstLineChars="0"/>
              <w:rPr>
                <w:rFonts w:hint="eastAsia" w:ascii="宋体" w:hAnsi="宋体" w:eastAsia="宋体" w:cs="宋体"/>
                <w:color w:val="auto"/>
                <w:kern w:val="2"/>
                <w:sz w:val="21"/>
                <w:szCs w:val="21"/>
                <w:highlight w:val="none"/>
                <w:lang w:val="zh-TW" w:eastAsia="zh-CN" w:bidi="ar-SA"/>
              </w:rPr>
            </w:pPr>
            <w:r>
              <w:rPr>
                <w:rFonts w:hint="eastAsia" w:ascii="宋体" w:hAnsi="宋体" w:eastAsia="宋体" w:cs="宋体"/>
                <w:color w:val="auto"/>
                <w:szCs w:val="21"/>
                <w:highlight w:val="none"/>
                <w14:ligatures w14:val="standardContextual"/>
              </w:rPr>
              <w:t>本小项最高得</w:t>
            </w:r>
            <w:r>
              <w:rPr>
                <w:rFonts w:hint="eastAsia" w:ascii="宋体" w:hAnsi="宋体" w:eastAsia="宋体" w:cs="宋体"/>
                <w:color w:val="auto"/>
                <w:szCs w:val="21"/>
                <w:highlight w:val="none"/>
                <w:lang w:val="en-US" w:eastAsia="zh-CN"/>
                <w14:ligatures w14:val="standardContextual"/>
              </w:rPr>
              <w:t>15</w:t>
            </w:r>
            <w:r>
              <w:rPr>
                <w:rFonts w:hint="eastAsia" w:ascii="宋体" w:hAnsi="宋体" w:eastAsia="宋体" w:cs="宋体"/>
                <w:color w:val="auto"/>
                <w:szCs w:val="21"/>
                <w:highlight w:val="none"/>
                <w14:ligatures w14:val="standardContextual"/>
              </w:rPr>
              <w:t>分。</w:t>
            </w:r>
          </w:p>
        </w:tc>
      </w:tr>
      <w:tr w14:paraId="54A3ACCD">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1" w:hRule="atLeast"/>
          <w:jc w:val="center"/>
        </w:trPr>
        <w:tc>
          <w:tcPr>
            <w:tcW w:w="1328" w:type="dxa"/>
            <w:vMerge w:val="continue"/>
            <w:tcBorders>
              <w:left w:val="single" w:color="000000" w:sz="8" w:space="0"/>
              <w:right w:val="single" w:color="000000" w:sz="4" w:space="0"/>
            </w:tcBorders>
            <w:noWrap w:val="0"/>
            <w:vAlign w:val="center"/>
          </w:tcPr>
          <w:p w14:paraId="6AF10965">
            <w:pPr>
              <w:widowControl/>
              <w:jc w:val="left"/>
              <w:rPr>
                <w:rStyle w:val="131"/>
                <w:rFonts w:hint="eastAsia" w:ascii="宋体" w:hAnsi="宋体" w:cs="宋体"/>
                <w:bCs/>
                <w:color w:val="auto"/>
                <w:szCs w:val="21"/>
                <w:highlight w:val="none"/>
                <w:lang w:val="zh-TW"/>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9E9F0ED">
            <w:pPr>
              <w:adjustRightInd w:val="0"/>
              <w:jc w:val="center"/>
              <w:rPr>
                <w:rFonts w:hint="eastAsia" w:ascii="宋体" w:hAnsi="宋体" w:eastAsia="宋体" w:cs="宋体"/>
                <w:color w:val="auto"/>
                <w:szCs w:val="21"/>
                <w:highlight w:val="none"/>
                <w:lang w:val="zh-TW"/>
              </w:rPr>
            </w:pPr>
            <w:r>
              <w:rPr>
                <w:rFonts w:hint="eastAsia" w:ascii="宋体" w:hAnsi="宋体" w:eastAsia="宋体" w:cs="宋体"/>
                <w:color w:val="auto"/>
                <w:kern w:val="0"/>
                <w:szCs w:val="21"/>
                <w:highlight w:val="none"/>
              </w:rPr>
              <w:t>造价负责人</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4D076728">
            <w:pPr>
              <w:adjustRightInd w:val="0"/>
              <w:jc w:val="center"/>
              <w:rPr>
                <w:rStyle w:val="131"/>
                <w:rFonts w:hint="eastAsia" w:ascii="宋体" w:hAnsi="宋体" w:eastAsia="宋体" w:cs="宋体"/>
                <w:bCs/>
                <w:color w:val="auto"/>
                <w:szCs w:val="21"/>
                <w:highlight w:val="none"/>
                <w:lang w:val="en-US"/>
              </w:rPr>
            </w:pPr>
            <w:r>
              <w:rPr>
                <w:rFonts w:hint="eastAsia" w:ascii="宋体" w:hAnsi="宋体" w:eastAsia="宋体" w:cs="宋体"/>
                <w:bCs/>
                <w:color w:val="auto"/>
                <w:kern w:val="0"/>
                <w:szCs w:val="21"/>
                <w:highlight w:val="none"/>
              </w:rPr>
              <w:t>10</w:t>
            </w:r>
          </w:p>
        </w:tc>
        <w:tc>
          <w:tcPr>
            <w:tcW w:w="11558" w:type="dxa"/>
            <w:tcBorders>
              <w:top w:val="single" w:color="000000" w:sz="4" w:space="0"/>
              <w:left w:val="single" w:color="000000" w:sz="4" w:space="0"/>
              <w:bottom w:val="single" w:color="000000" w:sz="4" w:space="0"/>
              <w:right w:val="single" w:color="000000" w:sz="4" w:space="0"/>
            </w:tcBorders>
            <w:noWrap w:val="0"/>
            <w:vAlign w:val="center"/>
          </w:tcPr>
          <w:p w14:paraId="11E03142">
            <w:pPr>
              <w:adjustRightInd w:val="0"/>
              <w:ind w:right="134" w:rightChars="64"/>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1、具有工程造价或工程预（结）算相关专业高级(或以上)技术职称的，得5分，具有工程造价或工程预（结）算相关专业中级技术职称的，得</w:t>
            </w:r>
            <w:r>
              <w:rPr>
                <w:rFonts w:hint="eastAsia" w:ascii="宋体" w:hAnsi="宋体" w:eastAsia="宋体" w:cs="宋体"/>
                <w:color w:val="auto"/>
                <w:szCs w:val="21"/>
                <w:highlight w:val="none"/>
                <w:lang w:val="en-US" w:eastAsia="zh-CN"/>
                <w14:ligatures w14:val="standardContextual"/>
              </w:rPr>
              <w:t>2</w:t>
            </w:r>
            <w:r>
              <w:rPr>
                <w:rFonts w:hint="eastAsia" w:ascii="宋体" w:hAnsi="宋体" w:eastAsia="宋体" w:cs="宋体"/>
                <w:color w:val="auto"/>
                <w:szCs w:val="21"/>
                <w:highlight w:val="none"/>
                <w14:ligatures w14:val="standardContextual"/>
              </w:rPr>
              <w:t>分；</w:t>
            </w:r>
          </w:p>
          <w:p w14:paraId="20418878">
            <w:pPr>
              <w:adjustRightInd w:val="0"/>
              <w:ind w:right="134" w:rightChars="64"/>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2、具有一级注册造价工程师执业资格10年</w:t>
            </w:r>
            <w:r>
              <w:rPr>
                <w:rFonts w:hint="eastAsia" w:ascii="宋体" w:hAnsi="宋体" w:eastAsia="宋体" w:cs="宋体"/>
                <w:color w:val="auto"/>
                <w:szCs w:val="21"/>
                <w:highlight w:val="none"/>
                <w:lang w:val="en-US" w:eastAsia="zh-CN"/>
                <w14:ligatures w14:val="standardContextual"/>
              </w:rPr>
              <w:t>或</w:t>
            </w:r>
            <w:r>
              <w:rPr>
                <w:rFonts w:hint="eastAsia" w:ascii="宋体" w:hAnsi="宋体" w:eastAsia="宋体" w:cs="宋体"/>
                <w:color w:val="auto"/>
                <w:szCs w:val="21"/>
                <w:highlight w:val="none"/>
                <w14:ligatures w14:val="standardContextual"/>
              </w:rPr>
              <w:t>以上的，得</w:t>
            </w:r>
            <w:r>
              <w:rPr>
                <w:rFonts w:hint="eastAsia" w:ascii="宋体" w:hAnsi="宋体" w:eastAsia="宋体" w:cs="宋体"/>
                <w:color w:val="auto"/>
                <w:szCs w:val="21"/>
                <w:highlight w:val="none"/>
                <w:lang w:val="en-US" w:eastAsia="zh-CN"/>
                <w14:ligatures w14:val="standardContextual"/>
              </w:rPr>
              <w:t>5</w:t>
            </w:r>
            <w:r>
              <w:rPr>
                <w:rFonts w:hint="eastAsia" w:ascii="宋体" w:hAnsi="宋体" w:eastAsia="宋体" w:cs="宋体"/>
                <w:color w:val="auto"/>
                <w:szCs w:val="21"/>
                <w:highlight w:val="none"/>
                <w14:ligatures w14:val="standardContextual"/>
              </w:rPr>
              <w:t>分，具有一级注册造价工程师执业资格</w:t>
            </w:r>
            <w:r>
              <w:rPr>
                <w:rFonts w:hint="eastAsia" w:ascii="宋体" w:hAnsi="宋体" w:eastAsia="宋体" w:cs="宋体"/>
                <w:color w:val="auto"/>
                <w:szCs w:val="21"/>
                <w:highlight w:val="none"/>
                <w:lang w:val="en-US" w:eastAsia="zh-CN"/>
                <w14:ligatures w14:val="standardContextual"/>
              </w:rPr>
              <w:t>5</w:t>
            </w:r>
            <w:r>
              <w:rPr>
                <w:rFonts w:hint="eastAsia" w:ascii="宋体" w:hAnsi="宋体" w:eastAsia="宋体" w:cs="宋体"/>
                <w:color w:val="auto"/>
                <w:szCs w:val="21"/>
                <w:highlight w:val="none"/>
                <w14:ligatures w14:val="standardContextual"/>
              </w:rPr>
              <w:t>至</w:t>
            </w:r>
            <w:r>
              <w:rPr>
                <w:rFonts w:hint="eastAsia" w:ascii="宋体" w:hAnsi="宋体" w:eastAsia="宋体" w:cs="宋体"/>
                <w:color w:val="auto"/>
                <w:szCs w:val="21"/>
                <w:highlight w:val="none"/>
                <w:lang w:val="en-US" w:eastAsia="zh-CN"/>
                <w14:ligatures w14:val="standardContextual"/>
              </w:rPr>
              <w:t>9</w:t>
            </w:r>
            <w:r>
              <w:rPr>
                <w:rFonts w:hint="eastAsia" w:ascii="宋体" w:hAnsi="宋体" w:eastAsia="宋体" w:cs="宋体"/>
                <w:color w:val="auto"/>
                <w:szCs w:val="21"/>
                <w:highlight w:val="none"/>
                <w14:ligatures w14:val="standardContextual"/>
              </w:rPr>
              <w:t>年的，得2分；具有一级注册造价工程师执业资格1至</w:t>
            </w:r>
            <w:r>
              <w:rPr>
                <w:rFonts w:hint="eastAsia" w:ascii="宋体" w:hAnsi="宋体" w:cs="宋体"/>
                <w:color w:val="auto"/>
                <w:szCs w:val="21"/>
                <w:highlight w:val="none"/>
                <w:lang w:val="en-US" w:eastAsia="zh-CN"/>
                <w14:ligatures w14:val="standardContextual"/>
              </w:rPr>
              <w:t>4</w:t>
            </w:r>
            <w:r>
              <w:rPr>
                <w:rFonts w:hint="eastAsia" w:ascii="宋体" w:hAnsi="宋体" w:eastAsia="宋体" w:cs="宋体"/>
                <w:color w:val="auto"/>
                <w:szCs w:val="21"/>
                <w:highlight w:val="none"/>
                <w14:ligatures w14:val="standardContextual"/>
              </w:rPr>
              <w:t>年的，得1分；</w:t>
            </w:r>
            <w:r>
              <w:rPr>
                <w:rFonts w:hint="eastAsia" w:ascii="宋体" w:hAnsi="宋体" w:eastAsia="宋体" w:cs="宋体"/>
                <w:color w:val="auto"/>
                <w:szCs w:val="21"/>
                <w:highlight w:val="none"/>
                <w:lang w:eastAsia="zh-CN"/>
                <w14:ligatures w14:val="standardContextual"/>
              </w:rPr>
              <w:t>（</w:t>
            </w:r>
            <w:r>
              <w:rPr>
                <w:rFonts w:hint="eastAsia" w:ascii="宋体" w:hAnsi="宋体" w:eastAsia="宋体" w:cs="宋体"/>
                <w:color w:val="auto"/>
                <w:szCs w:val="21"/>
                <w:highlight w:val="none"/>
                <w:lang w:val="en-US" w:eastAsia="zh-CN"/>
                <w14:ligatures w14:val="standardContextual"/>
              </w:rPr>
              <w:t>以注册执业资格证签发时间起算</w:t>
            </w:r>
            <w:r>
              <w:rPr>
                <w:rFonts w:hint="eastAsia" w:ascii="宋体" w:hAnsi="宋体" w:eastAsia="宋体" w:cs="宋体"/>
                <w:color w:val="auto"/>
                <w:szCs w:val="21"/>
                <w:highlight w:val="none"/>
                <w:lang w:eastAsia="zh-CN"/>
                <w14:ligatures w14:val="standardContextual"/>
              </w:rPr>
              <w:t>）</w:t>
            </w:r>
          </w:p>
          <w:p w14:paraId="7B33CB74">
            <w:pPr>
              <w:spacing w:line="320" w:lineRule="exact"/>
              <w:rPr>
                <w:rFonts w:hint="eastAsia" w:ascii="宋体" w:hAnsi="宋体" w:eastAsia="宋体" w:cs="宋体"/>
                <w:color w:val="auto"/>
                <w:kern w:val="2"/>
                <w:sz w:val="21"/>
                <w:szCs w:val="21"/>
                <w:highlight w:val="none"/>
                <w:lang w:val="zh-TW" w:eastAsia="zh-CN" w:bidi="ar-SA"/>
              </w:rPr>
            </w:pPr>
            <w:r>
              <w:rPr>
                <w:rFonts w:hint="eastAsia" w:ascii="宋体" w:hAnsi="宋体" w:eastAsia="宋体" w:cs="宋体"/>
                <w:color w:val="auto"/>
                <w:szCs w:val="21"/>
                <w:highlight w:val="none"/>
                <w14:ligatures w14:val="standardContextual"/>
              </w:rPr>
              <w:t>本小项最高得</w:t>
            </w:r>
            <w:r>
              <w:rPr>
                <w:rFonts w:hint="eastAsia" w:ascii="宋体" w:hAnsi="宋体" w:eastAsia="宋体" w:cs="宋体"/>
                <w:color w:val="auto"/>
                <w:szCs w:val="21"/>
                <w:highlight w:val="none"/>
                <w:lang w:val="en-US" w:eastAsia="zh-CN"/>
                <w14:ligatures w14:val="standardContextual"/>
              </w:rPr>
              <w:t>10</w:t>
            </w:r>
            <w:r>
              <w:rPr>
                <w:rFonts w:hint="eastAsia" w:ascii="宋体" w:hAnsi="宋体" w:eastAsia="宋体" w:cs="宋体"/>
                <w:color w:val="auto"/>
                <w:szCs w:val="21"/>
                <w:highlight w:val="none"/>
                <w14:ligatures w14:val="standardContextual"/>
              </w:rPr>
              <w:t>分。</w:t>
            </w:r>
          </w:p>
        </w:tc>
      </w:tr>
      <w:tr w14:paraId="1998B78A">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60" w:hRule="atLeast"/>
          <w:jc w:val="center"/>
        </w:trPr>
        <w:tc>
          <w:tcPr>
            <w:tcW w:w="1328" w:type="dxa"/>
            <w:vMerge w:val="continue"/>
            <w:tcBorders>
              <w:top w:val="single" w:color="000000" w:sz="4" w:space="0"/>
              <w:left w:val="single" w:color="000000" w:sz="8" w:space="0"/>
              <w:bottom w:val="single" w:color="000000" w:sz="4" w:space="0"/>
              <w:right w:val="single" w:color="000000" w:sz="4" w:space="0"/>
            </w:tcBorders>
            <w:noWrap w:val="0"/>
            <w:vAlign w:val="center"/>
          </w:tcPr>
          <w:p w14:paraId="6B87161C">
            <w:pPr>
              <w:widowControl/>
              <w:jc w:val="left"/>
              <w:rPr>
                <w:rStyle w:val="131"/>
                <w:rFonts w:hint="eastAsia" w:ascii="宋体" w:hAnsi="宋体" w:cs="宋体"/>
                <w:bCs/>
                <w:color w:val="auto"/>
                <w:szCs w:val="21"/>
                <w:highlight w:val="none"/>
                <w:lang w:val="zh-TW"/>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7C319FE">
            <w:pPr>
              <w:adjustRightInd w:val="0"/>
              <w:jc w:val="center"/>
              <w:rPr>
                <w:rStyle w:val="131"/>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rPr>
              <w:t>其他专业人员</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15D35912">
            <w:pPr>
              <w:adjustRightInd w:val="0"/>
              <w:jc w:val="center"/>
              <w:rPr>
                <w:rStyle w:val="131"/>
                <w:rFonts w:hint="eastAsia" w:ascii="宋体" w:hAnsi="宋体" w:eastAsia="宋体" w:cs="宋体"/>
                <w:bCs/>
                <w:color w:val="auto"/>
                <w:szCs w:val="21"/>
                <w:highlight w:val="none"/>
                <w:lang w:val="en-US" w:eastAsia="zh-CN"/>
              </w:rPr>
            </w:pPr>
            <w:r>
              <w:rPr>
                <w:rFonts w:hint="eastAsia" w:ascii="宋体" w:hAnsi="宋体" w:cs="宋体"/>
                <w:bCs/>
                <w:color w:val="auto"/>
                <w:kern w:val="0"/>
                <w:szCs w:val="21"/>
                <w:highlight w:val="none"/>
                <w:lang w:val="en-US" w:eastAsia="zh-CN"/>
              </w:rPr>
              <w:t>3</w:t>
            </w:r>
            <w:r>
              <w:rPr>
                <w:rFonts w:hint="eastAsia" w:ascii="宋体" w:hAnsi="宋体" w:eastAsia="宋体" w:cs="宋体"/>
                <w:bCs/>
                <w:color w:val="auto"/>
                <w:kern w:val="0"/>
                <w:szCs w:val="21"/>
                <w:highlight w:val="none"/>
                <w:lang w:val="en-US" w:eastAsia="zh-CN"/>
              </w:rPr>
              <w:t>5</w:t>
            </w:r>
          </w:p>
        </w:tc>
        <w:tc>
          <w:tcPr>
            <w:tcW w:w="11558" w:type="dxa"/>
            <w:tcBorders>
              <w:top w:val="single" w:color="000000" w:sz="4" w:space="0"/>
              <w:left w:val="single" w:color="000000" w:sz="4" w:space="0"/>
              <w:bottom w:val="single" w:color="000000" w:sz="4" w:space="0"/>
              <w:right w:val="single" w:color="000000" w:sz="4" w:space="0"/>
            </w:tcBorders>
            <w:noWrap w:val="0"/>
            <w:vAlign w:val="center"/>
          </w:tcPr>
          <w:p w14:paraId="25BEE4DA">
            <w:pPr>
              <w:snapToGrid w:val="0"/>
              <w:ind w:left="42" w:leftChars="20" w:right="42" w:rightChars="20"/>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1、项目管理机构人员配备满足附件《主要项目管理人员配备表》的，得</w:t>
            </w:r>
            <w:r>
              <w:rPr>
                <w:rFonts w:hint="eastAsia" w:ascii="宋体" w:hAnsi="宋体" w:cs="宋体"/>
                <w:b/>
                <w:bCs w:val="0"/>
                <w:color w:val="auto"/>
                <w:szCs w:val="21"/>
                <w:highlight w:val="none"/>
                <w:u w:val="single"/>
                <w:lang w:val="en-US" w:eastAsia="zh-CN"/>
              </w:rPr>
              <w:t>7</w:t>
            </w:r>
            <w:r>
              <w:rPr>
                <w:rFonts w:hint="eastAsia" w:ascii="宋体" w:hAnsi="宋体" w:eastAsia="宋体" w:cs="宋体"/>
                <w:bCs/>
                <w:color w:val="auto"/>
                <w:szCs w:val="21"/>
                <w:highlight w:val="none"/>
                <w:lang w:val="en-US" w:eastAsia="zh-CN"/>
              </w:rPr>
              <w:t>分；不满足要求的不得分；</w:t>
            </w:r>
          </w:p>
          <w:p w14:paraId="140DE921">
            <w:pPr>
              <w:snapToGrid w:val="0"/>
              <w:ind w:left="42" w:leftChars="20" w:right="42" w:rightChars="20"/>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lang w:val="zh-TW" w:eastAsia="zh-TW"/>
              </w:rPr>
              <w:t>在</w:t>
            </w:r>
            <w:r>
              <w:rPr>
                <w:rFonts w:hint="eastAsia" w:ascii="宋体" w:hAnsi="宋体" w:eastAsia="宋体" w:cs="宋体"/>
                <w:bCs/>
                <w:color w:val="auto"/>
                <w:szCs w:val="21"/>
                <w:highlight w:val="none"/>
                <w:lang w:val="zh-TW" w:eastAsia="zh-CN"/>
              </w:rPr>
              <w:t>满足</w:t>
            </w:r>
            <w:r>
              <w:rPr>
                <w:rFonts w:hint="eastAsia" w:ascii="宋体" w:hAnsi="宋体" w:eastAsia="宋体" w:cs="宋体"/>
                <w:bCs/>
                <w:color w:val="auto"/>
                <w:szCs w:val="21"/>
                <w:highlight w:val="none"/>
                <w:lang w:val="en-US" w:eastAsia="zh-CN"/>
              </w:rPr>
              <w:t>附件</w:t>
            </w:r>
            <w:r>
              <w:rPr>
                <w:rFonts w:hint="eastAsia" w:ascii="宋体" w:hAnsi="宋体" w:eastAsia="宋体" w:cs="宋体"/>
                <w:bCs/>
                <w:color w:val="auto"/>
                <w:szCs w:val="21"/>
                <w:highlight w:val="none"/>
                <w:lang w:val="zh-TW" w:eastAsia="zh-CN"/>
              </w:rPr>
              <w:t>《</w:t>
            </w:r>
            <w:r>
              <w:rPr>
                <w:rFonts w:hint="eastAsia" w:ascii="宋体" w:hAnsi="宋体" w:eastAsia="宋体" w:cs="宋体"/>
                <w:bCs/>
                <w:color w:val="auto"/>
                <w:szCs w:val="21"/>
                <w:highlight w:val="none"/>
                <w:lang w:val="en-US" w:eastAsia="zh-CN"/>
              </w:rPr>
              <w:t>主要项目管理人员配备表</w:t>
            </w:r>
            <w:r>
              <w:rPr>
                <w:rFonts w:hint="eastAsia" w:ascii="宋体" w:hAnsi="宋体" w:eastAsia="宋体" w:cs="宋体"/>
                <w:bCs/>
                <w:color w:val="auto"/>
                <w:szCs w:val="21"/>
                <w:highlight w:val="none"/>
                <w:lang w:val="zh-TW" w:eastAsia="zh-CN"/>
              </w:rPr>
              <w:t>》要求的基础上</w:t>
            </w:r>
            <w:r>
              <w:rPr>
                <w:rFonts w:hint="eastAsia" w:ascii="宋体" w:hAnsi="宋体" w:eastAsia="宋体" w:cs="宋体"/>
                <w:bCs/>
                <w:color w:val="auto"/>
                <w:szCs w:val="21"/>
                <w:highlight w:val="none"/>
                <w:lang w:val="en-US" w:eastAsia="zh-CN"/>
              </w:rPr>
              <w:t>：</w:t>
            </w:r>
          </w:p>
          <w:p w14:paraId="6C47D5E0">
            <w:pPr>
              <w:snapToGrid w:val="0"/>
              <w:ind w:left="42" w:leftChars="20" w:right="42" w:rightChars="20"/>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（1）电气工程师：具有电气专业高级工程师或以上职称的，得</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lang w:val="en-US" w:eastAsia="zh-CN"/>
              </w:rPr>
              <w:t>分；</w:t>
            </w:r>
          </w:p>
          <w:p w14:paraId="128EE612">
            <w:pPr>
              <w:snapToGrid w:val="0"/>
              <w:ind w:left="42" w:leftChars="20" w:right="42" w:rightChars="20"/>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val="en-US" w:eastAsia="zh-CN"/>
              </w:rPr>
              <w:t>）建筑材料工程师：具有建筑材料专业高级工程师或以上职称的，得</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lang w:val="en-US" w:eastAsia="zh-CN"/>
              </w:rPr>
              <w:t>分；</w:t>
            </w:r>
          </w:p>
          <w:p w14:paraId="352D409B">
            <w:pPr>
              <w:snapToGrid w:val="0"/>
              <w:ind w:left="42" w:leftChars="20" w:right="42" w:rightChars="20"/>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lang w:val="en-US" w:eastAsia="zh-CN"/>
              </w:rPr>
              <w:t>）测量工程师：具有测量专业高级工程师或以上职称的，得</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lang w:val="en-US" w:eastAsia="zh-CN"/>
              </w:rPr>
              <w:t>分；</w:t>
            </w:r>
          </w:p>
          <w:p w14:paraId="06745833">
            <w:pPr>
              <w:snapToGrid w:val="0"/>
              <w:ind w:left="42" w:leftChars="20" w:right="42" w:rightChars="20"/>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lang w:val="en-US" w:eastAsia="zh-CN"/>
              </w:rPr>
              <w:t>）焊接工程师：具有焊接专业高级工程师或以上职称的，得</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lang w:val="en-US" w:eastAsia="zh-CN"/>
              </w:rPr>
              <w:t>分；</w:t>
            </w:r>
          </w:p>
          <w:p w14:paraId="1841B2C5">
            <w:pPr>
              <w:snapToGrid w:val="0"/>
              <w:ind w:left="42" w:leftChars="20" w:right="42" w:rightChars="20"/>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lang w:val="en-US" w:eastAsia="zh-CN"/>
              </w:rPr>
              <w:t>）工程检测工程师：具有工程检测专业高级工程师或以上职称的，得</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lang w:val="en-US" w:eastAsia="zh-CN"/>
              </w:rPr>
              <w:t>分；</w:t>
            </w:r>
          </w:p>
          <w:p w14:paraId="3E7CC7D5">
            <w:pPr>
              <w:snapToGrid w:val="0"/>
              <w:ind w:left="42" w:leftChars="20" w:right="42" w:rightChars="20"/>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w:t>
            </w:r>
            <w:r>
              <w:rPr>
                <w:rFonts w:hint="eastAsia" w:ascii="宋体" w:hAnsi="宋体" w:cs="宋体"/>
                <w:bCs/>
                <w:color w:val="auto"/>
                <w:szCs w:val="21"/>
                <w:highlight w:val="none"/>
                <w:lang w:val="en-US" w:eastAsia="zh-CN"/>
              </w:rPr>
              <w:t>6</w:t>
            </w:r>
            <w:r>
              <w:rPr>
                <w:rFonts w:hint="eastAsia" w:ascii="宋体" w:hAnsi="宋体" w:eastAsia="宋体" w:cs="宋体"/>
                <w:bCs/>
                <w:color w:val="auto"/>
                <w:szCs w:val="21"/>
                <w:highlight w:val="none"/>
                <w:lang w:val="en-US" w:eastAsia="zh-CN"/>
              </w:rPr>
              <w:t>）机械工程师：具有机械专业高级工程师或以上职称的，得</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lang w:val="en-US" w:eastAsia="zh-CN"/>
              </w:rPr>
              <w:t>分；</w:t>
            </w:r>
          </w:p>
          <w:p w14:paraId="50B2EB63">
            <w:pPr>
              <w:snapToGrid w:val="0"/>
              <w:ind w:left="42" w:leftChars="20" w:right="42" w:rightChars="20"/>
              <w:jc w:val="left"/>
              <w:rPr>
                <w:rFonts w:hint="eastAsia" w:ascii="宋体" w:hAnsi="宋体" w:eastAsia="宋体" w:cs="宋体"/>
                <w:color w:val="auto"/>
                <w:szCs w:val="21"/>
                <w:highlight w:val="none"/>
                <w14:ligatures w14:val="standardContextual"/>
              </w:rPr>
            </w:pPr>
            <w:r>
              <w:rPr>
                <w:rFonts w:hint="eastAsia" w:ascii="宋体" w:hAnsi="宋体" w:cs="宋体"/>
                <w:bCs/>
                <w:color w:val="auto"/>
                <w:szCs w:val="21"/>
                <w:highlight w:val="none"/>
                <w:lang w:val="en-US" w:eastAsia="zh-CN"/>
              </w:rPr>
              <w:t>（7）</w:t>
            </w:r>
            <w:r>
              <w:rPr>
                <w:rFonts w:hint="eastAsia" w:ascii="宋体" w:hAnsi="宋体" w:eastAsia="宋体" w:cs="宋体"/>
                <w:bCs/>
                <w:color w:val="auto"/>
                <w:szCs w:val="21"/>
                <w:highlight w:val="none"/>
                <w:lang w:val="en-US" w:eastAsia="zh-CN"/>
              </w:rPr>
              <w:t>深化设计工程师：具有</w:t>
            </w:r>
            <w:r>
              <w:rPr>
                <w:rFonts w:hint="eastAsia" w:ascii="宋体" w:hAnsi="宋体" w:eastAsia="宋体" w:cs="宋体"/>
                <w:color w:val="auto"/>
                <w:kern w:val="0"/>
                <w:sz w:val="21"/>
                <w:szCs w:val="21"/>
                <w:highlight w:val="none"/>
                <w:lang w:val="en-US" w:eastAsia="zh-CN"/>
              </w:rPr>
              <w:t>电气</w:t>
            </w:r>
            <w:r>
              <w:rPr>
                <w:rFonts w:hint="eastAsia" w:ascii="宋体" w:hAnsi="宋体" w:eastAsia="宋体" w:cs="宋体"/>
                <w:bCs/>
                <w:color w:val="auto"/>
                <w:szCs w:val="21"/>
                <w:highlight w:val="none"/>
                <w:lang w:val="en-US" w:eastAsia="zh-CN"/>
              </w:rPr>
              <w:t>专业高级工程师或以上职称的，得</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lang w:val="en-US" w:eastAsia="zh-CN"/>
              </w:rPr>
              <w:t>分；</w:t>
            </w:r>
            <w:r>
              <w:rPr>
                <w:rFonts w:hint="eastAsia" w:ascii="宋体" w:hAnsi="宋体" w:eastAsia="宋体" w:cs="宋体"/>
                <w:bCs/>
                <w:color w:val="auto"/>
                <w:szCs w:val="21"/>
                <w:highlight w:val="none"/>
                <w:lang w:val="en-US" w:eastAsia="zh-CN"/>
              </w:rPr>
              <w:br w:type="textWrapping"/>
            </w:r>
            <w:r>
              <w:rPr>
                <w:rFonts w:hint="eastAsia" w:ascii="宋体" w:hAnsi="宋体" w:eastAsia="宋体" w:cs="宋体"/>
                <w:color w:val="auto"/>
                <w:szCs w:val="21"/>
                <w:highlight w:val="none"/>
                <w14:ligatures w14:val="standardContextual"/>
              </w:rPr>
              <w:t>本项最高得分</w:t>
            </w:r>
            <w:r>
              <w:rPr>
                <w:rFonts w:hint="eastAsia" w:ascii="宋体" w:hAnsi="宋体" w:cs="宋体"/>
                <w:color w:val="auto"/>
                <w:szCs w:val="21"/>
                <w:highlight w:val="none"/>
                <w:lang w:val="en-US" w:eastAsia="zh-CN"/>
                <w14:ligatures w14:val="standardContextual"/>
              </w:rPr>
              <w:t>3</w:t>
            </w:r>
            <w:r>
              <w:rPr>
                <w:rFonts w:hint="eastAsia" w:ascii="宋体" w:hAnsi="宋体" w:eastAsia="宋体" w:cs="宋体"/>
                <w:color w:val="auto"/>
                <w:szCs w:val="21"/>
                <w:highlight w:val="none"/>
                <w:lang w:val="en-US" w:eastAsia="zh-CN"/>
                <w14:ligatures w14:val="standardContextual"/>
              </w:rPr>
              <w:t>5</w:t>
            </w:r>
            <w:r>
              <w:rPr>
                <w:rFonts w:hint="eastAsia" w:ascii="宋体" w:hAnsi="宋体" w:eastAsia="宋体" w:cs="宋体"/>
                <w:color w:val="auto"/>
                <w:szCs w:val="21"/>
                <w:highlight w:val="none"/>
                <w14:ligatures w14:val="standardContextual"/>
              </w:rPr>
              <w:t>分。</w:t>
            </w:r>
          </w:p>
          <w:p w14:paraId="69B0D45C">
            <w:pPr>
              <w:adjustRightInd w:val="0"/>
              <w:ind w:right="134" w:rightChars="64"/>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14:ligatures w14:val="standardContextual"/>
              </w:rPr>
              <w:t>注：须提供职称证</w:t>
            </w:r>
            <w:r>
              <w:rPr>
                <w:rFonts w:hint="eastAsia" w:ascii="宋体" w:hAnsi="宋体" w:eastAsia="宋体" w:cs="宋体"/>
                <w:color w:val="auto"/>
                <w:szCs w:val="21"/>
                <w:highlight w:val="none"/>
                <w:lang w:val="en-US" w:eastAsia="zh-CN"/>
                <w14:ligatures w14:val="standardContextual"/>
              </w:rPr>
              <w:t>或</w:t>
            </w:r>
            <w:r>
              <w:rPr>
                <w:rFonts w:hint="eastAsia" w:ascii="宋体" w:hAnsi="宋体" w:eastAsia="宋体" w:cs="宋体"/>
                <w:color w:val="auto"/>
                <w:szCs w:val="21"/>
                <w:highlight w:val="none"/>
                <w14:ligatures w14:val="standardContextual"/>
              </w:rPr>
              <w:t>注册证书</w:t>
            </w:r>
            <w:r>
              <w:rPr>
                <w:rFonts w:hint="eastAsia" w:ascii="宋体" w:hAnsi="宋体" w:eastAsia="宋体" w:cs="宋体"/>
                <w:color w:val="auto"/>
                <w:szCs w:val="21"/>
                <w:highlight w:val="none"/>
                <w:lang w:val="en-US" w:eastAsia="zh-CN"/>
                <w14:ligatures w14:val="standardContextual"/>
              </w:rPr>
              <w:t>或</w:t>
            </w:r>
            <w:r>
              <w:rPr>
                <w:rFonts w:hint="eastAsia" w:ascii="宋体" w:hAnsi="宋体" w:eastAsia="宋体" w:cs="宋体"/>
                <w:color w:val="auto"/>
                <w:szCs w:val="21"/>
                <w:highlight w:val="none"/>
                <w14:ligatures w14:val="standardContextual"/>
              </w:rPr>
              <w:t>岗位证（培训证）扫描件并加盖投标单位电子印章，否则不得分。</w:t>
            </w:r>
          </w:p>
        </w:tc>
      </w:tr>
      <w:tr w14:paraId="2F7C8874">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0" w:hRule="atLeast"/>
          <w:jc w:val="center"/>
        </w:trPr>
        <w:tc>
          <w:tcPr>
            <w:tcW w:w="2658" w:type="dxa"/>
            <w:gridSpan w:val="2"/>
            <w:tcBorders>
              <w:top w:val="single" w:color="000000" w:sz="4" w:space="0"/>
              <w:left w:val="single" w:color="000000" w:sz="8" w:space="0"/>
              <w:bottom w:val="single" w:color="000000" w:sz="4" w:space="0"/>
              <w:right w:val="single" w:color="000000" w:sz="4" w:space="0"/>
            </w:tcBorders>
            <w:noWrap w:val="0"/>
            <w:vAlign w:val="center"/>
          </w:tcPr>
          <w:p w14:paraId="0BF83848">
            <w:pPr>
              <w:snapToGrid w:val="0"/>
              <w:jc w:val="left"/>
              <w:rPr>
                <w:rStyle w:val="131"/>
                <w:rFonts w:hint="eastAsia" w:ascii="宋体" w:hAnsi="宋体" w:cs="宋体"/>
                <w:color w:val="auto"/>
                <w:szCs w:val="21"/>
                <w:highlight w:val="none"/>
              </w:rPr>
            </w:pPr>
            <w:r>
              <w:rPr>
                <w:rStyle w:val="131"/>
                <w:rFonts w:hint="eastAsia" w:ascii="宋体" w:hAnsi="宋体" w:cs="宋体"/>
                <w:color w:val="auto"/>
                <w:szCs w:val="21"/>
                <w:highlight w:val="none"/>
              </w:rPr>
              <w:t>合计</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988E65A">
            <w:pPr>
              <w:jc w:val="center"/>
              <w:rPr>
                <w:rStyle w:val="131"/>
                <w:rFonts w:hint="eastAsia" w:ascii="宋体" w:hAnsi="宋体" w:cs="宋体"/>
                <w:color w:val="auto"/>
                <w:szCs w:val="21"/>
                <w:highlight w:val="none"/>
              </w:rPr>
            </w:pPr>
            <w:r>
              <w:rPr>
                <w:rStyle w:val="131"/>
                <w:rFonts w:hint="eastAsia" w:ascii="宋体" w:hAnsi="宋体" w:cs="宋体"/>
                <w:color w:val="auto"/>
                <w:kern w:val="0"/>
                <w:szCs w:val="21"/>
                <w:highlight w:val="none"/>
              </w:rPr>
              <w:t>100</w:t>
            </w:r>
          </w:p>
        </w:tc>
        <w:tc>
          <w:tcPr>
            <w:tcW w:w="11558" w:type="dxa"/>
            <w:tcBorders>
              <w:top w:val="single" w:color="000000" w:sz="4" w:space="0"/>
              <w:left w:val="single" w:color="000000" w:sz="4" w:space="0"/>
              <w:bottom w:val="single" w:color="000000" w:sz="4" w:space="0"/>
              <w:right w:val="single" w:color="000000" w:sz="4" w:space="0"/>
            </w:tcBorders>
            <w:noWrap w:val="0"/>
            <w:vAlign w:val="center"/>
          </w:tcPr>
          <w:p w14:paraId="2B3ABEB7">
            <w:pPr>
              <w:snapToGrid w:val="0"/>
              <w:jc w:val="left"/>
              <w:rPr>
                <w:rStyle w:val="131"/>
                <w:rFonts w:hint="eastAsia" w:ascii="宋体" w:hAnsi="宋体" w:cs="宋体"/>
                <w:color w:val="auto"/>
                <w:szCs w:val="21"/>
                <w:highlight w:val="none"/>
              </w:rPr>
            </w:pPr>
          </w:p>
        </w:tc>
      </w:tr>
    </w:tbl>
    <w:p w14:paraId="76E93110">
      <w:pPr>
        <w:spacing w:line="276" w:lineRule="auto"/>
        <w:ind w:firstLine="459"/>
        <w:rPr>
          <w:rFonts w:hint="eastAsia" w:ascii="宋体" w:hAnsi="宋体" w:eastAsia="宋体" w:cs="宋体"/>
          <w:color w:val="auto"/>
          <w:highlight w:val="none"/>
          <w14:ligatures w14:val="standardContextual"/>
        </w:rPr>
      </w:pPr>
      <w:r>
        <w:rPr>
          <w:rFonts w:hint="eastAsia" w:ascii="宋体" w:hAnsi="宋体" w:cs="宋体"/>
          <w:color w:val="auto"/>
          <w:sz w:val="21"/>
          <w:szCs w:val="21"/>
          <w:highlight w:val="none"/>
          <w:lang w:val="zh-TW"/>
        </w:rPr>
        <w:t>注：</w:t>
      </w:r>
      <w:r>
        <w:rPr>
          <w:rFonts w:hint="eastAsia" w:ascii="宋体" w:hAnsi="宋体" w:eastAsia="宋体" w:cs="宋体"/>
          <w:b/>
          <w:bCs/>
          <w:color w:val="auto"/>
          <w:highlight w:val="none"/>
        </w:rPr>
        <w:t>1、</w:t>
      </w:r>
      <w:r>
        <w:rPr>
          <w:rFonts w:hint="eastAsia" w:ascii="宋体" w:hAnsi="宋体" w:eastAsia="宋体" w:cs="宋体"/>
          <w:color w:val="auto"/>
          <w:highlight w:val="none"/>
          <w14:ligatures w14:val="standardContextual"/>
        </w:rPr>
        <w:t>类似业绩：指 202</w:t>
      </w:r>
      <w:r>
        <w:rPr>
          <w:rFonts w:hint="eastAsia" w:ascii="宋体" w:hAnsi="宋体" w:cs="宋体"/>
          <w:color w:val="auto"/>
          <w:highlight w:val="none"/>
          <w:lang w:val="en-US" w:eastAsia="zh-CN"/>
          <w14:ligatures w14:val="standardContextual"/>
        </w:rPr>
        <w:t>1</w:t>
      </w:r>
      <w:r>
        <w:rPr>
          <w:rFonts w:hint="eastAsia" w:ascii="宋体" w:hAnsi="宋体" w:eastAsia="宋体" w:cs="宋体"/>
          <w:color w:val="auto"/>
          <w:highlight w:val="none"/>
          <w14:ligatures w14:val="standardContextual"/>
        </w:rPr>
        <w:t xml:space="preserve"> 年 1 月 1 日至今完成的质量合格的单项合同金额大于或等于</w:t>
      </w:r>
      <w:r>
        <w:rPr>
          <w:rFonts w:hint="eastAsia" w:ascii="宋体" w:hAnsi="宋体" w:eastAsia="宋体" w:cs="宋体"/>
          <w:color w:val="auto"/>
          <w:highlight w:val="none"/>
          <w:lang w:val="en-US" w:eastAsia="zh-CN"/>
          <w14:ligatures w14:val="standardContextual"/>
        </w:rPr>
        <w:t>1</w:t>
      </w:r>
      <w:r>
        <w:rPr>
          <w:rFonts w:hint="eastAsia" w:ascii="宋体" w:hAnsi="宋体" w:cs="宋体"/>
          <w:color w:val="auto"/>
          <w:highlight w:val="none"/>
          <w:lang w:val="en-US" w:eastAsia="zh-CN"/>
          <w14:ligatures w14:val="standardContextual"/>
        </w:rPr>
        <w:t>4</w:t>
      </w:r>
      <w:r>
        <w:rPr>
          <w:rFonts w:hint="eastAsia" w:ascii="宋体" w:hAnsi="宋体" w:eastAsia="宋体" w:cs="宋体"/>
          <w:color w:val="auto"/>
          <w:highlight w:val="none"/>
          <w14:ligatures w14:val="standardContextual"/>
        </w:rPr>
        <w:t>00万元的电力施工工程。</w:t>
      </w:r>
    </w:p>
    <w:p w14:paraId="506A88E4">
      <w:pPr>
        <w:spacing w:line="276" w:lineRule="auto"/>
        <w:ind w:firstLine="459"/>
        <w:rPr>
          <w:rFonts w:hint="eastAsia" w:ascii="宋体" w:hAnsi="宋体" w:eastAsia="宋体" w:cs="宋体"/>
          <w:color w:val="auto"/>
          <w:highlight w:val="none"/>
          <w14:ligatures w14:val="standardContextual"/>
        </w:rPr>
      </w:pPr>
      <w:r>
        <w:rPr>
          <w:rFonts w:hint="eastAsia" w:ascii="宋体" w:hAnsi="宋体" w:eastAsia="宋体" w:cs="宋体"/>
          <w:color w:val="auto"/>
          <w:highlight w:val="none"/>
          <w14:ligatures w14:val="standardContextual"/>
        </w:rPr>
        <w:t>（1）施工总承包业绩或单独发包的专业工程业绩：需同时提供中标通知书或免招标的相关证明、施工合同、竣工验收报告或竣工验收证明。金额以中标通知书为准，中标通知书上没有金额或免招标的，以施工合同为准。如中标通知书未能体现对应的专业工程金额，则以施工合同载明的对应的专业工程金额为准，如中标通知书与施工合同均不能单独体现对应的专业工程金额，则以建设单位提供的证明资料中载明的对应专业金额为准。如以上资料不能证明业绩规模的技术指标（指电压等级、金额等）的，须另提供可证明业绩技术指标的其他资料；</w:t>
      </w:r>
    </w:p>
    <w:p w14:paraId="795DC4FA">
      <w:pPr>
        <w:spacing w:line="276" w:lineRule="auto"/>
        <w:ind w:firstLine="459"/>
        <w:rPr>
          <w:rFonts w:hint="eastAsia" w:ascii="宋体" w:hAnsi="宋体" w:eastAsia="宋体" w:cs="宋体"/>
          <w:color w:val="auto"/>
          <w:highlight w:val="none"/>
          <w14:ligatures w14:val="standardContextual"/>
        </w:rPr>
      </w:pPr>
      <w:r>
        <w:rPr>
          <w:rFonts w:hint="eastAsia" w:ascii="宋体" w:hAnsi="宋体" w:eastAsia="宋体" w:cs="宋体"/>
          <w:color w:val="auto"/>
          <w:highlight w:val="none"/>
          <w14:ligatures w14:val="standardContextual"/>
        </w:rPr>
        <w:t>完成时间：①适用于施工总承包业绩：完成时间以竣工验收文件为准。②适用于单独发包的专业工程业绩：完成时间以子分部工程质量验收记录时间为准。</w:t>
      </w:r>
    </w:p>
    <w:p w14:paraId="70209524">
      <w:pPr>
        <w:spacing w:line="276" w:lineRule="auto"/>
        <w:ind w:firstLine="459"/>
        <w:rPr>
          <w:rFonts w:hint="eastAsia" w:ascii="宋体" w:hAnsi="宋体" w:eastAsia="宋体" w:cs="宋体"/>
          <w:color w:val="auto"/>
          <w:highlight w:val="none"/>
          <w14:ligatures w14:val="standardContextual"/>
        </w:rPr>
      </w:pPr>
      <w:r>
        <w:rPr>
          <w:rFonts w:hint="eastAsia" w:ascii="宋体" w:hAnsi="宋体" w:eastAsia="宋体" w:cs="宋体"/>
          <w:color w:val="auto"/>
          <w:highlight w:val="none"/>
          <w14:ligatures w14:val="standardContextual"/>
        </w:rPr>
        <w:t>（2）由总承包单位依法分包的专业工程业绩，需同时提供总承包单位的中标通知书或免招标的相关证明、分包合同、竣工验收报告或竣工验收证明。金额以分包合同中约定的合同金额为准。如以上资料不能证明业绩规模的技术指标（指电压等级、金额等）的，须另提供可证明业绩技术指标的其他资料；完成时间以子分部工程质量验收记录时间为准。验收记录至少具有建设单位、设计、施工和监理单位盖章。</w:t>
      </w:r>
    </w:p>
    <w:p w14:paraId="34716B6E">
      <w:pPr>
        <w:spacing w:line="276" w:lineRule="auto"/>
        <w:ind w:firstLine="459"/>
        <w:rPr>
          <w:rFonts w:hint="eastAsia" w:ascii="宋体" w:hAnsi="宋体" w:eastAsia="宋体" w:cs="宋体"/>
          <w:color w:val="auto"/>
          <w:highlight w:val="none"/>
          <w14:ligatures w14:val="standardContextual"/>
        </w:rPr>
      </w:pPr>
      <w:r>
        <w:rPr>
          <w:rFonts w:hint="eastAsia" w:ascii="宋体" w:hAnsi="宋体" w:eastAsia="宋体" w:cs="宋体"/>
          <w:color w:val="auto"/>
          <w:highlight w:val="none"/>
          <w14:ligatures w14:val="standardContextual"/>
        </w:rPr>
        <w:t>（3）须提供上述证明材料清晰扫描件并加盖投标人电子印章，否则将不予以计分。投标单位可提供施工合同关键页，但应至少包括合同封面、合同指标金额规模页、合同盖章页）。</w:t>
      </w:r>
    </w:p>
    <w:p w14:paraId="732031BB">
      <w:pPr>
        <w:rPr>
          <w:rFonts w:hint="eastAsia" w:ascii="宋体" w:hAnsi="宋体" w:eastAsia="宋体" w:cs="宋体"/>
          <w:b/>
          <w:bCs/>
          <w:color w:val="auto"/>
          <w:highlight w:val="none"/>
        </w:rPr>
      </w:pPr>
      <w:r>
        <w:rPr>
          <w:rFonts w:hint="eastAsia" w:ascii="宋体" w:hAnsi="宋体" w:eastAsia="宋体" w:cs="宋体"/>
          <w:color w:val="auto"/>
          <w:highlight w:val="none"/>
          <w14:ligatures w14:val="standardContextual"/>
        </w:rPr>
        <w:t>(4）不符合上述条件或未提供上述资料的不得分。</w:t>
      </w:r>
    </w:p>
    <w:p w14:paraId="12953DAD">
      <w:pPr>
        <w:snapToGrid w:val="0"/>
        <w:spacing w:line="360" w:lineRule="auto"/>
        <w:ind w:firstLine="420"/>
        <w:rPr>
          <w:rFonts w:hint="eastAsia" w:ascii="宋体" w:hAnsi="宋体" w:eastAsia="宋体" w:cs="宋体"/>
          <w:color w:val="auto"/>
          <w:highlight w:val="none"/>
        </w:rPr>
      </w:pPr>
      <w:r>
        <w:rPr>
          <w:rFonts w:hint="eastAsia" w:ascii="宋体" w:hAnsi="宋体" w:eastAsia="宋体" w:cs="宋体"/>
          <w:b/>
          <w:bCs/>
          <w:color w:val="auto"/>
          <w:szCs w:val="21"/>
          <w:highlight w:val="none"/>
        </w:rPr>
        <w:t>2、</w:t>
      </w:r>
      <w:r>
        <w:rPr>
          <w:rFonts w:hint="eastAsia" w:ascii="宋体" w:hAnsi="宋体" w:eastAsia="宋体" w:cs="宋体"/>
          <w:b w:val="0"/>
          <w:bCs w:val="0"/>
          <w:color w:val="auto"/>
          <w:szCs w:val="21"/>
          <w:highlight w:val="none"/>
          <w:lang w:val="en-US" w:eastAsia="zh-CN"/>
        </w:rPr>
        <w:t>工</w:t>
      </w:r>
      <w:r>
        <w:rPr>
          <w:rFonts w:hint="eastAsia" w:ascii="宋体" w:hAnsi="宋体" w:eastAsia="宋体" w:cs="宋体"/>
          <w:b w:val="0"/>
          <w:bCs w:val="0"/>
          <w:color w:val="auto"/>
          <w:highlight w:val="none"/>
          <w:u w:val="none"/>
          <w:lang w:val="en-US" w:eastAsia="zh-CN"/>
        </w:rPr>
        <w:t>程获</w:t>
      </w:r>
      <w:r>
        <w:rPr>
          <w:rFonts w:hint="eastAsia" w:ascii="宋体" w:hAnsi="宋体" w:eastAsia="宋体" w:cs="宋体"/>
          <w:color w:val="auto"/>
          <w:highlight w:val="none"/>
          <w:u w:val="none"/>
          <w:lang w:val="en-US" w:eastAsia="zh-CN"/>
        </w:rPr>
        <w:t>奖：</w:t>
      </w:r>
      <w:r>
        <w:rPr>
          <w:rFonts w:hint="eastAsia" w:ascii="宋体" w:hAnsi="宋体" w:eastAsia="宋体" w:cs="宋体"/>
          <w:color w:val="auto"/>
          <w:highlight w:val="none"/>
          <w14:ligatures w14:val="standardContextual"/>
        </w:rPr>
        <w:t>①国家级质量奖项是指：中国建设工程鲁班奖、国家优质工程（金质奖）、国家优质工程（银质奖）、国家优质工程奖、中国土木工程詹天佑奖；省级及市级</w:t>
      </w:r>
      <w:r>
        <w:rPr>
          <w:rFonts w:hint="eastAsia" w:ascii="宋体" w:hAnsi="宋体" w:cs="宋体"/>
          <w:color w:val="auto"/>
          <w:highlight w:val="none"/>
          <w:lang w:eastAsia="zh-CN"/>
          <w14:ligatures w14:val="standardContextual"/>
        </w:rPr>
        <w:t>（</w:t>
      </w:r>
      <w:r>
        <w:rPr>
          <w:rFonts w:hint="eastAsia" w:ascii="宋体" w:hAnsi="宋体" w:cs="宋体"/>
          <w:color w:val="auto"/>
          <w:highlight w:val="none"/>
          <w:lang w:val="en-US" w:eastAsia="zh-CN"/>
          <w14:ligatures w14:val="standardContextual"/>
        </w:rPr>
        <w:t>含副省级</w:t>
      </w:r>
      <w:r>
        <w:rPr>
          <w:rFonts w:hint="eastAsia" w:ascii="宋体" w:hAnsi="宋体" w:cs="宋体"/>
          <w:color w:val="auto"/>
          <w:highlight w:val="none"/>
          <w:lang w:eastAsia="zh-CN"/>
          <w14:ligatures w14:val="standardContextual"/>
        </w:rPr>
        <w:t>）</w:t>
      </w:r>
      <w:r>
        <w:rPr>
          <w:rFonts w:hint="eastAsia" w:ascii="宋体" w:hAnsi="宋体" w:eastAsia="宋体" w:cs="宋体"/>
          <w:color w:val="auto"/>
          <w:highlight w:val="none"/>
          <w14:ligatures w14:val="standardContextual"/>
        </w:rPr>
        <w:t>质量奖项指：由行政主管部门或行业协会颁发的质量奖项，不包含安全文明、绿色施工、结构、装修、技术创新、QC成果、科技进步及技术应用类等奖项。同一项目只按最高奖项计算一次得分，不得重复计算，参建及承建的奖项均予以计算。②获奖时间以发证时间为准，投标人须提供相关获奖证书扫描件，并加盖投标人公章，不符合上述条件或未提供上述资料的不得分。③境外工程不予计算。④若发证机构为学会或协会的，须在中国社会组织政务服务平台查询到为有效（附网页截图），否则不得分。</w:t>
      </w:r>
    </w:p>
    <w:p w14:paraId="23D35C93">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
          <w:bCs/>
          <w:color w:val="auto"/>
          <w:highlight w:val="none"/>
        </w:rPr>
        <w:t>3、</w:t>
      </w:r>
      <w:r>
        <w:rPr>
          <w:rFonts w:hint="eastAsia" w:ascii="宋体" w:hAnsi="宋体" w:eastAsia="宋体" w:cs="宋体"/>
          <w:color w:val="auto"/>
          <w:highlight w:val="none"/>
          <w:u w:val="none"/>
        </w:rPr>
        <w:t>工程研发能力：</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lang w:val="en-US" w:eastAsia="zh-CN"/>
        </w:rPr>
        <w:t>1</w:t>
      </w:r>
      <w:r>
        <w:rPr>
          <w:rFonts w:hint="eastAsia" w:ascii="宋体" w:hAnsi="宋体" w:eastAsia="宋体" w:cs="宋体"/>
          <w:color w:val="auto"/>
          <w:highlight w:val="none"/>
          <w:u w:val="none"/>
          <w:lang w:eastAsia="zh-CN"/>
        </w:rPr>
        <w:t>）</w:t>
      </w:r>
      <w:r>
        <w:rPr>
          <w:rFonts w:hint="eastAsia" w:ascii="宋体" w:hAnsi="宋体" w:eastAsia="宋体" w:cs="宋体"/>
          <w:bCs/>
          <w:color w:val="auto"/>
          <w:szCs w:val="21"/>
          <w:highlight w:val="none"/>
        </w:rPr>
        <w:t>科学技术类奖项</w:t>
      </w:r>
      <w:r>
        <w:rPr>
          <w:rFonts w:hint="eastAsia" w:ascii="宋体" w:hAnsi="宋体" w:eastAsia="宋体" w:cs="宋体"/>
          <w:color w:val="auto"/>
          <w:szCs w:val="21"/>
          <w:highlight w:val="none"/>
        </w:rPr>
        <w:t>指</w:t>
      </w:r>
      <w:r>
        <w:rPr>
          <w:rFonts w:hint="eastAsia" w:ascii="宋体" w:hAnsi="宋体" w:cs="宋体"/>
          <w:color w:val="auto"/>
          <w:szCs w:val="21"/>
          <w:highlight w:val="none"/>
          <w:lang w:val="en-US" w:eastAsia="zh-CN"/>
        </w:rPr>
        <w:t>省</w:t>
      </w:r>
      <w:r>
        <w:rPr>
          <w:rFonts w:hint="eastAsia" w:ascii="宋体" w:hAnsi="宋体" w:eastAsia="宋体" w:cs="宋体"/>
          <w:color w:val="auto"/>
          <w:szCs w:val="21"/>
          <w:highlight w:val="none"/>
        </w:rPr>
        <w:t>级或以上人民政府或政府部门或中国社会组织依法依规设立的“科学技术进步奖”或“科技进步奖”或“科学技术奖”；须提供奖项证书扫描件，时间以证书中载明的发证时间为准。同一科学技术进步奖或科技进步奖或科学技术奖获得不同级别奖项的按最高级别只计一次得分。</w:t>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bCs/>
          <w:color w:val="auto"/>
          <w:szCs w:val="21"/>
          <w:highlight w:val="none"/>
          <w:u w:val="none"/>
        </w:rPr>
        <w:t>省级或以上工法奖，需同时提供省级或以上建设行政主管部门</w:t>
      </w:r>
      <w:r>
        <w:rPr>
          <w:rFonts w:hint="eastAsia" w:ascii="宋体" w:hAnsi="宋体" w:eastAsia="宋体" w:cs="宋体"/>
          <w:color w:val="auto"/>
          <w:highlight w:val="none"/>
          <w:u w:val="none"/>
        </w:rPr>
        <w:t>或行业协会（行业协会须在民政管理部门登记备案）</w:t>
      </w:r>
      <w:r>
        <w:rPr>
          <w:rFonts w:hint="eastAsia" w:ascii="宋体" w:hAnsi="宋体" w:eastAsia="宋体" w:cs="宋体"/>
          <w:bCs/>
          <w:color w:val="auto"/>
          <w:szCs w:val="21"/>
          <w:highlight w:val="none"/>
          <w:u w:val="none"/>
        </w:rPr>
        <w:t>官网公布的工法获奖名单查询页截图，获奖证书扫描件及可反映工法科技成果成功应用在具体工程项目的科学技术成果鉴定证书扫描件并加盖投标单位电子印章。时间以发证时间为准（不符合上述条件不计分）</w:t>
      </w:r>
      <w:r>
        <w:rPr>
          <w:rFonts w:hint="eastAsia" w:ascii="宋体" w:hAnsi="宋体" w:eastAsia="宋体" w:cs="宋体"/>
          <w:color w:val="auto"/>
          <w:highlight w:val="none"/>
          <w:u w:val="none"/>
        </w:rPr>
        <w:t>。</w:t>
      </w:r>
      <w:r>
        <w:rPr>
          <w:rFonts w:hint="eastAsia" w:ascii="宋体" w:hAnsi="宋体" w:eastAsia="宋体" w:cs="宋体"/>
          <w:color w:val="auto"/>
          <w:highlight w:val="none"/>
          <w:u w:val="none"/>
        </w:rPr>
        <w:br w:type="textWrapping"/>
      </w:r>
      <w:r>
        <w:rPr>
          <w:rFonts w:hint="eastAsia" w:ascii="宋体" w:hAnsi="宋体" w:eastAsia="宋体" w:cs="宋体"/>
          <w:bCs/>
          <w:color w:val="auto"/>
          <w:szCs w:val="21"/>
          <w:highlight w:val="none"/>
        </w:rPr>
        <w:t>（3）如颁奖单位为协会的，还须提供该协会在“全国社会组织信用信息公示平台（试运行)”有登记的网页查询截图（网址：（https://xxgs.chinanpo.mca.gov.cn/gsxt/newList）（注：由于全国社会组织信用信息公示平台（试运行）属于试运行，平台名称及网址若有更新，以最新发布的为准。），证明其有登记备案，否则不得分。</w:t>
      </w:r>
    </w:p>
    <w:p w14:paraId="7F9AE857">
      <w:pPr>
        <w:pStyle w:val="141"/>
        <w:spacing w:line="276" w:lineRule="auto"/>
        <w:ind w:firstLine="400" w:firstLineChars="200"/>
        <w:rPr>
          <w:rFonts w:hint="eastAsia" w:ascii="宋体" w:hAnsi="宋体" w:eastAsia="宋体" w:cs="宋体"/>
          <w:color w:val="auto"/>
          <w:highlight w:val="none"/>
          <w:lang w:eastAsia="zh-CN"/>
        </w:rPr>
      </w:pPr>
      <w:r>
        <w:rPr>
          <w:rFonts w:hint="eastAsia" w:ascii="宋体" w:hAnsi="宋体" w:eastAsia="宋体" w:cs="宋体"/>
          <w:b/>
          <w:bCs/>
          <w:color w:val="auto"/>
          <w:highlight w:val="none"/>
        </w:rPr>
        <w:t>4、</w:t>
      </w:r>
      <w:r>
        <w:rPr>
          <w:rFonts w:hint="eastAsia" w:ascii="宋体" w:hAnsi="宋体" w:eastAsia="宋体" w:cs="宋体"/>
          <w:bCs/>
          <w:color w:val="auto"/>
          <w:szCs w:val="21"/>
          <w:highlight w:val="none"/>
        </w:rPr>
        <w:t>第三方评价：</w:t>
      </w:r>
      <w:r>
        <w:rPr>
          <w:rFonts w:hint="eastAsia" w:ascii="宋体" w:hAnsi="宋体" w:eastAsia="宋体" w:cs="宋体"/>
          <w:color w:val="auto"/>
          <w:kern w:val="0"/>
          <w:szCs w:val="21"/>
          <w:highlight w:val="none"/>
          <w14:ligatures w14:val="standardContextual"/>
        </w:rPr>
        <w:t>需提供证书扫描件及在中国国家认证认可监督管理委员会认证认可业务信息统一查询平台（http://cx.cnca.cn/CertECloud/index/index/page）上查询结果的截图，证书状态必须为“有效”，证书编号及注册编号与查询结果一致，不提供、提供不全或不符合要求不得分。</w:t>
      </w:r>
      <w:r>
        <w:rPr>
          <w:rFonts w:hint="eastAsia" w:ascii="宋体" w:hAnsi="宋体" w:eastAsia="宋体" w:cs="宋体"/>
          <w:color w:val="auto"/>
          <w:kern w:val="0"/>
          <w:szCs w:val="21"/>
          <w:highlight w:val="none"/>
          <w:lang w:val="en-US" w:eastAsia="zh-CN"/>
          <w14:ligatures w14:val="standardContextual"/>
        </w:rPr>
        <w:t>初次认证时间需在本项目招标公告发布前，否则不予计分。</w:t>
      </w:r>
    </w:p>
    <w:p w14:paraId="0BFC9FD8">
      <w:pPr>
        <w:ind w:firstLine="420" w:firstLineChars="200"/>
        <w:rPr>
          <w:rFonts w:hint="eastAsia" w:ascii="宋体" w:hAnsi="宋体" w:eastAsia="宋体" w:cs="宋体"/>
          <w:color w:val="auto"/>
          <w:highlight w:val="none"/>
        </w:rPr>
      </w:pPr>
      <w:r>
        <w:rPr>
          <w:rFonts w:hint="eastAsia" w:ascii="宋体" w:hAnsi="宋体" w:eastAsia="宋体" w:cs="宋体"/>
          <w:b/>
          <w:bCs/>
          <w:color w:val="auto"/>
          <w:highlight w:val="none"/>
        </w:rPr>
        <w:t>5、</w:t>
      </w:r>
      <w:r>
        <w:rPr>
          <w:rFonts w:hint="eastAsia" w:ascii="宋体" w:hAnsi="宋体" w:eastAsia="宋体" w:cs="宋体"/>
          <w:color w:val="auto"/>
          <w:highlight w:val="none"/>
        </w:rPr>
        <w:t>投标人提供的网页信息打印页必须清晰可辨，如因网页信息打印页内容模糊导致评标时无法判断的，后果有投标人自负。</w:t>
      </w:r>
    </w:p>
    <w:p w14:paraId="2BEF499B">
      <w:pPr>
        <w:ind w:firstLine="420" w:firstLineChars="200"/>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、所有评委分数汇总后的算术平均值为投标人的最终得分。分数出现小数点，保留小数点后二位小数，第三位小数四舍五入。投标人满足多个档次的，按最高档得分。</w:t>
      </w:r>
    </w:p>
    <w:p w14:paraId="7E80CC6C">
      <w:pPr>
        <w:jc w:val="both"/>
        <w:rPr>
          <w:color w:val="auto"/>
          <w:highlight w:val="none"/>
        </w:rPr>
      </w:pPr>
      <w:r>
        <w:rPr>
          <w:rFonts w:hint="eastAsia"/>
          <w:color w:val="auto"/>
          <w:highlight w:val="none"/>
        </w:rPr>
        <w:t>评委签名：</w:t>
      </w:r>
      <w:r>
        <w:rPr>
          <w:rFonts w:hint="eastAsia"/>
          <w:color w:val="auto"/>
          <w:highlight w:val="none"/>
          <w:lang w:val="en-US" w:eastAsia="zh-CN"/>
        </w:rPr>
        <w:t xml:space="preserve">                                                                                               </w:t>
      </w:r>
      <w:r>
        <w:rPr>
          <w:rFonts w:hint="eastAsia"/>
          <w:color w:val="auto"/>
          <w:highlight w:val="none"/>
        </w:rPr>
        <w:t>日期：</w:t>
      </w:r>
      <w:r>
        <w:rPr>
          <w:rFonts w:hint="eastAsia"/>
          <w:color w:val="auto"/>
          <w:highlight w:val="none"/>
          <w:lang w:val="en-US" w:eastAsia="zh-CN"/>
        </w:rPr>
        <w:t xml:space="preserve">    </w:t>
      </w: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p>
    <w:p w14:paraId="7D7841C9">
      <w:pPr>
        <w:pStyle w:val="4"/>
        <w:rPr>
          <w:rFonts w:ascii="宋体" w:hAnsi="宋体" w:cs="宋体"/>
          <w:color w:val="auto"/>
          <w:szCs w:val="21"/>
          <w:highlight w:val="none"/>
        </w:rPr>
        <w:sectPr>
          <w:headerReference r:id="rId7" w:type="first"/>
          <w:footerReference r:id="rId10" w:type="first"/>
          <w:headerReference r:id="rId5" w:type="default"/>
          <w:footerReference r:id="rId8" w:type="default"/>
          <w:headerReference r:id="rId6" w:type="even"/>
          <w:footerReference r:id="rId9" w:type="even"/>
          <w:endnotePr>
            <w:numFmt w:val="decimal"/>
          </w:endnotePr>
          <w:pgSz w:w="16838" w:h="11906" w:orient="landscape"/>
          <w:pgMar w:top="1418" w:right="1247" w:bottom="1418" w:left="1134" w:header="851" w:footer="907" w:gutter="0"/>
          <w:cols w:space="720" w:num="1"/>
          <w:titlePg/>
          <w:docGrid w:type="linesAndChars" w:linePitch="312" w:charSpace="0"/>
        </w:sectPr>
      </w:pPr>
    </w:p>
    <w:p w14:paraId="46A2CDF1">
      <w:pPr>
        <w:jc w:val="left"/>
        <w:rPr>
          <w:rFonts w:hint="eastAsia" w:ascii="宋体" w:hAnsi="宋体"/>
          <w:b/>
          <w:color w:val="auto"/>
          <w:sz w:val="28"/>
          <w:szCs w:val="28"/>
          <w:highlight w:val="none"/>
        </w:rPr>
      </w:pPr>
      <w:r>
        <w:rPr>
          <w:rFonts w:hint="eastAsia" w:ascii="宋体" w:hAnsi="宋体"/>
          <w:b/>
          <w:color w:val="auto"/>
          <w:sz w:val="24"/>
          <w:szCs w:val="24"/>
          <w:highlight w:val="none"/>
        </w:rPr>
        <w:t>附件：</w:t>
      </w:r>
    </w:p>
    <w:p w14:paraId="313EBBDF">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《投标人投入主要人员表》</w:t>
      </w:r>
    </w:p>
    <w:tbl>
      <w:tblPr>
        <w:tblStyle w:val="37"/>
        <w:tblW w:w="49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9"/>
        <w:gridCol w:w="917"/>
        <w:gridCol w:w="5156"/>
        <w:gridCol w:w="5929"/>
      </w:tblGrid>
      <w:tr w14:paraId="15151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87" w:type="pct"/>
            <w:noWrap w:val="0"/>
            <w:vAlign w:val="center"/>
          </w:tcPr>
          <w:p w14:paraId="1C4F65C3">
            <w:pPr>
              <w:widowControl/>
              <w:spacing w:line="256"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项目管理团队</w:t>
            </w:r>
          </w:p>
        </w:tc>
        <w:tc>
          <w:tcPr>
            <w:tcW w:w="314" w:type="pct"/>
            <w:noWrap w:val="0"/>
            <w:vAlign w:val="center"/>
          </w:tcPr>
          <w:p w14:paraId="34D8B732">
            <w:pPr>
              <w:widowControl/>
              <w:spacing w:line="256"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数量</w:t>
            </w:r>
          </w:p>
        </w:tc>
        <w:tc>
          <w:tcPr>
            <w:tcW w:w="1766" w:type="pct"/>
            <w:noWrap w:val="0"/>
            <w:vAlign w:val="center"/>
          </w:tcPr>
          <w:p w14:paraId="2CAC86A4">
            <w:pPr>
              <w:widowControl/>
              <w:spacing w:line="256"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基本要求</w:t>
            </w:r>
          </w:p>
        </w:tc>
        <w:tc>
          <w:tcPr>
            <w:tcW w:w="2031" w:type="pct"/>
            <w:noWrap w:val="0"/>
            <w:vAlign w:val="center"/>
          </w:tcPr>
          <w:p w14:paraId="07689060">
            <w:pPr>
              <w:widowControl/>
              <w:spacing w:line="256"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备注</w:t>
            </w:r>
          </w:p>
        </w:tc>
      </w:tr>
      <w:tr w14:paraId="5A854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87" w:type="pct"/>
            <w:noWrap w:val="0"/>
            <w:vAlign w:val="center"/>
          </w:tcPr>
          <w:p w14:paraId="07BBECD6">
            <w:pPr>
              <w:widowControl/>
              <w:spacing w:line="256" w:lineRule="exact"/>
              <w:ind w:left="-48" w:leftChars="-23"/>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项目负责人</w:t>
            </w:r>
          </w:p>
        </w:tc>
        <w:tc>
          <w:tcPr>
            <w:tcW w:w="314" w:type="pct"/>
            <w:noWrap w:val="0"/>
            <w:vAlign w:val="center"/>
          </w:tcPr>
          <w:p w14:paraId="50364E78">
            <w:pPr>
              <w:widowControl/>
              <w:spacing w:line="256" w:lineRule="exact"/>
              <w:ind w:left="-44" w:leftChars="-21"/>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766" w:type="pct"/>
            <w:noWrap w:val="0"/>
            <w:vAlign w:val="center"/>
          </w:tcPr>
          <w:p w14:paraId="0CB58230">
            <w:pPr>
              <w:widowControl/>
              <w:spacing w:line="256" w:lineRule="exact"/>
              <w:ind w:left="-48" w:leftChars="-23"/>
              <w:rPr>
                <w:rFonts w:ascii="宋体" w:hAnsi="宋体" w:cs="宋体"/>
                <w:color w:val="auto"/>
                <w:kern w:val="0"/>
                <w:sz w:val="21"/>
                <w:szCs w:val="21"/>
                <w:highlight w:val="none"/>
              </w:rPr>
            </w:pPr>
            <w:r>
              <w:rPr>
                <w:rFonts w:hint="eastAsia" w:ascii="宋体" w:hAnsi="宋体" w:cs="宋体"/>
                <w:color w:val="auto"/>
                <w:kern w:val="0"/>
                <w:sz w:val="21"/>
                <w:szCs w:val="21"/>
                <w:highlight w:val="none"/>
              </w:rPr>
              <w:t>按招标公告要求</w:t>
            </w:r>
          </w:p>
        </w:tc>
        <w:tc>
          <w:tcPr>
            <w:tcW w:w="2031" w:type="pct"/>
            <w:noWrap w:val="0"/>
            <w:vAlign w:val="center"/>
          </w:tcPr>
          <w:p w14:paraId="290E1FDE">
            <w:pPr>
              <w:widowControl/>
              <w:spacing w:line="256"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须按招标公告要求提供资料</w:t>
            </w:r>
          </w:p>
        </w:tc>
      </w:tr>
      <w:tr w14:paraId="4260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887" w:type="pct"/>
            <w:noWrap w:val="0"/>
            <w:vAlign w:val="center"/>
          </w:tcPr>
          <w:p w14:paraId="0D644E9A">
            <w:pPr>
              <w:widowControl/>
              <w:spacing w:line="256" w:lineRule="exact"/>
              <w:ind w:left="-48" w:leftChars="-23"/>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技术负责人</w:t>
            </w:r>
          </w:p>
        </w:tc>
        <w:tc>
          <w:tcPr>
            <w:tcW w:w="314" w:type="pct"/>
            <w:noWrap w:val="0"/>
            <w:vAlign w:val="center"/>
          </w:tcPr>
          <w:p w14:paraId="224BA202">
            <w:pPr>
              <w:widowControl/>
              <w:spacing w:line="256" w:lineRule="exact"/>
              <w:ind w:left="-44" w:leftChars="-21"/>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766" w:type="pct"/>
            <w:noWrap w:val="0"/>
            <w:vAlign w:val="center"/>
          </w:tcPr>
          <w:p w14:paraId="02BE6FBF">
            <w:pPr>
              <w:widowControl/>
              <w:spacing w:line="256" w:lineRule="exact"/>
              <w:ind w:left="-48" w:leftChars="-23"/>
              <w:rPr>
                <w:rFonts w:ascii="宋体" w:hAnsi="宋体" w:cs="宋体"/>
                <w:color w:val="auto"/>
                <w:kern w:val="0"/>
                <w:sz w:val="21"/>
                <w:szCs w:val="21"/>
                <w:highlight w:val="none"/>
              </w:rPr>
            </w:pPr>
            <w:r>
              <w:rPr>
                <w:rFonts w:hint="eastAsia" w:ascii="宋体" w:hAnsi="宋体" w:cs="宋体"/>
                <w:color w:val="auto"/>
                <w:kern w:val="0"/>
                <w:sz w:val="21"/>
                <w:szCs w:val="21"/>
                <w:highlight w:val="none"/>
              </w:rPr>
              <w:t>按招标公告要求</w:t>
            </w:r>
          </w:p>
        </w:tc>
        <w:tc>
          <w:tcPr>
            <w:tcW w:w="2031" w:type="pct"/>
            <w:noWrap w:val="0"/>
            <w:vAlign w:val="center"/>
          </w:tcPr>
          <w:p w14:paraId="203FFA80">
            <w:pPr>
              <w:widowControl/>
              <w:spacing w:line="256"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须按招标公告要求提供资料</w:t>
            </w:r>
          </w:p>
        </w:tc>
      </w:tr>
      <w:tr w14:paraId="45C9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87" w:type="pct"/>
            <w:noWrap w:val="0"/>
            <w:vAlign w:val="center"/>
          </w:tcPr>
          <w:p w14:paraId="412ECFE2">
            <w:pPr>
              <w:widowControl/>
              <w:spacing w:line="256" w:lineRule="exact"/>
              <w:ind w:left="-48" w:leftChars="-23"/>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质量负责人</w:t>
            </w:r>
          </w:p>
        </w:tc>
        <w:tc>
          <w:tcPr>
            <w:tcW w:w="314" w:type="pct"/>
            <w:noWrap w:val="0"/>
            <w:vAlign w:val="center"/>
          </w:tcPr>
          <w:p w14:paraId="6464AB22">
            <w:pPr>
              <w:widowControl/>
              <w:spacing w:line="256" w:lineRule="exact"/>
              <w:ind w:left="-44" w:leftChars="-21"/>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766" w:type="pct"/>
            <w:noWrap w:val="0"/>
            <w:vAlign w:val="center"/>
          </w:tcPr>
          <w:p w14:paraId="3F254158">
            <w:pPr>
              <w:widowControl/>
              <w:spacing w:line="256" w:lineRule="exact"/>
              <w:ind w:left="-48" w:leftChars="-23"/>
              <w:rPr>
                <w:rFonts w:ascii="宋体" w:hAnsi="宋体" w:cs="宋体"/>
                <w:color w:val="auto"/>
                <w:kern w:val="0"/>
                <w:sz w:val="21"/>
                <w:szCs w:val="21"/>
                <w:highlight w:val="none"/>
              </w:rPr>
            </w:pPr>
            <w:r>
              <w:rPr>
                <w:rFonts w:hint="eastAsia" w:ascii="宋体" w:hAnsi="宋体" w:cs="宋体"/>
                <w:color w:val="auto"/>
                <w:kern w:val="0"/>
                <w:sz w:val="21"/>
                <w:szCs w:val="21"/>
                <w:highlight w:val="none"/>
              </w:rPr>
              <w:t>具有</w:t>
            </w:r>
            <w:r>
              <w:rPr>
                <w:rFonts w:hint="eastAsia" w:ascii="宋体" w:hAnsi="宋体" w:cs="宋体"/>
                <w:color w:val="auto"/>
                <w:kern w:val="0"/>
                <w:sz w:val="21"/>
                <w:szCs w:val="21"/>
                <w:highlight w:val="none"/>
                <w:lang w:val="en-US" w:eastAsia="zh-CN"/>
              </w:rPr>
              <w:t>机电或电力或电气类</w:t>
            </w:r>
            <w:r>
              <w:rPr>
                <w:rFonts w:hint="eastAsia" w:ascii="宋体" w:hAnsi="宋体" w:cs="宋体"/>
                <w:color w:val="auto"/>
                <w:kern w:val="0"/>
                <w:sz w:val="21"/>
                <w:szCs w:val="21"/>
                <w:highlight w:val="none"/>
              </w:rPr>
              <w:t>专业工程师或以上技术职称</w:t>
            </w:r>
          </w:p>
        </w:tc>
        <w:tc>
          <w:tcPr>
            <w:tcW w:w="2031" w:type="pct"/>
            <w:noWrap w:val="0"/>
            <w:vAlign w:val="center"/>
          </w:tcPr>
          <w:p w14:paraId="0B75E818">
            <w:pPr>
              <w:widowControl/>
              <w:spacing w:line="256" w:lineRule="exact"/>
              <w:ind w:left="-48" w:leftChars="-23"/>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提供</w:t>
            </w:r>
            <w:r>
              <w:rPr>
                <w:rFonts w:hint="eastAsia" w:ascii="宋体" w:hAnsi="宋体" w:cs="宋体"/>
                <w:color w:val="auto"/>
                <w:kern w:val="0"/>
                <w:sz w:val="21"/>
                <w:szCs w:val="21"/>
                <w:highlight w:val="none"/>
              </w:rPr>
              <w:t>职称证书</w:t>
            </w:r>
          </w:p>
        </w:tc>
      </w:tr>
      <w:tr w14:paraId="169C8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87" w:type="pct"/>
            <w:noWrap w:val="0"/>
            <w:vAlign w:val="center"/>
          </w:tcPr>
          <w:p w14:paraId="04033750">
            <w:pPr>
              <w:widowControl/>
              <w:spacing w:line="256" w:lineRule="exact"/>
              <w:ind w:left="-48" w:leftChars="-23"/>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安全负责人</w:t>
            </w:r>
          </w:p>
        </w:tc>
        <w:tc>
          <w:tcPr>
            <w:tcW w:w="314" w:type="pct"/>
            <w:noWrap w:val="0"/>
            <w:vAlign w:val="center"/>
          </w:tcPr>
          <w:p w14:paraId="47A632B0">
            <w:pPr>
              <w:widowControl/>
              <w:spacing w:line="256" w:lineRule="exact"/>
              <w:ind w:left="-44" w:leftChars="-21"/>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766" w:type="pct"/>
            <w:noWrap w:val="0"/>
            <w:vAlign w:val="center"/>
          </w:tcPr>
          <w:p w14:paraId="1F1114E1">
            <w:pPr>
              <w:widowControl/>
              <w:spacing w:line="256" w:lineRule="exact"/>
              <w:ind w:left="-48" w:leftChars="-23"/>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具有注册安全工程师注册证书</w:t>
            </w:r>
          </w:p>
        </w:tc>
        <w:tc>
          <w:tcPr>
            <w:tcW w:w="2031" w:type="pct"/>
            <w:noWrap w:val="0"/>
            <w:vAlign w:val="center"/>
          </w:tcPr>
          <w:p w14:paraId="043CBA3F">
            <w:pPr>
              <w:widowControl/>
              <w:spacing w:line="256" w:lineRule="exact"/>
              <w:ind w:left="-48" w:leftChars="-23"/>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提供</w:t>
            </w:r>
            <w:r>
              <w:rPr>
                <w:rFonts w:hint="eastAsia" w:ascii="宋体" w:hAnsi="宋体" w:cs="宋体"/>
                <w:color w:val="auto"/>
                <w:kern w:val="0"/>
                <w:sz w:val="21"/>
                <w:szCs w:val="21"/>
                <w:highlight w:val="none"/>
              </w:rPr>
              <w:t>安全工程师注册证书、注册安全工程师查询系统（http://rmocse.chinasafety.ac.cn/Query.aspx）查询网页截图</w:t>
            </w:r>
          </w:p>
          <w:p w14:paraId="79275C38">
            <w:pPr>
              <w:pStyle w:val="24"/>
              <w:rPr>
                <w:color w:val="auto"/>
                <w:sz w:val="21"/>
                <w:szCs w:val="21"/>
                <w:highlight w:val="none"/>
              </w:rPr>
            </w:pPr>
            <w:r>
              <w:rPr>
                <w:rFonts w:hint="eastAsia" w:ascii="宋体" w:hAnsi="宋体" w:cs="宋体"/>
                <w:color w:val="auto"/>
                <w:sz w:val="21"/>
                <w:szCs w:val="21"/>
                <w:highlight w:val="none"/>
              </w:rPr>
              <w:t>注：此人员非招标公告中的专职安全员</w:t>
            </w:r>
          </w:p>
        </w:tc>
      </w:tr>
      <w:tr w14:paraId="74E4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7" w:type="pct"/>
            <w:noWrap w:val="0"/>
            <w:vAlign w:val="center"/>
          </w:tcPr>
          <w:p w14:paraId="1DF9C1A2">
            <w:pPr>
              <w:widowControl/>
              <w:spacing w:line="256" w:lineRule="exact"/>
              <w:ind w:left="-48" w:leftChars="-23"/>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造价负责人</w:t>
            </w:r>
          </w:p>
        </w:tc>
        <w:tc>
          <w:tcPr>
            <w:tcW w:w="314" w:type="pct"/>
            <w:noWrap w:val="0"/>
            <w:vAlign w:val="center"/>
          </w:tcPr>
          <w:p w14:paraId="6239C4CF">
            <w:pPr>
              <w:widowControl/>
              <w:spacing w:line="256" w:lineRule="exact"/>
              <w:ind w:left="-44" w:leftChars="-21"/>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766" w:type="pct"/>
            <w:noWrap w:val="0"/>
            <w:vAlign w:val="center"/>
          </w:tcPr>
          <w:p w14:paraId="66E53AC1">
            <w:pPr>
              <w:widowControl/>
              <w:spacing w:line="256" w:lineRule="exact"/>
              <w:ind w:left="-48" w:leftChars="-23"/>
              <w:rPr>
                <w:rFonts w:ascii="宋体" w:hAnsi="宋体" w:cs="宋体"/>
                <w:color w:val="auto"/>
                <w:kern w:val="0"/>
                <w:sz w:val="21"/>
                <w:szCs w:val="21"/>
                <w:highlight w:val="none"/>
              </w:rPr>
            </w:pPr>
            <w:r>
              <w:rPr>
                <w:rFonts w:hint="eastAsia" w:ascii="宋体" w:hAnsi="宋体"/>
                <w:color w:val="auto"/>
                <w:sz w:val="21"/>
                <w:szCs w:val="21"/>
                <w:highlight w:val="none"/>
              </w:rPr>
              <w:t>具有</w:t>
            </w:r>
            <w:r>
              <w:rPr>
                <w:rFonts w:ascii="宋体" w:hAnsi="宋体"/>
                <w:color w:val="auto"/>
                <w:sz w:val="21"/>
                <w:szCs w:val="21"/>
                <w:highlight w:val="none"/>
              </w:rPr>
              <w:t>一级注册造价工程师证书（或原已注册成功的注册造价工程师证书）</w:t>
            </w:r>
          </w:p>
        </w:tc>
        <w:tc>
          <w:tcPr>
            <w:tcW w:w="2031" w:type="pct"/>
            <w:noWrap w:val="0"/>
            <w:vAlign w:val="center"/>
          </w:tcPr>
          <w:p w14:paraId="00326A26">
            <w:pPr>
              <w:widowControl/>
              <w:spacing w:line="256" w:lineRule="exact"/>
              <w:ind w:left="-48" w:leftChars="-23"/>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提供</w:t>
            </w:r>
            <w:r>
              <w:rPr>
                <w:rFonts w:hint="eastAsia" w:ascii="宋体" w:hAnsi="宋体" w:cs="宋体"/>
                <w:color w:val="auto"/>
                <w:kern w:val="0"/>
                <w:sz w:val="21"/>
                <w:szCs w:val="21"/>
                <w:highlight w:val="none"/>
              </w:rPr>
              <w:t>造价工程师注册证书、 “http://www.ccea.pro/”造价师注册信息查询网页截图</w:t>
            </w:r>
          </w:p>
        </w:tc>
      </w:tr>
      <w:tr w14:paraId="6D5B8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87" w:type="pct"/>
            <w:noWrap w:val="0"/>
            <w:vAlign w:val="center"/>
          </w:tcPr>
          <w:p w14:paraId="30BF94FF">
            <w:pPr>
              <w:spacing w:line="228"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电气工程师</w:t>
            </w:r>
          </w:p>
        </w:tc>
        <w:tc>
          <w:tcPr>
            <w:tcW w:w="314" w:type="pct"/>
            <w:noWrap w:val="0"/>
            <w:vAlign w:val="center"/>
          </w:tcPr>
          <w:p w14:paraId="00CDE6C2">
            <w:pPr>
              <w:spacing w:line="228"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766" w:type="pct"/>
            <w:noWrap w:val="0"/>
            <w:vAlign w:val="center"/>
          </w:tcPr>
          <w:p w14:paraId="7DED1C6B">
            <w:pPr>
              <w:ind w:left="-54" w:leftChars="-26" w:right="-65" w:rightChars="-31"/>
              <w:rPr>
                <w:rFonts w:hint="eastAsia" w:ascii="宋体" w:hAnsi="宋体" w:cs="宋体"/>
                <w:color w:val="auto"/>
                <w:sz w:val="21"/>
                <w:szCs w:val="21"/>
                <w:highlight w:val="none"/>
              </w:rPr>
            </w:pPr>
            <w:r>
              <w:rPr>
                <w:rFonts w:hint="eastAsia" w:ascii="宋体" w:hAnsi="宋体" w:cs="宋体"/>
                <w:color w:val="auto"/>
                <w:sz w:val="21"/>
                <w:szCs w:val="21"/>
                <w:highlight w:val="none"/>
              </w:rPr>
              <w:t>具有</w:t>
            </w:r>
            <w:r>
              <w:rPr>
                <w:rFonts w:hint="eastAsia" w:ascii="宋体" w:hAnsi="宋体" w:cs="宋体"/>
                <w:color w:val="auto"/>
                <w:sz w:val="21"/>
                <w:szCs w:val="21"/>
                <w:highlight w:val="none"/>
                <w:lang w:val="en-US" w:eastAsia="zh-CN"/>
              </w:rPr>
              <w:t>电气</w:t>
            </w:r>
            <w:r>
              <w:rPr>
                <w:rFonts w:hint="eastAsia" w:ascii="宋体" w:hAnsi="宋体" w:cs="宋体"/>
                <w:color w:val="auto"/>
                <w:sz w:val="21"/>
                <w:szCs w:val="21"/>
                <w:highlight w:val="none"/>
              </w:rPr>
              <w:t>专业工程师或以上技术职称</w:t>
            </w:r>
          </w:p>
        </w:tc>
        <w:tc>
          <w:tcPr>
            <w:tcW w:w="2031" w:type="pct"/>
            <w:noWrap w:val="0"/>
            <w:vAlign w:val="center"/>
          </w:tcPr>
          <w:p w14:paraId="49B57AD9">
            <w:pPr>
              <w:ind w:left="-54" w:leftChars="-26" w:right="-65" w:rightChars="-31"/>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职称证书</w:t>
            </w:r>
          </w:p>
        </w:tc>
      </w:tr>
      <w:tr w14:paraId="5E58E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87" w:type="pct"/>
            <w:noWrap w:val="0"/>
            <w:vAlign w:val="center"/>
          </w:tcPr>
          <w:p w14:paraId="1A96F3D1">
            <w:pPr>
              <w:spacing w:line="22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建筑材料专业工程师</w:t>
            </w:r>
          </w:p>
        </w:tc>
        <w:tc>
          <w:tcPr>
            <w:tcW w:w="314" w:type="pct"/>
            <w:noWrap w:val="0"/>
            <w:vAlign w:val="center"/>
          </w:tcPr>
          <w:p w14:paraId="142E5B01">
            <w:pPr>
              <w:spacing w:line="22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766" w:type="pct"/>
            <w:noWrap w:val="0"/>
            <w:vAlign w:val="center"/>
          </w:tcPr>
          <w:p w14:paraId="72FA60DA">
            <w:pPr>
              <w:ind w:left="-54" w:leftChars="-26" w:right="-65" w:rightChars="-31"/>
              <w:rPr>
                <w:rFonts w:ascii="宋体" w:hAnsi="宋体" w:cs="宋体"/>
                <w:color w:val="auto"/>
                <w:sz w:val="21"/>
                <w:szCs w:val="21"/>
                <w:highlight w:val="none"/>
              </w:rPr>
            </w:pPr>
            <w:r>
              <w:rPr>
                <w:rFonts w:hint="eastAsia" w:ascii="宋体" w:hAnsi="宋体" w:cs="宋体"/>
                <w:color w:val="auto"/>
                <w:sz w:val="21"/>
                <w:szCs w:val="21"/>
                <w:highlight w:val="none"/>
              </w:rPr>
              <w:t>具有建筑材料专业工程师或以上技术职称</w:t>
            </w:r>
          </w:p>
        </w:tc>
        <w:tc>
          <w:tcPr>
            <w:tcW w:w="2031" w:type="pct"/>
            <w:noWrap w:val="0"/>
            <w:vAlign w:val="center"/>
          </w:tcPr>
          <w:p w14:paraId="471BAA17">
            <w:pPr>
              <w:ind w:left="-54" w:leftChars="-26" w:right="-65" w:rightChars="-31"/>
              <w:jc w:val="left"/>
              <w:rPr>
                <w:rFonts w:ascii="宋体" w:hAnsi="宋体" w:cs="宋体"/>
                <w:color w:val="auto"/>
                <w:kern w:val="0"/>
                <w:sz w:val="21"/>
                <w:szCs w:val="21"/>
                <w:highlight w:val="none"/>
              </w:rPr>
            </w:pPr>
            <w:r>
              <w:rPr>
                <w:rFonts w:hint="eastAsia" w:ascii="宋体" w:hAnsi="宋体" w:cs="宋体"/>
                <w:color w:val="auto"/>
                <w:sz w:val="21"/>
                <w:szCs w:val="21"/>
                <w:highlight w:val="none"/>
              </w:rPr>
              <w:t>职称证书</w:t>
            </w:r>
          </w:p>
        </w:tc>
      </w:tr>
      <w:tr w14:paraId="1359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87" w:type="pct"/>
            <w:noWrap w:val="0"/>
            <w:vAlign w:val="center"/>
          </w:tcPr>
          <w:p w14:paraId="5B69AB69">
            <w:pPr>
              <w:spacing w:line="228"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测量专业工程师</w:t>
            </w:r>
          </w:p>
        </w:tc>
        <w:tc>
          <w:tcPr>
            <w:tcW w:w="314" w:type="pct"/>
            <w:noWrap w:val="0"/>
            <w:vAlign w:val="center"/>
          </w:tcPr>
          <w:p w14:paraId="38B70556">
            <w:pPr>
              <w:spacing w:line="228"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766" w:type="pct"/>
            <w:noWrap w:val="0"/>
            <w:vAlign w:val="center"/>
          </w:tcPr>
          <w:p w14:paraId="795FEBB7">
            <w:pPr>
              <w:ind w:left="-54" w:leftChars="-26" w:right="-65" w:rightChars="-31"/>
              <w:rPr>
                <w:rFonts w:hint="eastAsia" w:ascii="宋体" w:hAnsi="宋体" w:cs="宋体"/>
                <w:color w:val="auto"/>
                <w:sz w:val="21"/>
                <w:szCs w:val="21"/>
                <w:highlight w:val="none"/>
              </w:rPr>
            </w:pPr>
            <w:r>
              <w:rPr>
                <w:rFonts w:hint="eastAsia" w:ascii="宋体" w:hAnsi="宋体" w:cs="宋体"/>
                <w:color w:val="auto"/>
                <w:sz w:val="21"/>
                <w:szCs w:val="21"/>
                <w:highlight w:val="none"/>
              </w:rPr>
              <w:t>具有测量专业工程师或以上技术职称</w:t>
            </w:r>
          </w:p>
        </w:tc>
        <w:tc>
          <w:tcPr>
            <w:tcW w:w="2031" w:type="pct"/>
            <w:noWrap w:val="0"/>
            <w:vAlign w:val="center"/>
          </w:tcPr>
          <w:p w14:paraId="7B7556FF">
            <w:pPr>
              <w:ind w:left="-54" w:leftChars="-26" w:right="-65" w:rightChars="-31"/>
              <w:jc w:val="lef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职称证书</w:t>
            </w:r>
          </w:p>
        </w:tc>
      </w:tr>
      <w:tr w14:paraId="425D8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87" w:type="pct"/>
            <w:noWrap w:val="0"/>
            <w:vAlign w:val="center"/>
          </w:tcPr>
          <w:p w14:paraId="74A78046">
            <w:pPr>
              <w:spacing w:line="228"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焊接专业工程师</w:t>
            </w:r>
          </w:p>
        </w:tc>
        <w:tc>
          <w:tcPr>
            <w:tcW w:w="314" w:type="pct"/>
            <w:noWrap w:val="0"/>
            <w:vAlign w:val="center"/>
          </w:tcPr>
          <w:p w14:paraId="7B6155D4">
            <w:pPr>
              <w:spacing w:line="22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1</w:t>
            </w:r>
          </w:p>
        </w:tc>
        <w:tc>
          <w:tcPr>
            <w:tcW w:w="1766" w:type="pct"/>
            <w:noWrap w:val="0"/>
            <w:vAlign w:val="center"/>
          </w:tcPr>
          <w:p w14:paraId="51FF6BBC">
            <w:pPr>
              <w:ind w:left="-54" w:leftChars="-26" w:right="-65" w:rightChars="-31"/>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具有</w:t>
            </w:r>
            <w:r>
              <w:rPr>
                <w:rFonts w:hint="eastAsia" w:ascii="宋体" w:hAnsi="宋体" w:cs="宋体"/>
                <w:color w:val="auto"/>
                <w:sz w:val="21"/>
                <w:szCs w:val="21"/>
                <w:highlight w:val="none"/>
                <w:lang w:val="en-US" w:eastAsia="zh-CN"/>
              </w:rPr>
              <w:t>焊接</w:t>
            </w:r>
            <w:r>
              <w:rPr>
                <w:rFonts w:hint="eastAsia" w:ascii="宋体" w:hAnsi="宋体" w:cs="宋体"/>
                <w:color w:val="auto"/>
                <w:sz w:val="21"/>
                <w:szCs w:val="21"/>
                <w:highlight w:val="none"/>
              </w:rPr>
              <w:t>专业工程师或以上技术职称</w:t>
            </w:r>
          </w:p>
        </w:tc>
        <w:tc>
          <w:tcPr>
            <w:tcW w:w="2031" w:type="pct"/>
            <w:noWrap w:val="0"/>
            <w:vAlign w:val="center"/>
          </w:tcPr>
          <w:p w14:paraId="4AB271BD">
            <w:pPr>
              <w:ind w:left="-54" w:leftChars="-26" w:right="-65" w:rightChars="-31"/>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职称证书</w:t>
            </w:r>
          </w:p>
        </w:tc>
      </w:tr>
      <w:tr w14:paraId="7FB74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87" w:type="pct"/>
            <w:noWrap w:val="0"/>
            <w:vAlign w:val="center"/>
          </w:tcPr>
          <w:p w14:paraId="64F28B8C">
            <w:pPr>
              <w:spacing w:line="22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工程检测专业工程师</w:t>
            </w:r>
          </w:p>
        </w:tc>
        <w:tc>
          <w:tcPr>
            <w:tcW w:w="314" w:type="pct"/>
            <w:noWrap w:val="0"/>
            <w:vAlign w:val="center"/>
          </w:tcPr>
          <w:p w14:paraId="473CE377">
            <w:pPr>
              <w:spacing w:line="22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1</w:t>
            </w:r>
          </w:p>
        </w:tc>
        <w:tc>
          <w:tcPr>
            <w:tcW w:w="1766" w:type="pct"/>
            <w:noWrap w:val="0"/>
            <w:vAlign w:val="center"/>
          </w:tcPr>
          <w:p w14:paraId="7BC6E939">
            <w:pPr>
              <w:ind w:left="-54" w:leftChars="-26" w:right="-65" w:rightChars="-31"/>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具有</w:t>
            </w:r>
            <w:r>
              <w:rPr>
                <w:rFonts w:hint="eastAsia" w:ascii="宋体" w:hAnsi="宋体" w:cs="宋体"/>
                <w:color w:val="auto"/>
                <w:sz w:val="21"/>
                <w:szCs w:val="21"/>
                <w:highlight w:val="none"/>
                <w:lang w:val="en-US" w:eastAsia="zh-CN"/>
              </w:rPr>
              <w:t>工程检测</w:t>
            </w:r>
            <w:r>
              <w:rPr>
                <w:rFonts w:hint="eastAsia" w:ascii="宋体" w:hAnsi="宋体" w:cs="宋体"/>
                <w:color w:val="auto"/>
                <w:sz w:val="21"/>
                <w:szCs w:val="21"/>
                <w:highlight w:val="none"/>
              </w:rPr>
              <w:t>专业工程师或以上技术职称</w:t>
            </w:r>
          </w:p>
        </w:tc>
        <w:tc>
          <w:tcPr>
            <w:tcW w:w="2031" w:type="pct"/>
            <w:noWrap w:val="0"/>
            <w:vAlign w:val="center"/>
          </w:tcPr>
          <w:p w14:paraId="6518CA6E">
            <w:pPr>
              <w:ind w:left="-54" w:leftChars="-26" w:right="-65" w:rightChars="-31"/>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职称证书</w:t>
            </w:r>
          </w:p>
        </w:tc>
      </w:tr>
      <w:tr w14:paraId="7582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87" w:type="pct"/>
            <w:shd w:val="clear" w:color="auto" w:fill="auto"/>
            <w:noWrap w:val="0"/>
            <w:vAlign w:val="center"/>
          </w:tcPr>
          <w:p w14:paraId="70C6D29E">
            <w:pPr>
              <w:spacing w:line="22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机械专业工程师</w:t>
            </w:r>
          </w:p>
        </w:tc>
        <w:tc>
          <w:tcPr>
            <w:tcW w:w="314" w:type="pct"/>
            <w:shd w:val="clear" w:color="auto" w:fill="auto"/>
            <w:noWrap w:val="0"/>
            <w:vAlign w:val="center"/>
          </w:tcPr>
          <w:p w14:paraId="07C207B4">
            <w:pPr>
              <w:spacing w:line="22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1</w:t>
            </w:r>
          </w:p>
        </w:tc>
        <w:tc>
          <w:tcPr>
            <w:tcW w:w="1766" w:type="pct"/>
            <w:shd w:val="clear" w:color="auto" w:fill="auto"/>
            <w:noWrap w:val="0"/>
            <w:vAlign w:val="center"/>
          </w:tcPr>
          <w:p w14:paraId="10BB3524">
            <w:pPr>
              <w:ind w:left="-54" w:leftChars="-26" w:right="-65" w:rightChars="-31"/>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具有</w:t>
            </w:r>
            <w:r>
              <w:rPr>
                <w:rFonts w:hint="eastAsia" w:ascii="宋体" w:hAnsi="宋体" w:cs="宋体"/>
                <w:color w:val="auto"/>
                <w:sz w:val="21"/>
                <w:szCs w:val="21"/>
                <w:highlight w:val="none"/>
                <w:lang w:val="en-US" w:eastAsia="zh-CN"/>
              </w:rPr>
              <w:t>机械</w:t>
            </w:r>
            <w:r>
              <w:rPr>
                <w:rFonts w:hint="eastAsia" w:ascii="宋体" w:hAnsi="宋体" w:cs="宋体"/>
                <w:color w:val="auto"/>
                <w:sz w:val="21"/>
                <w:szCs w:val="21"/>
                <w:highlight w:val="none"/>
              </w:rPr>
              <w:t>专业工程师或以上技术职称</w:t>
            </w:r>
          </w:p>
        </w:tc>
        <w:tc>
          <w:tcPr>
            <w:tcW w:w="2031" w:type="pct"/>
            <w:shd w:val="clear" w:color="auto" w:fill="auto"/>
            <w:noWrap w:val="0"/>
            <w:vAlign w:val="center"/>
          </w:tcPr>
          <w:p w14:paraId="3083F9DF">
            <w:pPr>
              <w:ind w:left="-54" w:leftChars="-26" w:right="-65" w:rightChars="-31"/>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职称证书</w:t>
            </w:r>
          </w:p>
        </w:tc>
      </w:tr>
      <w:tr w14:paraId="1E816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87" w:type="pct"/>
            <w:noWrap w:val="0"/>
            <w:vAlign w:val="center"/>
          </w:tcPr>
          <w:p w14:paraId="03F387C0">
            <w:pPr>
              <w:spacing w:line="228"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深化设计</w:t>
            </w:r>
            <w:r>
              <w:rPr>
                <w:rFonts w:hint="eastAsia" w:ascii="宋体" w:hAnsi="宋体" w:cs="宋体"/>
                <w:color w:val="auto"/>
                <w:sz w:val="21"/>
                <w:szCs w:val="21"/>
                <w:highlight w:val="none"/>
              </w:rPr>
              <w:t>工程师</w:t>
            </w:r>
          </w:p>
        </w:tc>
        <w:tc>
          <w:tcPr>
            <w:tcW w:w="314" w:type="pct"/>
            <w:noWrap w:val="0"/>
            <w:vAlign w:val="center"/>
          </w:tcPr>
          <w:p w14:paraId="08385DA5">
            <w:pPr>
              <w:spacing w:line="228"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766" w:type="pct"/>
            <w:noWrap w:val="0"/>
            <w:vAlign w:val="center"/>
          </w:tcPr>
          <w:p w14:paraId="5D19C5F4">
            <w:pPr>
              <w:ind w:left="-54" w:leftChars="-26" w:right="-65" w:rightChars="-31"/>
              <w:rPr>
                <w:rFonts w:hint="default" w:ascii="宋体" w:hAnsi="宋体" w:cs="宋体"/>
                <w:color w:val="auto"/>
                <w:sz w:val="21"/>
                <w:szCs w:val="21"/>
                <w:highlight w:val="none"/>
                <w:lang w:val="en-US"/>
              </w:rPr>
            </w:pPr>
            <w:r>
              <w:rPr>
                <w:rFonts w:hint="eastAsia" w:ascii="宋体" w:hAnsi="宋体" w:cs="宋体"/>
                <w:color w:val="auto"/>
                <w:sz w:val="21"/>
                <w:szCs w:val="21"/>
                <w:highlight w:val="none"/>
              </w:rPr>
              <w:t>具有</w:t>
            </w:r>
            <w:r>
              <w:rPr>
                <w:rFonts w:hint="eastAsia" w:ascii="宋体" w:hAnsi="宋体" w:cs="宋体"/>
                <w:color w:val="auto"/>
                <w:sz w:val="21"/>
                <w:szCs w:val="21"/>
                <w:highlight w:val="none"/>
                <w:lang w:val="en-US" w:eastAsia="zh-CN"/>
              </w:rPr>
              <w:t>注册电气工程师注册证书</w:t>
            </w:r>
          </w:p>
        </w:tc>
        <w:tc>
          <w:tcPr>
            <w:tcW w:w="2031" w:type="pct"/>
            <w:noWrap w:val="0"/>
            <w:vAlign w:val="center"/>
          </w:tcPr>
          <w:p w14:paraId="74F429AF">
            <w:pPr>
              <w:ind w:left="-54" w:leftChars="-26" w:right="-65" w:rightChars="-31"/>
              <w:jc w:val="left"/>
              <w:rPr>
                <w:rFonts w:hint="default"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eastAsia="zh-CN"/>
              </w:rPr>
              <w:t>提供</w:t>
            </w:r>
            <w:r>
              <w:rPr>
                <w:rFonts w:hint="eastAsia" w:ascii="宋体" w:hAnsi="宋体" w:cs="宋体"/>
                <w:color w:val="auto"/>
                <w:kern w:val="0"/>
                <w:sz w:val="21"/>
                <w:szCs w:val="21"/>
                <w:highlight w:val="none"/>
                <w:lang w:val="en-US" w:eastAsia="zh-CN"/>
              </w:rPr>
              <w:t>注册电气</w:t>
            </w:r>
            <w:r>
              <w:rPr>
                <w:rFonts w:hint="eastAsia" w:ascii="宋体" w:hAnsi="宋体" w:cs="宋体"/>
                <w:color w:val="auto"/>
                <w:kern w:val="0"/>
                <w:sz w:val="21"/>
                <w:szCs w:val="21"/>
                <w:highlight w:val="none"/>
              </w:rPr>
              <w:t>工程师注册证书</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HYPERLINK "https://jzsc.mohurd.gov.cn/home"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全国建筑市场监管公共服务平台（四库一平台） (https://jzsc.mohurd.gov.cn/)</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lang w:val="en-US" w:eastAsia="zh-CN"/>
              </w:rPr>
              <w:t>查询截图</w:t>
            </w:r>
          </w:p>
        </w:tc>
      </w:tr>
      <w:tr w14:paraId="479C6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87" w:type="pct"/>
            <w:noWrap w:val="0"/>
            <w:vAlign w:val="center"/>
          </w:tcPr>
          <w:p w14:paraId="028DA2DD">
            <w:pPr>
              <w:spacing w:line="228"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劳务员</w:t>
            </w:r>
          </w:p>
        </w:tc>
        <w:tc>
          <w:tcPr>
            <w:tcW w:w="314" w:type="pct"/>
            <w:noWrap w:val="0"/>
            <w:vAlign w:val="center"/>
          </w:tcPr>
          <w:p w14:paraId="3A2DB184">
            <w:pPr>
              <w:spacing w:line="228"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766" w:type="pct"/>
            <w:noWrap w:val="0"/>
            <w:vAlign w:val="center"/>
          </w:tcPr>
          <w:p w14:paraId="57B98286">
            <w:pPr>
              <w:ind w:left="-54" w:leftChars="-26" w:right="-65" w:rightChars="-31"/>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具有劳务员岗位证或培训证证书</w:t>
            </w:r>
          </w:p>
        </w:tc>
        <w:tc>
          <w:tcPr>
            <w:tcW w:w="2031" w:type="pct"/>
            <w:noWrap w:val="0"/>
            <w:vAlign w:val="center"/>
          </w:tcPr>
          <w:p w14:paraId="5FB89F72">
            <w:pPr>
              <w:ind w:left="-54" w:leftChars="-26" w:right="-65" w:rightChars="-31"/>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岗位证或培训证证书</w:t>
            </w:r>
          </w:p>
        </w:tc>
      </w:tr>
      <w:tr w14:paraId="23774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87" w:type="pct"/>
            <w:noWrap w:val="0"/>
            <w:vAlign w:val="center"/>
          </w:tcPr>
          <w:p w14:paraId="5A02230B">
            <w:pPr>
              <w:spacing w:line="228"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档案员</w:t>
            </w:r>
          </w:p>
        </w:tc>
        <w:tc>
          <w:tcPr>
            <w:tcW w:w="314" w:type="pct"/>
            <w:noWrap w:val="0"/>
            <w:vAlign w:val="center"/>
          </w:tcPr>
          <w:p w14:paraId="6895DC0B">
            <w:pPr>
              <w:spacing w:line="228"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766" w:type="pct"/>
            <w:noWrap w:val="0"/>
            <w:vAlign w:val="center"/>
          </w:tcPr>
          <w:p w14:paraId="3CB73A7F">
            <w:pPr>
              <w:ind w:left="-54" w:leftChars="-26" w:right="-65" w:rightChars="-31"/>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具有档案员岗位证或培训证证书</w:t>
            </w:r>
          </w:p>
        </w:tc>
        <w:tc>
          <w:tcPr>
            <w:tcW w:w="2031" w:type="pct"/>
            <w:noWrap w:val="0"/>
            <w:vAlign w:val="center"/>
          </w:tcPr>
          <w:p w14:paraId="1CE42294">
            <w:pPr>
              <w:ind w:left="-54" w:leftChars="-26" w:right="-65" w:rightChars="-31"/>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岗位证或培训证证书</w:t>
            </w:r>
          </w:p>
        </w:tc>
      </w:tr>
      <w:tr w14:paraId="39AA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87" w:type="pct"/>
            <w:shd w:val="clear" w:color="auto" w:fill="auto"/>
            <w:noWrap w:val="0"/>
            <w:vAlign w:val="center"/>
          </w:tcPr>
          <w:p w14:paraId="2AC0A687">
            <w:pPr>
              <w:spacing w:line="228" w:lineRule="auto"/>
              <w:jc w:val="center"/>
              <w:rPr>
                <w:rFonts w:hint="eastAsia" w:ascii="宋体" w:hAnsi="宋体" w:eastAsia="宋体" w:cs="宋体"/>
                <w:color w:val="auto"/>
                <w:kern w:val="2"/>
                <w:sz w:val="21"/>
                <w:szCs w:val="21"/>
                <w:highlight w:val="none"/>
                <w:u w:val="single"/>
                <w:lang w:val="en-US" w:eastAsia="zh-CN" w:bidi="ar-SA"/>
              </w:rPr>
            </w:pPr>
            <w:r>
              <w:rPr>
                <w:rFonts w:hint="eastAsia" w:ascii="宋体" w:hAnsi="宋体" w:cs="宋体"/>
                <w:color w:val="auto"/>
                <w:sz w:val="21"/>
                <w:szCs w:val="21"/>
                <w:highlight w:val="none"/>
                <w:u w:val="single"/>
                <w:lang w:val="en-US" w:eastAsia="zh-CN"/>
              </w:rPr>
              <w:t>供电部门系统颁发的工作票专业人员（即工作票签发人或工作负责人）</w:t>
            </w:r>
          </w:p>
        </w:tc>
        <w:tc>
          <w:tcPr>
            <w:tcW w:w="314" w:type="pct"/>
            <w:shd w:val="clear" w:color="auto" w:fill="auto"/>
            <w:noWrap w:val="0"/>
            <w:vAlign w:val="center"/>
          </w:tcPr>
          <w:p w14:paraId="282448DD">
            <w:pPr>
              <w:spacing w:line="228" w:lineRule="auto"/>
              <w:jc w:val="center"/>
              <w:rPr>
                <w:rFonts w:hint="default" w:ascii="宋体" w:hAnsi="宋体" w:eastAsia="宋体" w:cs="宋体"/>
                <w:color w:val="auto"/>
                <w:kern w:val="2"/>
                <w:sz w:val="21"/>
                <w:szCs w:val="21"/>
                <w:highlight w:val="none"/>
                <w:u w:val="single"/>
                <w:lang w:val="en-US" w:eastAsia="zh-CN" w:bidi="ar-SA"/>
              </w:rPr>
            </w:pPr>
            <w:r>
              <w:rPr>
                <w:rFonts w:hint="eastAsia" w:ascii="宋体" w:hAnsi="宋体" w:cs="宋体"/>
                <w:b/>
                <w:bCs/>
                <w:color w:val="auto"/>
                <w:kern w:val="2"/>
                <w:sz w:val="21"/>
                <w:szCs w:val="21"/>
                <w:highlight w:val="none"/>
                <w:u w:val="single"/>
                <w:lang w:val="en-US" w:eastAsia="zh-CN" w:bidi="ar-SA"/>
              </w:rPr>
              <w:t>2</w:t>
            </w:r>
          </w:p>
        </w:tc>
        <w:tc>
          <w:tcPr>
            <w:tcW w:w="1766" w:type="pct"/>
            <w:shd w:val="clear" w:color="auto" w:fill="auto"/>
            <w:noWrap w:val="0"/>
            <w:vAlign w:val="center"/>
          </w:tcPr>
          <w:p w14:paraId="3D4F3F6B">
            <w:pPr>
              <w:ind w:left="-54" w:leftChars="-26" w:right="-65" w:rightChars="-31"/>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须提供供电部门系统颁发的考试合格证明文件</w:t>
            </w:r>
          </w:p>
        </w:tc>
        <w:tc>
          <w:tcPr>
            <w:tcW w:w="2031" w:type="pct"/>
            <w:shd w:val="clear" w:color="auto" w:fill="auto"/>
            <w:noWrap w:val="0"/>
            <w:vAlign w:val="center"/>
          </w:tcPr>
          <w:p w14:paraId="7C877B2D">
            <w:pPr>
              <w:ind w:left="-54" w:leftChars="-26" w:right="-65" w:rightChars="-31"/>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供电部门系统颁发的考试合格证明文件</w:t>
            </w:r>
          </w:p>
        </w:tc>
      </w:tr>
    </w:tbl>
    <w:p w14:paraId="5E753DBA">
      <w:pPr>
        <w:rPr>
          <w:color w:val="auto"/>
          <w:highlight w:val="none"/>
        </w:rPr>
      </w:pPr>
      <w:r>
        <w:rPr>
          <w:rFonts w:hint="eastAsia" w:ascii="宋体" w:hAnsi="宋体" w:cs="宋体"/>
          <w:color w:val="auto"/>
          <w:kern w:val="0"/>
          <w:szCs w:val="20"/>
          <w:highlight w:val="none"/>
          <w:lang w:val="zh-CN"/>
        </w:rPr>
        <w:t>注：①投标人应提供人员相关的</w:t>
      </w:r>
      <w:r>
        <w:rPr>
          <w:rFonts w:hint="eastAsia" w:ascii="宋体" w:hAnsi="宋体" w:cs="宋体"/>
          <w:color w:val="auto"/>
          <w:kern w:val="0"/>
          <w:szCs w:val="20"/>
          <w:highlight w:val="none"/>
          <w:lang w:val="en-US" w:eastAsia="zh-CN"/>
        </w:rPr>
        <w:t>毕业证、</w:t>
      </w:r>
      <w:r>
        <w:rPr>
          <w:rFonts w:hint="eastAsia" w:ascii="宋体" w:hAnsi="宋体" w:cs="宋体"/>
          <w:color w:val="auto"/>
          <w:kern w:val="0"/>
          <w:szCs w:val="20"/>
          <w:highlight w:val="none"/>
          <w:lang w:val="zh-CN"/>
        </w:rPr>
        <w:t>职称证书、</w:t>
      </w:r>
      <w:r>
        <w:rPr>
          <w:rFonts w:hint="eastAsia" w:ascii="宋体" w:hAnsi="宋体" w:cs="宋体"/>
          <w:b w:val="0"/>
          <w:bCs w:val="0"/>
          <w:color w:val="auto"/>
          <w:kern w:val="0"/>
          <w:szCs w:val="20"/>
          <w:highlight w:val="none"/>
          <w:u w:val="none"/>
          <w:lang w:val="zh-CN"/>
        </w:rPr>
        <w:t>注册证书、</w:t>
      </w:r>
      <w:r>
        <w:rPr>
          <w:rFonts w:hint="eastAsia" w:ascii="宋体" w:hAnsi="宋体" w:cs="宋体"/>
          <w:b w:val="0"/>
          <w:bCs w:val="0"/>
          <w:color w:val="auto"/>
          <w:kern w:val="0"/>
          <w:szCs w:val="20"/>
          <w:highlight w:val="none"/>
          <w:u w:val="none"/>
          <w:lang w:val="en-US" w:eastAsia="zh-CN"/>
        </w:rPr>
        <w:t>培训证、岗位证</w:t>
      </w:r>
      <w:r>
        <w:rPr>
          <w:rFonts w:hint="eastAsia" w:ascii="宋体" w:hAnsi="宋体" w:cs="宋体"/>
          <w:b w:val="0"/>
          <w:bCs w:val="0"/>
          <w:color w:val="auto"/>
          <w:kern w:val="0"/>
          <w:szCs w:val="20"/>
          <w:highlight w:val="none"/>
          <w:u w:val="none"/>
          <w:lang w:val="zh-CN"/>
        </w:rPr>
        <w:t>等相关证明材料扫描件</w:t>
      </w:r>
      <w:r>
        <w:rPr>
          <w:rFonts w:hint="eastAsia" w:ascii="宋体" w:hAnsi="宋体" w:cs="宋体"/>
          <w:color w:val="auto"/>
          <w:kern w:val="0"/>
          <w:szCs w:val="20"/>
          <w:highlight w:val="none"/>
          <w:lang w:val="zh-CN"/>
        </w:rPr>
        <w:t>，工作经验年限从毕业证书（大学专科（或以上）学历）的核发时间起计；</w:t>
      </w:r>
      <w:r>
        <w:rPr>
          <w:rFonts w:ascii="宋体" w:hAnsi="宋体" w:cs="宋体"/>
          <w:color w:val="auto"/>
          <w:kern w:val="0"/>
          <w:szCs w:val="20"/>
          <w:highlight w:val="none"/>
        </w:rPr>
        <w:t>②</w:t>
      </w:r>
      <w:r>
        <w:rPr>
          <w:rFonts w:hint="eastAsia" w:ascii="宋体" w:hAnsi="宋体" w:cs="宋体"/>
          <w:color w:val="auto"/>
          <w:kern w:val="0"/>
          <w:szCs w:val="21"/>
          <w:highlight w:val="none"/>
          <w:lang w:val="en-US" w:eastAsia="zh-CN"/>
        </w:rPr>
        <w:t>一级注册造价工程师是指根据住房城乡建设部、交通运输部、水利部、人力资源社会保障部发布的《造价工程师职业资格制度规定》、《造价工程师职业资格考试实施办法》（建人［2018］67 号）取得的一级造价工程师职业资格，并经注册且在有效期内。按照《造价工程师职业资格制度规定》的规定，根据原人事部、原建设部发布的《造价工程师执业资格制度暂行规定》（人发[1996]77号)取得的造价工程师执业资格，并经注册且在有效期内的，等同于一级注册造价工程师。③</w:t>
      </w:r>
      <w:r>
        <w:rPr>
          <w:rFonts w:hint="eastAsia" w:ascii="宋体" w:hAnsi="宋体" w:cs="宋体"/>
          <w:color w:val="auto"/>
          <w:kern w:val="0"/>
          <w:szCs w:val="20"/>
          <w:highlight w:val="none"/>
          <w:lang w:val="zh-CN"/>
        </w:rPr>
        <w:t>投标人应同时提供人员截止投标前近一个月（即202</w:t>
      </w:r>
      <w:r>
        <w:rPr>
          <w:rFonts w:hint="eastAsia" w:ascii="宋体" w:hAnsi="宋体" w:cs="宋体"/>
          <w:color w:val="auto"/>
          <w:kern w:val="0"/>
          <w:szCs w:val="20"/>
          <w:highlight w:val="none"/>
          <w:lang w:val="en-US" w:eastAsia="zh-CN"/>
        </w:rPr>
        <w:t>5</w:t>
      </w:r>
      <w:r>
        <w:rPr>
          <w:rFonts w:hint="eastAsia" w:ascii="宋体" w:hAnsi="宋体" w:cs="宋体"/>
          <w:color w:val="auto"/>
          <w:kern w:val="0"/>
          <w:szCs w:val="20"/>
          <w:highlight w:val="none"/>
          <w:lang w:val="zh-CN"/>
        </w:rPr>
        <w:t>年</w:t>
      </w:r>
      <w:r>
        <w:rPr>
          <w:rFonts w:hint="eastAsia" w:ascii="宋体" w:hAnsi="宋体" w:cs="宋体"/>
          <w:b/>
          <w:bCs/>
          <w:color w:val="auto"/>
          <w:kern w:val="0"/>
          <w:szCs w:val="20"/>
          <w:highlight w:val="none"/>
          <w:u w:val="single"/>
          <w:lang w:val="en-US" w:eastAsia="zh-CN"/>
        </w:rPr>
        <w:t>3</w:t>
      </w:r>
      <w:r>
        <w:rPr>
          <w:rFonts w:hint="eastAsia" w:ascii="宋体" w:hAnsi="宋体" w:cs="宋体"/>
          <w:color w:val="auto"/>
          <w:kern w:val="0"/>
          <w:szCs w:val="20"/>
          <w:highlight w:val="none"/>
          <w:lang w:val="zh-CN"/>
        </w:rPr>
        <w:t>月）在</w:t>
      </w:r>
      <w:r>
        <w:rPr>
          <w:rFonts w:hint="eastAsia" w:ascii="宋体" w:hAnsi="宋体"/>
          <w:color w:val="auto"/>
          <w:szCs w:val="21"/>
          <w:highlight w:val="none"/>
        </w:rPr>
        <w:t>本单位或</w:t>
      </w:r>
      <w:r>
        <w:rPr>
          <w:rFonts w:hint="eastAsia" w:ascii="宋体" w:hAnsi="宋体" w:cs="宋体"/>
          <w:color w:val="auto"/>
          <w:kern w:val="0"/>
          <w:highlight w:val="none"/>
          <w:lang w:val="zh-CN"/>
        </w:rPr>
        <w:t>下属不具备独立法人资格的分公司及分支机构</w:t>
      </w:r>
      <w:r>
        <w:rPr>
          <w:rFonts w:hint="eastAsia" w:ascii="宋体" w:hAnsi="宋体" w:cs="宋体"/>
          <w:color w:val="auto"/>
          <w:kern w:val="0"/>
          <w:szCs w:val="20"/>
          <w:highlight w:val="none"/>
          <w:lang w:val="zh-CN"/>
        </w:rPr>
        <w:t>购买社保的缴费记录。不符合条件或无提交相关资料的不计分。</w:t>
      </w:r>
      <w:r>
        <w:rPr>
          <w:rFonts w:hint="eastAsia" w:ascii="宋体" w:hAnsi="宋体" w:cs="宋体"/>
          <w:color w:val="auto"/>
          <w:kern w:val="0"/>
          <w:szCs w:val="20"/>
          <w:highlight w:val="none"/>
          <w:lang w:val="en-US" w:eastAsia="zh-CN"/>
        </w:rPr>
        <w:t>④</w:t>
      </w:r>
      <w:r>
        <w:rPr>
          <w:rFonts w:hint="eastAsia" w:ascii="宋体" w:hAnsi="宋体" w:cs="宋体"/>
          <w:color w:val="auto"/>
          <w:kern w:val="0"/>
          <w:highlight w:val="none"/>
          <w:lang w:val="zh-CN"/>
        </w:rPr>
        <w:t>上述人员岗位不能</w:t>
      </w:r>
      <w:r>
        <w:rPr>
          <w:rFonts w:hint="eastAsia" w:ascii="宋体" w:hAnsi="宋体" w:cs="宋体"/>
          <w:color w:val="auto"/>
          <w:kern w:val="0"/>
          <w:highlight w:val="none"/>
          <w:lang w:val="en-US" w:eastAsia="zh-CN"/>
        </w:rPr>
        <w:t>在本项目</w:t>
      </w:r>
      <w:r>
        <w:rPr>
          <w:rFonts w:hint="eastAsia" w:ascii="宋体" w:hAnsi="宋体" w:cs="宋体"/>
          <w:color w:val="auto"/>
          <w:kern w:val="0"/>
          <w:highlight w:val="none"/>
          <w:lang w:val="zh-CN"/>
        </w:rPr>
        <w:t>相</w:t>
      </w:r>
      <w:bookmarkStart w:id="31" w:name="_GoBack"/>
      <w:bookmarkEnd w:id="31"/>
      <w:r>
        <w:rPr>
          <w:rFonts w:hint="eastAsia" w:ascii="宋体" w:hAnsi="宋体" w:cs="宋体"/>
          <w:color w:val="auto"/>
          <w:kern w:val="0"/>
          <w:highlight w:val="none"/>
          <w:lang w:val="zh-CN"/>
        </w:rPr>
        <w:t>互兼任。</w:t>
      </w:r>
      <w:r>
        <w:rPr>
          <w:rFonts w:hint="eastAsia" w:cs="等线"/>
          <w:color w:val="auto"/>
          <w:kern w:val="0"/>
          <w:sz w:val="32"/>
          <w:szCs w:val="32"/>
          <w:highlight w:val="none"/>
        </w:rPr>
        <w:br w:type="page"/>
      </w:r>
    </w:p>
    <w:bookmarkEnd w:id="22"/>
    <w:p w14:paraId="7457EDC2">
      <w:pPr>
        <w:spacing w:line="360" w:lineRule="auto"/>
        <w:rPr>
          <w:b/>
          <w:color w:val="auto"/>
          <w:highlight w:val="none"/>
        </w:rPr>
      </w:pPr>
    </w:p>
    <w:p w14:paraId="10695446">
      <w:pPr>
        <w:rPr>
          <w:strike w:val="0"/>
          <w:color w:val="auto"/>
          <w:sz w:val="24"/>
          <w:szCs w:val="24"/>
          <w:highlight w:val="none"/>
        </w:rPr>
      </w:pPr>
      <w:r>
        <w:rPr>
          <w:rFonts w:hint="eastAsia"/>
          <w:strike w:val="0"/>
          <w:color w:val="auto"/>
          <w:szCs w:val="21"/>
          <w:highlight w:val="none"/>
        </w:rPr>
        <w:t>附表五（适用于区间抽取法）</w:t>
      </w:r>
    </w:p>
    <w:p w14:paraId="5566E04B">
      <w:pPr>
        <w:jc w:val="center"/>
        <w:rPr>
          <w:b/>
          <w:strike w:val="0"/>
          <w:color w:val="auto"/>
          <w:sz w:val="36"/>
          <w:szCs w:val="36"/>
          <w:highlight w:val="none"/>
        </w:rPr>
      </w:pPr>
      <w:r>
        <w:rPr>
          <w:rFonts w:hint="eastAsia"/>
          <w:b/>
          <w:strike w:val="0"/>
          <w:color w:val="auto"/>
          <w:sz w:val="36"/>
          <w:szCs w:val="36"/>
          <w:highlight w:val="none"/>
        </w:rPr>
        <w:t>经济标评分表</w:t>
      </w:r>
    </w:p>
    <w:p w14:paraId="7D057EAB">
      <w:pPr>
        <w:rPr>
          <w:strike w:val="0"/>
          <w:color w:val="auto"/>
          <w:szCs w:val="21"/>
          <w:highlight w:val="none"/>
        </w:rPr>
      </w:pPr>
      <w:r>
        <w:rPr>
          <w:rFonts w:hint="eastAsia"/>
          <w:strike w:val="0"/>
          <w:color w:val="auto"/>
          <w:szCs w:val="21"/>
          <w:highlight w:val="none"/>
        </w:rPr>
        <w:t>工程名称：</w:t>
      </w:r>
    </w:p>
    <w:tbl>
      <w:tblPr>
        <w:tblStyle w:val="37"/>
        <w:tblW w:w="144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031"/>
        <w:gridCol w:w="1031"/>
        <w:gridCol w:w="1031"/>
        <w:gridCol w:w="1031"/>
        <w:gridCol w:w="1031"/>
        <w:gridCol w:w="1031"/>
        <w:gridCol w:w="1031"/>
        <w:gridCol w:w="1031"/>
        <w:gridCol w:w="1031"/>
        <w:gridCol w:w="1031"/>
        <w:gridCol w:w="1031"/>
        <w:gridCol w:w="1032"/>
      </w:tblGrid>
      <w:tr w14:paraId="6E8F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74" w:type="dxa"/>
            <w:tcBorders>
              <w:top w:val="single" w:color="auto" w:sz="4" w:space="0"/>
              <w:left w:val="single" w:color="auto" w:sz="4" w:space="0"/>
              <w:bottom w:val="single" w:color="auto" w:sz="4" w:space="0"/>
              <w:right w:val="single" w:color="auto" w:sz="4" w:space="0"/>
            </w:tcBorders>
            <w:vAlign w:val="center"/>
          </w:tcPr>
          <w:p w14:paraId="58F7B81D">
            <w:pPr>
              <w:rPr>
                <w:rFonts w:ascii="宋体" w:hAnsi="宋体"/>
                <w:strike w:val="0"/>
                <w:color w:val="auto"/>
                <w:szCs w:val="21"/>
                <w:highlight w:val="none"/>
              </w:rPr>
            </w:pPr>
            <w:r>
              <w:rPr>
                <w:rFonts w:hint="eastAsia" w:ascii="宋体" w:hAnsi="宋体"/>
                <w:strike w:val="0"/>
                <w:color w:val="auto"/>
                <w:szCs w:val="21"/>
                <w:highlight w:val="none"/>
              </w:rPr>
              <w:t>投标人名称</w:t>
            </w:r>
          </w:p>
        </w:tc>
        <w:tc>
          <w:tcPr>
            <w:tcW w:w="1031" w:type="dxa"/>
            <w:tcBorders>
              <w:top w:val="single" w:color="auto" w:sz="4" w:space="0"/>
              <w:left w:val="single" w:color="auto" w:sz="4" w:space="0"/>
              <w:bottom w:val="single" w:color="auto" w:sz="4" w:space="0"/>
              <w:right w:val="single" w:color="auto" w:sz="4" w:space="0"/>
            </w:tcBorders>
            <w:vAlign w:val="center"/>
          </w:tcPr>
          <w:p w14:paraId="1683E7E1">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BF97E79">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A18167C">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B6DEC8C">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D2F0F01">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468004F">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FA02F54">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3CAA481">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64EEDE1">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D0C996A">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459DEF0">
            <w:pPr>
              <w:rPr>
                <w:rFonts w:ascii="宋体" w:hAnsi="宋体"/>
                <w:strike w:val="0"/>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16139FAF">
            <w:pPr>
              <w:rPr>
                <w:rFonts w:ascii="宋体" w:hAnsi="宋体"/>
                <w:strike w:val="0"/>
                <w:color w:val="auto"/>
                <w:szCs w:val="21"/>
                <w:highlight w:val="none"/>
              </w:rPr>
            </w:pPr>
          </w:p>
        </w:tc>
      </w:tr>
      <w:tr w14:paraId="6E60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14:paraId="0BD0345F">
            <w:pPr>
              <w:rPr>
                <w:rFonts w:ascii="宋体" w:hAnsi="宋体"/>
                <w:strike w:val="0"/>
                <w:color w:val="auto"/>
                <w:szCs w:val="21"/>
                <w:highlight w:val="none"/>
              </w:rPr>
            </w:pPr>
            <w:r>
              <w:rPr>
                <w:rFonts w:hint="eastAsia" w:ascii="宋体" w:hAnsi="宋体"/>
                <w:strike w:val="0"/>
                <w:color w:val="auto"/>
                <w:szCs w:val="21"/>
                <w:highlight w:val="none"/>
              </w:rPr>
              <w:t>投标报价</w:t>
            </w:r>
            <w:r>
              <w:rPr>
                <w:rFonts w:ascii="宋体" w:hAnsi="宋体"/>
                <w:strike w:val="0"/>
                <w:color w:val="auto"/>
                <w:szCs w:val="21"/>
                <w:highlight w:val="none"/>
              </w:rPr>
              <w:t>PT</w:t>
            </w:r>
            <w:r>
              <w:rPr>
                <w:rFonts w:hint="eastAsia" w:ascii="宋体" w:hAnsi="宋体"/>
                <w:strike w:val="0"/>
                <w:color w:val="auto"/>
                <w:szCs w:val="21"/>
                <w:highlight w:val="none"/>
              </w:rPr>
              <w:t>（元）</w:t>
            </w:r>
          </w:p>
        </w:tc>
        <w:tc>
          <w:tcPr>
            <w:tcW w:w="1031" w:type="dxa"/>
            <w:tcBorders>
              <w:top w:val="single" w:color="auto" w:sz="4" w:space="0"/>
              <w:left w:val="single" w:color="auto" w:sz="4" w:space="0"/>
              <w:bottom w:val="single" w:color="auto" w:sz="4" w:space="0"/>
              <w:right w:val="single" w:color="auto" w:sz="4" w:space="0"/>
            </w:tcBorders>
            <w:vAlign w:val="center"/>
          </w:tcPr>
          <w:p w14:paraId="22642DD7">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720AA50">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8D9F70F">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FD2423E">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0341867">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A319504">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9D27110">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ED32166">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1887DF7">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14A70C8">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4DAFD42">
            <w:pPr>
              <w:rPr>
                <w:rFonts w:ascii="宋体" w:hAnsi="宋体"/>
                <w:strike w:val="0"/>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61332550">
            <w:pPr>
              <w:rPr>
                <w:rFonts w:ascii="宋体" w:hAnsi="宋体"/>
                <w:strike w:val="0"/>
                <w:color w:val="auto"/>
                <w:szCs w:val="21"/>
                <w:highlight w:val="none"/>
              </w:rPr>
            </w:pPr>
          </w:p>
        </w:tc>
      </w:tr>
      <w:tr w14:paraId="5A6DE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195FCFA6">
            <w:pPr>
              <w:rPr>
                <w:rFonts w:ascii="宋体" w:hAnsi="宋体"/>
                <w:strike w:val="0"/>
                <w:color w:val="auto"/>
                <w:szCs w:val="21"/>
                <w:highlight w:val="none"/>
              </w:rPr>
            </w:pPr>
            <w:r>
              <w:rPr>
                <w:rFonts w:hint="eastAsia" w:ascii="宋体" w:hAnsi="宋体"/>
                <w:strike w:val="0"/>
                <w:color w:val="auto"/>
                <w:szCs w:val="21"/>
                <w:highlight w:val="none"/>
              </w:rPr>
              <w:t>计算评标参考价的等分点值X</w:t>
            </w:r>
          </w:p>
        </w:tc>
        <w:tc>
          <w:tcPr>
            <w:tcW w:w="12373" w:type="dxa"/>
            <w:gridSpan w:val="12"/>
            <w:tcBorders>
              <w:top w:val="single" w:color="auto" w:sz="4" w:space="0"/>
              <w:left w:val="single" w:color="auto" w:sz="4" w:space="0"/>
              <w:bottom w:val="single" w:color="auto" w:sz="4" w:space="0"/>
              <w:right w:val="single" w:color="auto" w:sz="4" w:space="0"/>
            </w:tcBorders>
            <w:vAlign w:val="center"/>
          </w:tcPr>
          <w:p w14:paraId="39BB559B">
            <w:pPr>
              <w:rPr>
                <w:rFonts w:ascii="宋体" w:hAnsi="宋体"/>
                <w:strike w:val="0"/>
                <w:color w:val="auto"/>
                <w:szCs w:val="21"/>
                <w:highlight w:val="none"/>
              </w:rPr>
            </w:pPr>
          </w:p>
        </w:tc>
      </w:tr>
      <w:tr w14:paraId="7CD0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33E060B6">
            <w:pPr>
              <w:rPr>
                <w:rFonts w:ascii="宋体" w:hAnsi="宋体"/>
                <w:strike w:val="0"/>
                <w:color w:val="auto"/>
                <w:szCs w:val="21"/>
                <w:highlight w:val="none"/>
              </w:rPr>
            </w:pPr>
            <w:r>
              <w:rPr>
                <w:rFonts w:hint="eastAsia" w:ascii="宋体" w:hAnsi="宋体"/>
                <w:strike w:val="0"/>
                <w:color w:val="auto"/>
                <w:szCs w:val="21"/>
                <w:highlight w:val="none"/>
              </w:rPr>
              <w:t>评标参考价PC（元）</w:t>
            </w:r>
          </w:p>
        </w:tc>
        <w:tc>
          <w:tcPr>
            <w:tcW w:w="12373" w:type="dxa"/>
            <w:gridSpan w:val="12"/>
            <w:tcBorders>
              <w:top w:val="single" w:color="auto" w:sz="4" w:space="0"/>
              <w:left w:val="single" w:color="auto" w:sz="4" w:space="0"/>
              <w:bottom w:val="single" w:color="auto" w:sz="4" w:space="0"/>
              <w:right w:val="single" w:color="auto" w:sz="4" w:space="0"/>
            </w:tcBorders>
            <w:vAlign w:val="center"/>
          </w:tcPr>
          <w:p w14:paraId="34540C1B">
            <w:pPr>
              <w:rPr>
                <w:rFonts w:ascii="宋体" w:hAnsi="宋体"/>
                <w:strike w:val="0"/>
                <w:color w:val="auto"/>
                <w:szCs w:val="21"/>
                <w:highlight w:val="none"/>
              </w:rPr>
            </w:pPr>
          </w:p>
        </w:tc>
      </w:tr>
      <w:tr w14:paraId="0C14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30092712">
            <w:pPr>
              <w:rPr>
                <w:rFonts w:ascii="宋体" w:hAnsi="宋体"/>
                <w:strike w:val="0"/>
                <w:color w:val="auto"/>
                <w:szCs w:val="21"/>
                <w:highlight w:val="none"/>
              </w:rPr>
            </w:pPr>
            <w:r>
              <w:rPr>
                <w:rFonts w:hint="eastAsia" w:ascii="宋体" w:hAnsi="宋体"/>
                <w:strike w:val="0"/>
                <w:color w:val="auto"/>
                <w:szCs w:val="21"/>
                <w:highlight w:val="none"/>
              </w:rPr>
              <w:t>偏差（（</w:t>
            </w:r>
            <w:r>
              <w:rPr>
                <w:rFonts w:ascii="宋体" w:hAnsi="宋体"/>
                <w:strike w:val="0"/>
                <w:color w:val="auto"/>
                <w:szCs w:val="21"/>
                <w:highlight w:val="none"/>
              </w:rPr>
              <w:t>PT-PC</w:t>
            </w:r>
            <w:r>
              <w:rPr>
                <w:rFonts w:hint="eastAsia" w:ascii="宋体" w:hAnsi="宋体"/>
                <w:strike w:val="0"/>
                <w:color w:val="auto"/>
                <w:szCs w:val="21"/>
                <w:highlight w:val="none"/>
              </w:rPr>
              <w:t>）</w:t>
            </w:r>
            <w:r>
              <w:rPr>
                <w:rFonts w:ascii="宋体" w:hAnsi="宋体"/>
                <w:strike w:val="0"/>
                <w:color w:val="auto"/>
                <w:szCs w:val="21"/>
                <w:highlight w:val="none"/>
              </w:rPr>
              <w:t>/PC</w:t>
            </w:r>
            <w:r>
              <w:rPr>
                <w:rFonts w:hint="eastAsia" w:ascii="宋体" w:hAnsi="宋体"/>
                <w:strike w:val="0"/>
                <w:color w:val="auto"/>
                <w:szCs w:val="21"/>
                <w:highlight w:val="none"/>
              </w:rPr>
              <w:t>）（</w:t>
            </w:r>
            <w:r>
              <w:rPr>
                <w:rFonts w:ascii="宋体" w:hAnsi="宋体"/>
                <w:strike w:val="0"/>
                <w:color w:val="auto"/>
                <w:szCs w:val="21"/>
                <w:highlight w:val="none"/>
              </w:rPr>
              <w:t>%</w:t>
            </w:r>
            <w:r>
              <w:rPr>
                <w:rFonts w:hint="eastAsia" w:ascii="宋体" w:hAnsi="宋体"/>
                <w:strike w:val="0"/>
                <w:color w:val="auto"/>
                <w:szCs w:val="21"/>
                <w:highlight w:val="none"/>
              </w:rPr>
              <w:t>）</w:t>
            </w:r>
          </w:p>
        </w:tc>
        <w:tc>
          <w:tcPr>
            <w:tcW w:w="1031" w:type="dxa"/>
            <w:tcBorders>
              <w:top w:val="single" w:color="auto" w:sz="4" w:space="0"/>
              <w:left w:val="single" w:color="auto" w:sz="4" w:space="0"/>
              <w:bottom w:val="single" w:color="auto" w:sz="4" w:space="0"/>
              <w:right w:val="single" w:color="auto" w:sz="4" w:space="0"/>
            </w:tcBorders>
            <w:vAlign w:val="center"/>
          </w:tcPr>
          <w:p w14:paraId="5323A312">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6409CAF">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A98B424">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A3CD813">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22CD7B4">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5215E5A">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68FB4C2">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9976D1F">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745D490">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9F0F28A">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A62D916">
            <w:pPr>
              <w:rPr>
                <w:rFonts w:ascii="宋体" w:hAnsi="宋体"/>
                <w:strike w:val="0"/>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38D51132">
            <w:pPr>
              <w:rPr>
                <w:rFonts w:ascii="宋体" w:hAnsi="宋体"/>
                <w:strike w:val="0"/>
                <w:color w:val="auto"/>
                <w:szCs w:val="21"/>
                <w:highlight w:val="none"/>
              </w:rPr>
            </w:pPr>
          </w:p>
        </w:tc>
      </w:tr>
      <w:tr w14:paraId="11D83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14:paraId="00ADD517">
            <w:pPr>
              <w:rPr>
                <w:rFonts w:ascii="宋体" w:hAnsi="宋体"/>
                <w:strike w:val="0"/>
                <w:color w:val="auto"/>
                <w:szCs w:val="21"/>
                <w:highlight w:val="none"/>
              </w:rPr>
            </w:pPr>
            <w:r>
              <w:rPr>
                <w:rFonts w:hint="eastAsia" w:ascii="宋体" w:hAnsi="宋体"/>
                <w:strike w:val="0"/>
                <w:color w:val="auto"/>
                <w:szCs w:val="21"/>
                <w:highlight w:val="none"/>
              </w:rPr>
              <w:t>减分（</w:t>
            </w:r>
            <w:r>
              <w:rPr>
                <w:rFonts w:ascii="宋体" w:hAnsi="宋体"/>
                <w:strike w:val="0"/>
                <w:color w:val="auto"/>
                <w:szCs w:val="21"/>
                <w:highlight w:val="none"/>
              </w:rPr>
              <w:t>A</w:t>
            </w:r>
            <w:r>
              <w:rPr>
                <w:rFonts w:hint="eastAsia" w:ascii="宋体" w:hAnsi="宋体"/>
                <w:strike w:val="0"/>
                <w:color w:val="auto"/>
                <w:szCs w:val="21"/>
                <w:highlight w:val="none"/>
              </w:rPr>
              <w:t>）</w:t>
            </w:r>
          </w:p>
        </w:tc>
        <w:tc>
          <w:tcPr>
            <w:tcW w:w="1031" w:type="dxa"/>
            <w:tcBorders>
              <w:top w:val="single" w:color="auto" w:sz="4" w:space="0"/>
              <w:left w:val="single" w:color="auto" w:sz="4" w:space="0"/>
              <w:bottom w:val="single" w:color="auto" w:sz="4" w:space="0"/>
              <w:right w:val="single" w:color="auto" w:sz="4" w:space="0"/>
            </w:tcBorders>
            <w:vAlign w:val="center"/>
          </w:tcPr>
          <w:p w14:paraId="79692CCB">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FC82837">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B8338F9">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E32687D">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7DA165A">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236C79E">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58B974A">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4156296">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70DB1A9">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EFCAB2A">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937C990">
            <w:pPr>
              <w:rPr>
                <w:rFonts w:ascii="宋体" w:hAnsi="宋体"/>
                <w:strike w:val="0"/>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1AE72943">
            <w:pPr>
              <w:rPr>
                <w:rFonts w:ascii="宋体" w:hAnsi="宋体"/>
                <w:strike w:val="0"/>
                <w:color w:val="auto"/>
                <w:szCs w:val="21"/>
                <w:highlight w:val="none"/>
              </w:rPr>
            </w:pPr>
          </w:p>
        </w:tc>
      </w:tr>
      <w:tr w14:paraId="3552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147D27AE">
            <w:pPr>
              <w:rPr>
                <w:rFonts w:ascii="宋体" w:hAnsi="宋体"/>
                <w:strike w:val="0"/>
                <w:color w:val="auto"/>
                <w:szCs w:val="21"/>
                <w:highlight w:val="none"/>
              </w:rPr>
            </w:pPr>
            <w:r>
              <w:rPr>
                <w:rFonts w:hint="eastAsia" w:ascii="宋体" w:hAnsi="宋体"/>
                <w:strike w:val="0"/>
                <w:color w:val="auto"/>
                <w:szCs w:val="21"/>
                <w:highlight w:val="none"/>
              </w:rPr>
              <w:t>得分</w:t>
            </w:r>
            <w:r>
              <w:rPr>
                <w:rFonts w:ascii="宋体" w:hAnsi="宋体"/>
                <w:strike w:val="0"/>
                <w:color w:val="auto"/>
                <w:szCs w:val="21"/>
                <w:highlight w:val="none"/>
              </w:rPr>
              <w:t>(I=100-A)</w:t>
            </w:r>
          </w:p>
        </w:tc>
        <w:tc>
          <w:tcPr>
            <w:tcW w:w="1031" w:type="dxa"/>
            <w:tcBorders>
              <w:top w:val="single" w:color="auto" w:sz="4" w:space="0"/>
              <w:left w:val="single" w:color="auto" w:sz="4" w:space="0"/>
              <w:bottom w:val="single" w:color="auto" w:sz="4" w:space="0"/>
              <w:right w:val="single" w:color="auto" w:sz="4" w:space="0"/>
            </w:tcBorders>
            <w:vAlign w:val="center"/>
          </w:tcPr>
          <w:p w14:paraId="60B998C2">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7E48BE2">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011AD6D">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FC4E549">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1BC7D70">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56519FC">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91DB3B1">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F21E2F1">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EDF1CAC">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9B6B360">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2B06428">
            <w:pPr>
              <w:rPr>
                <w:rFonts w:ascii="宋体" w:hAnsi="宋体"/>
                <w:strike w:val="0"/>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3F548D72">
            <w:pPr>
              <w:rPr>
                <w:rFonts w:ascii="宋体" w:hAnsi="宋体"/>
                <w:strike w:val="0"/>
                <w:color w:val="auto"/>
                <w:szCs w:val="21"/>
                <w:highlight w:val="none"/>
              </w:rPr>
            </w:pPr>
          </w:p>
        </w:tc>
      </w:tr>
      <w:tr w14:paraId="3198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0DCF41FA">
            <w:pPr>
              <w:rPr>
                <w:rFonts w:ascii="宋体" w:hAnsi="宋体"/>
                <w:strike w:val="0"/>
                <w:color w:val="auto"/>
                <w:szCs w:val="21"/>
                <w:highlight w:val="none"/>
              </w:rPr>
            </w:pPr>
            <w:r>
              <w:rPr>
                <w:rFonts w:hint="eastAsia" w:ascii="宋体" w:hAnsi="宋体"/>
                <w:strike w:val="0"/>
                <w:color w:val="auto"/>
                <w:szCs w:val="21"/>
                <w:highlight w:val="none"/>
              </w:rPr>
              <w:t>得分排名次序</w:t>
            </w:r>
          </w:p>
        </w:tc>
        <w:tc>
          <w:tcPr>
            <w:tcW w:w="1031" w:type="dxa"/>
            <w:tcBorders>
              <w:top w:val="single" w:color="auto" w:sz="4" w:space="0"/>
              <w:left w:val="single" w:color="auto" w:sz="4" w:space="0"/>
              <w:bottom w:val="single" w:color="auto" w:sz="4" w:space="0"/>
              <w:right w:val="single" w:color="auto" w:sz="4" w:space="0"/>
            </w:tcBorders>
            <w:vAlign w:val="center"/>
          </w:tcPr>
          <w:p w14:paraId="17AF98D8">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F5B3031">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CC9EE72">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A033300">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EA563D6">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7D58A4C">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44B094D">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DCB647B">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39002E8">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70135F3">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11E35CE">
            <w:pPr>
              <w:rPr>
                <w:rFonts w:ascii="宋体" w:hAnsi="宋体"/>
                <w:strike w:val="0"/>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6ADD1AFC">
            <w:pPr>
              <w:rPr>
                <w:rFonts w:ascii="宋体" w:hAnsi="宋体"/>
                <w:strike w:val="0"/>
                <w:color w:val="auto"/>
                <w:szCs w:val="21"/>
                <w:highlight w:val="none"/>
              </w:rPr>
            </w:pPr>
          </w:p>
        </w:tc>
      </w:tr>
    </w:tbl>
    <w:p w14:paraId="2810084A">
      <w:pPr>
        <w:rPr>
          <w:strike w:val="0"/>
          <w:color w:val="auto"/>
          <w:szCs w:val="21"/>
          <w:highlight w:val="none"/>
        </w:rPr>
      </w:pPr>
      <w:r>
        <w:rPr>
          <w:rFonts w:hint="eastAsia"/>
          <w:strike w:val="0"/>
          <w:color w:val="auto"/>
          <w:szCs w:val="21"/>
          <w:highlight w:val="none"/>
        </w:rPr>
        <w:t>评委签名：</w:t>
      </w:r>
    </w:p>
    <w:p w14:paraId="403DC026">
      <w:pPr>
        <w:rPr>
          <w:color w:val="auto"/>
          <w:szCs w:val="21"/>
          <w:highlight w:val="none"/>
        </w:rPr>
      </w:pPr>
    </w:p>
    <w:p w14:paraId="7A0134D7">
      <w:pPr>
        <w:rPr>
          <w:color w:val="auto"/>
          <w:szCs w:val="21"/>
          <w:highlight w:val="none"/>
        </w:rPr>
      </w:pPr>
    </w:p>
    <w:p w14:paraId="595A4D5C">
      <w:pPr>
        <w:rPr>
          <w:color w:val="auto"/>
          <w:szCs w:val="21"/>
          <w:highlight w:val="none"/>
        </w:rPr>
      </w:pPr>
    </w:p>
    <w:p w14:paraId="5BAC667B">
      <w:pPr>
        <w:rPr>
          <w:color w:val="auto"/>
          <w:szCs w:val="21"/>
          <w:highlight w:val="none"/>
        </w:rPr>
      </w:pPr>
    </w:p>
    <w:p w14:paraId="7B31946B">
      <w:pPr>
        <w:rPr>
          <w:b/>
          <w:color w:val="auto"/>
          <w:szCs w:val="21"/>
          <w:highlight w:val="none"/>
        </w:rPr>
      </w:pPr>
      <w:r>
        <w:rPr>
          <w:rFonts w:hint="eastAsia"/>
          <w:color w:val="auto"/>
          <w:szCs w:val="21"/>
          <w:highlight w:val="none"/>
        </w:rPr>
        <w:t>附表六</w:t>
      </w:r>
    </w:p>
    <w:p w14:paraId="1D4BAF24">
      <w:pPr>
        <w:jc w:val="center"/>
        <w:rPr>
          <w:b/>
          <w:color w:val="auto"/>
          <w:sz w:val="36"/>
          <w:szCs w:val="36"/>
          <w:highlight w:val="none"/>
        </w:rPr>
      </w:pPr>
      <w:r>
        <w:rPr>
          <w:rFonts w:hint="eastAsia"/>
          <w:b/>
          <w:color w:val="auto"/>
          <w:sz w:val="36"/>
          <w:szCs w:val="36"/>
          <w:highlight w:val="none"/>
        </w:rPr>
        <w:t>算术复核表</w:t>
      </w:r>
    </w:p>
    <w:p w14:paraId="28BB8C50">
      <w:pPr>
        <w:rPr>
          <w:rFonts w:ascii="宋体" w:hAnsi="宋体"/>
          <w:color w:val="auto"/>
          <w:kern w:val="0"/>
          <w:szCs w:val="21"/>
          <w:highlight w:val="none"/>
        </w:rPr>
      </w:pPr>
      <w:r>
        <w:rPr>
          <w:rFonts w:hint="eastAsia"/>
          <w:color w:val="auto"/>
          <w:kern w:val="0"/>
          <w:szCs w:val="21"/>
          <w:highlight w:val="none"/>
        </w:rPr>
        <w:t>工程名称：</w:t>
      </w:r>
      <w:r>
        <w:rPr>
          <w:rFonts w:hint="eastAsia" w:ascii="宋体" w:hAnsi="宋体"/>
          <w:color w:val="auto"/>
          <w:kern w:val="0"/>
          <w:szCs w:val="21"/>
          <w:highlight w:val="none"/>
        </w:rPr>
        <w:t>投标人</w:t>
      </w:r>
      <w:r>
        <w:rPr>
          <w:rFonts w:ascii="宋体" w:hAnsi="宋体"/>
          <w:color w:val="auto"/>
          <w:kern w:val="0"/>
          <w:szCs w:val="21"/>
          <w:highlight w:val="none"/>
        </w:rPr>
        <w:t xml:space="preserve">:                                                  </w:t>
      </w:r>
      <w:r>
        <w:rPr>
          <w:rFonts w:hint="eastAsia" w:ascii="宋体" w:hAnsi="宋体"/>
          <w:color w:val="auto"/>
          <w:kern w:val="0"/>
          <w:szCs w:val="21"/>
          <w:highlight w:val="none"/>
        </w:rPr>
        <w:t>单位：元</w:t>
      </w:r>
    </w:p>
    <w:tbl>
      <w:tblPr>
        <w:tblStyle w:val="37"/>
        <w:tblW w:w="14820" w:type="dxa"/>
        <w:tblInd w:w="113"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252D0289">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4B78BA67">
            <w:pPr>
              <w:rPr>
                <w:rFonts w:ascii="宋体" w:hAnsi="宋体"/>
                <w:color w:val="auto"/>
                <w:kern w:val="0"/>
                <w:szCs w:val="21"/>
                <w:highlight w:val="none"/>
              </w:rPr>
            </w:pPr>
            <w:r>
              <w:rPr>
                <w:rFonts w:hint="eastAsia" w:ascii="宋体" w:hAnsi="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14:paraId="0B92E971">
            <w:pPr>
              <w:rPr>
                <w:rFonts w:ascii="宋体" w:hAnsi="宋体"/>
                <w:color w:val="auto"/>
                <w:kern w:val="0"/>
                <w:szCs w:val="21"/>
                <w:highlight w:val="none"/>
              </w:rPr>
            </w:pPr>
            <w:r>
              <w:rPr>
                <w:rFonts w:hint="eastAsia" w:ascii="宋体" w:hAnsi="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14:paraId="6F9D242C">
            <w:pPr>
              <w:rPr>
                <w:rFonts w:ascii="宋体" w:hAnsi="宋体"/>
                <w:color w:val="auto"/>
                <w:kern w:val="0"/>
                <w:szCs w:val="21"/>
                <w:highlight w:val="none"/>
              </w:rPr>
            </w:pPr>
            <w:r>
              <w:rPr>
                <w:rFonts w:hint="eastAsia" w:ascii="宋体" w:hAnsi="宋体"/>
                <w:color w:val="auto"/>
                <w:kern w:val="0"/>
                <w:szCs w:val="21"/>
                <w:highlight w:val="none"/>
              </w:rPr>
              <w:t>修正前投标</w:t>
            </w:r>
          </w:p>
          <w:p w14:paraId="51BD86DF">
            <w:pPr>
              <w:rPr>
                <w:rFonts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A</w:t>
            </w:r>
          </w:p>
        </w:tc>
        <w:tc>
          <w:tcPr>
            <w:tcW w:w="1575" w:type="dxa"/>
            <w:tcBorders>
              <w:top w:val="single" w:color="auto" w:sz="4" w:space="0"/>
              <w:left w:val="nil"/>
              <w:bottom w:val="single" w:color="auto" w:sz="4" w:space="0"/>
              <w:right w:val="single" w:color="auto" w:sz="4" w:space="0"/>
            </w:tcBorders>
            <w:vAlign w:val="center"/>
          </w:tcPr>
          <w:p w14:paraId="22CE0AAC">
            <w:pPr>
              <w:rPr>
                <w:rFonts w:ascii="宋体" w:hAnsi="宋体"/>
                <w:color w:val="auto"/>
                <w:kern w:val="0"/>
                <w:szCs w:val="21"/>
                <w:highlight w:val="none"/>
              </w:rPr>
            </w:pPr>
            <w:r>
              <w:rPr>
                <w:rFonts w:hint="eastAsia" w:ascii="宋体" w:hAnsi="宋体"/>
                <w:color w:val="auto"/>
                <w:kern w:val="0"/>
                <w:szCs w:val="21"/>
                <w:highlight w:val="none"/>
              </w:rPr>
              <w:t>修正后投标</w:t>
            </w:r>
          </w:p>
          <w:p w14:paraId="7616CD2C">
            <w:pPr>
              <w:rPr>
                <w:rFonts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B</w:t>
            </w:r>
          </w:p>
        </w:tc>
        <w:tc>
          <w:tcPr>
            <w:tcW w:w="1575" w:type="dxa"/>
            <w:tcBorders>
              <w:top w:val="single" w:color="auto" w:sz="4" w:space="0"/>
              <w:left w:val="nil"/>
              <w:bottom w:val="single" w:color="auto" w:sz="4" w:space="0"/>
              <w:right w:val="single" w:color="auto" w:sz="4" w:space="0"/>
            </w:tcBorders>
            <w:vAlign w:val="center"/>
          </w:tcPr>
          <w:p w14:paraId="0239B8F1">
            <w:pPr>
              <w:rPr>
                <w:rFonts w:ascii="宋体" w:hAnsi="宋体"/>
                <w:color w:val="auto"/>
                <w:kern w:val="0"/>
                <w:szCs w:val="21"/>
                <w:highlight w:val="none"/>
              </w:rPr>
            </w:pPr>
            <w:r>
              <w:rPr>
                <w:rFonts w:hint="eastAsia" w:ascii="宋体" w:hAnsi="宋体"/>
                <w:color w:val="auto"/>
                <w:kern w:val="0"/>
                <w:szCs w:val="21"/>
                <w:highlight w:val="none"/>
              </w:rPr>
              <w:t>修正率</w:t>
            </w:r>
            <w:r>
              <w:rPr>
                <w:rFonts w:ascii="宋体" w:hAnsi="宋体"/>
                <w:color w:val="auto"/>
                <w:kern w:val="0"/>
                <w:szCs w:val="21"/>
                <w:highlight w:val="none"/>
              </w:rPr>
              <w:br w:type="textWrapping"/>
            </w:r>
            <w:r>
              <w:rPr>
                <w:rFonts w:ascii="宋体" w:hAnsi="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14:paraId="1D4D4ADE">
            <w:pPr>
              <w:rPr>
                <w:rFonts w:ascii="宋体" w:hAnsi="宋体"/>
                <w:color w:val="auto"/>
                <w:kern w:val="0"/>
                <w:szCs w:val="21"/>
                <w:highlight w:val="none"/>
              </w:rPr>
            </w:pPr>
            <w:r>
              <w:rPr>
                <w:rFonts w:hint="eastAsia" w:ascii="宋体" w:hAnsi="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47F23DE5">
            <w:pPr>
              <w:rPr>
                <w:rFonts w:ascii="宋体" w:hAnsi="宋体"/>
                <w:color w:val="auto"/>
                <w:kern w:val="0"/>
                <w:szCs w:val="21"/>
                <w:highlight w:val="none"/>
              </w:rPr>
            </w:pPr>
            <w:r>
              <w:rPr>
                <w:rFonts w:hint="eastAsia" w:ascii="宋体" w:hAnsi="宋体"/>
                <w:color w:val="auto"/>
                <w:kern w:val="0"/>
                <w:szCs w:val="21"/>
                <w:highlight w:val="none"/>
              </w:rPr>
              <w:t>当</w:t>
            </w:r>
            <w:r>
              <w:rPr>
                <w:rFonts w:ascii="宋体" w:hAnsi="宋体"/>
                <w:color w:val="auto"/>
                <w:kern w:val="0"/>
                <w:szCs w:val="21"/>
                <w:highlight w:val="none"/>
              </w:rPr>
              <w:t>B&gt;A</w:t>
            </w:r>
            <w:r>
              <w:rPr>
                <w:rFonts w:hint="eastAsia" w:ascii="宋体" w:hAnsi="宋体"/>
                <w:color w:val="auto"/>
                <w:kern w:val="0"/>
                <w:szCs w:val="21"/>
                <w:highlight w:val="none"/>
              </w:rPr>
              <w:t>时，修正后报价与原报价的差额；当</w:t>
            </w:r>
            <w:r>
              <w:rPr>
                <w:rFonts w:ascii="宋体" w:hAnsi="宋体"/>
                <w:color w:val="auto"/>
                <w:kern w:val="0"/>
                <w:szCs w:val="21"/>
                <w:highlight w:val="none"/>
              </w:rPr>
              <w:t>B</w:t>
            </w:r>
            <w:r>
              <w:rPr>
                <w:rFonts w:hint="eastAsia" w:ascii="宋体" w:hAnsi="宋体"/>
                <w:color w:val="auto"/>
                <w:kern w:val="0"/>
                <w:szCs w:val="21"/>
                <w:highlight w:val="none"/>
              </w:rPr>
              <w:t>≤</w:t>
            </w:r>
            <w:r>
              <w:rPr>
                <w:rFonts w:ascii="宋体" w:hAnsi="宋体"/>
                <w:color w:val="auto"/>
                <w:kern w:val="0"/>
                <w:szCs w:val="21"/>
                <w:highlight w:val="none"/>
              </w:rPr>
              <w:t>A</w:t>
            </w:r>
            <w:r>
              <w:rPr>
                <w:rFonts w:hint="eastAsia" w:ascii="宋体" w:hAnsi="宋体"/>
                <w:color w:val="auto"/>
                <w:kern w:val="0"/>
                <w:szCs w:val="21"/>
                <w:highlight w:val="none"/>
              </w:rPr>
              <w:t>时</w:t>
            </w:r>
            <w:r>
              <w:rPr>
                <w:rFonts w:ascii="宋体" w:hAnsi="宋体"/>
                <w:color w:val="auto"/>
                <w:kern w:val="0"/>
                <w:szCs w:val="21"/>
                <w:highlight w:val="none"/>
              </w:rPr>
              <w:t>,R=0</w:t>
            </w:r>
          </w:p>
        </w:tc>
      </w:tr>
      <w:tr w14:paraId="1AEB2E51">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4DC9566">
            <w:pPr>
              <w:rPr>
                <w:rFonts w:ascii="宋体" w:hAnsi="宋体"/>
                <w:color w:val="auto"/>
                <w:kern w:val="0"/>
                <w:szCs w:val="21"/>
                <w:highlight w:val="none"/>
              </w:rPr>
            </w:pPr>
            <w:r>
              <w:rPr>
                <w:rFonts w:ascii="宋体" w:hAnsi="宋体"/>
                <w:color w:val="auto"/>
                <w:kern w:val="0"/>
                <w:szCs w:val="21"/>
                <w:highlight w:val="none"/>
              </w:rPr>
              <w:t>1</w:t>
            </w:r>
          </w:p>
        </w:tc>
        <w:tc>
          <w:tcPr>
            <w:tcW w:w="4488" w:type="dxa"/>
            <w:tcBorders>
              <w:top w:val="nil"/>
              <w:left w:val="nil"/>
              <w:bottom w:val="single" w:color="auto" w:sz="4" w:space="0"/>
              <w:right w:val="single" w:color="auto" w:sz="4" w:space="0"/>
            </w:tcBorders>
            <w:vAlign w:val="center"/>
          </w:tcPr>
          <w:p w14:paraId="4ED2E7CC">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1]</w:t>
            </w:r>
          </w:p>
        </w:tc>
        <w:tc>
          <w:tcPr>
            <w:tcW w:w="1602" w:type="dxa"/>
            <w:tcBorders>
              <w:top w:val="nil"/>
              <w:left w:val="nil"/>
              <w:bottom w:val="single" w:color="auto" w:sz="4" w:space="0"/>
              <w:right w:val="single" w:color="auto" w:sz="4" w:space="0"/>
            </w:tcBorders>
            <w:vAlign w:val="center"/>
          </w:tcPr>
          <w:p w14:paraId="213FD865">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EF92DFD">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4A0F81D4">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0AFE80F0">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0C5EB19C">
            <w:pPr>
              <w:rPr>
                <w:rFonts w:ascii="宋体" w:hAnsi="宋体"/>
                <w:color w:val="auto"/>
                <w:kern w:val="0"/>
                <w:szCs w:val="21"/>
                <w:highlight w:val="none"/>
              </w:rPr>
            </w:pPr>
          </w:p>
        </w:tc>
      </w:tr>
      <w:tr w14:paraId="2CF074E5">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07D2E3F">
            <w:pPr>
              <w:rPr>
                <w:rFonts w:ascii="宋体" w:hAnsi="宋体"/>
                <w:color w:val="auto"/>
                <w:kern w:val="0"/>
                <w:szCs w:val="21"/>
                <w:highlight w:val="none"/>
              </w:rPr>
            </w:pPr>
            <w:r>
              <w:rPr>
                <w:rFonts w:ascii="宋体" w:hAnsi="宋体"/>
                <w:color w:val="auto"/>
                <w:kern w:val="0"/>
                <w:szCs w:val="21"/>
                <w:highlight w:val="none"/>
              </w:rPr>
              <w:t>2</w:t>
            </w:r>
          </w:p>
        </w:tc>
        <w:tc>
          <w:tcPr>
            <w:tcW w:w="4488" w:type="dxa"/>
            <w:tcBorders>
              <w:top w:val="nil"/>
              <w:left w:val="nil"/>
              <w:bottom w:val="single" w:color="auto" w:sz="4" w:space="0"/>
              <w:right w:val="single" w:color="auto" w:sz="4" w:space="0"/>
            </w:tcBorders>
            <w:vAlign w:val="center"/>
          </w:tcPr>
          <w:p w14:paraId="421082D5">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2]</w:t>
            </w:r>
          </w:p>
        </w:tc>
        <w:tc>
          <w:tcPr>
            <w:tcW w:w="1602" w:type="dxa"/>
            <w:tcBorders>
              <w:top w:val="nil"/>
              <w:left w:val="nil"/>
              <w:bottom w:val="single" w:color="auto" w:sz="4" w:space="0"/>
              <w:right w:val="single" w:color="auto" w:sz="4" w:space="0"/>
            </w:tcBorders>
            <w:vAlign w:val="center"/>
          </w:tcPr>
          <w:p w14:paraId="0381A389">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12DE8B7F">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32A74C02">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0E76E1C0">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467A42ED">
            <w:pPr>
              <w:rPr>
                <w:rFonts w:ascii="宋体" w:hAnsi="宋体"/>
                <w:color w:val="auto"/>
                <w:kern w:val="0"/>
                <w:szCs w:val="21"/>
                <w:highlight w:val="none"/>
              </w:rPr>
            </w:pPr>
          </w:p>
        </w:tc>
      </w:tr>
      <w:tr w14:paraId="60FC40D6">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2F4B182">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749D0F1C">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4771A2ED">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413AAD15">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7B97F0C">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0BF77A8F">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36AF1871">
            <w:pPr>
              <w:rPr>
                <w:rFonts w:ascii="宋体" w:hAnsi="宋体"/>
                <w:color w:val="auto"/>
                <w:kern w:val="0"/>
                <w:szCs w:val="21"/>
                <w:highlight w:val="none"/>
              </w:rPr>
            </w:pPr>
          </w:p>
        </w:tc>
      </w:tr>
      <w:tr w14:paraId="155299DA">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60CF41DC">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4EF25CC2">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6FB4C2E8">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4BC46F60">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9AE07BA">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28A8DBE0">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6845E44E">
            <w:pPr>
              <w:rPr>
                <w:rFonts w:ascii="宋体" w:hAnsi="宋体"/>
                <w:color w:val="auto"/>
                <w:kern w:val="0"/>
                <w:szCs w:val="21"/>
                <w:highlight w:val="none"/>
              </w:rPr>
            </w:pPr>
          </w:p>
        </w:tc>
      </w:tr>
      <w:tr w14:paraId="58385EE5">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37821282">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01801BE4">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1671F1F8">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4E0FE892">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0B487DA">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4C72C746">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12B38463">
            <w:pPr>
              <w:rPr>
                <w:rFonts w:ascii="宋体" w:hAnsi="宋体"/>
                <w:color w:val="auto"/>
                <w:kern w:val="0"/>
                <w:szCs w:val="21"/>
                <w:highlight w:val="none"/>
              </w:rPr>
            </w:pPr>
          </w:p>
        </w:tc>
      </w:tr>
      <w:tr w14:paraId="697DAC07">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CCBEE0D">
            <w:pPr>
              <w:rPr>
                <w:rFonts w:ascii="宋体" w:hAnsi="宋体"/>
                <w:color w:val="auto"/>
                <w:kern w:val="0"/>
                <w:szCs w:val="21"/>
                <w:highlight w:val="none"/>
              </w:rPr>
            </w:pPr>
            <w:r>
              <w:rPr>
                <w:rFonts w:ascii="宋体" w:hAnsi="宋体"/>
                <w:color w:val="auto"/>
                <w:kern w:val="0"/>
                <w:szCs w:val="21"/>
                <w:highlight w:val="none"/>
              </w:rPr>
              <w:t>n</w:t>
            </w:r>
          </w:p>
        </w:tc>
        <w:tc>
          <w:tcPr>
            <w:tcW w:w="4488" w:type="dxa"/>
            <w:tcBorders>
              <w:top w:val="nil"/>
              <w:left w:val="nil"/>
              <w:bottom w:val="single" w:color="auto" w:sz="4" w:space="0"/>
              <w:right w:val="single" w:color="auto" w:sz="4" w:space="0"/>
            </w:tcBorders>
            <w:vAlign w:val="center"/>
          </w:tcPr>
          <w:p w14:paraId="3F292F18">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n]</w:t>
            </w:r>
          </w:p>
        </w:tc>
        <w:tc>
          <w:tcPr>
            <w:tcW w:w="1602" w:type="dxa"/>
            <w:tcBorders>
              <w:top w:val="nil"/>
              <w:left w:val="nil"/>
              <w:bottom w:val="single" w:color="auto" w:sz="4" w:space="0"/>
              <w:right w:val="single" w:color="auto" w:sz="4" w:space="0"/>
            </w:tcBorders>
            <w:vAlign w:val="center"/>
          </w:tcPr>
          <w:p w14:paraId="6CB613BC">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364A2DE">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97AA6B1">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716E7338">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35A3B13B">
            <w:pPr>
              <w:rPr>
                <w:rFonts w:ascii="宋体" w:hAnsi="宋体"/>
                <w:color w:val="auto"/>
                <w:kern w:val="0"/>
                <w:szCs w:val="21"/>
                <w:highlight w:val="none"/>
              </w:rPr>
            </w:pPr>
          </w:p>
        </w:tc>
      </w:tr>
      <w:tr w14:paraId="1362FB88">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F11E228">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76C7A967">
            <w:pPr>
              <w:rPr>
                <w:rFonts w:ascii="宋体" w:hAnsi="宋体"/>
                <w:color w:val="auto"/>
                <w:kern w:val="0"/>
                <w:szCs w:val="21"/>
                <w:highlight w:val="none"/>
              </w:rPr>
            </w:pPr>
            <w:r>
              <w:rPr>
                <w:rFonts w:hint="eastAsia" w:ascii="宋体" w:hAnsi="宋体"/>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14:paraId="19B0341D">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72BA095">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14:paraId="4952C13A">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6F79AC03">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4DD10E21">
            <w:pPr>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A=A</w:t>
            </w:r>
            <w:r>
              <w:rPr>
                <w:rFonts w:ascii="宋体" w:hAnsi="宋体"/>
                <w:color w:val="auto"/>
                <w:kern w:val="0"/>
                <w:szCs w:val="21"/>
                <w:highlight w:val="none"/>
                <w:vertAlign w:val="subscript"/>
              </w:rPr>
              <w:t>1</w:t>
            </w:r>
            <w:r>
              <w:rPr>
                <w:rFonts w:ascii="宋体" w:hAnsi="宋体"/>
                <w:color w:val="auto"/>
                <w:kern w:val="0"/>
                <w:szCs w:val="21"/>
                <w:highlight w:val="none"/>
              </w:rPr>
              <w:t>+A</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An</w:t>
            </w:r>
            <w:r>
              <w:rPr>
                <w:rFonts w:hint="eastAsia" w:ascii="宋体" w:hAnsi="宋体"/>
                <w:color w:val="auto"/>
                <w:kern w:val="0"/>
                <w:szCs w:val="21"/>
                <w:highlight w:val="none"/>
              </w:rPr>
              <w:t>；∑</w:t>
            </w:r>
            <w:r>
              <w:rPr>
                <w:rFonts w:ascii="宋体" w:hAnsi="宋体"/>
                <w:color w:val="auto"/>
                <w:kern w:val="0"/>
                <w:szCs w:val="21"/>
                <w:highlight w:val="none"/>
              </w:rPr>
              <w:t>B=B</w:t>
            </w:r>
            <w:r>
              <w:rPr>
                <w:rFonts w:ascii="宋体" w:hAnsi="宋体"/>
                <w:color w:val="auto"/>
                <w:kern w:val="0"/>
                <w:szCs w:val="21"/>
                <w:highlight w:val="none"/>
                <w:vertAlign w:val="subscript"/>
              </w:rPr>
              <w:t>1</w:t>
            </w:r>
            <w:r>
              <w:rPr>
                <w:rFonts w:ascii="宋体" w:hAnsi="宋体"/>
                <w:color w:val="auto"/>
                <w:kern w:val="0"/>
                <w:szCs w:val="21"/>
                <w:highlight w:val="none"/>
              </w:rPr>
              <w:t>+B</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Bn</w:t>
            </w:r>
          </w:p>
        </w:tc>
      </w:tr>
    </w:tbl>
    <w:p w14:paraId="53608496">
      <w:pPr>
        <w:rPr>
          <w:rFonts w:cs="宋体"/>
          <w:color w:val="auto"/>
          <w:kern w:val="0"/>
          <w:szCs w:val="21"/>
          <w:highlight w:val="none"/>
        </w:rPr>
      </w:pPr>
      <w:r>
        <w:rPr>
          <w:rFonts w:hint="eastAsia" w:cs="宋体"/>
          <w:color w:val="auto"/>
          <w:kern w:val="0"/>
          <w:szCs w:val="21"/>
          <w:highlight w:val="none"/>
        </w:rPr>
        <w:t>修正原则：</w:t>
      </w:r>
      <w:r>
        <w:rPr>
          <w:rFonts w:hint="eastAsia"/>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cs="宋体"/>
          <w:color w:val="auto"/>
          <w:kern w:val="0"/>
          <w:szCs w:val="21"/>
          <w:highlight w:val="none"/>
        </w:rPr>
        <w:tab/>
      </w:r>
    </w:p>
    <w:p w14:paraId="2B266B01">
      <w:pPr>
        <w:rPr>
          <w:color w:val="auto"/>
          <w:kern w:val="0"/>
          <w:szCs w:val="21"/>
          <w:highlight w:val="none"/>
        </w:rPr>
      </w:pPr>
      <w:r>
        <w:rPr>
          <w:rFonts w:hint="eastAsia"/>
          <w:color w:val="auto"/>
          <w:kern w:val="0"/>
          <w:szCs w:val="21"/>
          <w:highlight w:val="none"/>
        </w:rPr>
        <w:t>评委签名：</w:t>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rFonts w:hint="eastAsia"/>
          <w:color w:val="auto"/>
          <w:kern w:val="0"/>
          <w:szCs w:val="21"/>
          <w:highlight w:val="none"/>
        </w:rPr>
        <w:t>日期：</w:t>
      </w:r>
    </w:p>
    <w:p w14:paraId="2A62C69F">
      <w:pPr>
        <w:rPr>
          <w:color w:val="auto"/>
          <w:highlight w:val="none"/>
        </w:rPr>
      </w:pPr>
    </w:p>
    <w:p w14:paraId="311A8D97">
      <w:pPr>
        <w:rPr>
          <w:color w:val="auto"/>
          <w:highlight w:val="none"/>
        </w:rPr>
      </w:pPr>
      <w:r>
        <w:rPr>
          <w:color w:val="auto"/>
          <w:highlight w:val="none"/>
        </w:rPr>
        <w:br w:type="page"/>
      </w:r>
    </w:p>
    <w:p w14:paraId="5949F2E0">
      <w:pPr>
        <w:jc w:val="center"/>
        <w:rPr>
          <w:b/>
          <w:color w:val="auto"/>
          <w:sz w:val="36"/>
          <w:szCs w:val="36"/>
          <w:highlight w:val="none"/>
        </w:rPr>
      </w:pPr>
      <w:r>
        <w:rPr>
          <w:rFonts w:hint="eastAsia"/>
          <w:b/>
          <w:color w:val="auto"/>
          <w:sz w:val="36"/>
          <w:szCs w:val="36"/>
          <w:highlight w:val="none"/>
        </w:rPr>
        <w:t>算术复核表</w:t>
      </w:r>
    </w:p>
    <w:p w14:paraId="28A28636">
      <w:pPr>
        <w:rPr>
          <w:color w:val="auto"/>
          <w:szCs w:val="21"/>
          <w:highlight w:val="none"/>
        </w:rPr>
      </w:pPr>
      <w:r>
        <w:rPr>
          <w:rFonts w:hint="eastAsia"/>
          <w:color w:val="auto"/>
          <w:szCs w:val="21"/>
          <w:highlight w:val="none"/>
        </w:rPr>
        <w:t>工程名称：</w:t>
      </w:r>
    </w:p>
    <w:tbl>
      <w:tblPr>
        <w:tblStyle w:val="37"/>
        <w:tblW w:w="1417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14:paraId="5D93B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674E0530">
            <w:pPr>
              <w:rPr>
                <w:b/>
                <w:color w:val="auto"/>
                <w:sz w:val="28"/>
                <w:szCs w:val="28"/>
                <w:highlight w:val="none"/>
              </w:rPr>
            </w:pPr>
            <w:r>
              <w:rPr>
                <w:rFonts w:hint="eastAsia"/>
                <w:b/>
                <w:color w:val="auto"/>
                <w:sz w:val="28"/>
                <w:szCs w:val="28"/>
                <w:highlight w:val="none"/>
              </w:rPr>
              <w:t>编号</w:t>
            </w:r>
          </w:p>
        </w:tc>
        <w:tc>
          <w:tcPr>
            <w:tcW w:w="4297" w:type="dxa"/>
            <w:tcBorders>
              <w:top w:val="single" w:color="auto" w:sz="4" w:space="0"/>
              <w:left w:val="single" w:color="auto" w:sz="4" w:space="0"/>
              <w:bottom w:val="single" w:color="auto" w:sz="4" w:space="0"/>
              <w:right w:val="single" w:color="auto" w:sz="4" w:space="0"/>
            </w:tcBorders>
          </w:tcPr>
          <w:p w14:paraId="1AEFE8CC">
            <w:pPr>
              <w:rPr>
                <w:b/>
                <w:color w:val="auto"/>
                <w:sz w:val="28"/>
                <w:szCs w:val="28"/>
                <w:highlight w:val="none"/>
              </w:rPr>
            </w:pPr>
            <w:r>
              <w:rPr>
                <w:rFonts w:hint="eastAsia"/>
                <w:b/>
                <w:color w:val="auto"/>
                <w:sz w:val="28"/>
                <w:szCs w:val="28"/>
                <w:highlight w:val="none"/>
              </w:rPr>
              <w:t>投标人名称</w:t>
            </w:r>
          </w:p>
        </w:tc>
        <w:tc>
          <w:tcPr>
            <w:tcW w:w="2330" w:type="dxa"/>
            <w:tcBorders>
              <w:top w:val="single" w:color="auto" w:sz="4" w:space="0"/>
              <w:left w:val="single" w:color="auto" w:sz="4" w:space="0"/>
              <w:bottom w:val="single" w:color="auto" w:sz="4" w:space="0"/>
              <w:right w:val="single" w:color="auto" w:sz="4" w:space="0"/>
            </w:tcBorders>
          </w:tcPr>
          <w:p w14:paraId="6608BE69">
            <w:pPr>
              <w:rPr>
                <w:b/>
                <w:color w:val="auto"/>
                <w:sz w:val="28"/>
                <w:szCs w:val="28"/>
                <w:highlight w:val="none"/>
              </w:rPr>
            </w:pPr>
            <w:r>
              <w:rPr>
                <w:rFonts w:hint="eastAsia"/>
                <w:b/>
                <w:color w:val="auto"/>
                <w:sz w:val="28"/>
                <w:szCs w:val="28"/>
                <w:highlight w:val="none"/>
              </w:rPr>
              <w:t>原投标报价（</w:t>
            </w:r>
            <w:r>
              <w:rPr>
                <w:b/>
                <w:color w:val="auto"/>
                <w:sz w:val="28"/>
                <w:szCs w:val="28"/>
                <w:highlight w:val="none"/>
              </w:rPr>
              <w:t>A</w:t>
            </w:r>
            <w:r>
              <w:rPr>
                <w:rFonts w:hint="eastAsia"/>
                <w:b/>
                <w:color w:val="auto"/>
                <w:sz w:val="28"/>
                <w:szCs w:val="28"/>
                <w:highlight w:val="none"/>
              </w:rPr>
              <w:t>）</w:t>
            </w:r>
          </w:p>
        </w:tc>
        <w:tc>
          <w:tcPr>
            <w:tcW w:w="3101" w:type="dxa"/>
            <w:tcBorders>
              <w:top w:val="single" w:color="auto" w:sz="4" w:space="0"/>
              <w:left w:val="single" w:color="auto" w:sz="4" w:space="0"/>
              <w:bottom w:val="single" w:color="auto" w:sz="4" w:space="0"/>
              <w:right w:val="single" w:color="auto" w:sz="4" w:space="0"/>
            </w:tcBorders>
          </w:tcPr>
          <w:p w14:paraId="156D44C4">
            <w:pPr>
              <w:rPr>
                <w:b/>
                <w:color w:val="auto"/>
                <w:sz w:val="28"/>
                <w:szCs w:val="28"/>
                <w:highlight w:val="none"/>
              </w:rPr>
            </w:pPr>
            <w:r>
              <w:rPr>
                <w:rFonts w:hint="eastAsia"/>
                <w:b/>
                <w:color w:val="auto"/>
                <w:sz w:val="28"/>
                <w:szCs w:val="28"/>
                <w:highlight w:val="none"/>
              </w:rPr>
              <w:t>算数复核后投标报价（</w:t>
            </w:r>
            <w:r>
              <w:rPr>
                <w:b/>
                <w:color w:val="auto"/>
                <w:sz w:val="28"/>
                <w:szCs w:val="28"/>
                <w:highlight w:val="none"/>
              </w:rPr>
              <w:t>B</w:t>
            </w:r>
            <w:r>
              <w:rPr>
                <w:rFonts w:hint="eastAsia"/>
                <w:b/>
                <w:color w:val="auto"/>
                <w:sz w:val="28"/>
                <w:szCs w:val="28"/>
                <w:highlight w:val="none"/>
              </w:rPr>
              <w:t>）</w:t>
            </w:r>
          </w:p>
        </w:tc>
        <w:tc>
          <w:tcPr>
            <w:tcW w:w="3423" w:type="dxa"/>
            <w:tcBorders>
              <w:top w:val="single" w:color="auto" w:sz="4" w:space="0"/>
              <w:left w:val="single" w:color="auto" w:sz="4" w:space="0"/>
              <w:bottom w:val="single" w:color="auto" w:sz="4" w:space="0"/>
              <w:right w:val="single" w:color="auto" w:sz="4" w:space="0"/>
            </w:tcBorders>
          </w:tcPr>
          <w:p w14:paraId="53CF3790">
            <w:pPr>
              <w:rPr>
                <w:b/>
                <w:color w:val="auto"/>
                <w:sz w:val="28"/>
                <w:szCs w:val="28"/>
                <w:highlight w:val="none"/>
              </w:rPr>
            </w:pPr>
            <w:r>
              <w:rPr>
                <w:rFonts w:hint="eastAsia"/>
                <w:b/>
                <w:color w:val="auto"/>
                <w:sz w:val="28"/>
                <w:szCs w:val="28"/>
                <w:highlight w:val="none"/>
              </w:rPr>
              <w:t>误差率（</w:t>
            </w:r>
            <w:r>
              <w:rPr>
                <w:b/>
                <w:color w:val="auto"/>
                <w:sz w:val="28"/>
                <w:szCs w:val="28"/>
                <w:highlight w:val="none"/>
              </w:rPr>
              <w:t>r=|A-B|/A*100%</w:t>
            </w:r>
            <w:r>
              <w:rPr>
                <w:rFonts w:hint="eastAsia"/>
                <w:b/>
                <w:color w:val="auto"/>
                <w:sz w:val="28"/>
                <w:szCs w:val="28"/>
                <w:highlight w:val="none"/>
              </w:rPr>
              <w:t>）</w:t>
            </w:r>
          </w:p>
        </w:tc>
      </w:tr>
      <w:tr w14:paraId="4809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3B564DB7">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3B609FE1">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5053B75D">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4CD883C2">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3A2D11B5">
            <w:pPr>
              <w:rPr>
                <w:color w:val="auto"/>
                <w:sz w:val="36"/>
                <w:szCs w:val="36"/>
                <w:highlight w:val="none"/>
              </w:rPr>
            </w:pPr>
          </w:p>
        </w:tc>
      </w:tr>
      <w:tr w14:paraId="29F94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79C082EC">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1893D4D6">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1DADF7D3">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677D7576">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0EA4ED32">
            <w:pPr>
              <w:rPr>
                <w:color w:val="auto"/>
                <w:sz w:val="36"/>
                <w:szCs w:val="36"/>
                <w:highlight w:val="none"/>
              </w:rPr>
            </w:pPr>
          </w:p>
        </w:tc>
      </w:tr>
      <w:tr w14:paraId="5B42F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073653F5">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5D3ADD1C">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7FC601E7">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1005EFDF">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444241CC">
            <w:pPr>
              <w:rPr>
                <w:color w:val="auto"/>
                <w:sz w:val="36"/>
                <w:szCs w:val="36"/>
                <w:highlight w:val="none"/>
              </w:rPr>
            </w:pPr>
          </w:p>
        </w:tc>
      </w:tr>
      <w:tr w14:paraId="14A6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77B7D1AD">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41EDFEB6">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25FCEBB2">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51EB9BA6">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79B6E579">
            <w:pPr>
              <w:rPr>
                <w:color w:val="auto"/>
                <w:sz w:val="36"/>
                <w:szCs w:val="36"/>
                <w:highlight w:val="none"/>
              </w:rPr>
            </w:pPr>
          </w:p>
        </w:tc>
      </w:tr>
      <w:tr w14:paraId="114CD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17F2C087">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477548D7">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1F6ECC08">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16194EC8">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6BBB8B74">
            <w:pPr>
              <w:rPr>
                <w:color w:val="auto"/>
                <w:sz w:val="36"/>
                <w:szCs w:val="36"/>
                <w:highlight w:val="none"/>
              </w:rPr>
            </w:pPr>
          </w:p>
        </w:tc>
      </w:tr>
      <w:tr w14:paraId="6B2DF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41CD8EBF">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386077D5">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1604E708">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1630060E">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3F38D32A">
            <w:pPr>
              <w:rPr>
                <w:color w:val="auto"/>
                <w:sz w:val="36"/>
                <w:szCs w:val="36"/>
                <w:highlight w:val="none"/>
              </w:rPr>
            </w:pPr>
          </w:p>
        </w:tc>
      </w:tr>
      <w:tr w14:paraId="5DF5D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61AFC441">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110CA045">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48898DF5">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3765B14B">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7C3861D1">
            <w:pPr>
              <w:rPr>
                <w:color w:val="auto"/>
                <w:sz w:val="36"/>
                <w:szCs w:val="36"/>
                <w:highlight w:val="none"/>
              </w:rPr>
            </w:pPr>
          </w:p>
        </w:tc>
      </w:tr>
      <w:tr w14:paraId="141EE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531E2FFF">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3C5A3933">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01E1ED47">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42E2A3B6">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71A8C8AE">
            <w:pPr>
              <w:rPr>
                <w:color w:val="auto"/>
                <w:sz w:val="36"/>
                <w:szCs w:val="36"/>
                <w:highlight w:val="none"/>
              </w:rPr>
            </w:pPr>
          </w:p>
        </w:tc>
      </w:tr>
    </w:tbl>
    <w:p w14:paraId="6ECB4197">
      <w:pPr>
        <w:rPr>
          <w:color w:val="auto"/>
          <w:szCs w:val="21"/>
          <w:highlight w:val="none"/>
        </w:rPr>
      </w:pPr>
      <w:r>
        <w:rPr>
          <w:rFonts w:hint="eastAsia"/>
          <w:color w:val="auto"/>
          <w:szCs w:val="21"/>
          <w:highlight w:val="none"/>
        </w:rPr>
        <w:t>评委签名：</w:t>
      </w:r>
    </w:p>
    <w:p w14:paraId="3B62F834">
      <w:pPr>
        <w:spacing w:line="360" w:lineRule="auto"/>
        <w:jc w:val="center"/>
        <w:rPr>
          <w:rFonts w:ascii="仿宋_GB2312" w:hAnsi="宋体" w:eastAsia="仿宋_GB2312"/>
          <w:color w:val="auto"/>
          <w:szCs w:val="21"/>
          <w:highlight w:val="none"/>
        </w:rPr>
        <w:sectPr>
          <w:headerReference r:id="rId12" w:type="first"/>
          <w:footerReference r:id="rId14" w:type="first"/>
          <w:headerReference r:id="rId11" w:type="default"/>
          <w:footerReference r:id="rId13" w:type="default"/>
          <w:endnotePr>
            <w:numFmt w:val="decimal"/>
          </w:endnotePr>
          <w:pgSz w:w="16838" w:h="11906" w:orient="landscape"/>
          <w:pgMar w:top="1418" w:right="1247" w:bottom="1418" w:left="1134" w:header="851" w:footer="907" w:gutter="0"/>
          <w:cols w:space="720" w:num="1"/>
          <w:titlePg/>
          <w:docGrid w:type="linesAndChars" w:linePitch="312" w:charSpace="0"/>
        </w:sectPr>
      </w:pPr>
    </w:p>
    <w:p w14:paraId="0CF2309E">
      <w:pPr>
        <w:pStyle w:val="2"/>
        <w:jc w:val="center"/>
        <w:rPr>
          <w:color w:val="auto"/>
          <w:highlight w:val="none"/>
        </w:rPr>
      </w:pPr>
      <w:bookmarkStart w:id="23" w:name="_Toc2272566"/>
      <w:r>
        <w:rPr>
          <w:rFonts w:hint="eastAsia"/>
          <w:color w:val="auto"/>
          <w:highlight w:val="none"/>
        </w:rPr>
        <w:t>第三章合同条款</w:t>
      </w:r>
      <w:bookmarkEnd w:id="23"/>
    </w:p>
    <w:p w14:paraId="250AE848">
      <w:pPr>
        <w:jc w:val="center"/>
        <w:rPr>
          <w:rFonts w:ascii="宋体"/>
          <w:b/>
          <w:color w:val="auto"/>
          <w:sz w:val="24"/>
          <w:szCs w:val="24"/>
          <w:highlight w:val="none"/>
        </w:rPr>
      </w:pPr>
      <w:r>
        <w:rPr>
          <w:rFonts w:hint="eastAsia"/>
          <w:color w:val="auto"/>
          <w:sz w:val="24"/>
          <w:szCs w:val="24"/>
          <w:highlight w:val="none"/>
        </w:rPr>
        <w:t>（</w:t>
      </w:r>
      <w:r>
        <w:rPr>
          <w:rFonts w:hint="eastAsia" w:ascii="宋体" w:hAnsi="宋体"/>
          <w:color w:val="auto"/>
          <w:sz w:val="24"/>
          <w:szCs w:val="24"/>
          <w:highlight w:val="none"/>
        </w:rPr>
        <w:t>另册</w:t>
      </w:r>
      <w:r>
        <w:rPr>
          <w:rFonts w:hint="eastAsia"/>
          <w:color w:val="auto"/>
          <w:sz w:val="24"/>
          <w:szCs w:val="24"/>
          <w:highlight w:val="none"/>
        </w:rPr>
        <w:t>）</w:t>
      </w:r>
    </w:p>
    <w:p w14:paraId="32229783">
      <w:pPr>
        <w:rPr>
          <w:color w:val="auto"/>
          <w:sz w:val="24"/>
          <w:szCs w:val="24"/>
          <w:highlight w:val="none"/>
        </w:rPr>
      </w:pPr>
    </w:p>
    <w:p w14:paraId="0801AB46">
      <w:pPr>
        <w:pStyle w:val="19"/>
        <w:spacing w:line="360" w:lineRule="auto"/>
        <w:rPr>
          <w:color w:val="auto"/>
          <w:sz w:val="24"/>
          <w:szCs w:val="24"/>
          <w:highlight w:val="none"/>
        </w:rPr>
      </w:pPr>
    </w:p>
    <w:p w14:paraId="46DC0A0B">
      <w:pPr>
        <w:widowControl/>
        <w:jc w:val="left"/>
        <w:rPr>
          <w:rFonts w:ascii="宋体" w:hAnsi="Courier New"/>
          <w:color w:val="auto"/>
          <w:sz w:val="24"/>
          <w:szCs w:val="24"/>
          <w:highlight w:val="none"/>
        </w:rPr>
      </w:pPr>
      <w:r>
        <w:rPr>
          <w:color w:val="auto"/>
          <w:sz w:val="24"/>
          <w:szCs w:val="24"/>
          <w:highlight w:val="none"/>
        </w:rPr>
        <w:br w:type="page"/>
      </w:r>
    </w:p>
    <w:p w14:paraId="160DC893">
      <w:pPr>
        <w:pStyle w:val="2"/>
        <w:jc w:val="center"/>
        <w:rPr>
          <w:color w:val="auto"/>
          <w:highlight w:val="none"/>
        </w:rPr>
      </w:pPr>
      <w:bookmarkStart w:id="24" w:name="_Toc2272567"/>
      <w:r>
        <w:rPr>
          <w:rFonts w:hint="eastAsia"/>
          <w:color w:val="auto"/>
          <w:highlight w:val="none"/>
        </w:rPr>
        <w:t>第四章投标文件格式</w:t>
      </w:r>
      <w:bookmarkEnd w:id="24"/>
    </w:p>
    <w:p w14:paraId="54CEAA45">
      <w:pPr>
        <w:autoSpaceDE w:val="0"/>
        <w:autoSpaceDN w:val="0"/>
        <w:adjustRightInd w:val="0"/>
        <w:rPr>
          <w:rFonts w:ascii="宋体" w:hAnsi="宋体"/>
          <w:color w:val="auto"/>
          <w:sz w:val="24"/>
          <w:szCs w:val="24"/>
          <w:highlight w:val="none"/>
        </w:rPr>
      </w:pPr>
    </w:p>
    <w:p w14:paraId="360FDD59">
      <w:pPr>
        <w:autoSpaceDE w:val="0"/>
        <w:autoSpaceDN w:val="0"/>
        <w:adjustRightInd w:val="0"/>
        <w:rPr>
          <w:rFonts w:ascii="宋体" w:hAnsi="宋体"/>
          <w:color w:val="auto"/>
          <w:sz w:val="24"/>
          <w:szCs w:val="24"/>
          <w:highlight w:val="none"/>
        </w:rPr>
      </w:pPr>
    </w:p>
    <w:p w14:paraId="48E3C058">
      <w:pPr>
        <w:autoSpaceDE w:val="0"/>
        <w:autoSpaceDN w:val="0"/>
        <w:adjustRightInd w:val="0"/>
        <w:rPr>
          <w:rFonts w:ascii="宋体" w:hAnsi="宋体"/>
          <w:color w:val="auto"/>
          <w:sz w:val="24"/>
          <w:szCs w:val="24"/>
          <w:highlight w:val="none"/>
        </w:rPr>
      </w:pPr>
    </w:p>
    <w:p w14:paraId="2EF032E3">
      <w:pPr>
        <w:autoSpaceDE w:val="0"/>
        <w:autoSpaceDN w:val="0"/>
        <w:adjustRightInd w:val="0"/>
        <w:rPr>
          <w:rFonts w:ascii="宋体" w:hAnsi="宋体"/>
          <w:color w:val="auto"/>
          <w:sz w:val="24"/>
          <w:szCs w:val="24"/>
          <w:highlight w:val="none"/>
        </w:rPr>
      </w:pPr>
    </w:p>
    <w:p w14:paraId="6903FCAC">
      <w:pPr>
        <w:autoSpaceDE w:val="0"/>
        <w:autoSpaceDN w:val="0"/>
        <w:adjustRightInd w:val="0"/>
        <w:rPr>
          <w:rFonts w:ascii="宋体" w:hAnsi="宋体"/>
          <w:color w:val="auto"/>
          <w:sz w:val="24"/>
          <w:szCs w:val="24"/>
          <w:highlight w:val="none"/>
        </w:rPr>
      </w:pPr>
    </w:p>
    <w:p w14:paraId="05832D05">
      <w:pPr>
        <w:autoSpaceDE w:val="0"/>
        <w:autoSpaceDN w:val="0"/>
        <w:adjustRightInd w:val="0"/>
        <w:rPr>
          <w:rFonts w:ascii="宋体" w:hAnsi="宋体"/>
          <w:color w:val="auto"/>
          <w:sz w:val="24"/>
          <w:szCs w:val="24"/>
          <w:highlight w:val="none"/>
        </w:rPr>
      </w:pPr>
    </w:p>
    <w:p w14:paraId="6D4606CE">
      <w:pPr>
        <w:autoSpaceDE w:val="0"/>
        <w:autoSpaceDN w:val="0"/>
        <w:adjustRightInd w:val="0"/>
        <w:rPr>
          <w:rFonts w:ascii="宋体" w:hAnsi="宋体"/>
          <w:color w:val="auto"/>
          <w:sz w:val="24"/>
          <w:szCs w:val="24"/>
          <w:highlight w:val="none"/>
        </w:rPr>
      </w:pPr>
    </w:p>
    <w:p w14:paraId="1F24FD76">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第一部分 技术标投标文件（含资格审查文件）</w:t>
      </w:r>
    </w:p>
    <w:p w14:paraId="03041ED0">
      <w:pPr>
        <w:spacing w:line="360" w:lineRule="auto"/>
        <w:rPr>
          <w:rFonts w:ascii="宋体" w:hAnsi="宋体" w:cs="宋体"/>
          <w:color w:val="auto"/>
          <w:sz w:val="24"/>
          <w:highlight w:val="none"/>
        </w:rPr>
      </w:pPr>
      <w:r>
        <w:rPr>
          <w:color w:val="auto"/>
          <w:highlight w:val="none"/>
        </w:rPr>
        <w:br w:type="page"/>
      </w:r>
      <w:r>
        <w:rPr>
          <w:rFonts w:hint="eastAsia" w:ascii="宋体" w:hAnsi="宋体" w:cs="宋体"/>
          <w:color w:val="auto"/>
          <w:sz w:val="24"/>
          <w:highlight w:val="none"/>
        </w:rPr>
        <w:t xml:space="preserve"> 技术标投标文件格式一：技术标投标文件封面</w:t>
      </w:r>
    </w:p>
    <w:p w14:paraId="73D01373">
      <w:pPr>
        <w:pStyle w:val="136"/>
        <w:ind w:firstLine="496"/>
        <w:rPr>
          <w:rFonts w:ascii="宋体" w:hAnsi="宋体" w:cs="宋体"/>
          <w:color w:val="auto"/>
          <w:highlight w:val="none"/>
        </w:rPr>
      </w:pPr>
    </w:p>
    <w:p w14:paraId="32BFC0FB">
      <w:pPr>
        <w:pStyle w:val="136"/>
        <w:ind w:firstLine="496"/>
        <w:rPr>
          <w:rFonts w:ascii="宋体" w:hAnsi="宋体" w:cs="宋体"/>
          <w:color w:val="auto"/>
          <w:highlight w:val="none"/>
        </w:rPr>
      </w:pPr>
    </w:p>
    <w:p w14:paraId="57F20470">
      <w:pPr>
        <w:pStyle w:val="136"/>
        <w:ind w:firstLine="496"/>
        <w:rPr>
          <w:rFonts w:ascii="宋体" w:hAnsi="宋体" w:cs="宋体"/>
          <w:color w:val="auto"/>
          <w:highlight w:val="none"/>
        </w:rPr>
      </w:pPr>
    </w:p>
    <w:p w14:paraId="62D9BEBC">
      <w:pPr>
        <w:pStyle w:val="136"/>
        <w:ind w:firstLine="496"/>
        <w:rPr>
          <w:rFonts w:ascii="宋体" w:hAnsi="宋体" w:cs="宋体"/>
          <w:color w:val="auto"/>
          <w:highlight w:val="none"/>
        </w:rPr>
      </w:pPr>
    </w:p>
    <w:p w14:paraId="32215560">
      <w:pPr>
        <w:pStyle w:val="139"/>
        <w:rPr>
          <w:rFonts w:ascii="宋体" w:hAnsi="宋体" w:eastAsia="宋体" w:cs="宋体"/>
          <w:color w:val="auto"/>
          <w:highlight w:val="none"/>
          <w:u w:val="single"/>
        </w:rPr>
      </w:pPr>
      <w:r>
        <w:rPr>
          <w:rFonts w:hint="eastAsia" w:ascii="宋体" w:hAnsi="宋体" w:eastAsia="宋体" w:cs="宋体"/>
          <w:color w:val="auto"/>
          <w:highlight w:val="none"/>
          <w:u w:val="single"/>
        </w:rPr>
        <w:t xml:space="preserve">[工程名称] </w:t>
      </w:r>
    </w:p>
    <w:p w14:paraId="730E6644">
      <w:pPr>
        <w:pStyle w:val="136"/>
        <w:ind w:firstLine="496"/>
        <w:rPr>
          <w:rFonts w:ascii="宋体" w:hAnsi="宋体" w:cs="宋体"/>
          <w:color w:val="auto"/>
          <w:highlight w:val="none"/>
        </w:rPr>
      </w:pPr>
    </w:p>
    <w:p w14:paraId="7463F9C6">
      <w:pPr>
        <w:pStyle w:val="136"/>
        <w:ind w:firstLine="496"/>
        <w:rPr>
          <w:rFonts w:ascii="宋体" w:hAnsi="宋体" w:cs="宋体"/>
          <w:color w:val="auto"/>
          <w:highlight w:val="none"/>
        </w:rPr>
      </w:pPr>
    </w:p>
    <w:p w14:paraId="590F7348">
      <w:pPr>
        <w:pStyle w:val="136"/>
        <w:ind w:firstLine="496"/>
        <w:rPr>
          <w:rFonts w:ascii="宋体" w:hAnsi="宋体" w:cs="宋体"/>
          <w:color w:val="auto"/>
          <w:highlight w:val="none"/>
        </w:rPr>
      </w:pPr>
    </w:p>
    <w:p w14:paraId="209697A9">
      <w:pPr>
        <w:pStyle w:val="136"/>
        <w:ind w:firstLine="496"/>
        <w:rPr>
          <w:rFonts w:ascii="宋体" w:hAnsi="宋体" w:cs="宋体"/>
          <w:color w:val="auto"/>
          <w:highlight w:val="none"/>
        </w:rPr>
      </w:pPr>
    </w:p>
    <w:p w14:paraId="64A8A561">
      <w:pPr>
        <w:pStyle w:val="137"/>
        <w:rPr>
          <w:rFonts w:ascii="宋体" w:hAnsi="宋体" w:eastAsia="宋体" w:cs="宋体"/>
          <w:color w:val="auto"/>
          <w:highlight w:val="none"/>
        </w:rPr>
      </w:pPr>
      <w:r>
        <w:rPr>
          <w:rFonts w:hint="eastAsia" w:ascii="宋体" w:hAnsi="宋体" w:eastAsia="宋体" w:cs="宋体"/>
          <w:color w:val="auto"/>
          <w:highlight w:val="none"/>
        </w:rPr>
        <w:t>投标文件</w:t>
      </w:r>
    </w:p>
    <w:p w14:paraId="06856485">
      <w:pPr>
        <w:pStyle w:val="139"/>
        <w:rPr>
          <w:rFonts w:ascii="宋体" w:hAnsi="宋体" w:eastAsia="宋体" w:cs="宋体"/>
          <w:color w:val="auto"/>
          <w:highlight w:val="none"/>
        </w:rPr>
      </w:pPr>
      <w:r>
        <w:rPr>
          <w:rFonts w:hint="eastAsia" w:ascii="宋体" w:hAnsi="宋体" w:eastAsia="宋体" w:cs="宋体"/>
          <w:color w:val="auto"/>
          <w:highlight w:val="none"/>
        </w:rPr>
        <w:t>第一部分（技术标）</w:t>
      </w:r>
    </w:p>
    <w:p w14:paraId="74609CF7">
      <w:pPr>
        <w:pStyle w:val="136"/>
        <w:ind w:firstLine="496"/>
        <w:rPr>
          <w:rFonts w:ascii="宋体" w:hAnsi="宋体" w:cs="宋体"/>
          <w:color w:val="auto"/>
          <w:highlight w:val="none"/>
        </w:rPr>
      </w:pPr>
    </w:p>
    <w:p w14:paraId="39FC26D3">
      <w:pPr>
        <w:pStyle w:val="136"/>
        <w:ind w:firstLine="496"/>
        <w:rPr>
          <w:rFonts w:ascii="宋体" w:hAnsi="宋体" w:cs="宋体"/>
          <w:color w:val="auto"/>
          <w:highlight w:val="none"/>
        </w:rPr>
      </w:pPr>
    </w:p>
    <w:p w14:paraId="33F676E3">
      <w:pPr>
        <w:pStyle w:val="136"/>
        <w:ind w:firstLine="496"/>
        <w:rPr>
          <w:rFonts w:ascii="宋体" w:hAnsi="宋体" w:cs="宋体"/>
          <w:color w:val="auto"/>
          <w:highlight w:val="none"/>
        </w:rPr>
      </w:pPr>
    </w:p>
    <w:p w14:paraId="304284E1">
      <w:pPr>
        <w:pStyle w:val="136"/>
        <w:ind w:firstLine="496"/>
        <w:rPr>
          <w:rFonts w:ascii="宋体" w:hAnsi="宋体" w:cs="宋体"/>
          <w:color w:val="auto"/>
          <w:highlight w:val="none"/>
        </w:rPr>
      </w:pPr>
    </w:p>
    <w:p w14:paraId="4A182997">
      <w:pPr>
        <w:pStyle w:val="136"/>
        <w:ind w:firstLine="496"/>
        <w:rPr>
          <w:rFonts w:ascii="宋体" w:hAnsi="宋体" w:cs="宋体"/>
          <w:color w:val="auto"/>
          <w:highlight w:val="none"/>
        </w:rPr>
      </w:pPr>
    </w:p>
    <w:p w14:paraId="37FBD109">
      <w:pPr>
        <w:pStyle w:val="136"/>
        <w:ind w:firstLine="496"/>
        <w:rPr>
          <w:rFonts w:ascii="宋体" w:hAnsi="宋体" w:cs="宋体"/>
          <w:color w:val="auto"/>
          <w:highlight w:val="none"/>
        </w:rPr>
      </w:pPr>
    </w:p>
    <w:p w14:paraId="1C005DF1">
      <w:pPr>
        <w:pStyle w:val="136"/>
        <w:ind w:firstLine="496"/>
        <w:rPr>
          <w:rFonts w:ascii="宋体" w:hAnsi="宋体" w:cs="宋体"/>
          <w:color w:val="auto"/>
          <w:highlight w:val="none"/>
        </w:rPr>
      </w:pPr>
    </w:p>
    <w:p w14:paraId="6DBE8BE1">
      <w:pPr>
        <w:pStyle w:val="138"/>
        <w:ind w:firstLine="2038" w:firstLineChars="662"/>
        <w:rPr>
          <w:rFonts w:ascii="宋体" w:hAnsi="宋体" w:cs="宋体"/>
          <w:color w:val="auto"/>
          <w:highlight w:val="none"/>
          <w:u w:val="single"/>
        </w:rPr>
      </w:pPr>
      <w:r>
        <w:rPr>
          <w:rFonts w:hint="eastAsia" w:ascii="宋体" w:hAnsi="宋体" w:cs="宋体"/>
          <w:color w:val="auto"/>
          <w:highlight w:val="none"/>
        </w:rPr>
        <w:t>投标人：</w:t>
      </w:r>
    </w:p>
    <w:p w14:paraId="37407E82">
      <w:pPr>
        <w:pStyle w:val="138"/>
        <w:ind w:firstLine="2038" w:firstLineChars="662"/>
        <w:rPr>
          <w:rFonts w:ascii="宋体" w:hAnsi="宋体" w:cs="宋体"/>
          <w:color w:val="auto"/>
          <w:highlight w:val="none"/>
          <w:u w:val="single"/>
        </w:rPr>
      </w:pPr>
      <w:r>
        <w:rPr>
          <w:rFonts w:hint="eastAsia" w:ascii="宋体" w:hAnsi="宋体" w:cs="宋体"/>
          <w:color w:val="auto"/>
          <w:highlight w:val="none"/>
        </w:rPr>
        <w:t>日  期：</w:t>
      </w:r>
    </w:p>
    <w:p w14:paraId="7E657BCB">
      <w:pPr>
        <w:pStyle w:val="138"/>
        <w:ind w:firstLine="496"/>
        <w:rPr>
          <w:rFonts w:ascii="宋体" w:hAnsi="宋体" w:cs="宋体"/>
          <w:color w:val="auto"/>
          <w:sz w:val="24"/>
          <w:szCs w:val="24"/>
          <w:highlight w:val="none"/>
        </w:rPr>
      </w:pPr>
    </w:p>
    <w:p w14:paraId="7FBEEC76">
      <w:pPr>
        <w:autoSpaceDE w:val="0"/>
        <w:autoSpaceDN w:val="0"/>
        <w:adjustRightInd w:val="0"/>
        <w:rPr>
          <w:bCs/>
          <w:color w:val="auto"/>
          <w:sz w:val="24"/>
          <w:szCs w:val="24"/>
          <w:highlight w:val="none"/>
        </w:rPr>
      </w:pPr>
      <w:r>
        <w:rPr>
          <w:rFonts w:hint="eastAsia" w:ascii="宋体" w:hAnsi="宋体" w:cs="宋体"/>
          <w:color w:val="auto"/>
          <w:highlight w:val="none"/>
        </w:rPr>
        <w:br w:type="page"/>
      </w:r>
      <w:r>
        <w:rPr>
          <w:rFonts w:hint="eastAsia"/>
          <w:bCs/>
          <w:color w:val="auto"/>
          <w:sz w:val="24"/>
          <w:szCs w:val="24"/>
          <w:highlight w:val="none"/>
        </w:rPr>
        <w:t>技术标</w:t>
      </w:r>
      <w:r>
        <w:rPr>
          <w:rFonts w:hint="eastAsia" w:ascii="宋体" w:hAnsi="宋体" w:cs="宋体"/>
          <w:color w:val="auto"/>
          <w:sz w:val="24"/>
          <w:highlight w:val="none"/>
        </w:rPr>
        <w:t>投标文件</w:t>
      </w:r>
      <w:r>
        <w:rPr>
          <w:rFonts w:hint="eastAsia"/>
          <w:bCs/>
          <w:color w:val="auto"/>
          <w:sz w:val="24"/>
          <w:szCs w:val="24"/>
          <w:highlight w:val="none"/>
        </w:rPr>
        <w:t>格式二：</w:t>
      </w:r>
    </w:p>
    <w:p w14:paraId="2EDCD7BE">
      <w:pPr>
        <w:autoSpaceDE w:val="0"/>
        <w:autoSpaceDN w:val="0"/>
        <w:adjustRightInd w:val="0"/>
        <w:rPr>
          <w:rFonts w:ascii="宋体" w:cs="宋体"/>
          <w:b/>
          <w:bCs/>
          <w:color w:val="auto"/>
          <w:sz w:val="24"/>
          <w:szCs w:val="24"/>
          <w:highlight w:val="none"/>
          <w:lang w:val="zh-CN"/>
        </w:rPr>
      </w:pPr>
      <w:r>
        <w:rPr>
          <w:rFonts w:hint="eastAsia"/>
          <w:bCs/>
          <w:color w:val="auto"/>
          <w:sz w:val="24"/>
          <w:szCs w:val="24"/>
          <w:highlight w:val="none"/>
        </w:rPr>
        <w:t>（适用于技术标与经济标同时开启）</w:t>
      </w:r>
    </w:p>
    <w:p w14:paraId="1083AA4D">
      <w:pPr>
        <w:autoSpaceDE w:val="0"/>
        <w:autoSpaceDN w:val="0"/>
        <w:adjustRightInd w:val="0"/>
        <w:ind w:left="-540" w:leftChars="-257" w:firstLine="1135" w:firstLineChars="257"/>
        <w:jc w:val="center"/>
        <w:rPr>
          <w:rFonts w:ascii="宋体" w:hAnsi="宋体" w:cs="宋体"/>
          <w:b/>
          <w:bCs/>
          <w:color w:val="auto"/>
          <w:sz w:val="44"/>
          <w:szCs w:val="44"/>
          <w:highlight w:val="none"/>
          <w:lang w:val="zh-CN"/>
        </w:rPr>
      </w:pPr>
    </w:p>
    <w:p w14:paraId="643F1294">
      <w:pPr>
        <w:autoSpaceDE w:val="0"/>
        <w:autoSpaceDN w:val="0"/>
        <w:adjustRightInd w:val="0"/>
        <w:ind w:left="-540" w:leftChars="-257" w:firstLine="1135" w:firstLineChars="257"/>
        <w:jc w:val="center"/>
        <w:rPr>
          <w:rFonts w:ascii="宋体"/>
          <w:b/>
          <w:bCs/>
          <w:color w:val="auto"/>
          <w:sz w:val="52"/>
          <w:szCs w:val="52"/>
          <w:highlight w:val="none"/>
        </w:rPr>
      </w:pPr>
      <w:r>
        <w:rPr>
          <w:rFonts w:hint="eastAsia" w:ascii="宋体" w:hAnsi="宋体" w:cs="宋体"/>
          <w:b/>
          <w:bCs/>
          <w:color w:val="auto"/>
          <w:sz w:val="44"/>
          <w:szCs w:val="44"/>
          <w:highlight w:val="none"/>
          <w:lang w:val="zh-CN"/>
        </w:rPr>
        <w:t>广州建设工程施工招标投标书</w:t>
      </w:r>
    </w:p>
    <w:tbl>
      <w:tblPr>
        <w:tblStyle w:val="37"/>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14:paraId="06881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027E39A8">
            <w:pPr>
              <w:autoSpaceDE w:val="0"/>
              <w:autoSpaceDN w:val="0"/>
              <w:adjustRightInd w:val="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工程名称</w:t>
            </w:r>
          </w:p>
        </w:tc>
        <w:tc>
          <w:tcPr>
            <w:tcW w:w="3574" w:type="dxa"/>
            <w:tcBorders>
              <w:top w:val="single" w:color="auto" w:sz="4" w:space="0"/>
              <w:left w:val="single" w:color="auto" w:sz="4" w:space="0"/>
              <w:bottom w:val="single" w:color="auto" w:sz="4" w:space="0"/>
              <w:right w:val="single" w:color="auto" w:sz="4" w:space="0"/>
            </w:tcBorders>
          </w:tcPr>
          <w:p w14:paraId="7ECA9A8E">
            <w:pPr>
              <w:autoSpaceDE w:val="0"/>
              <w:autoSpaceDN w:val="0"/>
              <w:adjustRightInd w:val="0"/>
              <w:rPr>
                <w:rFonts w:ascii="宋体" w:cs="宋体"/>
                <w:b/>
                <w:bCs/>
                <w:color w:val="auto"/>
                <w:sz w:val="24"/>
                <w:szCs w:val="24"/>
                <w:highlight w:val="none"/>
                <w:lang w:val="zh-CN"/>
              </w:rPr>
            </w:pPr>
          </w:p>
        </w:tc>
      </w:tr>
      <w:tr w14:paraId="3739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5C34D7A6">
            <w:pPr>
              <w:autoSpaceDE w:val="0"/>
              <w:autoSpaceDN w:val="0"/>
              <w:adjustRightInd w:val="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14:paraId="078D4EF4">
            <w:pPr>
              <w:autoSpaceDE w:val="0"/>
              <w:autoSpaceDN w:val="0"/>
              <w:adjustRightInd w:val="0"/>
              <w:rPr>
                <w:rFonts w:ascii="宋体" w:cs="宋体"/>
                <w:b/>
                <w:bCs/>
                <w:color w:val="auto"/>
                <w:sz w:val="24"/>
                <w:szCs w:val="24"/>
                <w:highlight w:val="none"/>
                <w:lang w:val="zh-CN"/>
              </w:rPr>
            </w:pPr>
          </w:p>
        </w:tc>
      </w:tr>
      <w:tr w14:paraId="3DB6D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05CF8A7F">
            <w:pPr>
              <w:autoSpaceDE w:val="0"/>
              <w:autoSpaceDN w:val="0"/>
              <w:adjustRightInd w:val="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其中：</w:t>
            </w:r>
            <w:r>
              <w:rPr>
                <w:rFonts w:hint="eastAsia" w:ascii="宋体" w:hAnsi="宋体" w:cs="宋体"/>
                <w:b/>
                <w:bCs/>
                <w:color w:val="auto"/>
                <w:sz w:val="24"/>
                <w:szCs w:val="24"/>
                <w:highlight w:val="none"/>
                <w:lang w:val="zh-CN"/>
              </w:rPr>
              <w:t>人工费</w:t>
            </w:r>
            <w:r>
              <w:rPr>
                <w:rFonts w:hint="eastAsia" w:ascii="宋体" w:hAnsi="宋体" w:cs="宋体"/>
                <w:b/>
                <w:color w:val="auto"/>
                <w:sz w:val="24"/>
                <w:szCs w:val="24"/>
                <w:highlight w:val="none"/>
                <w:lang w:val="zh-CN"/>
              </w:rPr>
              <w:t>（元）</w:t>
            </w:r>
          </w:p>
        </w:tc>
        <w:tc>
          <w:tcPr>
            <w:tcW w:w="3574" w:type="dxa"/>
            <w:tcBorders>
              <w:top w:val="single" w:color="auto" w:sz="4" w:space="0"/>
              <w:left w:val="single" w:color="auto" w:sz="4" w:space="0"/>
              <w:bottom w:val="single" w:color="auto" w:sz="4" w:space="0"/>
              <w:right w:val="single" w:color="auto" w:sz="4" w:space="0"/>
            </w:tcBorders>
            <w:vAlign w:val="center"/>
          </w:tcPr>
          <w:p w14:paraId="717AAC2B">
            <w:pPr>
              <w:autoSpaceDE w:val="0"/>
              <w:autoSpaceDN w:val="0"/>
              <w:adjustRightInd w:val="0"/>
              <w:rPr>
                <w:rFonts w:ascii="宋体" w:cs="宋体"/>
                <w:b/>
                <w:bCs/>
                <w:color w:val="auto"/>
                <w:sz w:val="24"/>
                <w:szCs w:val="24"/>
                <w:highlight w:val="none"/>
                <w:lang w:val="zh-CN"/>
              </w:rPr>
            </w:pPr>
          </w:p>
        </w:tc>
      </w:tr>
      <w:tr w14:paraId="6E88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71C555A3">
            <w:pPr>
              <w:widowControl/>
              <w:jc w:val="left"/>
              <w:rPr>
                <w:rFonts w:ascii="宋体" w:cs="宋体"/>
                <w:b/>
                <w:bCs/>
                <w:color w:val="auto"/>
                <w:sz w:val="24"/>
                <w:szCs w:val="24"/>
                <w:highlight w:val="none"/>
                <w:lang w:val="zh-CN"/>
              </w:rPr>
            </w:pPr>
            <w:r>
              <w:rPr>
                <w:rFonts w:hint="eastAsia" w:ascii="宋体" w:hAnsi="宋体" w:cs="宋体"/>
                <w:b/>
                <w:bCs/>
                <w:color w:val="auto"/>
                <w:sz w:val="24"/>
                <w:szCs w:val="24"/>
                <w:highlight w:val="none"/>
                <w:lang w:val="zh-CN"/>
              </w:rPr>
              <w:t>其中：</w:t>
            </w:r>
            <w:r>
              <w:rPr>
                <w:rFonts w:hint="eastAsia" w:ascii="宋体" w:hAnsi="宋体" w:cs="宋体"/>
                <w:b/>
                <w:color w:val="auto"/>
                <w:sz w:val="24"/>
                <w:szCs w:val="24"/>
                <w:highlight w:val="none"/>
                <w:lang w:val="zh-CN"/>
              </w:rPr>
              <w:t>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14:paraId="25307EE6">
            <w:pPr>
              <w:autoSpaceDE w:val="0"/>
              <w:autoSpaceDN w:val="0"/>
              <w:adjustRightInd w:val="0"/>
              <w:rPr>
                <w:rFonts w:ascii="宋体" w:cs="宋体"/>
                <w:b/>
                <w:bCs/>
                <w:color w:val="auto"/>
                <w:sz w:val="24"/>
                <w:szCs w:val="24"/>
                <w:highlight w:val="none"/>
                <w:lang w:val="zh-CN"/>
              </w:rPr>
            </w:pPr>
          </w:p>
        </w:tc>
      </w:tr>
      <w:tr w14:paraId="41375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70E84FA7">
            <w:pPr>
              <w:jc w:val="center"/>
              <w:rPr>
                <w:rFonts w:ascii="宋体" w:cs="宋体"/>
                <w:b/>
                <w:color w:val="auto"/>
                <w:sz w:val="24"/>
                <w:szCs w:val="24"/>
                <w:highlight w:val="none"/>
                <w:lang w:val="zh-CN"/>
              </w:rPr>
            </w:pPr>
            <w:r>
              <w:rPr>
                <w:rFonts w:hint="eastAsia" w:ascii="宋体" w:hAnsi="宋体" w:cs="宋体"/>
                <w:b/>
                <w:color w:val="auto"/>
                <w:sz w:val="24"/>
                <w:szCs w:val="24"/>
                <w:highlight w:val="none"/>
                <w:lang w:val="zh-CN"/>
              </w:rPr>
              <w:t>投标总工期</w:t>
            </w:r>
          </w:p>
        </w:tc>
        <w:tc>
          <w:tcPr>
            <w:tcW w:w="3574" w:type="dxa"/>
            <w:tcBorders>
              <w:top w:val="single" w:color="auto" w:sz="4" w:space="0"/>
              <w:left w:val="single" w:color="auto" w:sz="4" w:space="0"/>
              <w:bottom w:val="single" w:color="auto" w:sz="4" w:space="0"/>
              <w:right w:val="single" w:color="auto" w:sz="4" w:space="0"/>
            </w:tcBorders>
          </w:tcPr>
          <w:p w14:paraId="32C84A79">
            <w:pPr>
              <w:autoSpaceDE w:val="0"/>
              <w:autoSpaceDN w:val="0"/>
              <w:adjustRightInd w:val="0"/>
              <w:rPr>
                <w:rFonts w:ascii="宋体" w:cs="宋体"/>
                <w:b/>
                <w:bCs/>
                <w:color w:val="auto"/>
                <w:sz w:val="24"/>
                <w:szCs w:val="24"/>
                <w:highlight w:val="none"/>
                <w:lang w:val="zh-CN"/>
              </w:rPr>
            </w:pPr>
          </w:p>
        </w:tc>
      </w:tr>
      <w:tr w14:paraId="1468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7734E8E4">
            <w:pPr>
              <w:jc w:val="center"/>
              <w:rPr>
                <w:rFonts w:ascii="宋体"/>
                <w:b/>
                <w:color w:val="auto"/>
                <w:sz w:val="24"/>
                <w:szCs w:val="24"/>
                <w:highlight w:val="none"/>
              </w:rPr>
            </w:pPr>
            <w:r>
              <w:rPr>
                <w:rFonts w:hint="eastAsia" w:ascii="宋体" w:hAnsi="宋体" w:cs="宋体"/>
                <w:b/>
                <w:color w:val="auto"/>
                <w:sz w:val="24"/>
                <w:szCs w:val="24"/>
                <w:highlight w:val="none"/>
                <w:lang w:val="zh-CN"/>
              </w:rPr>
              <w:t>工程质量标准</w:t>
            </w:r>
          </w:p>
        </w:tc>
        <w:tc>
          <w:tcPr>
            <w:tcW w:w="3574" w:type="dxa"/>
            <w:tcBorders>
              <w:top w:val="single" w:color="auto" w:sz="4" w:space="0"/>
              <w:left w:val="single" w:color="auto" w:sz="4" w:space="0"/>
              <w:bottom w:val="single" w:color="auto" w:sz="4" w:space="0"/>
              <w:right w:val="single" w:color="auto" w:sz="4" w:space="0"/>
            </w:tcBorders>
          </w:tcPr>
          <w:p w14:paraId="161E99A2">
            <w:pPr>
              <w:autoSpaceDE w:val="0"/>
              <w:autoSpaceDN w:val="0"/>
              <w:adjustRightInd w:val="0"/>
              <w:rPr>
                <w:rFonts w:ascii="宋体" w:cs="宋体"/>
                <w:b/>
                <w:bCs/>
                <w:color w:val="auto"/>
                <w:sz w:val="24"/>
                <w:szCs w:val="24"/>
                <w:highlight w:val="none"/>
                <w:lang w:val="zh-CN"/>
              </w:rPr>
            </w:pPr>
          </w:p>
        </w:tc>
      </w:tr>
      <w:tr w14:paraId="4AB1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303B8DD3">
            <w:pPr>
              <w:autoSpaceDE w:val="0"/>
              <w:autoSpaceDN w:val="0"/>
              <w:adjustRightInd w:val="0"/>
              <w:ind w:firstLine="2159" w:firstLineChars="896"/>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保修期限</w:t>
            </w:r>
          </w:p>
        </w:tc>
        <w:tc>
          <w:tcPr>
            <w:tcW w:w="3574" w:type="dxa"/>
            <w:tcBorders>
              <w:top w:val="single" w:color="auto" w:sz="4" w:space="0"/>
              <w:left w:val="single" w:color="auto" w:sz="4" w:space="0"/>
              <w:bottom w:val="single" w:color="auto" w:sz="4" w:space="0"/>
              <w:right w:val="single" w:color="auto" w:sz="4" w:space="0"/>
            </w:tcBorders>
          </w:tcPr>
          <w:p w14:paraId="4C73EA1E">
            <w:pPr>
              <w:autoSpaceDE w:val="0"/>
              <w:autoSpaceDN w:val="0"/>
              <w:adjustRightInd w:val="0"/>
              <w:rPr>
                <w:rFonts w:ascii="宋体" w:cs="宋体"/>
                <w:b/>
                <w:bCs/>
                <w:color w:val="auto"/>
                <w:sz w:val="24"/>
                <w:szCs w:val="24"/>
                <w:highlight w:val="none"/>
                <w:lang w:val="zh-CN"/>
              </w:rPr>
            </w:pPr>
          </w:p>
        </w:tc>
      </w:tr>
    </w:tbl>
    <w:p w14:paraId="7A95CB38">
      <w:pPr>
        <w:tabs>
          <w:tab w:val="left" w:pos="720"/>
        </w:tabs>
        <w:snapToGrid w:val="0"/>
        <w:spacing w:line="360" w:lineRule="auto"/>
        <w:rPr>
          <w:color w:val="auto"/>
          <w:sz w:val="24"/>
          <w:szCs w:val="24"/>
          <w:highlight w:val="none"/>
        </w:rPr>
      </w:pPr>
    </w:p>
    <w:p w14:paraId="18D17A6A">
      <w:pPr>
        <w:autoSpaceDE w:val="0"/>
        <w:autoSpaceDN w:val="0"/>
        <w:adjustRightInd w:val="0"/>
        <w:rPr>
          <w:color w:val="auto"/>
          <w:sz w:val="24"/>
          <w:szCs w:val="24"/>
          <w:highlight w:val="none"/>
        </w:rPr>
      </w:pPr>
      <w:r>
        <w:rPr>
          <w:color w:val="auto"/>
          <w:sz w:val="24"/>
          <w:szCs w:val="24"/>
          <w:highlight w:val="none"/>
        </w:rPr>
        <w:br w:type="page"/>
      </w:r>
    </w:p>
    <w:p w14:paraId="26679BFC">
      <w:pPr>
        <w:autoSpaceDE w:val="0"/>
        <w:autoSpaceDN w:val="0"/>
        <w:adjustRightInd w:val="0"/>
        <w:rPr>
          <w:color w:val="auto"/>
          <w:sz w:val="24"/>
          <w:szCs w:val="24"/>
          <w:highlight w:val="none"/>
        </w:rPr>
      </w:pPr>
      <w:r>
        <w:rPr>
          <w:rFonts w:hint="eastAsia"/>
          <w:bCs/>
          <w:color w:val="auto"/>
          <w:sz w:val="24"/>
          <w:szCs w:val="24"/>
          <w:highlight w:val="none"/>
        </w:rPr>
        <w:t>技术标</w:t>
      </w:r>
      <w:r>
        <w:rPr>
          <w:rFonts w:hint="eastAsia" w:ascii="宋体" w:hAnsi="宋体" w:cs="宋体"/>
          <w:color w:val="auto"/>
          <w:sz w:val="24"/>
          <w:highlight w:val="none"/>
        </w:rPr>
        <w:t>投标文件</w:t>
      </w:r>
      <w:r>
        <w:rPr>
          <w:rFonts w:hint="eastAsia"/>
          <w:color w:val="auto"/>
          <w:sz w:val="24"/>
          <w:szCs w:val="24"/>
          <w:highlight w:val="none"/>
        </w:rPr>
        <w:t>格式三：</w:t>
      </w:r>
    </w:p>
    <w:p w14:paraId="123C7D42">
      <w:pPr>
        <w:autoSpaceDE w:val="0"/>
        <w:autoSpaceDN w:val="0"/>
        <w:adjustRightInd w:val="0"/>
        <w:rPr>
          <w:color w:val="auto"/>
          <w:sz w:val="24"/>
          <w:szCs w:val="24"/>
          <w:highlight w:val="none"/>
        </w:rPr>
      </w:pPr>
    </w:p>
    <w:p w14:paraId="09777295">
      <w:pPr>
        <w:autoSpaceDE w:val="0"/>
        <w:autoSpaceDN w:val="0"/>
        <w:adjustRightInd w:val="0"/>
        <w:rPr>
          <w:color w:val="auto"/>
          <w:sz w:val="24"/>
          <w:szCs w:val="24"/>
          <w:highlight w:val="none"/>
        </w:rPr>
      </w:pPr>
    </w:p>
    <w:p w14:paraId="5C32CD28">
      <w:pPr>
        <w:autoSpaceDE w:val="0"/>
        <w:autoSpaceDN w:val="0"/>
        <w:adjustRightInd w:val="0"/>
        <w:jc w:val="center"/>
        <w:rPr>
          <w:b/>
          <w:color w:val="auto"/>
          <w:sz w:val="32"/>
          <w:szCs w:val="32"/>
          <w:highlight w:val="none"/>
        </w:rPr>
      </w:pPr>
      <w:r>
        <w:rPr>
          <w:rFonts w:hint="eastAsia"/>
          <w:b/>
          <w:color w:val="auto"/>
          <w:sz w:val="32"/>
          <w:szCs w:val="32"/>
          <w:highlight w:val="none"/>
        </w:rPr>
        <w:t>资格审查文件</w:t>
      </w:r>
    </w:p>
    <w:p w14:paraId="3BF86385">
      <w:pPr>
        <w:autoSpaceDE w:val="0"/>
        <w:autoSpaceDN w:val="0"/>
        <w:adjustRightInd w:val="0"/>
        <w:jc w:val="center"/>
        <w:rPr>
          <w:color w:val="auto"/>
          <w:sz w:val="24"/>
          <w:szCs w:val="24"/>
          <w:highlight w:val="none"/>
        </w:rPr>
      </w:pPr>
      <w:r>
        <w:rPr>
          <w:rFonts w:hint="eastAsia" w:ascii="宋体" w:hAnsi="宋体" w:cs="宋体"/>
          <w:snapToGrid w:val="0"/>
          <w:color w:val="auto"/>
          <w:spacing w:val="4"/>
          <w:kern w:val="0"/>
          <w:sz w:val="24"/>
          <w:szCs w:val="20"/>
          <w:highlight w:val="none"/>
        </w:rPr>
        <w:t>注：按投标须知修改表11.2.2条款及《资格审查表》要求提交</w:t>
      </w:r>
      <w:r>
        <w:rPr>
          <w:rFonts w:hint="eastAsia" w:ascii="宋体" w:hAnsi="宋体" w:cs="宋体"/>
          <w:snapToGrid w:val="0"/>
          <w:color w:val="auto"/>
          <w:spacing w:val="4"/>
          <w:sz w:val="24"/>
          <w:highlight w:val="none"/>
        </w:rPr>
        <w:t>，格式自拟。</w:t>
      </w:r>
    </w:p>
    <w:p w14:paraId="45669327">
      <w:pPr>
        <w:autoSpaceDE w:val="0"/>
        <w:autoSpaceDN w:val="0"/>
        <w:adjustRightInd w:val="0"/>
        <w:rPr>
          <w:bCs/>
          <w:color w:val="auto"/>
          <w:sz w:val="24"/>
          <w:szCs w:val="24"/>
          <w:highlight w:val="none"/>
        </w:rPr>
      </w:pPr>
    </w:p>
    <w:p w14:paraId="11DB3751">
      <w:pPr>
        <w:widowControl/>
        <w:jc w:val="left"/>
        <w:rPr>
          <w:bCs/>
          <w:color w:val="auto"/>
          <w:sz w:val="24"/>
          <w:szCs w:val="24"/>
          <w:highlight w:val="none"/>
        </w:rPr>
      </w:pPr>
      <w:r>
        <w:rPr>
          <w:bCs/>
          <w:color w:val="auto"/>
          <w:sz w:val="24"/>
          <w:szCs w:val="24"/>
          <w:highlight w:val="none"/>
        </w:rPr>
        <w:br w:type="page"/>
      </w:r>
    </w:p>
    <w:p w14:paraId="56C96B78">
      <w:pPr>
        <w:autoSpaceDE w:val="0"/>
        <w:autoSpaceDN w:val="0"/>
        <w:adjustRightInd w:val="0"/>
        <w:rPr>
          <w:color w:val="auto"/>
          <w:sz w:val="24"/>
          <w:szCs w:val="24"/>
          <w:highlight w:val="none"/>
        </w:rPr>
      </w:pPr>
      <w:r>
        <w:rPr>
          <w:rFonts w:hint="eastAsia"/>
          <w:bCs/>
          <w:color w:val="auto"/>
          <w:sz w:val="24"/>
          <w:szCs w:val="24"/>
          <w:highlight w:val="none"/>
        </w:rPr>
        <w:t>技术标</w:t>
      </w:r>
      <w:r>
        <w:rPr>
          <w:rFonts w:hint="eastAsia" w:ascii="宋体" w:hAnsi="宋体" w:cs="宋体"/>
          <w:color w:val="auto"/>
          <w:sz w:val="24"/>
          <w:highlight w:val="none"/>
        </w:rPr>
        <w:t>投标文件</w:t>
      </w:r>
      <w:r>
        <w:rPr>
          <w:rFonts w:hint="eastAsia"/>
          <w:color w:val="auto"/>
          <w:sz w:val="24"/>
          <w:szCs w:val="24"/>
          <w:highlight w:val="none"/>
        </w:rPr>
        <w:t>格式四：</w:t>
      </w:r>
    </w:p>
    <w:p w14:paraId="0B51889D">
      <w:pPr>
        <w:autoSpaceDE w:val="0"/>
        <w:autoSpaceDN w:val="0"/>
        <w:adjustRightInd w:val="0"/>
        <w:rPr>
          <w:color w:val="auto"/>
          <w:sz w:val="24"/>
          <w:szCs w:val="24"/>
          <w:highlight w:val="none"/>
        </w:rPr>
      </w:pPr>
    </w:p>
    <w:p w14:paraId="69B9ECB7">
      <w:pPr>
        <w:autoSpaceDE w:val="0"/>
        <w:autoSpaceDN w:val="0"/>
        <w:adjustRightInd w:val="0"/>
        <w:jc w:val="center"/>
        <w:rPr>
          <w:color w:val="auto"/>
          <w:sz w:val="24"/>
          <w:szCs w:val="24"/>
          <w:highlight w:val="none"/>
        </w:rPr>
      </w:pPr>
      <w:r>
        <w:rPr>
          <w:rFonts w:hint="eastAsia" w:ascii="宋体" w:hAnsi="宋体" w:cs="宋体"/>
          <w:b/>
          <w:snapToGrid w:val="0"/>
          <w:color w:val="auto"/>
          <w:spacing w:val="4"/>
          <w:kern w:val="0"/>
          <w:sz w:val="32"/>
          <w:szCs w:val="32"/>
          <w:highlight w:val="none"/>
        </w:rPr>
        <w:t>技术评审资料</w:t>
      </w:r>
    </w:p>
    <w:p w14:paraId="1AD7EF27">
      <w:pPr>
        <w:autoSpaceDE w:val="0"/>
        <w:autoSpaceDN w:val="0"/>
        <w:adjustRightInd w:val="0"/>
        <w:rPr>
          <w:color w:val="auto"/>
          <w:sz w:val="24"/>
          <w:szCs w:val="24"/>
          <w:highlight w:val="none"/>
        </w:rPr>
      </w:pPr>
      <w:r>
        <w:rPr>
          <w:rFonts w:hint="eastAsia" w:ascii="宋体" w:hAnsi="宋体" w:cs="宋体"/>
          <w:snapToGrid w:val="0"/>
          <w:color w:val="auto"/>
          <w:spacing w:val="4"/>
          <w:kern w:val="0"/>
          <w:sz w:val="24"/>
          <w:szCs w:val="20"/>
          <w:highlight w:val="none"/>
        </w:rPr>
        <w:t>注：按《技术标有效性审查表》及《技术标详细审查评分表》要求提交</w:t>
      </w:r>
      <w:r>
        <w:rPr>
          <w:rFonts w:hint="eastAsia" w:ascii="宋体" w:hAnsi="宋体" w:cs="宋体"/>
          <w:snapToGrid w:val="0"/>
          <w:color w:val="auto"/>
          <w:spacing w:val="4"/>
          <w:sz w:val="24"/>
          <w:highlight w:val="none"/>
        </w:rPr>
        <w:t>，格式自拟。</w:t>
      </w:r>
    </w:p>
    <w:p w14:paraId="2EA3284C">
      <w:pPr>
        <w:widowControl/>
        <w:jc w:val="left"/>
        <w:rPr>
          <w:color w:val="auto"/>
          <w:sz w:val="24"/>
          <w:szCs w:val="24"/>
          <w:highlight w:val="none"/>
        </w:rPr>
      </w:pPr>
      <w:r>
        <w:rPr>
          <w:color w:val="auto"/>
          <w:sz w:val="24"/>
          <w:szCs w:val="24"/>
          <w:highlight w:val="none"/>
        </w:rPr>
        <w:br w:type="page"/>
      </w:r>
    </w:p>
    <w:p w14:paraId="1F54C9AE">
      <w:pPr>
        <w:pStyle w:val="136"/>
        <w:ind w:firstLine="496"/>
        <w:rPr>
          <w:rFonts w:ascii="宋体" w:hAnsi="宋体" w:cs="宋体"/>
          <w:color w:val="auto"/>
          <w:highlight w:val="none"/>
        </w:rPr>
      </w:pPr>
      <w:r>
        <w:rPr>
          <w:rFonts w:hint="eastAsia"/>
          <w:bCs/>
          <w:color w:val="auto"/>
          <w:highlight w:val="none"/>
        </w:rPr>
        <w:t>技术标</w:t>
      </w:r>
      <w:r>
        <w:rPr>
          <w:rFonts w:hint="eastAsia" w:ascii="宋体" w:hAnsi="宋体" w:cs="宋体"/>
          <w:color w:val="auto"/>
          <w:highlight w:val="none"/>
        </w:rPr>
        <w:t>投标文件</w:t>
      </w:r>
      <w:r>
        <w:rPr>
          <w:rFonts w:hint="eastAsia"/>
          <w:color w:val="auto"/>
          <w:highlight w:val="none"/>
        </w:rPr>
        <w:t>格式五：</w:t>
      </w:r>
    </w:p>
    <w:tbl>
      <w:tblPr>
        <w:tblStyle w:val="37"/>
        <w:tblW w:w="8523" w:type="dxa"/>
        <w:tblInd w:w="0" w:type="dxa"/>
        <w:tblLayout w:type="fixed"/>
        <w:tblCellMar>
          <w:top w:w="0" w:type="dxa"/>
          <w:left w:w="108" w:type="dxa"/>
          <w:bottom w:w="0" w:type="dxa"/>
          <w:right w:w="108" w:type="dxa"/>
        </w:tblCellMar>
      </w:tblPr>
      <w:tblGrid>
        <w:gridCol w:w="798"/>
        <w:gridCol w:w="1454"/>
        <w:gridCol w:w="1795"/>
        <w:gridCol w:w="1795"/>
        <w:gridCol w:w="2681"/>
      </w:tblGrid>
      <w:tr w14:paraId="61B8C9C3">
        <w:tblPrEx>
          <w:tblCellMar>
            <w:top w:w="0" w:type="dxa"/>
            <w:left w:w="108" w:type="dxa"/>
            <w:bottom w:w="0" w:type="dxa"/>
            <w:right w:w="108" w:type="dxa"/>
          </w:tblCellMar>
        </w:tblPrEx>
        <w:trPr>
          <w:trHeight w:val="1159" w:hRule="atLeast"/>
        </w:trPr>
        <w:tc>
          <w:tcPr>
            <w:tcW w:w="8523" w:type="dxa"/>
            <w:gridSpan w:val="5"/>
            <w:tcBorders>
              <w:top w:val="nil"/>
              <w:left w:val="nil"/>
              <w:bottom w:val="single" w:color="auto" w:sz="4" w:space="0"/>
              <w:right w:val="nil"/>
            </w:tcBorders>
            <w:vAlign w:val="center"/>
          </w:tcPr>
          <w:p w14:paraId="7C43272A">
            <w:pPr>
              <w:widowControl/>
              <w:jc w:val="center"/>
              <w:rPr>
                <w:rFonts w:ascii="方正大标宋简体" w:hAnsi="等线" w:cs="宋体"/>
                <w:b/>
                <w:bCs/>
                <w:color w:val="auto"/>
                <w:kern w:val="0"/>
                <w:sz w:val="32"/>
                <w:szCs w:val="32"/>
                <w:highlight w:val="none"/>
              </w:rPr>
            </w:pPr>
            <w:bookmarkStart w:id="25" w:name="_Hlk61439518"/>
            <w:r>
              <w:rPr>
                <w:rFonts w:ascii="方正大标宋简体" w:hAnsi="等线" w:cs="宋体"/>
                <w:b/>
                <w:bCs/>
                <w:color w:val="auto"/>
                <w:kern w:val="0"/>
                <w:sz w:val="32"/>
                <w:szCs w:val="32"/>
                <w:highlight w:val="none"/>
              </w:rPr>
              <w:t>施工项目管理团队人员信息表</w:t>
            </w:r>
            <w:bookmarkEnd w:id="25"/>
          </w:p>
        </w:tc>
      </w:tr>
      <w:tr w14:paraId="449F595D">
        <w:tblPrEx>
          <w:tblCellMar>
            <w:top w:w="0" w:type="dxa"/>
            <w:left w:w="108" w:type="dxa"/>
            <w:bottom w:w="0" w:type="dxa"/>
            <w:right w:w="108" w:type="dxa"/>
          </w:tblCellMar>
        </w:tblPrEx>
        <w:trPr>
          <w:trHeight w:val="975" w:hRule="atLeast"/>
        </w:trPr>
        <w:tc>
          <w:tcPr>
            <w:tcW w:w="798" w:type="dxa"/>
            <w:tcBorders>
              <w:top w:val="nil"/>
              <w:left w:val="single" w:color="auto" w:sz="4" w:space="0"/>
              <w:bottom w:val="single" w:color="auto" w:sz="4" w:space="0"/>
              <w:right w:val="single" w:color="auto" w:sz="4" w:space="0"/>
            </w:tcBorders>
            <w:vAlign w:val="center"/>
          </w:tcPr>
          <w:p w14:paraId="2FDA25E0">
            <w:pPr>
              <w:widowControl/>
              <w:jc w:val="center"/>
              <w:rPr>
                <w:rFonts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序号</w:t>
            </w:r>
          </w:p>
        </w:tc>
        <w:tc>
          <w:tcPr>
            <w:tcW w:w="1454" w:type="dxa"/>
            <w:tcBorders>
              <w:top w:val="nil"/>
              <w:left w:val="nil"/>
              <w:bottom w:val="single" w:color="auto" w:sz="4" w:space="0"/>
              <w:right w:val="single" w:color="auto" w:sz="4" w:space="0"/>
            </w:tcBorders>
            <w:vAlign w:val="center"/>
          </w:tcPr>
          <w:p w14:paraId="54DA48AC">
            <w:pPr>
              <w:widowControl/>
              <w:jc w:val="center"/>
              <w:rPr>
                <w:rFonts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姓名</w:t>
            </w:r>
          </w:p>
        </w:tc>
        <w:tc>
          <w:tcPr>
            <w:tcW w:w="1795" w:type="dxa"/>
            <w:tcBorders>
              <w:top w:val="nil"/>
              <w:left w:val="nil"/>
              <w:bottom w:val="single" w:color="auto" w:sz="4" w:space="0"/>
              <w:right w:val="single" w:color="auto" w:sz="4" w:space="0"/>
            </w:tcBorders>
            <w:vAlign w:val="center"/>
          </w:tcPr>
          <w:p w14:paraId="23907628">
            <w:pPr>
              <w:widowControl/>
              <w:jc w:val="center"/>
              <w:rPr>
                <w:rFonts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岗位</w:t>
            </w:r>
          </w:p>
        </w:tc>
        <w:tc>
          <w:tcPr>
            <w:tcW w:w="1795" w:type="dxa"/>
            <w:tcBorders>
              <w:top w:val="nil"/>
              <w:left w:val="nil"/>
              <w:bottom w:val="single" w:color="auto" w:sz="4" w:space="0"/>
              <w:right w:val="single" w:color="auto" w:sz="4" w:space="0"/>
            </w:tcBorders>
            <w:vAlign w:val="center"/>
          </w:tcPr>
          <w:p w14:paraId="5D1ECA79">
            <w:pPr>
              <w:widowControl/>
              <w:jc w:val="center"/>
              <w:rPr>
                <w:rFonts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职称</w:t>
            </w:r>
          </w:p>
        </w:tc>
        <w:tc>
          <w:tcPr>
            <w:tcW w:w="2681" w:type="dxa"/>
            <w:tcBorders>
              <w:top w:val="nil"/>
              <w:left w:val="nil"/>
              <w:bottom w:val="single" w:color="auto" w:sz="4" w:space="0"/>
              <w:right w:val="single" w:color="auto" w:sz="4" w:space="0"/>
            </w:tcBorders>
            <w:vAlign w:val="center"/>
          </w:tcPr>
          <w:p w14:paraId="76F00086">
            <w:pPr>
              <w:widowControl/>
              <w:jc w:val="center"/>
              <w:rPr>
                <w:rFonts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职称证书或资格证书编号</w:t>
            </w:r>
          </w:p>
        </w:tc>
      </w:tr>
      <w:tr w14:paraId="53418EF7">
        <w:tblPrEx>
          <w:tblCellMar>
            <w:top w:w="0" w:type="dxa"/>
            <w:left w:w="108" w:type="dxa"/>
            <w:bottom w:w="0" w:type="dxa"/>
            <w:right w:w="108" w:type="dxa"/>
          </w:tblCellMar>
        </w:tblPrEx>
        <w:trPr>
          <w:trHeight w:val="399" w:hRule="atLeast"/>
        </w:trPr>
        <w:tc>
          <w:tcPr>
            <w:tcW w:w="798" w:type="dxa"/>
            <w:tcBorders>
              <w:top w:val="nil"/>
              <w:left w:val="single" w:color="auto" w:sz="4" w:space="0"/>
              <w:bottom w:val="single" w:color="auto" w:sz="4" w:space="0"/>
              <w:right w:val="single" w:color="auto" w:sz="4" w:space="0"/>
            </w:tcBorders>
            <w:vAlign w:val="center"/>
          </w:tcPr>
          <w:p w14:paraId="589F4C98">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1</w:t>
            </w:r>
          </w:p>
        </w:tc>
        <w:tc>
          <w:tcPr>
            <w:tcW w:w="1454" w:type="dxa"/>
            <w:tcBorders>
              <w:top w:val="nil"/>
              <w:left w:val="nil"/>
              <w:bottom w:val="single" w:color="auto" w:sz="4" w:space="0"/>
              <w:right w:val="single" w:color="auto" w:sz="4" w:space="0"/>
            </w:tcBorders>
            <w:vAlign w:val="center"/>
          </w:tcPr>
          <w:p w14:paraId="6FABB80D">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1795" w:type="dxa"/>
            <w:tcBorders>
              <w:top w:val="nil"/>
              <w:left w:val="nil"/>
              <w:bottom w:val="single" w:color="auto" w:sz="4" w:space="0"/>
              <w:right w:val="single" w:color="auto" w:sz="4" w:space="0"/>
            </w:tcBorders>
            <w:vAlign w:val="center"/>
          </w:tcPr>
          <w:p w14:paraId="6E9A2154">
            <w:pPr>
              <w:widowControl/>
              <w:jc w:val="center"/>
              <w:rPr>
                <w:rFonts w:ascii="仿宋" w:hAnsi="仿宋" w:eastAsia="仿宋" w:cs="宋体"/>
                <w:color w:val="auto"/>
                <w:kern w:val="0"/>
                <w:sz w:val="28"/>
                <w:szCs w:val="28"/>
                <w:highlight w:val="none"/>
              </w:rPr>
            </w:pPr>
          </w:p>
        </w:tc>
        <w:tc>
          <w:tcPr>
            <w:tcW w:w="1795" w:type="dxa"/>
            <w:tcBorders>
              <w:top w:val="nil"/>
              <w:left w:val="nil"/>
              <w:bottom w:val="single" w:color="auto" w:sz="4" w:space="0"/>
              <w:right w:val="single" w:color="auto" w:sz="4" w:space="0"/>
            </w:tcBorders>
            <w:vAlign w:val="center"/>
          </w:tcPr>
          <w:p w14:paraId="3955E88B">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2681" w:type="dxa"/>
            <w:tcBorders>
              <w:top w:val="nil"/>
              <w:left w:val="nil"/>
              <w:bottom w:val="single" w:color="auto" w:sz="4" w:space="0"/>
              <w:right w:val="single" w:color="auto" w:sz="4" w:space="0"/>
            </w:tcBorders>
            <w:vAlign w:val="center"/>
          </w:tcPr>
          <w:p w14:paraId="37FD2385">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r>
      <w:tr w14:paraId="25C887C3">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284E4CA1">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2</w:t>
            </w:r>
          </w:p>
        </w:tc>
        <w:tc>
          <w:tcPr>
            <w:tcW w:w="1454" w:type="dxa"/>
            <w:tcBorders>
              <w:top w:val="nil"/>
              <w:left w:val="nil"/>
              <w:bottom w:val="single" w:color="auto" w:sz="4" w:space="0"/>
              <w:right w:val="single" w:color="auto" w:sz="4" w:space="0"/>
            </w:tcBorders>
            <w:vAlign w:val="center"/>
          </w:tcPr>
          <w:p w14:paraId="50AB5903">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1795" w:type="dxa"/>
            <w:tcBorders>
              <w:top w:val="nil"/>
              <w:left w:val="nil"/>
              <w:bottom w:val="single" w:color="auto" w:sz="4" w:space="0"/>
              <w:right w:val="single" w:color="auto" w:sz="4" w:space="0"/>
            </w:tcBorders>
            <w:vAlign w:val="center"/>
          </w:tcPr>
          <w:p w14:paraId="28211CB8">
            <w:pPr>
              <w:widowControl/>
              <w:jc w:val="center"/>
              <w:rPr>
                <w:rFonts w:ascii="仿宋" w:hAnsi="仿宋" w:eastAsia="仿宋" w:cs="宋体"/>
                <w:color w:val="auto"/>
                <w:kern w:val="0"/>
                <w:sz w:val="28"/>
                <w:szCs w:val="28"/>
                <w:highlight w:val="none"/>
              </w:rPr>
            </w:pPr>
          </w:p>
        </w:tc>
        <w:tc>
          <w:tcPr>
            <w:tcW w:w="1795" w:type="dxa"/>
            <w:tcBorders>
              <w:top w:val="nil"/>
              <w:left w:val="nil"/>
              <w:bottom w:val="single" w:color="auto" w:sz="4" w:space="0"/>
              <w:right w:val="single" w:color="auto" w:sz="4" w:space="0"/>
            </w:tcBorders>
            <w:vAlign w:val="center"/>
          </w:tcPr>
          <w:p w14:paraId="598A9853">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2681" w:type="dxa"/>
            <w:tcBorders>
              <w:top w:val="nil"/>
              <w:left w:val="nil"/>
              <w:bottom w:val="single" w:color="auto" w:sz="4" w:space="0"/>
              <w:right w:val="single" w:color="auto" w:sz="4" w:space="0"/>
            </w:tcBorders>
            <w:vAlign w:val="center"/>
          </w:tcPr>
          <w:p w14:paraId="5B4A5B3A">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r>
      <w:tr w14:paraId="43E3D370">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3829194E">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3</w:t>
            </w:r>
          </w:p>
        </w:tc>
        <w:tc>
          <w:tcPr>
            <w:tcW w:w="1454" w:type="dxa"/>
            <w:tcBorders>
              <w:top w:val="nil"/>
              <w:left w:val="nil"/>
              <w:bottom w:val="single" w:color="auto" w:sz="4" w:space="0"/>
              <w:right w:val="single" w:color="auto" w:sz="4" w:space="0"/>
            </w:tcBorders>
            <w:vAlign w:val="center"/>
          </w:tcPr>
          <w:p w14:paraId="0256C781">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1795" w:type="dxa"/>
            <w:tcBorders>
              <w:top w:val="nil"/>
              <w:left w:val="nil"/>
              <w:bottom w:val="single" w:color="auto" w:sz="4" w:space="0"/>
              <w:right w:val="single" w:color="auto" w:sz="4" w:space="0"/>
            </w:tcBorders>
            <w:vAlign w:val="center"/>
          </w:tcPr>
          <w:p w14:paraId="4B94CA5D">
            <w:pPr>
              <w:widowControl/>
              <w:jc w:val="center"/>
              <w:rPr>
                <w:rFonts w:ascii="仿宋" w:hAnsi="仿宋" w:eastAsia="仿宋" w:cs="宋体"/>
                <w:color w:val="auto"/>
                <w:kern w:val="0"/>
                <w:sz w:val="28"/>
                <w:szCs w:val="28"/>
                <w:highlight w:val="none"/>
              </w:rPr>
            </w:pPr>
          </w:p>
        </w:tc>
        <w:tc>
          <w:tcPr>
            <w:tcW w:w="1795" w:type="dxa"/>
            <w:tcBorders>
              <w:top w:val="nil"/>
              <w:left w:val="nil"/>
              <w:bottom w:val="single" w:color="auto" w:sz="4" w:space="0"/>
              <w:right w:val="single" w:color="auto" w:sz="4" w:space="0"/>
            </w:tcBorders>
            <w:vAlign w:val="center"/>
          </w:tcPr>
          <w:p w14:paraId="1BE52BAB">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2681" w:type="dxa"/>
            <w:tcBorders>
              <w:top w:val="nil"/>
              <w:left w:val="nil"/>
              <w:bottom w:val="single" w:color="auto" w:sz="4" w:space="0"/>
              <w:right w:val="single" w:color="auto" w:sz="4" w:space="0"/>
            </w:tcBorders>
            <w:vAlign w:val="center"/>
          </w:tcPr>
          <w:p w14:paraId="30B3C7AF">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r>
      <w:tr w14:paraId="11DDA119">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2D3681EB">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4</w:t>
            </w:r>
          </w:p>
        </w:tc>
        <w:tc>
          <w:tcPr>
            <w:tcW w:w="1454" w:type="dxa"/>
            <w:tcBorders>
              <w:top w:val="nil"/>
              <w:left w:val="nil"/>
              <w:bottom w:val="single" w:color="auto" w:sz="4" w:space="0"/>
              <w:right w:val="single" w:color="auto" w:sz="4" w:space="0"/>
            </w:tcBorders>
            <w:vAlign w:val="center"/>
          </w:tcPr>
          <w:p w14:paraId="1F1FBF3E">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1795" w:type="dxa"/>
            <w:tcBorders>
              <w:top w:val="nil"/>
              <w:left w:val="nil"/>
              <w:bottom w:val="single" w:color="auto" w:sz="4" w:space="0"/>
              <w:right w:val="single" w:color="auto" w:sz="4" w:space="0"/>
            </w:tcBorders>
            <w:vAlign w:val="center"/>
          </w:tcPr>
          <w:p w14:paraId="5422E720">
            <w:pPr>
              <w:widowControl/>
              <w:jc w:val="center"/>
              <w:rPr>
                <w:rFonts w:ascii="仿宋" w:hAnsi="仿宋" w:eastAsia="仿宋" w:cs="宋体"/>
                <w:color w:val="auto"/>
                <w:kern w:val="0"/>
                <w:sz w:val="28"/>
                <w:szCs w:val="28"/>
                <w:highlight w:val="none"/>
              </w:rPr>
            </w:pPr>
          </w:p>
        </w:tc>
        <w:tc>
          <w:tcPr>
            <w:tcW w:w="1795" w:type="dxa"/>
            <w:tcBorders>
              <w:top w:val="nil"/>
              <w:left w:val="nil"/>
              <w:bottom w:val="single" w:color="auto" w:sz="4" w:space="0"/>
              <w:right w:val="single" w:color="auto" w:sz="4" w:space="0"/>
            </w:tcBorders>
            <w:vAlign w:val="center"/>
          </w:tcPr>
          <w:p w14:paraId="6897079D">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2681" w:type="dxa"/>
            <w:tcBorders>
              <w:top w:val="nil"/>
              <w:left w:val="nil"/>
              <w:bottom w:val="single" w:color="auto" w:sz="4" w:space="0"/>
              <w:right w:val="single" w:color="auto" w:sz="4" w:space="0"/>
            </w:tcBorders>
            <w:vAlign w:val="center"/>
          </w:tcPr>
          <w:p w14:paraId="6D59B8C7">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r>
      <w:tr w14:paraId="7FBC1B39">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51137185">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5</w:t>
            </w:r>
          </w:p>
        </w:tc>
        <w:tc>
          <w:tcPr>
            <w:tcW w:w="1454" w:type="dxa"/>
            <w:tcBorders>
              <w:top w:val="nil"/>
              <w:left w:val="nil"/>
              <w:bottom w:val="single" w:color="auto" w:sz="4" w:space="0"/>
              <w:right w:val="single" w:color="auto" w:sz="4" w:space="0"/>
            </w:tcBorders>
            <w:vAlign w:val="center"/>
          </w:tcPr>
          <w:p w14:paraId="1F843179">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1795" w:type="dxa"/>
            <w:tcBorders>
              <w:top w:val="nil"/>
              <w:left w:val="nil"/>
              <w:bottom w:val="single" w:color="auto" w:sz="4" w:space="0"/>
              <w:right w:val="single" w:color="auto" w:sz="4" w:space="0"/>
            </w:tcBorders>
            <w:vAlign w:val="center"/>
          </w:tcPr>
          <w:p w14:paraId="3E1E723F">
            <w:pPr>
              <w:widowControl/>
              <w:jc w:val="center"/>
              <w:rPr>
                <w:rFonts w:ascii="仿宋" w:hAnsi="仿宋" w:eastAsia="仿宋" w:cs="宋体"/>
                <w:color w:val="auto"/>
                <w:kern w:val="0"/>
                <w:sz w:val="28"/>
                <w:szCs w:val="28"/>
                <w:highlight w:val="none"/>
              </w:rPr>
            </w:pPr>
          </w:p>
        </w:tc>
        <w:tc>
          <w:tcPr>
            <w:tcW w:w="1795" w:type="dxa"/>
            <w:tcBorders>
              <w:top w:val="nil"/>
              <w:left w:val="nil"/>
              <w:bottom w:val="single" w:color="auto" w:sz="4" w:space="0"/>
              <w:right w:val="single" w:color="auto" w:sz="4" w:space="0"/>
            </w:tcBorders>
            <w:vAlign w:val="center"/>
          </w:tcPr>
          <w:p w14:paraId="044684AD">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2681" w:type="dxa"/>
            <w:tcBorders>
              <w:top w:val="nil"/>
              <w:left w:val="nil"/>
              <w:bottom w:val="single" w:color="auto" w:sz="4" w:space="0"/>
              <w:right w:val="single" w:color="auto" w:sz="4" w:space="0"/>
            </w:tcBorders>
            <w:vAlign w:val="center"/>
          </w:tcPr>
          <w:p w14:paraId="2CE8F7E4">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r>
      <w:tr w14:paraId="3ED37F91">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104DB332">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6</w:t>
            </w:r>
          </w:p>
        </w:tc>
        <w:tc>
          <w:tcPr>
            <w:tcW w:w="1454" w:type="dxa"/>
            <w:tcBorders>
              <w:top w:val="nil"/>
              <w:left w:val="nil"/>
              <w:bottom w:val="single" w:color="auto" w:sz="4" w:space="0"/>
              <w:right w:val="single" w:color="auto" w:sz="4" w:space="0"/>
            </w:tcBorders>
            <w:vAlign w:val="center"/>
          </w:tcPr>
          <w:p w14:paraId="74ADE723">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1795" w:type="dxa"/>
            <w:tcBorders>
              <w:top w:val="nil"/>
              <w:left w:val="nil"/>
              <w:bottom w:val="single" w:color="auto" w:sz="4" w:space="0"/>
              <w:right w:val="single" w:color="auto" w:sz="4" w:space="0"/>
            </w:tcBorders>
            <w:vAlign w:val="center"/>
          </w:tcPr>
          <w:p w14:paraId="691EBB73">
            <w:pPr>
              <w:widowControl/>
              <w:jc w:val="center"/>
              <w:rPr>
                <w:rFonts w:ascii="仿宋" w:hAnsi="仿宋" w:eastAsia="仿宋" w:cs="宋体"/>
                <w:color w:val="auto"/>
                <w:kern w:val="0"/>
                <w:sz w:val="28"/>
                <w:szCs w:val="28"/>
                <w:highlight w:val="none"/>
              </w:rPr>
            </w:pPr>
          </w:p>
        </w:tc>
        <w:tc>
          <w:tcPr>
            <w:tcW w:w="1795" w:type="dxa"/>
            <w:tcBorders>
              <w:top w:val="nil"/>
              <w:left w:val="nil"/>
              <w:bottom w:val="single" w:color="auto" w:sz="4" w:space="0"/>
              <w:right w:val="single" w:color="auto" w:sz="4" w:space="0"/>
            </w:tcBorders>
            <w:vAlign w:val="center"/>
          </w:tcPr>
          <w:p w14:paraId="165AAAF7">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2681" w:type="dxa"/>
            <w:tcBorders>
              <w:top w:val="nil"/>
              <w:left w:val="nil"/>
              <w:bottom w:val="single" w:color="auto" w:sz="4" w:space="0"/>
              <w:right w:val="single" w:color="auto" w:sz="4" w:space="0"/>
            </w:tcBorders>
            <w:vAlign w:val="center"/>
          </w:tcPr>
          <w:p w14:paraId="16AA8B8F">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r>
      <w:tr w14:paraId="06417261">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0F38A1DB">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7</w:t>
            </w:r>
          </w:p>
        </w:tc>
        <w:tc>
          <w:tcPr>
            <w:tcW w:w="1454" w:type="dxa"/>
            <w:tcBorders>
              <w:top w:val="nil"/>
              <w:left w:val="nil"/>
              <w:bottom w:val="single" w:color="auto" w:sz="4" w:space="0"/>
              <w:right w:val="single" w:color="auto" w:sz="4" w:space="0"/>
            </w:tcBorders>
            <w:vAlign w:val="center"/>
          </w:tcPr>
          <w:p w14:paraId="28CF9AF0">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1795" w:type="dxa"/>
            <w:tcBorders>
              <w:top w:val="nil"/>
              <w:left w:val="nil"/>
              <w:bottom w:val="single" w:color="auto" w:sz="4" w:space="0"/>
              <w:right w:val="single" w:color="auto" w:sz="4" w:space="0"/>
            </w:tcBorders>
            <w:vAlign w:val="center"/>
          </w:tcPr>
          <w:p w14:paraId="5DD434AB">
            <w:pPr>
              <w:widowControl/>
              <w:jc w:val="center"/>
              <w:rPr>
                <w:rFonts w:ascii="仿宋" w:hAnsi="仿宋" w:eastAsia="仿宋" w:cs="宋体"/>
                <w:color w:val="auto"/>
                <w:kern w:val="0"/>
                <w:sz w:val="28"/>
                <w:szCs w:val="28"/>
                <w:highlight w:val="none"/>
              </w:rPr>
            </w:pPr>
          </w:p>
        </w:tc>
        <w:tc>
          <w:tcPr>
            <w:tcW w:w="1795" w:type="dxa"/>
            <w:tcBorders>
              <w:top w:val="nil"/>
              <w:left w:val="nil"/>
              <w:bottom w:val="single" w:color="auto" w:sz="4" w:space="0"/>
              <w:right w:val="single" w:color="auto" w:sz="4" w:space="0"/>
            </w:tcBorders>
            <w:vAlign w:val="center"/>
          </w:tcPr>
          <w:p w14:paraId="4AA1BF41">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2681" w:type="dxa"/>
            <w:tcBorders>
              <w:top w:val="nil"/>
              <w:left w:val="nil"/>
              <w:bottom w:val="single" w:color="auto" w:sz="4" w:space="0"/>
              <w:right w:val="single" w:color="auto" w:sz="4" w:space="0"/>
            </w:tcBorders>
            <w:vAlign w:val="center"/>
          </w:tcPr>
          <w:p w14:paraId="0A587083">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r>
      <w:tr w14:paraId="6FF3140C">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48CBCF0E">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1454" w:type="dxa"/>
            <w:tcBorders>
              <w:top w:val="nil"/>
              <w:left w:val="nil"/>
              <w:bottom w:val="single" w:color="auto" w:sz="4" w:space="0"/>
              <w:right w:val="single" w:color="auto" w:sz="4" w:space="0"/>
            </w:tcBorders>
            <w:vAlign w:val="center"/>
          </w:tcPr>
          <w:p w14:paraId="59B468A7">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1795" w:type="dxa"/>
            <w:tcBorders>
              <w:top w:val="nil"/>
              <w:left w:val="nil"/>
              <w:bottom w:val="single" w:color="auto" w:sz="4" w:space="0"/>
              <w:right w:val="single" w:color="auto" w:sz="4" w:space="0"/>
            </w:tcBorders>
            <w:vAlign w:val="center"/>
          </w:tcPr>
          <w:p w14:paraId="511678E5">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1795" w:type="dxa"/>
            <w:tcBorders>
              <w:top w:val="nil"/>
              <w:left w:val="nil"/>
              <w:bottom w:val="single" w:color="auto" w:sz="4" w:space="0"/>
              <w:right w:val="single" w:color="auto" w:sz="4" w:space="0"/>
            </w:tcBorders>
            <w:vAlign w:val="center"/>
          </w:tcPr>
          <w:p w14:paraId="5BC2FA3F">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2681" w:type="dxa"/>
            <w:tcBorders>
              <w:top w:val="nil"/>
              <w:left w:val="nil"/>
              <w:bottom w:val="single" w:color="auto" w:sz="4" w:space="0"/>
              <w:right w:val="single" w:color="auto" w:sz="4" w:space="0"/>
            </w:tcBorders>
            <w:vAlign w:val="center"/>
          </w:tcPr>
          <w:p w14:paraId="7F34DA99">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r>
      <w:tr w14:paraId="718F7E07">
        <w:tblPrEx>
          <w:tblCellMar>
            <w:top w:w="0" w:type="dxa"/>
            <w:left w:w="108" w:type="dxa"/>
            <w:bottom w:w="0" w:type="dxa"/>
            <w:right w:w="108" w:type="dxa"/>
          </w:tblCellMar>
        </w:tblPrEx>
        <w:trPr>
          <w:trHeight w:val="4952" w:hRule="atLeast"/>
        </w:trPr>
        <w:tc>
          <w:tcPr>
            <w:tcW w:w="8523" w:type="dxa"/>
            <w:gridSpan w:val="5"/>
            <w:tcBorders>
              <w:top w:val="single" w:color="auto" w:sz="4" w:space="0"/>
              <w:left w:val="single" w:color="auto" w:sz="4" w:space="0"/>
              <w:bottom w:val="single" w:color="auto" w:sz="4" w:space="0"/>
              <w:right w:val="single" w:color="auto" w:sz="4" w:space="0"/>
            </w:tcBorders>
            <w:vAlign w:val="center"/>
          </w:tcPr>
          <w:p w14:paraId="46632BE4">
            <w:pPr>
              <w:widowControl/>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r>
              <w:rPr>
                <w:rFonts w:hint="eastAsia" w:ascii="仿宋" w:hAnsi="仿宋" w:eastAsia="仿宋" w:cs="宋体"/>
                <w:color w:val="auto"/>
                <w:kern w:val="0"/>
                <w:sz w:val="28"/>
                <w:szCs w:val="28"/>
                <w:highlight w:val="none"/>
              </w:rPr>
              <w:br w:type="textWrapping"/>
            </w:r>
            <w:r>
              <w:rPr>
                <w:rFonts w:hint="eastAsia" w:ascii="仿宋" w:hAnsi="仿宋" w:eastAsia="仿宋" w:cs="宋体"/>
                <w:color w:val="auto"/>
                <w:kern w:val="0"/>
                <w:sz w:val="28"/>
                <w:szCs w:val="28"/>
                <w:highlight w:val="none"/>
              </w:rPr>
              <w:t>1、投标人应根据《投标人投入主要人员表》的要求，填报相关岗位人员信息</w:t>
            </w:r>
            <w:r>
              <w:rPr>
                <w:rFonts w:hint="eastAsia" w:ascii="仿宋" w:hAnsi="仿宋" w:eastAsia="仿宋" w:cs="宋体"/>
                <w:b/>
                <w:bCs/>
                <w:color w:val="auto"/>
                <w:kern w:val="0"/>
                <w:sz w:val="28"/>
                <w:szCs w:val="28"/>
                <w:highlight w:val="none"/>
                <w:u w:val="single"/>
              </w:rPr>
              <w:t>（除项目负责人和专职安全员外）</w:t>
            </w:r>
            <w:r>
              <w:rPr>
                <w:rFonts w:hint="eastAsia" w:ascii="仿宋" w:hAnsi="仿宋" w:eastAsia="仿宋" w:cs="宋体"/>
                <w:color w:val="auto"/>
                <w:kern w:val="0"/>
                <w:sz w:val="28"/>
                <w:szCs w:val="28"/>
                <w:highlight w:val="none"/>
              </w:rPr>
              <w:t>，以上项目管理团队人员信息将由交易系统提取后供各相关单位在履约时比对、查核。</w:t>
            </w:r>
            <w:r>
              <w:rPr>
                <w:rFonts w:hint="eastAsia" w:ascii="仿宋" w:hAnsi="仿宋" w:eastAsia="仿宋" w:cs="宋体"/>
                <w:color w:val="auto"/>
                <w:kern w:val="0"/>
                <w:sz w:val="28"/>
                <w:szCs w:val="28"/>
                <w:highlight w:val="none"/>
              </w:rPr>
              <w:br w:type="textWrapping"/>
            </w:r>
            <w:r>
              <w:rPr>
                <w:rFonts w:hint="eastAsia" w:ascii="仿宋" w:hAnsi="仿宋" w:eastAsia="仿宋" w:cs="宋体"/>
                <w:color w:val="auto"/>
                <w:kern w:val="0"/>
                <w:sz w:val="28"/>
                <w:szCs w:val="28"/>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r>
              <w:rPr>
                <w:rFonts w:hint="eastAsia" w:ascii="仿宋" w:hAnsi="仿宋" w:eastAsia="仿宋" w:cs="宋体"/>
                <w:color w:val="auto"/>
                <w:kern w:val="0"/>
                <w:sz w:val="28"/>
                <w:szCs w:val="28"/>
                <w:highlight w:val="none"/>
              </w:rPr>
              <w:br w:type="textWrapping"/>
            </w:r>
            <w:r>
              <w:rPr>
                <w:rFonts w:hint="eastAsia" w:ascii="仿宋" w:hAnsi="仿宋" w:eastAsia="仿宋" w:cs="宋体"/>
                <w:color w:val="auto"/>
                <w:kern w:val="0"/>
                <w:sz w:val="28"/>
                <w:szCs w:val="28"/>
                <w:highlight w:val="none"/>
              </w:rPr>
              <w:t>3、如评标办法对投标人拟投入的项目管理团队进行评审的，</w:t>
            </w:r>
            <w:bookmarkStart w:id="26" w:name="_Hlk61439507"/>
            <w:r>
              <w:rPr>
                <w:rFonts w:hint="eastAsia" w:ascii="仿宋" w:hAnsi="仿宋" w:eastAsia="仿宋" w:cs="宋体"/>
                <w:color w:val="auto"/>
                <w:kern w:val="0"/>
                <w:sz w:val="28"/>
                <w:szCs w:val="28"/>
                <w:highlight w:val="none"/>
              </w:rPr>
              <w:t>如相同岗位投入人员姓名与本表不一致的，以本表中姓名为准；投标人提供的团队人员职称或资格（含证书编号）情况与本表不一致的，以投标人提供的相关证明材料为准。</w:t>
            </w:r>
            <w:bookmarkEnd w:id="26"/>
          </w:p>
        </w:tc>
      </w:tr>
    </w:tbl>
    <w:p w14:paraId="7219C973">
      <w:pPr>
        <w:widowControl/>
        <w:tabs>
          <w:tab w:val="center" w:pos="4153"/>
        </w:tabs>
        <w:jc w:val="left"/>
        <w:rPr>
          <w:rFonts w:ascii="宋体" w:hAnsi="宋体" w:cs="宋体"/>
          <w:snapToGrid w:val="0"/>
          <w:color w:val="auto"/>
          <w:spacing w:val="4"/>
          <w:kern w:val="0"/>
          <w:sz w:val="24"/>
          <w:szCs w:val="24"/>
          <w:highlight w:val="none"/>
        </w:rPr>
        <w:sectPr>
          <w:pgSz w:w="11907" w:h="16839"/>
          <w:pgMar w:top="1440" w:right="1800" w:bottom="1440" w:left="1800" w:header="851" w:footer="595" w:gutter="0"/>
          <w:cols w:space="720" w:num="1"/>
          <w:docGrid w:type="lines" w:linePitch="312" w:charSpace="0"/>
        </w:sectPr>
      </w:pPr>
    </w:p>
    <w:p w14:paraId="29DB36E8">
      <w:pPr>
        <w:tabs>
          <w:tab w:val="left" w:pos="720"/>
        </w:tabs>
        <w:snapToGrid w:val="0"/>
        <w:spacing w:line="360" w:lineRule="auto"/>
        <w:rPr>
          <w:b/>
          <w:color w:val="auto"/>
          <w:sz w:val="32"/>
          <w:szCs w:val="32"/>
          <w:highlight w:val="none"/>
        </w:rPr>
      </w:pPr>
      <w:r>
        <w:rPr>
          <w:rFonts w:hint="eastAsia" w:ascii="宋体" w:hAnsi="宋体" w:cs="宋体"/>
          <w:color w:val="auto"/>
          <w:sz w:val="24"/>
          <w:highlight w:val="none"/>
        </w:rPr>
        <w:t>技术标投标文件格式六：</w:t>
      </w:r>
    </w:p>
    <w:p w14:paraId="1967C7D0">
      <w:pPr>
        <w:tabs>
          <w:tab w:val="left" w:pos="720"/>
        </w:tabs>
        <w:snapToGrid w:val="0"/>
        <w:spacing w:line="360" w:lineRule="auto"/>
        <w:jc w:val="center"/>
        <w:rPr>
          <w:color w:val="auto"/>
          <w:szCs w:val="21"/>
          <w:highlight w:val="none"/>
        </w:rPr>
      </w:pPr>
      <w:r>
        <w:rPr>
          <w:rFonts w:hint="eastAsia"/>
          <w:b/>
          <w:color w:val="auto"/>
          <w:sz w:val="32"/>
          <w:szCs w:val="32"/>
          <w:highlight w:val="none"/>
        </w:rPr>
        <w:t>参与编制技术标投标文件人员名单</w:t>
      </w:r>
    </w:p>
    <w:tbl>
      <w:tblPr>
        <w:tblStyle w:val="37"/>
        <w:tblW w:w="829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39962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14:paraId="6655D4CD">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投标人名称</w:t>
            </w:r>
          </w:p>
        </w:tc>
      </w:tr>
      <w:tr w14:paraId="7A177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14:paraId="4AE5B6BB">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14:paraId="029B3B04">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14:paraId="1426E443">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14:paraId="15878DCE">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14:paraId="33606C4B">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本人签名栏</w:t>
            </w:r>
          </w:p>
        </w:tc>
      </w:tr>
      <w:tr w14:paraId="280F6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14:paraId="6376D547">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6D2D17FC">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0E4D6D1C">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66BB69A2">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1C2A13D4">
            <w:pPr>
              <w:tabs>
                <w:tab w:val="left" w:pos="720"/>
              </w:tabs>
              <w:snapToGrid w:val="0"/>
              <w:spacing w:line="360" w:lineRule="auto"/>
              <w:jc w:val="center"/>
              <w:rPr>
                <w:rFonts w:ascii="宋体" w:hAnsi="宋体"/>
                <w:color w:val="auto"/>
                <w:szCs w:val="21"/>
                <w:highlight w:val="none"/>
              </w:rPr>
            </w:pPr>
          </w:p>
        </w:tc>
      </w:tr>
      <w:tr w14:paraId="31BB8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714A8DEA">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3D0E70D4">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65C56855">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257E8D6D">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669B0713">
            <w:pPr>
              <w:tabs>
                <w:tab w:val="left" w:pos="720"/>
              </w:tabs>
              <w:snapToGrid w:val="0"/>
              <w:spacing w:line="360" w:lineRule="auto"/>
              <w:jc w:val="center"/>
              <w:rPr>
                <w:rFonts w:ascii="宋体" w:hAnsi="宋体"/>
                <w:color w:val="auto"/>
                <w:szCs w:val="21"/>
                <w:highlight w:val="none"/>
              </w:rPr>
            </w:pPr>
          </w:p>
        </w:tc>
      </w:tr>
      <w:tr w14:paraId="52345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62ACFB21">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24CEC023">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310BFBDF">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71715E76">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05BC3437">
            <w:pPr>
              <w:tabs>
                <w:tab w:val="left" w:pos="720"/>
              </w:tabs>
              <w:snapToGrid w:val="0"/>
              <w:spacing w:line="360" w:lineRule="auto"/>
              <w:jc w:val="center"/>
              <w:rPr>
                <w:rFonts w:ascii="宋体" w:hAnsi="宋体"/>
                <w:color w:val="auto"/>
                <w:szCs w:val="21"/>
                <w:highlight w:val="none"/>
              </w:rPr>
            </w:pPr>
          </w:p>
        </w:tc>
      </w:tr>
      <w:tr w14:paraId="60A1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1D6B1365">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4970D760">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45E32694">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3C4D8C3C">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65FA2DDE">
            <w:pPr>
              <w:tabs>
                <w:tab w:val="left" w:pos="720"/>
              </w:tabs>
              <w:snapToGrid w:val="0"/>
              <w:spacing w:line="360" w:lineRule="auto"/>
              <w:jc w:val="center"/>
              <w:rPr>
                <w:rFonts w:ascii="宋体" w:hAnsi="宋体"/>
                <w:color w:val="auto"/>
                <w:szCs w:val="21"/>
                <w:highlight w:val="none"/>
              </w:rPr>
            </w:pPr>
          </w:p>
        </w:tc>
      </w:tr>
      <w:tr w14:paraId="39FD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410C67A7">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664BF42A">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26C7A852">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71D7AEFE">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21069C16">
            <w:pPr>
              <w:tabs>
                <w:tab w:val="left" w:pos="720"/>
              </w:tabs>
              <w:snapToGrid w:val="0"/>
              <w:spacing w:line="360" w:lineRule="auto"/>
              <w:jc w:val="center"/>
              <w:rPr>
                <w:rFonts w:ascii="宋体" w:hAnsi="宋体"/>
                <w:color w:val="auto"/>
                <w:szCs w:val="21"/>
                <w:highlight w:val="none"/>
              </w:rPr>
            </w:pPr>
          </w:p>
        </w:tc>
      </w:tr>
      <w:tr w14:paraId="46032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3022E2B6">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586F8227">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44479DE2">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4E4FCBB0">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5CD5AC11">
            <w:pPr>
              <w:tabs>
                <w:tab w:val="left" w:pos="720"/>
              </w:tabs>
              <w:snapToGrid w:val="0"/>
              <w:spacing w:line="360" w:lineRule="auto"/>
              <w:jc w:val="center"/>
              <w:rPr>
                <w:rFonts w:ascii="宋体" w:hAnsi="宋体"/>
                <w:color w:val="auto"/>
                <w:szCs w:val="21"/>
                <w:highlight w:val="none"/>
              </w:rPr>
            </w:pPr>
          </w:p>
        </w:tc>
      </w:tr>
      <w:tr w14:paraId="739C3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14:paraId="24724381">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17F4EDCA">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3A3E504D">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4E3B4EB1">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56394C54">
            <w:pPr>
              <w:tabs>
                <w:tab w:val="left" w:pos="720"/>
              </w:tabs>
              <w:snapToGrid w:val="0"/>
              <w:spacing w:line="360" w:lineRule="auto"/>
              <w:jc w:val="center"/>
              <w:rPr>
                <w:rFonts w:ascii="宋体" w:hAnsi="宋体"/>
                <w:color w:val="auto"/>
                <w:szCs w:val="21"/>
                <w:highlight w:val="none"/>
              </w:rPr>
            </w:pPr>
          </w:p>
        </w:tc>
      </w:tr>
      <w:tr w14:paraId="66AC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14:paraId="0709DD20">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6FDB3F36">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464D54A8">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7A521766">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E536BCE">
            <w:pPr>
              <w:tabs>
                <w:tab w:val="left" w:pos="720"/>
              </w:tabs>
              <w:snapToGrid w:val="0"/>
              <w:spacing w:line="360" w:lineRule="auto"/>
              <w:jc w:val="center"/>
              <w:rPr>
                <w:rFonts w:ascii="宋体" w:hAnsi="宋体"/>
                <w:color w:val="auto"/>
                <w:szCs w:val="21"/>
                <w:highlight w:val="none"/>
              </w:rPr>
            </w:pPr>
          </w:p>
        </w:tc>
      </w:tr>
    </w:tbl>
    <w:p w14:paraId="34435EC0">
      <w:pPr>
        <w:tabs>
          <w:tab w:val="left" w:pos="720"/>
        </w:tabs>
        <w:snapToGrid w:val="0"/>
        <w:spacing w:line="360" w:lineRule="auto"/>
        <w:rPr>
          <w:color w:val="auto"/>
          <w:sz w:val="24"/>
          <w:szCs w:val="24"/>
          <w:highlight w:val="none"/>
        </w:rPr>
      </w:pPr>
    </w:p>
    <w:p w14:paraId="2B8CD5F9">
      <w:pPr>
        <w:pStyle w:val="34"/>
        <w:spacing w:after="0" w:line="360" w:lineRule="auto"/>
        <w:ind w:left="-2" w:leftChars="-1" w:firstLine="367" w:firstLineChars="175"/>
        <w:jc w:val="left"/>
        <w:rPr>
          <w:rFonts w:ascii="宋体" w:hAnsi="宋体" w:eastAsia="宋体"/>
          <w:color w:val="auto"/>
          <w:szCs w:val="21"/>
          <w:highlight w:val="none"/>
        </w:rPr>
      </w:pPr>
      <w:r>
        <w:rPr>
          <w:rFonts w:hint="eastAsia" w:ascii="宋体" w:hAnsi="宋体" w:eastAsia="宋体"/>
          <w:color w:val="auto"/>
          <w:szCs w:val="21"/>
          <w:highlight w:val="none"/>
        </w:rPr>
        <w:t>注：参与编制投标文件所有人员名单应包括如编制技术投标方案、负责清样校对、负责打印及复印等所有人员在内的人员名单。</w:t>
      </w:r>
    </w:p>
    <w:p w14:paraId="400DFF4E">
      <w:pPr>
        <w:pStyle w:val="34"/>
        <w:spacing w:after="0" w:line="360" w:lineRule="auto"/>
        <w:ind w:left="-2" w:leftChars="-1" w:firstLineChars="175"/>
        <w:jc w:val="center"/>
        <w:rPr>
          <w:color w:val="auto"/>
          <w:sz w:val="24"/>
          <w:szCs w:val="24"/>
          <w:highlight w:val="none"/>
        </w:rPr>
      </w:pPr>
    </w:p>
    <w:p w14:paraId="5954EEAD">
      <w:pPr>
        <w:autoSpaceDE w:val="0"/>
        <w:autoSpaceDN w:val="0"/>
        <w:adjustRightInd w:val="0"/>
        <w:rPr>
          <w:color w:val="auto"/>
          <w:sz w:val="24"/>
          <w:szCs w:val="24"/>
          <w:highlight w:val="none"/>
        </w:rPr>
      </w:pPr>
    </w:p>
    <w:p w14:paraId="18DAAA94">
      <w:pPr>
        <w:spacing w:line="320" w:lineRule="exact"/>
        <w:rPr>
          <w:rFonts w:ascii="仿宋_GB2312" w:hAnsi="楷体" w:eastAsia="仿宋_GB2312"/>
          <w:color w:val="auto"/>
          <w:szCs w:val="21"/>
          <w:highlight w:val="none"/>
        </w:rPr>
      </w:pPr>
    </w:p>
    <w:p w14:paraId="56E1238E">
      <w:pPr>
        <w:tabs>
          <w:tab w:val="left" w:pos="720"/>
        </w:tabs>
        <w:snapToGrid w:val="0"/>
        <w:spacing w:line="360" w:lineRule="auto"/>
        <w:rPr>
          <w:b/>
          <w:color w:val="auto"/>
          <w:sz w:val="32"/>
          <w:szCs w:val="32"/>
          <w:highlight w:val="none"/>
        </w:rPr>
      </w:pPr>
      <w:r>
        <w:rPr>
          <w:rFonts w:ascii="仿宋_GB2312" w:hAnsi="楷体" w:eastAsia="仿宋_GB2312"/>
          <w:color w:val="auto"/>
          <w:szCs w:val="21"/>
          <w:highlight w:val="none"/>
        </w:rPr>
        <w:br w:type="page"/>
      </w:r>
      <w:r>
        <w:rPr>
          <w:rFonts w:hint="eastAsia" w:ascii="宋体" w:hAnsi="宋体" w:cs="宋体"/>
          <w:color w:val="auto"/>
          <w:sz w:val="24"/>
          <w:highlight w:val="none"/>
        </w:rPr>
        <w:t>技术标投标文件格式</w:t>
      </w:r>
      <w:r>
        <w:rPr>
          <w:rFonts w:hint="eastAsia" w:ascii="宋体" w:hAnsi="宋体" w:cs="宋体"/>
          <w:color w:val="auto"/>
          <w:sz w:val="24"/>
          <w:highlight w:val="none"/>
          <w:lang w:val="en-US" w:eastAsia="zh-CN"/>
        </w:rPr>
        <w:t>七</w:t>
      </w:r>
      <w:r>
        <w:rPr>
          <w:rFonts w:hint="eastAsia" w:ascii="宋体" w:hAnsi="宋体" w:cs="宋体"/>
          <w:color w:val="auto"/>
          <w:sz w:val="24"/>
          <w:highlight w:val="none"/>
        </w:rPr>
        <w:t>：</w:t>
      </w:r>
    </w:p>
    <w:p w14:paraId="47496510">
      <w:pPr>
        <w:widowControl/>
        <w:snapToGrid/>
        <w:spacing w:line="24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中小企业声明函（如有）</w:t>
      </w:r>
    </w:p>
    <w:p w14:paraId="3CF47487">
      <w:pPr>
        <w:spacing w:line="360" w:lineRule="auto"/>
        <w:rPr>
          <w:rFonts w:hint="eastAsia" w:ascii="宋体" w:hAnsi="宋体" w:cs="宋体"/>
          <w:color w:val="auto"/>
          <w:sz w:val="24"/>
          <w:szCs w:val="20"/>
          <w:highlight w:val="none"/>
          <w:u w:val="single"/>
        </w:rPr>
      </w:pPr>
      <w:r>
        <w:rPr>
          <w:rFonts w:hint="eastAsia" w:ascii="宋体" w:hAnsi="宋体" w:cs="宋体"/>
          <w:color w:val="auto"/>
          <w:sz w:val="24"/>
          <w:szCs w:val="20"/>
          <w:highlight w:val="none"/>
        </w:rPr>
        <w:t>致：</w:t>
      </w:r>
      <w:r>
        <w:rPr>
          <w:rFonts w:hint="eastAsia" w:ascii="宋体" w:hAnsi="宋体" w:cs="宋体"/>
          <w:color w:val="auto"/>
          <w:sz w:val="24"/>
          <w:szCs w:val="20"/>
          <w:highlight w:val="none"/>
          <w:u w:val="single"/>
        </w:rPr>
        <w:t xml:space="preserve">        （招标人）         </w:t>
      </w:r>
    </w:p>
    <w:p w14:paraId="09273B49">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本公司郑重声明，根据《政府采购促进中小企业发展管理办法》（财库﹝2020﹞46号）的规定，本公司参加</w:t>
      </w:r>
      <w:r>
        <w:rPr>
          <w:rFonts w:hint="eastAsia" w:ascii="宋体" w:hAnsi="宋体" w:cs="宋体"/>
          <w:color w:val="auto"/>
          <w:sz w:val="24"/>
          <w:szCs w:val="20"/>
          <w:highlight w:val="none"/>
          <w:u w:val="single"/>
        </w:rPr>
        <w:t xml:space="preserve">   （招标人）    </w:t>
      </w:r>
      <w:r>
        <w:rPr>
          <w:rFonts w:hint="eastAsia" w:ascii="宋体" w:hAnsi="宋体" w:cs="宋体"/>
          <w:color w:val="auto"/>
          <w:sz w:val="24"/>
          <w:szCs w:val="20"/>
          <w:highlight w:val="none"/>
        </w:rPr>
        <w:t>的</w:t>
      </w:r>
      <w:r>
        <w:rPr>
          <w:rFonts w:hint="eastAsia" w:ascii="宋体" w:hAnsi="宋体" w:cs="宋体"/>
          <w:color w:val="auto"/>
          <w:sz w:val="24"/>
          <w:szCs w:val="20"/>
          <w:highlight w:val="none"/>
          <w:u w:val="single"/>
        </w:rPr>
        <w:t xml:space="preserve">      （项目名称）      </w:t>
      </w:r>
      <w:r>
        <w:rPr>
          <w:rFonts w:hint="eastAsia" w:ascii="宋体" w:hAnsi="宋体" w:cs="宋体"/>
          <w:color w:val="auto"/>
          <w:sz w:val="24"/>
          <w:szCs w:val="20"/>
          <w:highlight w:val="none"/>
        </w:rPr>
        <w:t>招标活动，工程的施工单位全部为符合政策要求的中小企业。相关企业（含签订分包意向协议的中小企业）的具体情况如下：</w:t>
      </w:r>
    </w:p>
    <w:p w14:paraId="411A03A3">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1.</w:t>
      </w:r>
      <w:r>
        <w:rPr>
          <w:rFonts w:hint="eastAsia" w:ascii="宋体" w:hAnsi="宋体" w:cs="宋体"/>
          <w:color w:val="auto"/>
          <w:sz w:val="24"/>
          <w:szCs w:val="20"/>
          <w:highlight w:val="none"/>
          <w:u w:val="single"/>
        </w:rPr>
        <w:t xml:space="preserve">     （项目名称）     </w:t>
      </w:r>
      <w:r>
        <w:rPr>
          <w:rFonts w:hint="eastAsia" w:ascii="宋体" w:hAnsi="宋体" w:cs="宋体"/>
          <w:color w:val="auto"/>
          <w:sz w:val="24"/>
          <w:szCs w:val="20"/>
          <w:highlight w:val="none"/>
        </w:rPr>
        <w:t>，属于</w:t>
      </w:r>
      <w:r>
        <w:rPr>
          <w:rFonts w:hint="eastAsia" w:ascii="宋体" w:hAnsi="宋体" w:cs="宋体"/>
          <w:color w:val="auto"/>
          <w:sz w:val="24"/>
          <w:szCs w:val="20"/>
          <w:highlight w:val="none"/>
          <w:u w:val="single"/>
        </w:rPr>
        <w:t>建筑业</w:t>
      </w:r>
      <w:r>
        <w:rPr>
          <w:rFonts w:hint="eastAsia" w:ascii="宋体" w:hAnsi="宋体" w:cs="宋体"/>
          <w:color w:val="auto"/>
          <w:sz w:val="24"/>
          <w:szCs w:val="20"/>
          <w:highlight w:val="none"/>
        </w:rPr>
        <w:t>；承建（承接）企业为</w:t>
      </w:r>
      <w:r>
        <w:rPr>
          <w:rFonts w:hint="eastAsia" w:ascii="宋体" w:hAnsi="宋体" w:cs="宋体"/>
          <w:color w:val="auto"/>
          <w:sz w:val="24"/>
          <w:szCs w:val="20"/>
          <w:highlight w:val="none"/>
          <w:u w:val="single"/>
        </w:rPr>
        <w:t xml:space="preserve">    （企业名称）     </w:t>
      </w:r>
      <w:r>
        <w:rPr>
          <w:rFonts w:hint="eastAsia" w:ascii="宋体" w:hAnsi="宋体" w:cs="宋体"/>
          <w:color w:val="auto"/>
          <w:sz w:val="24"/>
          <w:szCs w:val="20"/>
          <w:highlight w:val="none"/>
        </w:rPr>
        <w:t>，从业人员</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人，营业收入为</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万元，资产总额为</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万元，属于</w:t>
      </w:r>
      <w:r>
        <w:rPr>
          <w:rFonts w:hint="eastAsia" w:ascii="宋体" w:hAnsi="宋体" w:cs="宋体"/>
          <w:color w:val="auto"/>
          <w:sz w:val="24"/>
          <w:szCs w:val="20"/>
          <w:highlight w:val="none"/>
          <w:u w:val="single"/>
        </w:rPr>
        <w:t>（□小型企业、□微型企业）</w:t>
      </w:r>
      <w:r>
        <w:rPr>
          <w:rFonts w:hint="eastAsia" w:ascii="宋体" w:hAnsi="宋体" w:cs="宋体"/>
          <w:color w:val="auto"/>
          <w:sz w:val="24"/>
          <w:szCs w:val="20"/>
          <w:highlight w:val="none"/>
        </w:rPr>
        <w:t>；在本项目中拟承担工作，在本项目的合同份额占合同总金额</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w:t>
      </w:r>
    </w:p>
    <w:p w14:paraId="1E0A4CD3">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2.</w:t>
      </w:r>
      <w:r>
        <w:rPr>
          <w:rFonts w:hint="eastAsia" w:ascii="宋体" w:hAnsi="宋体" w:cs="宋体"/>
          <w:color w:val="auto"/>
          <w:sz w:val="24"/>
          <w:szCs w:val="20"/>
          <w:highlight w:val="none"/>
          <w:u w:val="single"/>
        </w:rPr>
        <w:t xml:space="preserve">     （项目名称）     </w:t>
      </w:r>
      <w:r>
        <w:rPr>
          <w:rFonts w:hint="eastAsia" w:ascii="宋体" w:hAnsi="宋体" w:cs="宋体"/>
          <w:color w:val="auto"/>
          <w:sz w:val="24"/>
          <w:szCs w:val="20"/>
          <w:highlight w:val="none"/>
        </w:rPr>
        <w:t>，属于</w:t>
      </w:r>
      <w:r>
        <w:rPr>
          <w:rFonts w:hint="eastAsia" w:ascii="宋体" w:hAnsi="宋体" w:cs="宋体"/>
          <w:color w:val="auto"/>
          <w:sz w:val="24"/>
          <w:szCs w:val="20"/>
          <w:highlight w:val="none"/>
          <w:u w:val="single"/>
        </w:rPr>
        <w:t>建筑业</w:t>
      </w:r>
      <w:r>
        <w:rPr>
          <w:rFonts w:hint="eastAsia" w:ascii="宋体" w:hAnsi="宋体" w:cs="宋体"/>
          <w:color w:val="auto"/>
          <w:sz w:val="24"/>
          <w:szCs w:val="20"/>
          <w:highlight w:val="none"/>
        </w:rPr>
        <w:t>；承建（承接）企业为</w:t>
      </w:r>
      <w:r>
        <w:rPr>
          <w:rFonts w:hint="eastAsia" w:ascii="宋体" w:hAnsi="宋体" w:cs="宋体"/>
          <w:color w:val="auto"/>
          <w:sz w:val="24"/>
          <w:szCs w:val="20"/>
          <w:highlight w:val="none"/>
          <w:u w:val="single"/>
        </w:rPr>
        <w:t xml:space="preserve">     （企业名称）     </w:t>
      </w:r>
      <w:r>
        <w:rPr>
          <w:rFonts w:hint="eastAsia" w:ascii="宋体" w:hAnsi="宋体" w:cs="宋体"/>
          <w:color w:val="auto"/>
          <w:sz w:val="24"/>
          <w:szCs w:val="20"/>
          <w:highlight w:val="none"/>
        </w:rPr>
        <w:t>，从业人员</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人，营业收入为</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万元，资产总额为</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万元，属于</w:t>
      </w:r>
      <w:r>
        <w:rPr>
          <w:rFonts w:hint="eastAsia" w:ascii="宋体" w:hAnsi="宋体" w:cs="宋体"/>
          <w:color w:val="auto"/>
          <w:sz w:val="24"/>
          <w:szCs w:val="20"/>
          <w:highlight w:val="none"/>
          <w:u w:val="single"/>
        </w:rPr>
        <w:t>（□小型企业、□微型企业）</w:t>
      </w:r>
      <w:r>
        <w:rPr>
          <w:rFonts w:hint="eastAsia" w:ascii="宋体" w:hAnsi="宋体" w:cs="宋体"/>
          <w:color w:val="auto"/>
          <w:sz w:val="24"/>
          <w:szCs w:val="20"/>
          <w:highlight w:val="none"/>
        </w:rPr>
        <w:t>；在本项目中拟承担工作，在本项目的合同份额占合同总金额</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w:t>
      </w:r>
    </w:p>
    <w:p w14:paraId="0C31EE82">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w:t>
      </w:r>
    </w:p>
    <w:p w14:paraId="72979903">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以上企业，不属于大企业的分支机构，不存在控股股东为大企业的情形，也不存在与大企业的负责人为同一人的情形。</w:t>
      </w:r>
    </w:p>
    <w:p w14:paraId="3CD5F33D">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本企业对上述声明内容的真实性负责。如有虚假，将依法承担相应责任。</w:t>
      </w:r>
    </w:p>
    <w:p w14:paraId="76E13B68">
      <w:pPr>
        <w:spacing w:line="360" w:lineRule="auto"/>
        <w:ind w:firstLine="480" w:firstLineChars="200"/>
        <w:rPr>
          <w:rFonts w:hint="eastAsia" w:ascii="宋体" w:hAnsi="宋体" w:cs="宋体"/>
          <w:color w:val="auto"/>
          <w:sz w:val="24"/>
          <w:szCs w:val="20"/>
          <w:highlight w:val="none"/>
        </w:rPr>
      </w:pPr>
    </w:p>
    <w:p w14:paraId="39B0F33A">
      <w:pPr>
        <w:spacing w:line="360" w:lineRule="auto"/>
        <w:jc w:val="right"/>
        <w:rPr>
          <w:rFonts w:hint="eastAsia" w:ascii="宋体" w:hAnsi="宋体" w:cs="宋体"/>
          <w:color w:val="auto"/>
          <w:sz w:val="24"/>
          <w:szCs w:val="20"/>
          <w:highlight w:val="none"/>
        </w:rPr>
      </w:pPr>
      <w:r>
        <w:rPr>
          <w:rFonts w:hint="eastAsia" w:ascii="宋体" w:hAnsi="宋体" w:cs="宋体"/>
          <w:color w:val="auto"/>
          <w:sz w:val="24"/>
          <w:szCs w:val="20"/>
          <w:highlight w:val="none"/>
        </w:rPr>
        <w:t>投标人名称（盖章或电子印章）：</w:t>
      </w:r>
    </w:p>
    <w:p w14:paraId="546FC805">
      <w:pPr>
        <w:spacing w:line="360" w:lineRule="auto"/>
        <w:jc w:val="right"/>
        <w:rPr>
          <w:rFonts w:hint="eastAsia" w:ascii="宋体" w:hAnsi="宋体" w:cs="宋体"/>
          <w:color w:val="auto"/>
          <w:sz w:val="24"/>
          <w:szCs w:val="20"/>
          <w:highlight w:val="none"/>
        </w:rPr>
      </w:pPr>
      <w:r>
        <w:rPr>
          <w:rFonts w:hint="eastAsia" w:ascii="宋体" w:hAnsi="宋体" w:cs="宋体"/>
          <w:color w:val="auto"/>
          <w:sz w:val="24"/>
          <w:szCs w:val="20"/>
          <w:highlight w:val="none"/>
        </w:rPr>
        <w:t>日   期：     年   月   日</w:t>
      </w:r>
    </w:p>
    <w:p w14:paraId="7D21C83F">
      <w:pPr>
        <w:pStyle w:val="19"/>
        <w:rPr>
          <w:rFonts w:hint="eastAsia" w:hAnsi="宋体" w:cs="宋体"/>
          <w:color w:val="auto"/>
          <w:sz w:val="24"/>
          <w:highlight w:val="none"/>
        </w:rPr>
      </w:pPr>
    </w:p>
    <w:p w14:paraId="140C0264">
      <w:pPr>
        <w:spacing w:line="360" w:lineRule="auto"/>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注：1、从业人员、营业收入、资产总额填报上一年度数据，无上一年度数据的新成立企业可不填报。</w:t>
      </w:r>
    </w:p>
    <w:p w14:paraId="2BC46037">
      <w:pPr>
        <w:pStyle w:val="19"/>
        <w:ind w:firstLine="840" w:firstLineChars="400"/>
        <w:rPr>
          <w:b/>
          <w:bCs/>
          <w:color w:val="auto"/>
          <w:highlight w:val="none"/>
          <w:u w:val="single"/>
        </w:rPr>
      </w:pPr>
      <w:r>
        <w:rPr>
          <w:rFonts w:hint="eastAsia"/>
          <w:b/>
          <w:bCs/>
          <w:color w:val="auto"/>
          <w:highlight w:val="none"/>
          <w:u w:val="single"/>
        </w:rPr>
        <w:t>2、《中小企业声明函》（如有）适用于小微企业参加招投标活动的。投标人应当自行核实是否属于小微企业，并认真填写，若有虚假将追究其责任。</w:t>
      </w:r>
    </w:p>
    <w:p w14:paraId="27ABE610">
      <w:pPr>
        <w:pStyle w:val="19"/>
        <w:ind w:firstLine="840" w:firstLineChars="400"/>
        <w:rPr>
          <w:b/>
          <w:bCs/>
          <w:color w:val="auto"/>
          <w:highlight w:val="none"/>
          <w:u w:val="single"/>
        </w:rPr>
      </w:pPr>
      <w:r>
        <w:rPr>
          <w:rFonts w:hint="eastAsia"/>
          <w:b/>
          <w:bCs/>
          <w:color w:val="auto"/>
          <w:highlight w:val="none"/>
          <w:u w:val="single"/>
        </w:rPr>
        <w:t>3、需按照本项目对应行业出具《中小企业声明函》，而非按照供应商的经营范围出具。</w:t>
      </w:r>
    </w:p>
    <w:p w14:paraId="0331BF37">
      <w:pPr>
        <w:pStyle w:val="19"/>
        <w:ind w:firstLine="840" w:firstLineChars="400"/>
        <w:rPr>
          <w:b/>
          <w:bCs/>
          <w:color w:val="auto"/>
          <w:highlight w:val="none"/>
          <w:u w:val="single"/>
        </w:rPr>
      </w:pPr>
      <w:r>
        <w:rPr>
          <w:rFonts w:hint="eastAsia"/>
          <w:b/>
          <w:bCs/>
          <w:color w:val="auto"/>
          <w:highlight w:val="none"/>
          <w:u w:val="single"/>
        </w:rPr>
        <w:t>4、如为中小企业，此声明函必须提供且内容不得擅自删改，否则评审时将不予认定。</w:t>
      </w:r>
    </w:p>
    <w:p w14:paraId="2DB00BCE">
      <w:pPr>
        <w:rPr>
          <w:color w:val="auto"/>
          <w:highlight w:val="none"/>
        </w:rPr>
      </w:pPr>
    </w:p>
    <w:p w14:paraId="7834435D">
      <w:pPr>
        <w:tabs>
          <w:tab w:val="left" w:pos="720"/>
        </w:tabs>
        <w:snapToGrid w:val="0"/>
        <w:spacing w:line="360" w:lineRule="auto"/>
        <w:rPr>
          <w:rFonts w:hint="eastAsia" w:hAnsi="宋体" w:cs="宋体"/>
          <w:b/>
          <w:color w:val="auto"/>
          <w:spacing w:val="4"/>
          <w:sz w:val="24"/>
          <w:szCs w:val="24"/>
          <w:highlight w:val="none"/>
        </w:rPr>
      </w:pPr>
      <w:r>
        <w:rPr>
          <w:rFonts w:hint="eastAsia" w:hAnsi="宋体" w:cs="宋体"/>
          <w:color w:val="auto"/>
          <w:sz w:val="21"/>
          <w:szCs w:val="21"/>
          <w:highlight w:val="none"/>
        </w:rPr>
        <w:br w:type="page"/>
      </w:r>
      <w:r>
        <w:rPr>
          <w:rFonts w:hint="eastAsia" w:ascii="宋体" w:hAnsi="宋体" w:cs="宋体"/>
          <w:color w:val="auto"/>
          <w:sz w:val="24"/>
          <w:highlight w:val="none"/>
        </w:rPr>
        <w:t>技术标投标文件格式</w:t>
      </w:r>
      <w:r>
        <w:rPr>
          <w:rFonts w:hint="eastAsia" w:ascii="宋体" w:hAnsi="宋体" w:cs="宋体"/>
          <w:color w:val="auto"/>
          <w:sz w:val="24"/>
          <w:highlight w:val="none"/>
          <w:lang w:val="en-US" w:eastAsia="zh-CN"/>
        </w:rPr>
        <w:t>八</w:t>
      </w:r>
      <w:r>
        <w:rPr>
          <w:rFonts w:hint="eastAsia" w:ascii="宋体" w:hAnsi="宋体" w:cs="宋体"/>
          <w:color w:val="auto"/>
          <w:sz w:val="24"/>
          <w:highlight w:val="none"/>
        </w:rPr>
        <w:t>：</w:t>
      </w:r>
    </w:p>
    <w:p w14:paraId="5A4E22AB">
      <w:pPr>
        <w:tabs>
          <w:tab w:val="left" w:pos="720"/>
        </w:tabs>
        <w:snapToGri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分包意向协议（如有）</w:t>
      </w:r>
    </w:p>
    <w:p w14:paraId="0294E2A6">
      <w:pPr>
        <w:pStyle w:val="19"/>
        <w:rPr>
          <w:rFonts w:hAnsi="Courier New"/>
          <w:color w:val="auto"/>
          <w:sz w:val="21"/>
          <w:highlight w:val="none"/>
        </w:rPr>
      </w:pPr>
    </w:p>
    <w:p w14:paraId="24C7BCB1">
      <w:pPr>
        <w:spacing w:line="360" w:lineRule="auto"/>
        <w:rPr>
          <w:rFonts w:hint="eastAsia" w:ascii="宋体" w:hAnsi="宋体" w:cs="宋体"/>
          <w:color w:val="auto"/>
          <w:sz w:val="24"/>
          <w:szCs w:val="20"/>
          <w:highlight w:val="none"/>
          <w:u w:val="single"/>
        </w:rPr>
      </w:pPr>
      <w:r>
        <w:rPr>
          <w:rFonts w:hint="eastAsia" w:ascii="宋体" w:hAnsi="宋体" w:cs="宋体"/>
          <w:color w:val="auto"/>
          <w:sz w:val="24"/>
          <w:szCs w:val="20"/>
          <w:highlight w:val="none"/>
        </w:rPr>
        <w:t>立约方：</w:t>
      </w:r>
      <w:r>
        <w:rPr>
          <w:rFonts w:hint="eastAsia" w:ascii="宋体" w:hAnsi="宋体" w:cs="宋体"/>
          <w:color w:val="auto"/>
          <w:sz w:val="24"/>
          <w:szCs w:val="20"/>
          <w:highlight w:val="none"/>
          <w:u w:val="single"/>
        </w:rPr>
        <w:t>（甲公司全称）</w:t>
      </w:r>
    </w:p>
    <w:p w14:paraId="1D9EA999">
      <w:pPr>
        <w:spacing w:line="360" w:lineRule="auto"/>
        <w:ind w:firstLine="960" w:firstLineChars="400"/>
        <w:rPr>
          <w:rFonts w:hint="eastAsia" w:ascii="宋体" w:hAnsi="宋体" w:cs="宋体"/>
          <w:color w:val="auto"/>
          <w:sz w:val="24"/>
          <w:szCs w:val="20"/>
          <w:highlight w:val="none"/>
          <w:u w:val="single"/>
        </w:rPr>
      </w:pPr>
      <w:r>
        <w:rPr>
          <w:rFonts w:hint="eastAsia" w:ascii="宋体" w:hAnsi="宋体" w:cs="宋体"/>
          <w:color w:val="auto"/>
          <w:sz w:val="24"/>
          <w:szCs w:val="20"/>
          <w:highlight w:val="none"/>
          <w:u w:val="single"/>
        </w:rPr>
        <w:t>（乙公司全称）</w:t>
      </w:r>
    </w:p>
    <w:p w14:paraId="6ADD0E26">
      <w:pPr>
        <w:spacing w:line="360" w:lineRule="auto"/>
        <w:ind w:firstLine="960" w:firstLineChars="400"/>
        <w:rPr>
          <w:rFonts w:hint="eastAsia" w:ascii="宋体" w:hAnsi="宋体" w:cs="宋体"/>
          <w:color w:val="auto"/>
          <w:sz w:val="24"/>
          <w:szCs w:val="20"/>
          <w:highlight w:val="none"/>
          <w:u w:val="single"/>
        </w:rPr>
      </w:pPr>
      <w:r>
        <w:rPr>
          <w:rFonts w:hint="eastAsia" w:ascii="宋体" w:hAnsi="宋体" w:cs="宋体"/>
          <w:color w:val="auto"/>
          <w:sz w:val="24"/>
          <w:szCs w:val="20"/>
          <w:highlight w:val="none"/>
          <w:u w:val="single"/>
        </w:rPr>
        <w:t>（……公司全称）</w:t>
      </w:r>
    </w:p>
    <w:p w14:paraId="3D74B128">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u w:val="single"/>
        </w:rPr>
        <w:t xml:space="preserve">（甲公司全称）、（乙公司全称）、（……公司全称）          </w:t>
      </w:r>
      <w:r>
        <w:rPr>
          <w:rFonts w:hint="eastAsia" w:ascii="宋体" w:hAnsi="宋体" w:cs="宋体"/>
          <w:color w:val="auto"/>
          <w:sz w:val="24"/>
          <w:szCs w:val="20"/>
          <w:highlight w:val="none"/>
        </w:rPr>
        <w:t>自愿达成分包意向，参加</w:t>
      </w:r>
      <w:r>
        <w:rPr>
          <w:rFonts w:hint="eastAsia" w:ascii="宋体" w:hAnsi="宋体" w:cs="宋体"/>
          <w:color w:val="auto"/>
          <w:sz w:val="24"/>
          <w:szCs w:val="20"/>
          <w:highlight w:val="none"/>
          <w:u w:val="single"/>
        </w:rPr>
        <w:t xml:space="preserve">          （项目名称）         </w:t>
      </w:r>
      <w:r>
        <w:rPr>
          <w:rFonts w:hint="eastAsia" w:ascii="宋体" w:hAnsi="宋体" w:cs="宋体"/>
          <w:color w:val="auto"/>
          <w:sz w:val="24"/>
          <w:szCs w:val="20"/>
          <w:highlight w:val="none"/>
        </w:rPr>
        <w:t>的投标活动。经各方充分协商一致，就项目的投标和合同实施阶段的有关事务协商一致订立意向如下：</w:t>
      </w:r>
    </w:p>
    <w:p w14:paraId="40BD0DFE">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一、分包意向各方关系：</w:t>
      </w:r>
    </w:p>
    <w:p w14:paraId="2FCEA789">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u w:val="single"/>
        </w:rPr>
        <w:t xml:space="preserve">（甲公司全称）          </w:t>
      </w:r>
      <w:r>
        <w:rPr>
          <w:rFonts w:hint="eastAsia" w:ascii="宋体" w:hAnsi="宋体" w:cs="宋体"/>
          <w:color w:val="auto"/>
          <w:sz w:val="24"/>
          <w:szCs w:val="20"/>
          <w:highlight w:val="none"/>
        </w:rPr>
        <w:t>为投标人，</w:t>
      </w:r>
      <w:r>
        <w:rPr>
          <w:rFonts w:hint="eastAsia" w:ascii="宋体" w:hAnsi="宋体" w:cs="宋体"/>
          <w:color w:val="auto"/>
          <w:sz w:val="24"/>
          <w:szCs w:val="20"/>
          <w:highlight w:val="none"/>
          <w:u w:val="single"/>
        </w:rPr>
        <w:t xml:space="preserve">（乙公司全称）、（……公司全称）      </w:t>
      </w:r>
      <w:r>
        <w:rPr>
          <w:rFonts w:hint="eastAsia" w:ascii="宋体" w:hAnsi="宋体" w:cs="宋体"/>
          <w:color w:val="auto"/>
          <w:sz w:val="24"/>
          <w:szCs w:val="20"/>
          <w:highlight w:val="none"/>
        </w:rPr>
        <w:t>为分包意向单位，</w:t>
      </w:r>
      <w:r>
        <w:rPr>
          <w:rFonts w:hint="eastAsia" w:ascii="宋体" w:hAnsi="宋体" w:cs="宋体"/>
          <w:color w:val="auto"/>
          <w:sz w:val="24"/>
          <w:szCs w:val="20"/>
          <w:highlight w:val="none"/>
          <w:u w:val="single"/>
        </w:rPr>
        <w:t xml:space="preserve">（甲公司全称）          </w:t>
      </w:r>
      <w:r>
        <w:rPr>
          <w:rFonts w:hint="eastAsia" w:ascii="宋体" w:hAnsi="宋体" w:cs="宋体"/>
          <w:color w:val="auto"/>
          <w:sz w:val="24"/>
          <w:szCs w:val="20"/>
          <w:highlight w:val="none"/>
        </w:rPr>
        <w:t>以投标人的身份参加本项目的投标。若中标，</w:t>
      </w:r>
      <w:r>
        <w:rPr>
          <w:rFonts w:hint="eastAsia" w:ascii="宋体" w:hAnsi="宋体" w:cs="宋体"/>
          <w:color w:val="auto"/>
          <w:sz w:val="24"/>
          <w:szCs w:val="20"/>
          <w:highlight w:val="none"/>
          <w:u w:val="single"/>
        </w:rPr>
        <w:t xml:space="preserve">（甲公司全称）          </w:t>
      </w:r>
      <w:r>
        <w:rPr>
          <w:rFonts w:hint="eastAsia" w:ascii="宋体" w:hAnsi="宋体" w:cs="宋体"/>
          <w:color w:val="auto"/>
          <w:sz w:val="24"/>
          <w:szCs w:val="20"/>
          <w:highlight w:val="none"/>
        </w:rPr>
        <w:t>与招标人签订建设工程施工合同。承接分包意向的各单位与</w:t>
      </w:r>
      <w:r>
        <w:rPr>
          <w:rFonts w:hint="eastAsia" w:ascii="宋体" w:hAnsi="宋体" w:cs="宋体"/>
          <w:color w:val="auto"/>
          <w:sz w:val="24"/>
          <w:szCs w:val="20"/>
          <w:highlight w:val="none"/>
          <w:u w:val="single"/>
        </w:rPr>
        <w:t xml:space="preserve">（甲公司全称）          </w:t>
      </w:r>
      <w:r>
        <w:rPr>
          <w:rFonts w:hint="eastAsia" w:ascii="宋体" w:hAnsi="宋体" w:cs="宋体"/>
          <w:color w:val="auto"/>
          <w:sz w:val="24"/>
          <w:szCs w:val="20"/>
          <w:highlight w:val="none"/>
        </w:rPr>
        <w:t>签订分包合同。</w:t>
      </w:r>
      <w:r>
        <w:rPr>
          <w:rFonts w:hint="eastAsia" w:ascii="宋体" w:hAnsi="宋体" w:cs="宋体"/>
          <w:color w:val="auto"/>
          <w:sz w:val="24"/>
          <w:szCs w:val="20"/>
          <w:highlight w:val="none"/>
          <w:u w:val="single"/>
        </w:rPr>
        <w:t xml:space="preserve">（甲公司全称）          </w:t>
      </w:r>
      <w:r>
        <w:rPr>
          <w:rFonts w:hint="eastAsia" w:ascii="宋体" w:hAnsi="宋体" w:cs="宋体"/>
          <w:color w:val="auto"/>
          <w:sz w:val="24"/>
          <w:szCs w:val="20"/>
          <w:highlight w:val="none"/>
        </w:rPr>
        <w:t>就招标项目和分包项目向招标人负责，分包单位就分包项目承担责任。</w:t>
      </w:r>
    </w:p>
    <w:p w14:paraId="25FDF994">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二、有关事项约定如下：</w:t>
      </w:r>
    </w:p>
    <w:p w14:paraId="1B5C6F32">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1.如中标，分包单位分别与</w:t>
      </w:r>
      <w:r>
        <w:rPr>
          <w:rFonts w:hint="eastAsia" w:ascii="宋体" w:hAnsi="宋体" w:cs="宋体"/>
          <w:color w:val="auto"/>
          <w:sz w:val="24"/>
          <w:szCs w:val="20"/>
          <w:highlight w:val="none"/>
          <w:u w:val="single"/>
        </w:rPr>
        <w:t xml:space="preserve">（甲公司全称）          </w:t>
      </w:r>
      <w:r>
        <w:rPr>
          <w:rFonts w:hint="eastAsia" w:ascii="宋体" w:hAnsi="宋体" w:cs="宋体"/>
          <w:color w:val="auto"/>
          <w:sz w:val="24"/>
          <w:szCs w:val="20"/>
          <w:highlight w:val="none"/>
        </w:rPr>
        <w:t>签订合同书，并就中标项目分包部分承担法律责任。</w:t>
      </w:r>
    </w:p>
    <w:p w14:paraId="44228F21">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2.分包意向单位1：</w:t>
      </w:r>
      <w:r>
        <w:rPr>
          <w:rFonts w:hint="eastAsia" w:ascii="宋体" w:hAnsi="宋体" w:cs="宋体"/>
          <w:color w:val="auto"/>
          <w:sz w:val="24"/>
          <w:szCs w:val="20"/>
          <w:highlight w:val="none"/>
          <w:u w:val="single"/>
        </w:rPr>
        <w:t xml:space="preserve">（乙公司全称）     </w:t>
      </w:r>
      <w:r>
        <w:rPr>
          <w:rFonts w:hint="eastAsia" w:ascii="宋体" w:hAnsi="宋体" w:cs="宋体"/>
          <w:color w:val="auto"/>
          <w:sz w:val="24"/>
          <w:szCs w:val="20"/>
          <w:highlight w:val="none"/>
        </w:rPr>
        <w:t>为</w:t>
      </w:r>
      <w:r>
        <w:rPr>
          <w:rFonts w:hint="eastAsia" w:ascii="宋体" w:hAnsi="宋体" w:cs="宋体"/>
          <w:color w:val="auto"/>
          <w:sz w:val="24"/>
          <w:szCs w:val="20"/>
          <w:highlight w:val="none"/>
          <w:u w:val="single"/>
        </w:rPr>
        <w:t>（请填写：大型、中型、小型、微型）</w:t>
      </w:r>
      <w:r>
        <w:rPr>
          <w:rFonts w:hint="eastAsia" w:ascii="宋体" w:hAnsi="宋体" w:cs="宋体"/>
          <w:color w:val="auto"/>
          <w:sz w:val="24"/>
          <w:szCs w:val="20"/>
          <w:highlight w:val="none"/>
        </w:rPr>
        <w:t>企业，将承担适宜分包部分</w:t>
      </w:r>
      <w:r>
        <w:rPr>
          <w:rFonts w:hint="eastAsia" w:ascii="宋体" w:hAnsi="宋体" w:cs="宋体"/>
          <w:color w:val="auto"/>
          <w:sz w:val="24"/>
          <w:szCs w:val="20"/>
          <w:highlight w:val="none"/>
          <w:u w:val="single"/>
        </w:rPr>
        <w:t xml:space="preserve">   （具体分包内容）   </w:t>
      </w:r>
      <w:r>
        <w:rPr>
          <w:rFonts w:hint="eastAsia" w:ascii="宋体" w:hAnsi="宋体" w:cs="宋体"/>
          <w:color w:val="auto"/>
          <w:sz w:val="24"/>
          <w:szCs w:val="20"/>
          <w:highlight w:val="none"/>
        </w:rPr>
        <w:t>占合同总金额</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%的工作内容。</w:t>
      </w:r>
    </w:p>
    <w:p w14:paraId="7CD9C724">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3.分包意向单位2：</w:t>
      </w:r>
      <w:r>
        <w:rPr>
          <w:rFonts w:hint="eastAsia" w:ascii="宋体" w:hAnsi="宋体" w:cs="宋体"/>
          <w:color w:val="auto"/>
          <w:sz w:val="24"/>
          <w:szCs w:val="20"/>
          <w:highlight w:val="none"/>
          <w:u w:val="single"/>
        </w:rPr>
        <w:t xml:space="preserve">（……公司全称）   </w:t>
      </w:r>
      <w:r>
        <w:rPr>
          <w:rFonts w:hint="eastAsia" w:ascii="宋体" w:hAnsi="宋体" w:cs="宋体"/>
          <w:color w:val="auto"/>
          <w:sz w:val="24"/>
          <w:szCs w:val="20"/>
          <w:highlight w:val="none"/>
        </w:rPr>
        <w:t>为</w:t>
      </w:r>
      <w:r>
        <w:rPr>
          <w:rFonts w:hint="eastAsia" w:ascii="宋体" w:hAnsi="宋体" w:cs="宋体"/>
          <w:color w:val="auto"/>
          <w:sz w:val="24"/>
          <w:szCs w:val="20"/>
          <w:highlight w:val="none"/>
          <w:u w:val="single"/>
        </w:rPr>
        <w:t>（请填写：大型、中型、小型、微型）</w:t>
      </w:r>
      <w:r>
        <w:rPr>
          <w:rFonts w:hint="eastAsia" w:ascii="宋体" w:hAnsi="宋体" w:cs="宋体"/>
          <w:color w:val="auto"/>
          <w:sz w:val="24"/>
          <w:szCs w:val="20"/>
          <w:highlight w:val="none"/>
        </w:rPr>
        <w:t>企业，将承担适宜分包部分</w:t>
      </w:r>
      <w:r>
        <w:rPr>
          <w:rFonts w:hint="eastAsia" w:ascii="宋体" w:hAnsi="宋体" w:cs="宋体"/>
          <w:color w:val="auto"/>
          <w:sz w:val="24"/>
          <w:szCs w:val="20"/>
          <w:highlight w:val="none"/>
          <w:u w:val="single"/>
        </w:rPr>
        <w:t xml:space="preserve">   （具体分包内容）   </w:t>
      </w:r>
      <w:r>
        <w:rPr>
          <w:rFonts w:hint="eastAsia" w:ascii="宋体" w:hAnsi="宋体" w:cs="宋体"/>
          <w:color w:val="auto"/>
          <w:sz w:val="24"/>
          <w:szCs w:val="20"/>
          <w:highlight w:val="none"/>
        </w:rPr>
        <w:t>占合同总金额</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%的工作内容。</w:t>
      </w:r>
    </w:p>
    <w:p w14:paraId="49B9AE55">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w:t>
      </w:r>
    </w:p>
    <w:p w14:paraId="7361CF43">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三、接受分包的企业与投标人之间的关系：</w:t>
      </w:r>
    </w:p>
    <w:p w14:paraId="0A593C1F">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1.分包意向单位1：</w:t>
      </w:r>
      <w:r>
        <w:rPr>
          <w:rFonts w:hint="eastAsia" w:ascii="宋体" w:hAnsi="宋体" w:cs="宋体"/>
          <w:color w:val="auto"/>
          <w:sz w:val="24"/>
          <w:szCs w:val="20"/>
          <w:highlight w:val="none"/>
          <w:u w:val="single"/>
        </w:rPr>
        <w:t xml:space="preserve">（公司全称）     </w:t>
      </w:r>
      <w:r>
        <w:rPr>
          <w:rFonts w:hint="eastAsia" w:ascii="宋体" w:hAnsi="宋体" w:cs="宋体"/>
          <w:color w:val="auto"/>
          <w:sz w:val="24"/>
          <w:szCs w:val="20"/>
          <w:highlight w:val="none"/>
        </w:rPr>
        <w:t>与投标人之间</w:t>
      </w:r>
      <w:r>
        <w:rPr>
          <w:rFonts w:hint="eastAsia" w:ascii="宋体" w:hAnsi="宋体" w:cs="宋体"/>
          <w:color w:val="auto"/>
          <w:sz w:val="24"/>
          <w:szCs w:val="20"/>
          <w:highlight w:val="none"/>
          <w:u w:val="single"/>
        </w:rPr>
        <w:t xml:space="preserve">  （请填写：是否存在）  </w:t>
      </w:r>
      <w:r>
        <w:rPr>
          <w:rFonts w:hint="eastAsia" w:ascii="宋体" w:hAnsi="宋体" w:cs="宋体"/>
          <w:color w:val="auto"/>
          <w:sz w:val="24"/>
          <w:szCs w:val="20"/>
          <w:highlight w:val="none"/>
        </w:rPr>
        <w:t>直接控股、管理关系的情形。</w:t>
      </w:r>
    </w:p>
    <w:p w14:paraId="1C6431A1">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2.分包意向单位2：</w:t>
      </w:r>
      <w:r>
        <w:rPr>
          <w:rFonts w:hint="eastAsia" w:ascii="宋体" w:hAnsi="宋体" w:cs="宋体"/>
          <w:color w:val="auto"/>
          <w:sz w:val="24"/>
          <w:szCs w:val="20"/>
          <w:highlight w:val="none"/>
          <w:u w:val="single"/>
        </w:rPr>
        <w:t xml:space="preserve">（公司全称）     </w:t>
      </w:r>
      <w:r>
        <w:rPr>
          <w:rFonts w:hint="eastAsia" w:ascii="宋体" w:hAnsi="宋体" w:cs="宋体"/>
          <w:color w:val="auto"/>
          <w:sz w:val="24"/>
          <w:szCs w:val="20"/>
          <w:highlight w:val="none"/>
        </w:rPr>
        <w:t>与投标人之间</w:t>
      </w:r>
      <w:r>
        <w:rPr>
          <w:rFonts w:hint="eastAsia" w:ascii="宋体" w:hAnsi="宋体" w:cs="宋体"/>
          <w:color w:val="auto"/>
          <w:sz w:val="24"/>
          <w:szCs w:val="20"/>
          <w:highlight w:val="none"/>
          <w:u w:val="single"/>
        </w:rPr>
        <w:t xml:space="preserve">  （请填写：是否存在）  </w:t>
      </w:r>
      <w:r>
        <w:rPr>
          <w:rFonts w:hint="eastAsia" w:ascii="宋体" w:hAnsi="宋体" w:cs="宋体"/>
          <w:color w:val="auto"/>
          <w:sz w:val="24"/>
          <w:szCs w:val="20"/>
          <w:highlight w:val="none"/>
        </w:rPr>
        <w:t>直接控股、管理关系的情形。</w:t>
      </w:r>
    </w:p>
    <w:p w14:paraId="4AD0A216">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w:t>
      </w:r>
    </w:p>
    <w:p w14:paraId="40E71376">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四、如因违约过失责任而导致招标人经济损失或被索赔时，</w:t>
      </w:r>
      <w:r>
        <w:rPr>
          <w:rFonts w:hint="eastAsia" w:ascii="宋体" w:hAnsi="宋体" w:cs="宋体"/>
          <w:color w:val="auto"/>
          <w:sz w:val="24"/>
          <w:szCs w:val="20"/>
          <w:highlight w:val="none"/>
          <w:u w:val="single"/>
        </w:rPr>
        <w:t xml:space="preserve">（甲公司全称）      </w:t>
      </w:r>
      <w:r>
        <w:rPr>
          <w:rFonts w:hint="eastAsia" w:ascii="宋体" w:hAnsi="宋体" w:cs="宋体"/>
          <w:color w:val="auto"/>
          <w:sz w:val="24"/>
          <w:szCs w:val="20"/>
          <w:highlight w:val="none"/>
        </w:rPr>
        <w:t>同意无条件优先清偿招标人的一切债务和经济赔偿。</w:t>
      </w:r>
    </w:p>
    <w:p w14:paraId="7BE27E2A">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五、如中标，分包意向单位不得以任何理由提出终止本意向协议。</w:t>
      </w:r>
    </w:p>
    <w:p w14:paraId="3B0F0B77">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六、如中标，分包意向单位确定后，不得擅自变更。</w:t>
      </w:r>
    </w:p>
    <w:p w14:paraId="4B37B7F6">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七、本分包意向协议在自签署之日起生效，有效期内有效，如获中标资格，有效期延续至合同履行完毕之日。</w:t>
      </w:r>
    </w:p>
    <w:p w14:paraId="33992924">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八、本企业对上述内容的真实性负责。如有虚假，将依法承担相应责任。以上分包意向单位，不属于大企业的分支机构，不存在控股股东为大企业的情形，也不存在与大企业的负责人为同一人的情形。</w:t>
      </w:r>
    </w:p>
    <w:p w14:paraId="15CC1C94">
      <w:pPr>
        <w:spacing w:line="360" w:lineRule="auto"/>
        <w:rPr>
          <w:rFonts w:hint="eastAsia" w:ascii="宋体" w:hAnsi="宋体" w:cs="宋体"/>
          <w:color w:val="auto"/>
          <w:sz w:val="24"/>
          <w:szCs w:val="20"/>
          <w:highlight w:val="none"/>
        </w:rPr>
      </w:pPr>
    </w:p>
    <w:p w14:paraId="52710CB7">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甲公司全称：（盖章）</w:t>
      </w:r>
    </w:p>
    <w:p w14:paraId="5601B619">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法定代表人：（签字或盖章）</w:t>
      </w:r>
    </w:p>
    <w:p w14:paraId="1AB3D352">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     年   月   日</w:t>
      </w:r>
    </w:p>
    <w:p w14:paraId="7FBEBC63">
      <w:pPr>
        <w:spacing w:line="360" w:lineRule="auto"/>
        <w:rPr>
          <w:rFonts w:hint="eastAsia" w:ascii="宋体" w:hAnsi="宋体" w:cs="宋体"/>
          <w:color w:val="auto"/>
          <w:sz w:val="24"/>
          <w:szCs w:val="20"/>
          <w:highlight w:val="none"/>
        </w:rPr>
      </w:pPr>
    </w:p>
    <w:p w14:paraId="534E2CBB">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乙公司全称：（盖章）</w:t>
      </w:r>
    </w:p>
    <w:p w14:paraId="7916EB0E">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法定代表人：（签字或盖章）</w:t>
      </w:r>
    </w:p>
    <w:p w14:paraId="7F447237">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     年   月   日</w:t>
      </w:r>
    </w:p>
    <w:p w14:paraId="7FDEAB2D">
      <w:pPr>
        <w:spacing w:line="360" w:lineRule="auto"/>
        <w:rPr>
          <w:rFonts w:hint="eastAsia" w:ascii="宋体" w:hAnsi="宋体" w:cs="宋体"/>
          <w:color w:val="auto"/>
          <w:sz w:val="24"/>
          <w:szCs w:val="20"/>
          <w:highlight w:val="none"/>
        </w:rPr>
      </w:pPr>
    </w:p>
    <w:p w14:paraId="1C59DFA7">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……公司全称（盖章）</w:t>
      </w:r>
    </w:p>
    <w:p w14:paraId="3EE5B859">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法定代表人：（签字或盖章）</w:t>
      </w:r>
    </w:p>
    <w:p w14:paraId="0DDE0E65">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     年   月   日</w:t>
      </w:r>
    </w:p>
    <w:p w14:paraId="1ADAE6ED">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w:t>
      </w:r>
    </w:p>
    <w:p w14:paraId="5AD9C858">
      <w:pPr>
        <w:spacing w:line="360" w:lineRule="auto"/>
        <w:rPr>
          <w:rFonts w:hint="eastAsia" w:ascii="宋体" w:hAnsi="宋体" w:cs="宋体"/>
          <w:b/>
          <w:bCs/>
          <w:color w:val="auto"/>
          <w:sz w:val="24"/>
          <w:szCs w:val="20"/>
          <w:highlight w:val="none"/>
        </w:rPr>
      </w:pPr>
    </w:p>
    <w:p w14:paraId="6FE7C549">
      <w:pPr>
        <w:spacing w:line="360" w:lineRule="auto"/>
        <w:rPr>
          <w:rFonts w:hint="eastAsia" w:ascii="宋体" w:hAnsi="宋体" w:cs="宋体"/>
          <w:b/>
          <w:bCs/>
          <w:color w:val="auto"/>
          <w:sz w:val="24"/>
          <w:szCs w:val="20"/>
          <w:highlight w:val="none"/>
        </w:rPr>
      </w:pPr>
      <w:r>
        <w:rPr>
          <w:rFonts w:hint="eastAsia" w:ascii="宋体" w:hAnsi="宋体" w:cs="宋体"/>
          <w:b/>
          <w:bCs/>
          <w:color w:val="auto"/>
          <w:sz w:val="24"/>
          <w:szCs w:val="20"/>
          <w:highlight w:val="none"/>
        </w:rPr>
        <w:t>注：1．各方应在本分包意向协议上共同盖章确认。</w:t>
      </w:r>
    </w:p>
    <w:p w14:paraId="2988823F">
      <w:pPr>
        <w:spacing w:line="360" w:lineRule="auto"/>
        <w:ind w:firstLine="480" w:firstLineChars="200"/>
        <w:rPr>
          <w:rFonts w:hint="eastAsia" w:ascii="宋体" w:hAnsi="宋体" w:cs="宋体"/>
          <w:b/>
          <w:bCs/>
          <w:color w:val="auto"/>
          <w:sz w:val="24"/>
          <w:szCs w:val="20"/>
          <w:highlight w:val="none"/>
        </w:rPr>
      </w:pPr>
      <w:r>
        <w:rPr>
          <w:rFonts w:hint="eastAsia" w:ascii="宋体" w:hAnsi="宋体" w:cs="宋体"/>
          <w:b/>
          <w:bCs/>
          <w:color w:val="auto"/>
          <w:sz w:val="24"/>
          <w:szCs w:val="20"/>
          <w:highlight w:val="none"/>
        </w:rPr>
        <w:t>2．本分包意向协议内容将作为签订合同的附件之一。</w:t>
      </w:r>
    </w:p>
    <w:p w14:paraId="74F9871F">
      <w:pPr>
        <w:spacing w:line="360" w:lineRule="auto"/>
        <w:ind w:firstLine="480" w:firstLineChars="200"/>
        <w:rPr>
          <w:rFonts w:hint="eastAsia" w:ascii="宋体" w:hAnsi="宋体" w:cs="宋体"/>
          <w:b/>
          <w:bCs/>
          <w:color w:val="auto"/>
          <w:sz w:val="24"/>
          <w:szCs w:val="20"/>
          <w:highlight w:val="none"/>
        </w:rPr>
      </w:pPr>
      <w:r>
        <w:rPr>
          <w:rFonts w:hint="eastAsia" w:ascii="宋体" w:hAnsi="宋体" w:cs="宋体"/>
          <w:b/>
          <w:bCs/>
          <w:color w:val="auto"/>
          <w:sz w:val="24"/>
          <w:szCs w:val="20"/>
          <w:highlight w:val="none"/>
        </w:rPr>
        <w:t>3．分包意向协议（如有）适用于大中型企业向一家或者多家小微企业分包且分包承诺小微企业的合同份额占到合同总金额30%以上的。</w:t>
      </w:r>
    </w:p>
    <w:p w14:paraId="0F7E7D88">
      <w:pPr>
        <w:spacing w:line="360" w:lineRule="auto"/>
        <w:ind w:firstLine="480" w:firstLineChars="200"/>
        <w:rPr>
          <w:rFonts w:hint="eastAsia" w:ascii="宋体" w:hAnsi="宋体" w:cs="宋体"/>
          <w:b/>
          <w:bCs/>
          <w:color w:val="auto"/>
          <w:sz w:val="24"/>
          <w:szCs w:val="20"/>
          <w:highlight w:val="none"/>
          <w:u w:val="single"/>
        </w:rPr>
      </w:pPr>
      <w:r>
        <w:rPr>
          <w:rFonts w:hint="eastAsia" w:ascii="宋体" w:hAnsi="宋体" w:cs="宋体"/>
          <w:b/>
          <w:bCs/>
          <w:color w:val="auto"/>
          <w:sz w:val="24"/>
          <w:szCs w:val="20"/>
          <w:highlight w:val="none"/>
          <w:u w:val="single"/>
        </w:rPr>
        <w:t>4、如分包，此协议必须提供且内容不得擅自删改，否则评审时将不予认定。</w:t>
      </w:r>
    </w:p>
    <w:p w14:paraId="16F35E2E">
      <w:pPr>
        <w:spacing w:line="360" w:lineRule="auto"/>
        <w:ind w:firstLine="480" w:firstLineChars="200"/>
        <w:rPr>
          <w:rFonts w:hint="eastAsia" w:ascii="宋体" w:hAnsi="宋体" w:cs="宋体"/>
          <w:b/>
          <w:bCs/>
          <w:color w:val="auto"/>
          <w:sz w:val="24"/>
          <w:szCs w:val="20"/>
          <w:highlight w:val="none"/>
        </w:rPr>
      </w:pPr>
    </w:p>
    <w:p w14:paraId="17B9A62F">
      <w:pPr>
        <w:widowControl/>
        <w:jc w:val="left"/>
        <w:rPr>
          <w:rFonts w:ascii="仿宋_GB2312" w:hAnsi="楷体" w:eastAsia="仿宋_GB2312"/>
          <w:color w:val="auto"/>
          <w:szCs w:val="21"/>
          <w:highlight w:val="none"/>
        </w:rPr>
      </w:pPr>
    </w:p>
    <w:p w14:paraId="187749B6">
      <w:pPr>
        <w:spacing w:line="320" w:lineRule="exact"/>
        <w:rPr>
          <w:rFonts w:ascii="仿宋_GB2312" w:hAnsi="楷体" w:eastAsia="仿宋_GB2312"/>
          <w:color w:val="auto"/>
          <w:szCs w:val="21"/>
          <w:highlight w:val="none"/>
        </w:rPr>
      </w:pPr>
    </w:p>
    <w:p w14:paraId="461CBDD5">
      <w:pPr>
        <w:widowControl/>
        <w:jc w:val="left"/>
        <w:rPr>
          <w:rFonts w:ascii="仿宋_GB2312" w:hAnsi="楷体" w:eastAsia="仿宋_GB2312"/>
          <w:color w:val="auto"/>
          <w:szCs w:val="21"/>
          <w:highlight w:val="none"/>
        </w:rPr>
      </w:pPr>
    </w:p>
    <w:p w14:paraId="3C0BE8A8">
      <w:pPr>
        <w:widowControl/>
        <w:jc w:val="left"/>
        <w:rPr>
          <w:rFonts w:ascii="仿宋_GB2312" w:hAnsi="楷体" w:eastAsia="仿宋_GB2312"/>
          <w:color w:val="auto"/>
          <w:szCs w:val="21"/>
          <w:highlight w:val="none"/>
        </w:rPr>
      </w:pPr>
    </w:p>
    <w:p w14:paraId="610019D0">
      <w:pPr>
        <w:widowControl/>
        <w:jc w:val="left"/>
        <w:rPr>
          <w:rFonts w:ascii="仿宋_GB2312" w:hAnsi="楷体" w:eastAsia="仿宋_GB2312"/>
          <w:color w:val="auto"/>
          <w:szCs w:val="21"/>
          <w:highlight w:val="none"/>
        </w:rPr>
      </w:pPr>
    </w:p>
    <w:p w14:paraId="4B2E638D">
      <w:pPr>
        <w:widowControl/>
        <w:jc w:val="left"/>
        <w:rPr>
          <w:rFonts w:ascii="仿宋_GB2312" w:hAnsi="楷体" w:eastAsia="仿宋_GB2312"/>
          <w:color w:val="auto"/>
          <w:szCs w:val="21"/>
          <w:highlight w:val="none"/>
        </w:rPr>
      </w:pPr>
    </w:p>
    <w:p w14:paraId="4E13908A">
      <w:pPr>
        <w:widowControl/>
        <w:jc w:val="left"/>
        <w:rPr>
          <w:rFonts w:ascii="仿宋_GB2312" w:hAnsi="楷体" w:eastAsia="仿宋_GB2312"/>
          <w:color w:val="auto"/>
          <w:szCs w:val="21"/>
          <w:highlight w:val="none"/>
        </w:rPr>
      </w:pPr>
    </w:p>
    <w:p w14:paraId="35965C10">
      <w:pPr>
        <w:widowControl/>
        <w:jc w:val="left"/>
        <w:rPr>
          <w:rFonts w:ascii="仿宋_GB2312" w:hAnsi="楷体" w:eastAsia="仿宋_GB2312"/>
          <w:color w:val="auto"/>
          <w:szCs w:val="21"/>
          <w:highlight w:val="none"/>
        </w:rPr>
      </w:pPr>
    </w:p>
    <w:p w14:paraId="25F58BDE">
      <w:pPr>
        <w:widowControl/>
        <w:jc w:val="left"/>
        <w:rPr>
          <w:rFonts w:ascii="仿宋_GB2312" w:hAnsi="楷体" w:eastAsia="仿宋_GB2312"/>
          <w:color w:val="auto"/>
          <w:szCs w:val="21"/>
          <w:highlight w:val="none"/>
        </w:rPr>
      </w:pPr>
    </w:p>
    <w:p w14:paraId="73BECF86">
      <w:pPr>
        <w:widowControl/>
        <w:jc w:val="left"/>
        <w:rPr>
          <w:rFonts w:ascii="仿宋_GB2312" w:hAnsi="楷体" w:eastAsia="仿宋_GB2312"/>
          <w:color w:val="auto"/>
          <w:szCs w:val="21"/>
          <w:highlight w:val="none"/>
        </w:rPr>
      </w:pPr>
    </w:p>
    <w:p w14:paraId="5941455E">
      <w:pPr>
        <w:widowControl/>
        <w:jc w:val="left"/>
        <w:rPr>
          <w:rFonts w:ascii="仿宋_GB2312" w:hAnsi="楷体" w:eastAsia="仿宋_GB2312"/>
          <w:color w:val="auto"/>
          <w:szCs w:val="21"/>
          <w:highlight w:val="none"/>
        </w:rPr>
      </w:pPr>
    </w:p>
    <w:p w14:paraId="4FEA6812">
      <w:pPr>
        <w:widowControl/>
        <w:jc w:val="left"/>
        <w:rPr>
          <w:rFonts w:ascii="仿宋_GB2312" w:hAnsi="楷体" w:eastAsia="仿宋_GB2312"/>
          <w:color w:val="auto"/>
          <w:szCs w:val="21"/>
          <w:highlight w:val="none"/>
        </w:rPr>
      </w:pPr>
    </w:p>
    <w:p w14:paraId="5A64C3CB">
      <w:pPr>
        <w:widowControl/>
        <w:jc w:val="left"/>
        <w:rPr>
          <w:rFonts w:ascii="仿宋_GB2312" w:hAnsi="楷体" w:eastAsia="仿宋_GB2312"/>
          <w:color w:val="auto"/>
          <w:szCs w:val="21"/>
          <w:highlight w:val="none"/>
        </w:rPr>
      </w:pPr>
    </w:p>
    <w:p w14:paraId="4BA374E1">
      <w:pPr>
        <w:widowControl/>
        <w:jc w:val="left"/>
        <w:rPr>
          <w:rFonts w:ascii="仿宋_GB2312" w:hAnsi="楷体" w:eastAsia="仿宋_GB2312"/>
          <w:color w:val="auto"/>
          <w:szCs w:val="21"/>
          <w:highlight w:val="none"/>
        </w:rPr>
      </w:pPr>
    </w:p>
    <w:p w14:paraId="1DEE68F7">
      <w:pPr>
        <w:widowControl/>
        <w:jc w:val="left"/>
        <w:rPr>
          <w:rFonts w:ascii="仿宋_GB2312" w:hAnsi="楷体" w:eastAsia="仿宋_GB2312"/>
          <w:color w:val="auto"/>
          <w:szCs w:val="21"/>
          <w:highlight w:val="none"/>
        </w:rPr>
      </w:pPr>
    </w:p>
    <w:p w14:paraId="66F7E68D">
      <w:pPr>
        <w:widowControl/>
        <w:jc w:val="left"/>
        <w:rPr>
          <w:rFonts w:ascii="仿宋_GB2312" w:hAnsi="楷体" w:eastAsia="仿宋_GB2312"/>
          <w:color w:val="auto"/>
          <w:szCs w:val="21"/>
          <w:highlight w:val="none"/>
        </w:rPr>
      </w:pPr>
    </w:p>
    <w:p w14:paraId="76D5437F">
      <w:pPr>
        <w:spacing w:line="320" w:lineRule="exact"/>
        <w:rPr>
          <w:rFonts w:ascii="仿宋_GB2312" w:hAnsi="楷体" w:eastAsia="仿宋_GB2312"/>
          <w:color w:val="auto"/>
          <w:szCs w:val="21"/>
          <w:highlight w:val="none"/>
        </w:rPr>
      </w:pPr>
    </w:p>
    <w:p w14:paraId="1071BCC3">
      <w:pPr>
        <w:spacing w:line="240" w:lineRule="auto"/>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14:paraId="414C513C">
      <w:pPr>
        <w:spacing w:line="360" w:lineRule="auto"/>
        <w:jc w:val="center"/>
        <w:rPr>
          <w:rFonts w:hint="eastAsia" w:ascii="宋体" w:hAnsi="宋体" w:cs="宋体"/>
          <w:b/>
          <w:color w:val="auto"/>
          <w:sz w:val="32"/>
          <w:szCs w:val="32"/>
          <w:highlight w:val="none"/>
        </w:rPr>
      </w:pPr>
    </w:p>
    <w:p w14:paraId="689FF28E">
      <w:pPr>
        <w:spacing w:line="360" w:lineRule="auto"/>
        <w:jc w:val="center"/>
        <w:rPr>
          <w:rFonts w:hint="eastAsia" w:ascii="宋体" w:hAnsi="宋体" w:cs="宋体"/>
          <w:b/>
          <w:color w:val="auto"/>
          <w:sz w:val="32"/>
          <w:szCs w:val="32"/>
          <w:highlight w:val="none"/>
        </w:rPr>
      </w:pPr>
    </w:p>
    <w:p w14:paraId="31B0C1B9">
      <w:pPr>
        <w:spacing w:line="360" w:lineRule="auto"/>
        <w:jc w:val="center"/>
        <w:rPr>
          <w:rFonts w:hint="eastAsia" w:ascii="宋体" w:hAnsi="宋体" w:cs="宋体"/>
          <w:b/>
          <w:color w:val="auto"/>
          <w:sz w:val="32"/>
          <w:szCs w:val="32"/>
          <w:highlight w:val="none"/>
        </w:rPr>
      </w:pPr>
    </w:p>
    <w:p w14:paraId="288A39C7">
      <w:pPr>
        <w:spacing w:line="360" w:lineRule="auto"/>
        <w:jc w:val="center"/>
        <w:rPr>
          <w:rFonts w:hint="eastAsia" w:ascii="宋体" w:hAnsi="宋体" w:cs="宋体"/>
          <w:b/>
          <w:color w:val="auto"/>
          <w:sz w:val="32"/>
          <w:szCs w:val="32"/>
          <w:highlight w:val="none"/>
        </w:rPr>
      </w:pPr>
    </w:p>
    <w:p w14:paraId="43E7C733">
      <w:pPr>
        <w:spacing w:line="360" w:lineRule="auto"/>
        <w:jc w:val="center"/>
        <w:rPr>
          <w:rFonts w:hint="eastAsia" w:ascii="宋体" w:hAnsi="宋体" w:cs="宋体"/>
          <w:b/>
          <w:color w:val="auto"/>
          <w:sz w:val="32"/>
          <w:szCs w:val="32"/>
          <w:highlight w:val="none"/>
        </w:rPr>
      </w:pPr>
    </w:p>
    <w:p w14:paraId="4973DD0F">
      <w:pPr>
        <w:spacing w:line="360" w:lineRule="auto"/>
        <w:jc w:val="center"/>
        <w:rPr>
          <w:rFonts w:hint="eastAsia" w:ascii="宋体" w:hAnsi="宋体" w:cs="宋体"/>
          <w:b/>
          <w:color w:val="auto"/>
          <w:sz w:val="32"/>
          <w:szCs w:val="32"/>
          <w:highlight w:val="none"/>
        </w:rPr>
      </w:pPr>
    </w:p>
    <w:p w14:paraId="64E4FC45">
      <w:pPr>
        <w:spacing w:line="360" w:lineRule="auto"/>
        <w:jc w:val="center"/>
        <w:rPr>
          <w:rFonts w:hint="eastAsia" w:ascii="宋体" w:hAnsi="宋体" w:cs="宋体"/>
          <w:b/>
          <w:color w:val="auto"/>
          <w:sz w:val="32"/>
          <w:szCs w:val="32"/>
          <w:highlight w:val="none"/>
        </w:rPr>
      </w:pPr>
    </w:p>
    <w:p w14:paraId="7ADB89AB">
      <w:pPr>
        <w:spacing w:line="360" w:lineRule="auto"/>
        <w:jc w:val="center"/>
        <w:rPr>
          <w:rFonts w:ascii="宋体" w:hAnsi="宋体" w:cs="宋体"/>
          <w:color w:val="auto"/>
          <w:sz w:val="24"/>
          <w:highlight w:val="none"/>
        </w:rPr>
      </w:pPr>
      <w:r>
        <w:rPr>
          <w:rFonts w:hint="eastAsia" w:ascii="宋体" w:hAnsi="宋体" w:cs="宋体"/>
          <w:b/>
          <w:color w:val="auto"/>
          <w:sz w:val="32"/>
          <w:szCs w:val="32"/>
          <w:highlight w:val="none"/>
        </w:rPr>
        <w:t>第二部分 经济标投标文件</w:t>
      </w:r>
      <w:r>
        <w:rPr>
          <w:color w:val="auto"/>
          <w:sz w:val="24"/>
          <w:szCs w:val="24"/>
          <w:highlight w:val="none"/>
        </w:rPr>
        <w:br w:type="page"/>
      </w:r>
      <w:bookmarkStart w:id="27" w:name="_Toc2272568"/>
    </w:p>
    <w:p w14:paraId="781D24A4">
      <w:pPr>
        <w:pStyle w:val="136"/>
        <w:ind w:firstLine="496"/>
        <w:rPr>
          <w:rFonts w:ascii="宋体" w:hAnsi="宋体" w:cs="宋体"/>
          <w:color w:val="auto"/>
          <w:highlight w:val="none"/>
        </w:rPr>
      </w:pPr>
      <w:r>
        <w:rPr>
          <w:rFonts w:hint="eastAsia" w:ascii="宋体" w:hAnsi="宋体" w:cs="宋体"/>
          <w:color w:val="auto"/>
          <w:highlight w:val="none"/>
        </w:rPr>
        <w:t>经济标投标文件格式一：经济标投标文件封面</w:t>
      </w:r>
    </w:p>
    <w:p w14:paraId="6074D0FD">
      <w:pPr>
        <w:pStyle w:val="136"/>
        <w:ind w:firstLine="496"/>
        <w:rPr>
          <w:rFonts w:ascii="宋体" w:hAnsi="宋体" w:cs="宋体"/>
          <w:color w:val="auto"/>
          <w:highlight w:val="none"/>
        </w:rPr>
      </w:pPr>
    </w:p>
    <w:p w14:paraId="01A1D27C">
      <w:pPr>
        <w:pStyle w:val="136"/>
        <w:ind w:firstLine="496"/>
        <w:rPr>
          <w:rFonts w:ascii="宋体" w:hAnsi="宋体" w:cs="宋体"/>
          <w:color w:val="auto"/>
          <w:highlight w:val="none"/>
        </w:rPr>
      </w:pPr>
    </w:p>
    <w:p w14:paraId="2FD9BCBD">
      <w:pPr>
        <w:pStyle w:val="136"/>
        <w:ind w:firstLine="496"/>
        <w:rPr>
          <w:rFonts w:ascii="宋体" w:hAnsi="宋体" w:cs="宋体"/>
          <w:color w:val="auto"/>
          <w:highlight w:val="none"/>
        </w:rPr>
      </w:pPr>
    </w:p>
    <w:p w14:paraId="33463011">
      <w:pPr>
        <w:pStyle w:val="139"/>
        <w:rPr>
          <w:rFonts w:ascii="宋体" w:hAnsi="宋体" w:eastAsia="宋体" w:cs="宋体"/>
          <w:color w:val="auto"/>
          <w:highlight w:val="none"/>
          <w:u w:val="single"/>
        </w:rPr>
      </w:pPr>
      <w:r>
        <w:rPr>
          <w:rFonts w:hint="eastAsia" w:ascii="宋体" w:hAnsi="宋体" w:eastAsia="宋体" w:cs="宋体"/>
          <w:color w:val="auto"/>
          <w:highlight w:val="none"/>
          <w:u w:val="single"/>
        </w:rPr>
        <w:t xml:space="preserve">[工程名称] </w:t>
      </w:r>
    </w:p>
    <w:p w14:paraId="1F7A497C">
      <w:pPr>
        <w:pStyle w:val="136"/>
        <w:ind w:firstLine="496"/>
        <w:rPr>
          <w:rFonts w:ascii="宋体" w:hAnsi="宋体" w:cs="宋体"/>
          <w:color w:val="auto"/>
          <w:highlight w:val="none"/>
        </w:rPr>
      </w:pPr>
    </w:p>
    <w:p w14:paraId="067B1B0F">
      <w:pPr>
        <w:pStyle w:val="136"/>
        <w:ind w:firstLine="496"/>
        <w:rPr>
          <w:rFonts w:ascii="宋体" w:hAnsi="宋体" w:cs="宋体"/>
          <w:color w:val="auto"/>
          <w:highlight w:val="none"/>
        </w:rPr>
      </w:pPr>
    </w:p>
    <w:p w14:paraId="1C9EB931">
      <w:pPr>
        <w:pStyle w:val="136"/>
        <w:ind w:firstLine="496"/>
        <w:rPr>
          <w:rFonts w:ascii="宋体" w:hAnsi="宋体" w:cs="宋体"/>
          <w:color w:val="auto"/>
          <w:highlight w:val="none"/>
        </w:rPr>
      </w:pPr>
    </w:p>
    <w:p w14:paraId="025F7A9D">
      <w:pPr>
        <w:pStyle w:val="136"/>
        <w:ind w:firstLine="496"/>
        <w:rPr>
          <w:rFonts w:ascii="宋体" w:hAnsi="宋体" w:cs="宋体"/>
          <w:color w:val="auto"/>
          <w:highlight w:val="none"/>
        </w:rPr>
      </w:pPr>
    </w:p>
    <w:p w14:paraId="1106B3F2">
      <w:pPr>
        <w:pStyle w:val="137"/>
        <w:rPr>
          <w:rFonts w:ascii="宋体" w:hAnsi="宋体" w:eastAsia="宋体" w:cs="宋体"/>
          <w:color w:val="auto"/>
          <w:highlight w:val="none"/>
        </w:rPr>
      </w:pPr>
      <w:r>
        <w:rPr>
          <w:rFonts w:hint="eastAsia" w:ascii="宋体" w:hAnsi="宋体" w:eastAsia="宋体" w:cs="宋体"/>
          <w:color w:val="auto"/>
          <w:highlight w:val="none"/>
        </w:rPr>
        <w:t>投标文件</w:t>
      </w:r>
    </w:p>
    <w:p w14:paraId="65A666DA">
      <w:pPr>
        <w:pStyle w:val="139"/>
        <w:rPr>
          <w:rFonts w:ascii="宋体" w:hAnsi="宋体" w:eastAsia="宋体" w:cs="宋体"/>
          <w:color w:val="auto"/>
          <w:highlight w:val="none"/>
        </w:rPr>
      </w:pPr>
      <w:r>
        <w:rPr>
          <w:rFonts w:hint="eastAsia" w:ascii="宋体" w:hAnsi="宋体" w:eastAsia="宋体" w:cs="宋体"/>
          <w:color w:val="auto"/>
          <w:highlight w:val="none"/>
        </w:rPr>
        <w:t>第二部分（经济标）</w:t>
      </w:r>
    </w:p>
    <w:p w14:paraId="48BD8EFD">
      <w:pPr>
        <w:pStyle w:val="136"/>
        <w:ind w:firstLine="496"/>
        <w:rPr>
          <w:rFonts w:ascii="宋体" w:hAnsi="宋体" w:cs="宋体"/>
          <w:color w:val="auto"/>
          <w:highlight w:val="none"/>
        </w:rPr>
      </w:pPr>
    </w:p>
    <w:p w14:paraId="1DA1C8E5">
      <w:pPr>
        <w:pStyle w:val="136"/>
        <w:ind w:firstLine="496"/>
        <w:rPr>
          <w:rFonts w:ascii="宋体" w:hAnsi="宋体" w:cs="宋体"/>
          <w:color w:val="auto"/>
          <w:highlight w:val="none"/>
        </w:rPr>
      </w:pPr>
    </w:p>
    <w:p w14:paraId="5E4A5570">
      <w:pPr>
        <w:pStyle w:val="136"/>
        <w:ind w:firstLine="496"/>
        <w:rPr>
          <w:rFonts w:ascii="宋体" w:hAnsi="宋体" w:cs="宋体"/>
          <w:color w:val="auto"/>
          <w:highlight w:val="none"/>
        </w:rPr>
      </w:pPr>
    </w:p>
    <w:p w14:paraId="526EFE25">
      <w:pPr>
        <w:pStyle w:val="136"/>
        <w:ind w:firstLine="496"/>
        <w:rPr>
          <w:rFonts w:ascii="宋体" w:hAnsi="宋体" w:cs="宋体"/>
          <w:color w:val="auto"/>
          <w:highlight w:val="none"/>
        </w:rPr>
      </w:pPr>
    </w:p>
    <w:p w14:paraId="36157682">
      <w:pPr>
        <w:pStyle w:val="136"/>
        <w:ind w:firstLine="496"/>
        <w:rPr>
          <w:rFonts w:ascii="宋体" w:hAnsi="宋体" w:cs="宋体"/>
          <w:color w:val="auto"/>
          <w:highlight w:val="none"/>
        </w:rPr>
      </w:pPr>
    </w:p>
    <w:p w14:paraId="534FCC5F">
      <w:pPr>
        <w:pStyle w:val="136"/>
        <w:ind w:firstLine="496"/>
        <w:rPr>
          <w:rFonts w:ascii="宋体" w:hAnsi="宋体" w:cs="宋体"/>
          <w:color w:val="auto"/>
          <w:highlight w:val="none"/>
        </w:rPr>
      </w:pPr>
    </w:p>
    <w:p w14:paraId="2F059CE6">
      <w:pPr>
        <w:pStyle w:val="136"/>
        <w:ind w:firstLine="496"/>
        <w:rPr>
          <w:rFonts w:ascii="宋体" w:hAnsi="宋体" w:cs="宋体"/>
          <w:color w:val="auto"/>
          <w:highlight w:val="none"/>
        </w:rPr>
      </w:pPr>
    </w:p>
    <w:p w14:paraId="5C564DC3">
      <w:pPr>
        <w:pStyle w:val="138"/>
        <w:ind w:firstLine="2038" w:firstLineChars="662"/>
        <w:rPr>
          <w:rFonts w:ascii="宋体" w:hAnsi="宋体" w:cs="宋体"/>
          <w:color w:val="auto"/>
          <w:highlight w:val="none"/>
          <w:u w:val="single"/>
        </w:rPr>
      </w:pPr>
      <w:r>
        <w:rPr>
          <w:rFonts w:hint="eastAsia" w:ascii="宋体" w:hAnsi="宋体" w:cs="宋体"/>
          <w:color w:val="auto"/>
          <w:highlight w:val="none"/>
        </w:rPr>
        <w:t>投标人：</w:t>
      </w:r>
    </w:p>
    <w:p w14:paraId="58C21EE0">
      <w:pPr>
        <w:pStyle w:val="138"/>
        <w:ind w:firstLine="2038" w:firstLineChars="662"/>
        <w:rPr>
          <w:rFonts w:ascii="宋体" w:hAnsi="宋体" w:cs="宋体"/>
          <w:color w:val="auto"/>
          <w:highlight w:val="none"/>
          <w:u w:val="single"/>
        </w:rPr>
      </w:pPr>
      <w:r>
        <w:rPr>
          <w:rFonts w:hint="eastAsia" w:ascii="宋体" w:hAnsi="宋体" w:cs="宋体"/>
          <w:color w:val="auto"/>
          <w:highlight w:val="none"/>
        </w:rPr>
        <w:t>日  期：</w:t>
      </w:r>
    </w:p>
    <w:p w14:paraId="11F3F099">
      <w:pPr>
        <w:tabs>
          <w:tab w:val="left" w:pos="720"/>
        </w:tabs>
        <w:snapToGrid w:val="0"/>
        <w:spacing w:line="360" w:lineRule="auto"/>
        <w:rPr>
          <w:color w:val="auto"/>
          <w:sz w:val="24"/>
          <w:szCs w:val="24"/>
          <w:highlight w:val="none"/>
        </w:rPr>
      </w:pPr>
    </w:p>
    <w:p w14:paraId="091169A2">
      <w:pPr>
        <w:widowControl/>
        <w:jc w:val="left"/>
        <w:rPr>
          <w:color w:val="auto"/>
          <w:sz w:val="24"/>
          <w:szCs w:val="24"/>
          <w:highlight w:val="none"/>
        </w:rPr>
      </w:pPr>
      <w:r>
        <w:rPr>
          <w:color w:val="auto"/>
          <w:sz w:val="24"/>
          <w:szCs w:val="24"/>
          <w:highlight w:val="none"/>
        </w:rPr>
        <w:br w:type="page"/>
      </w:r>
    </w:p>
    <w:p w14:paraId="3EF86D40">
      <w:pPr>
        <w:spacing w:line="360" w:lineRule="auto"/>
        <w:rPr>
          <w:rFonts w:ascii="宋体" w:hAnsi="宋体" w:cs="宋体"/>
          <w:color w:val="auto"/>
          <w:sz w:val="24"/>
          <w:highlight w:val="none"/>
        </w:rPr>
      </w:pPr>
      <w:r>
        <w:rPr>
          <w:rFonts w:hint="eastAsia" w:ascii="宋体" w:hAnsi="宋体" w:cs="宋体"/>
          <w:color w:val="auto"/>
          <w:sz w:val="24"/>
          <w:highlight w:val="none"/>
        </w:rPr>
        <w:t>经济标投标文件格式二：</w:t>
      </w:r>
    </w:p>
    <w:p w14:paraId="0A281B8F">
      <w:pPr>
        <w:spacing w:line="360" w:lineRule="auto"/>
        <w:rPr>
          <w:rFonts w:ascii="宋体" w:hAnsi="宋体" w:cs="宋体"/>
          <w:color w:val="auto"/>
          <w:sz w:val="24"/>
          <w:highlight w:val="none"/>
        </w:rPr>
      </w:pPr>
    </w:p>
    <w:p w14:paraId="45718211">
      <w:pPr>
        <w:pStyle w:val="140"/>
        <w:rPr>
          <w:rFonts w:ascii="宋体" w:hAnsi="宋体" w:eastAsia="宋体" w:cs="宋体"/>
          <w:color w:val="auto"/>
          <w:highlight w:val="none"/>
        </w:rPr>
      </w:pPr>
      <w:r>
        <w:rPr>
          <w:rFonts w:hint="eastAsia" w:ascii="宋体" w:hAnsi="宋体" w:eastAsia="宋体" w:cs="宋体"/>
          <w:color w:val="auto"/>
          <w:highlight w:val="none"/>
        </w:rPr>
        <w:t>工程量清单计价表</w:t>
      </w:r>
    </w:p>
    <w:p w14:paraId="51F6AE6C">
      <w:pPr>
        <w:pStyle w:val="136"/>
        <w:ind w:firstLine="496"/>
        <w:rPr>
          <w:rFonts w:ascii="宋体" w:hAnsi="宋体" w:cs="宋体"/>
          <w:color w:val="auto"/>
          <w:highlight w:val="none"/>
        </w:rPr>
      </w:pPr>
    </w:p>
    <w:p w14:paraId="09B512D5">
      <w:pPr>
        <w:pStyle w:val="136"/>
        <w:ind w:firstLine="496"/>
        <w:rPr>
          <w:rFonts w:ascii="宋体" w:hAnsi="宋体" w:cs="宋体"/>
          <w:color w:val="auto"/>
          <w:highlight w:val="none"/>
        </w:rPr>
      </w:pPr>
      <w:r>
        <w:rPr>
          <w:rFonts w:hint="eastAsia" w:ascii="宋体" w:hAnsi="宋体" w:cs="宋体"/>
          <w:color w:val="auto"/>
          <w:highlight w:val="none"/>
        </w:rPr>
        <w:t>注：</w:t>
      </w:r>
      <w:r>
        <w:rPr>
          <w:rFonts w:hint="eastAsia" w:ascii="宋体" w:hAnsi="宋体" w:cs="宋体"/>
          <w:snapToGrid w:val="0"/>
          <w:color w:val="auto"/>
          <w:szCs w:val="20"/>
          <w:highlight w:val="none"/>
        </w:rPr>
        <w:t>按投标须知修改表11.3.2条款要求，</w:t>
      </w:r>
      <w:r>
        <w:rPr>
          <w:rFonts w:hint="eastAsia" w:ascii="宋体" w:hAnsi="宋体" w:cs="宋体"/>
          <w:color w:val="auto"/>
          <w:highlight w:val="none"/>
        </w:rPr>
        <w:t>详见工程量清单。</w:t>
      </w:r>
    </w:p>
    <w:p w14:paraId="2BA9B795">
      <w:pPr>
        <w:widowControl/>
        <w:jc w:val="left"/>
        <w:rPr>
          <w:rFonts w:ascii="宋体" w:hAnsi="宋体" w:cs="宋体"/>
          <w:color w:val="auto"/>
          <w:sz w:val="24"/>
          <w:highlight w:val="none"/>
        </w:rPr>
      </w:pPr>
      <w:r>
        <w:rPr>
          <w:rFonts w:ascii="宋体" w:hAnsi="宋体" w:cs="宋体"/>
          <w:color w:val="auto"/>
          <w:sz w:val="24"/>
          <w:highlight w:val="none"/>
        </w:rPr>
        <w:br w:type="page"/>
      </w:r>
    </w:p>
    <w:p w14:paraId="0E02DAEC">
      <w:pPr>
        <w:spacing w:line="360" w:lineRule="auto"/>
        <w:rPr>
          <w:rFonts w:ascii="宋体" w:hAnsi="宋体" w:cs="宋体"/>
          <w:color w:val="auto"/>
          <w:sz w:val="24"/>
          <w:highlight w:val="none"/>
        </w:rPr>
      </w:pPr>
      <w:r>
        <w:rPr>
          <w:rFonts w:hint="eastAsia" w:ascii="宋体" w:hAnsi="宋体" w:cs="宋体"/>
          <w:color w:val="auto"/>
          <w:sz w:val="24"/>
          <w:highlight w:val="none"/>
        </w:rPr>
        <w:t>经济标投标文件格式三：</w:t>
      </w:r>
    </w:p>
    <w:p w14:paraId="66F3C7AE">
      <w:pPr>
        <w:spacing w:line="360" w:lineRule="auto"/>
        <w:jc w:val="center"/>
        <w:rPr>
          <w:b/>
          <w:color w:val="auto"/>
          <w:sz w:val="32"/>
          <w:szCs w:val="32"/>
          <w:highlight w:val="none"/>
        </w:rPr>
      </w:pPr>
      <w:r>
        <w:rPr>
          <w:rFonts w:hint="eastAsia"/>
          <w:b/>
          <w:color w:val="auto"/>
          <w:sz w:val="32"/>
          <w:szCs w:val="32"/>
          <w:highlight w:val="none"/>
        </w:rPr>
        <w:t>参与编制经济标投标文件人员名单</w:t>
      </w:r>
    </w:p>
    <w:tbl>
      <w:tblPr>
        <w:tblStyle w:val="37"/>
        <w:tblW w:w="829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4A88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14:paraId="229E4906">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投标人名称</w:t>
            </w:r>
          </w:p>
        </w:tc>
      </w:tr>
      <w:tr w14:paraId="3177D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14:paraId="00EAF7D2">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14:paraId="581804C3">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14:paraId="3ACAD6C7">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14:paraId="16A4E6ED">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14:paraId="5A631B33">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本人签名栏</w:t>
            </w:r>
          </w:p>
        </w:tc>
      </w:tr>
      <w:tr w14:paraId="44789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14:paraId="3014EA74">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6EA0A0D6">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5521D3BB">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0292BDDD">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5347107E">
            <w:pPr>
              <w:tabs>
                <w:tab w:val="left" w:pos="720"/>
              </w:tabs>
              <w:snapToGrid w:val="0"/>
              <w:spacing w:line="360" w:lineRule="auto"/>
              <w:jc w:val="center"/>
              <w:rPr>
                <w:rFonts w:ascii="宋体" w:hAnsi="宋体"/>
                <w:color w:val="auto"/>
                <w:szCs w:val="21"/>
                <w:highlight w:val="none"/>
              </w:rPr>
            </w:pPr>
          </w:p>
        </w:tc>
      </w:tr>
      <w:tr w14:paraId="5CF21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100C44AE">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45F99CAD">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7F67B6AA">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48385BFE">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6719E63">
            <w:pPr>
              <w:tabs>
                <w:tab w:val="left" w:pos="720"/>
              </w:tabs>
              <w:snapToGrid w:val="0"/>
              <w:spacing w:line="360" w:lineRule="auto"/>
              <w:jc w:val="center"/>
              <w:rPr>
                <w:rFonts w:ascii="宋体" w:hAnsi="宋体"/>
                <w:color w:val="auto"/>
                <w:szCs w:val="21"/>
                <w:highlight w:val="none"/>
              </w:rPr>
            </w:pPr>
          </w:p>
        </w:tc>
      </w:tr>
      <w:tr w14:paraId="7484D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67A39D23">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1450B502">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4B0B064D">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336D6A59">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11C9D52D">
            <w:pPr>
              <w:tabs>
                <w:tab w:val="left" w:pos="720"/>
              </w:tabs>
              <w:snapToGrid w:val="0"/>
              <w:spacing w:line="360" w:lineRule="auto"/>
              <w:jc w:val="center"/>
              <w:rPr>
                <w:rFonts w:ascii="宋体" w:hAnsi="宋体"/>
                <w:color w:val="auto"/>
                <w:szCs w:val="21"/>
                <w:highlight w:val="none"/>
              </w:rPr>
            </w:pPr>
          </w:p>
        </w:tc>
      </w:tr>
      <w:tr w14:paraId="72AE1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57F0E759">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6F02487F">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4796F5CA">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441823B9">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5CE26DB2">
            <w:pPr>
              <w:tabs>
                <w:tab w:val="left" w:pos="720"/>
              </w:tabs>
              <w:snapToGrid w:val="0"/>
              <w:spacing w:line="360" w:lineRule="auto"/>
              <w:jc w:val="center"/>
              <w:rPr>
                <w:rFonts w:ascii="宋体" w:hAnsi="宋体"/>
                <w:color w:val="auto"/>
                <w:szCs w:val="21"/>
                <w:highlight w:val="none"/>
              </w:rPr>
            </w:pPr>
          </w:p>
        </w:tc>
      </w:tr>
      <w:tr w14:paraId="5E41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278F06BA">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219CB700">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6C5657DC">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60DD48FF">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1F3AC4CD">
            <w:pPr>
              <w:tabs>
                <w:tab w:val="left" w:pos="720"/>
              </w:tabs>
              <w:snapToGrid w:val="0"/>
              <w:spacing w:line="360" w:lineRule="auto"/>
              <w:jc w:val="center"/>
              <w:rPr>
                <w:rFonts w:ascii="宋体" w:hAnsi="宋体"/>
                <w:color w:val="auto"/>
                <w:szCs w:val="21"/>
                <w:highlight w:val="none"/>
              </w:rPr>
            </w:pPr>
          </w:p>
        </w:tc>
      </w:tr>
      <w:tr w14:paraId="099F4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78518314">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1AB85B6B">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4DCBE86D">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0A43D62C">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7CA94752">
            <w:pPr>
              <w:tabs>
                <w:tab w:val="left" w:pos="720"/>
              </w:tabs>
              <w:snapToGrid w:val="0"/>
              <w:spacing w:line="360" w:lineRule="auto"/>
              <w:jc w:val="center"/>
              <w:rPr>
                <w:rFonts w:ascii="宋体" w:hAnsi="宋体"/>
                <w:color w:val="auto"/>
                <w:szCs w:val="21"/>
                <w:highlight w:val="none"/>
              </w:rPr>
            </w:pPr>
          </w:p>
        </w:tc>
      </w:tr>
      <w:tr w14:paraId="774F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14:paraId="4A72BE88">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6083CC71">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2D4657D9">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242C17DE">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62F4FB37">
            <w:pPr>
              <w:tabs>
                <w:tab w:val="left" w:pos="720"/>
              </w:tabs>
              <w:snapToGrid w:val="0"/>
              <w:spacing w:line="360" w:lineRule="auto"/>
              <w:jc w:val="center"/>
              <w:rPr>
                <w:rFonts w:ascii="宋体" w:hAnsi="宋体"/>
                <w:color w:val="auto"/>
                <w:szCs w:val="21"/>
                <w:highlight w:val="none"/>
              </w:rPr>
            </w:pPr>
          </w:p>
        </w:tc>
      </w:tr>
      <w:tr w14:paraId="3E467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14:paraId="55ADE51D">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71F4AB64">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00D164D7">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2507EC92">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7B63DCC6">
            <w:pPr>
              <w:tabs>
                <w:tab w:val="left" w:pos="720"/>
              </w:tabs>
              <w:snapToGrid w:val="0"/>
              <w:spacing w:line="360" w:lineRule="auto"/>
              <w:jc w:val="center"/>
              <w:rPr>
                <w:rFonts w:ascii="宋体" w:hAnsi="宋体"/>
                <w:color w:val="auto"/>
                <w:szCs w:val="21"/>
                <w:highlight w:val="none"/>
              </w:rPr>
            </w:pPr>
          </w:p>
        </w:tc>
      </w:tr>
    </w:tbl>
    <w:p w14:paraId="084F9C23">
      <w:pPr>
        <w:spacing w:line="360" w:lineRule="auto"/>
        <w:jc w:val="left"/>
        <w:rPr>
          <w:color w:val="auto"/>
          <w:szCs w:val="21"/>
          <w:highlight w:val="none"/>
        </w:rPr>
      </w:pPr>
      <w:r>
        <w:rPr>
          <w:rFonts w:hint="eastAsia"/>
          <w:color w:val="auto"/>
          <w:szCs w:val="21"/>
          <w:highlight w:val="none"/>
        </w:rPr>
        <w:t>注：参与编制投标文件所有人员名单应包括如编制各种专业工程量清单投标报价、负责清样校对、负责打印及复印等所有人员在内的人员名单。</w:t>
      </w:r>
    </w:p>
    <w:p w14:paraId="7EE151C3">
      <w:pPr>
        <w:autoSpaceDE w:val="0"/>
        <w:autoSpaceDN w:val="0"/>
        <w:adjustRightInd w:val="0"/>
        <w:rPr>
          <w:rFonts w:ascii="宋体" w:hAnsi="宋体" w:cs="宋体"/>
          <w:color w:val="auto"/>
          <w:szCs w:val="21"/>
          <w:highlight w:val="none"/>
        </w:rPr>
      </w:pPr>
      <w:r>
        <w:rPr>
          <w:color w:val="auto"/>
          <w:szCs w:val="21"/>
          <w:highlight w:val="none"/>
        </w:rPr>
        <w:br w:type="page"/>
      </w:r>
      <w:r>
        <w:rPr>
          <w:rFonts w:hint="eastAsia" w:ascii="宋体" w:hAnsi="宋体" w:cs="宋体"/>
          <w:color w:val="auto"/>
          <w:sz w:val="24"/>
          <w:highlight w:val="none"/>
        </w:rPr>
        <w:t>经济标投标文件格式四：</w:t>
      </w:r>
    </w:p>
    <w:p w14:paraId="78678D57">
      <w:pPr>
        <w:pStyle w:val="34"/>
        <w:spacing w:after="0" w:line="360" w:lineRule="auto"/>
        <w:ind w:firstLine="0"/>
        <w:jc w:val="center"/>
        <w:rPr>
          <w:rFonts w:ascii="宋体" w:hAnsi="宋体" w:eastAsia="宋体" w:cs="宋体"/>
          <w:color w:val="auto"/>
          <w:sz w:val="32"/>
          <w:szCs w:val="32"/>
          <w:highlight w:val="none"/>
        </w:rPr>
      </w:pPr>
      <w:r>
        <w:rPr>
          <w:rFonts w:hint="eastAsia" w:ascii="宋体" w:hAnsi="宋体" w:eastAsia="宋体" w:cs="宋体"/>
          <w:b/>
          <w:color w:val="auto"/>
          <w:sz w:val="32"/>
          <w:szCs w:val="32"/>
          <w:highlight w:val="none"/>
        </w:rPr>
        <w:t>对投标文件编制的承诺</w:t>
      </w:r>
    </w:p>
    <w:p w14:paraId="3B35C092">
      <w:pPr>
        <w:pStyle w:val="34"/>
        <w:spacing w:after="0" w:line="360" w:lineRule="auto"/>
        <w:ind w:left="-2" w:leftChars="-1" w:firstLine="540" w:firstLineChars="22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本公司授权</w:t>
      </w:r>
      <w:r>
        <w:rPr>
          <w:rFonts w:hint="eastAsia" w:ascii="宋体" w:hAnsi="宋体" w:eastAsia="宋体" w:cs="宋体"/>
          <w:color w:val="auto"/>
          <w:sz w:val="24"/>
          <w:szCs w:val="24"/>
          <w:highlight w:val="none"/>
          <w:u w:val="single"/>
        </w:rPr>
        <w:t xml:space="preserve">         （身份证号：               ）</w:t>
      </w:r>
      <w:r>
        <w:rPr>
          <w:rFonts w:hint="eastAsia" w:ascii="宋体" w:hAnsi="宋体" w:eastAsia="宋体" w:cs="宋体"/>
          <w:color w:val="auto"/>
          <w:sz w:val="24"/>
          <w:szCs w:val="24"/>
          <w:highlight w:val="none"/>
        </w:rPr>
        <w:t>负责对投标文件的编制及内容进行解释、说明，并承诺以下事项：</w:t>
      </w:r>
    </w:p>
    <w:p w14:paraId="314DA5BC">
      <w:pPr>
        <w:pStyle w:val="34"/>
        <w:spacing w:after="0" w:line="360" w:lineRule="auto"/>
        <w:ind w:left="-2" w:leftChars="-1" w:firstLine="540" w:firstLineChars="22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1.被授权人清楚投标文件编制的具体情况，包括技术方案文件、工程量清单、以及投标文件的加密打包的理解；</w:t>
      </w:r>
    </w:p>
    <w:p w14:paraId="7FD00335">
      <w:pPr>
        <w:pStyle w:val="34"/>
        <w:spacing w:after="0" w:line="360" w:lineRule="auto"/>
        <w:ind w:left="-2" w:leftChars="-1" w:firstLine="540" w:firstLineChars="22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2.在本项目开标至评标结束前，努力确保被授权人在项目评标所在地附近；</w:t>
      </w:r>
    </w:p>
    <w:p w14:paraId="417968FD">
      <w:pPr>
        <w:pStyle w:val="34"/>
        <w:spacing w:after="0" w:line="360" w:lineRule="auto"/>
        <w:ind w:left="-2" w:leftChars="-1" w:firstLine="540" w:firstLineChars="22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3.从评标委员会要求澄清起二小时内，被授权人应如实地书面澄清。</w:t>
      </w:r>
    </w:p>
    <w:p w14:paraId="474B7373">
      <w:pPr>
        <w:pStyle w:val="34"/>
        <w:spacing w:after="0" w:line="360" w:lineRule="auto"/>
        <w:ind w:left="-2" w:leftChars="-1" w:firstLine="540" w:firstLineChars="22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如由于未遵守上述承诺内容之一导致无法进行澄清的，我公司认可和接受评标委员会作出的评审结论。                                 </w:t>
      </w:r>
    </w:p>
    <w:p w14:paraId="1CB60C40">
      <w:pPr>
        <w:pStyle w:val="34"/>
        <w:spacing w:after="0" w:line="360" w:lineRule="auto"/>
        <w:ind w:firstLine="360" w:firstLineChars="150"/>
        <w:rPr>
          <w:rFonts w:ascii="宋体" w:hAnsi="宋体" w:eastAsia="宋体" w:cs="宋体"/>
          <w:color w:val="auto"/>
          <w:sz w:val="24"/>
          <w:szCs w:val="24"/>
          <w:highlight w:val="none"/>
        </w:rPr>
      </w:pPr>
    </w:p>
    <w:p w14:paraId="59DEBEC1">
      <w:pPr>
        <w:pStyle w:val="34"/>
        <w:spacing w:after="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附件：《投标文件编制情况》</w:t>
      </w:r>
    </w:p>
    <w:p w14:paraId="1E4618DF">
      <w:pPr>
        <w:spacing w:line="360" w:lineRule="auto"/>
        <w:ind w:right="90" w:firstLine="3240" w:firstLineChars="1350"/>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 xml:space="preserve"> 投标人名称：</w:t>
      </w:r>
      <w:r>
        <w:rPr>
          <w:rFonts w:hint="eastAsia" w:ascii="宋体" w:hAnsi="宋体" w:cs="宋体"/>
          <w:color w:val="auto"/>
          <w:sz w:val="24"/>
          <w:szCs w:val="24"/>
          <w:highlight w:val="none"/>
          <w:u w:val="single"/>
          <w:lang w:val="en-US" w:eastAsia="zh-CN"/>
        </w:rPr>
        <w:t xml:space="preserve">               </w:t>
      </w:r>
    </w:p>
    <w:p w14:paraId="2AC24716">
      <w:pPr>
        <w:spacing w:line="360" w:lineRule="auto"/>
        <w:ind w:firstLine="2160" w:firstLineChars="900"/>
        <w:rPr>
          <w:rFonts w:ascii="宋体" w:hAnsi="宋体" w:cs="宋体"/>
          <w:color w:val="auto"/>
          <w:sz w:val="24"/>
          <w:szCs w:val="24"/>
          <w:highlight w:val="none"/>
          <w:u w:val="single"/>
        </w:rPr>
      </w:pPr>
    </w:p>
    <w:p w14:paraId="4715F27B">
      <w:pPr>
        <w:spacing w:line="360" w:lineRule="auto"/>
        <w:ind w:firstLine="4440" w:firstLineChars="1850"/>
        <w:jc w:val="center"/>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14:paraId="53333A7E">
      <w:pPr>
        <w:pStyle w:val="34"/>
        <w:spacing w:after="0" w:line="360" w:lineRule="auto"/>
        <w:ind w:firstLine="0"/>
        <w:rPr>
          <w:rFonts w:ascii="宋体" w:hAnsi="宋体" w:eastAsia="宋体" w:cs="宋体"/>
          <w:b/>
          <w:color w:val="auto"/>
          <w:sz w:val="32"/>
          <w:szCs w:val="32"/>
          <w:highlight w:val="none"/>
        </w:rPr>
      </w:pPr>
    </w:p>
    <w:p w14:paraId="08D98CDA">
      <w:pPr>
        <w:pStyle w:val="34"/>
        <w:spacing w:after="0" w:line="360" w:lineRule="auto"/>
        <w:ind w:firstLine="640" w:firstLineChars="200"/>
        <w:jc w:val="center"/>
        <w:rPr>
          <w:rFonts w:ascii="宋体" w:hAnsi="宋体" w:eastAsia="宋体" w:cs="宋体"/>
          <w:color w:val="auto"/>
          <w:sz w:val="18"/>
          <w:szCs w:val="18"/>
          <w:highlight w:val="none"/>
        </w:rPr>
      </w:pPr>
      <w:r>
        <w:rPr>
          <w:rFonts w:hint="eastAsia" w:ascii="宋体" w:hAnsi="宋体" w:eastAsia="宋体" w:cs="宋体"/>
          <w:b/>
          <w:color w:val="auto"/>
          <w:sz w:val="32"/>
          <w:szCs w:val="32"/>
          <w:highlight w:val="none"/>
        </w:rPr>
        <w:t>投标文件编制情况</w:t>
      </w:r>
    </w:p>
    <w:p w14:paraId="3B125C3E">
      <w:pPr>
        <w:pStyle w:val="34"/>
        <w:spacing w:after="0" w:line="36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1.投标文件报价编制方式: □自行编制的，编制的负责人：</w:t>
      </w:r>
      <w:r>
        <w:rPr>
          <w:rFonts w:hint="eastAsia" w:ascii="宋体" w:hAnsi="宋体" w:eastAsia="宋体" w:cs="宋体"/>
          <w:color w:val="auto"/>
          <w:sz w:val="24"/>
          <w:szCs w:val="24"/>
          <w:highlight w:val="none"/>
          <w:u w:val="single"/>
        </w:rPr>
        <w:t xml:space="preserve"> （盖造价工程师执业专用章或全国建设工程造价员章，执业单位应与投标人一致） </w:t>
      </w:r>
      <w:r>
        <w:rPr>
          <w:rFonts w:hint="eastAsia" w:ascii="宋体" w:hAnsi="宋体" w:eastAsia="宋体" w:cs="宋体"/>
          <w:color w:val="auto"/>
          <w:sz w:val="24"/>
          <w:szCs w:val="24"/>
          <w:highlight w:val="none"/>
        </w:rPr>
        <w:t>。□委托编制的，受委托单位，编制的负责人：</w:t>
      </w:r>
      <w:r>
        <w:rPr>
          <w:rFonts w:hint="eastAsia" w:ascii="宋体" w:hAnsi="宋体" w:eastAsia="宋体" w:cs="宋体"/>
          <w:color w:val="auto"/>
          <w:sz w:val="24"/>
          <w:szCs w:val="24"/>
          <w:highlight w:val="none"/>
          <w:u w:val="single"/>
        </w:rPr>
        <w:t xml:space="preserve"> （盖造价工程师执业专用章或全国建设工程造价员章，执业单位应与受委托单位一致） </w:t>
      </w:r>
      <w:r>
        <w:rPr>
          <w:rFonts w:hint="eastAsia" w:ascii="宋体" w:hAnsi="宋体" w:eastAsia="宋体" w:cs="宋体"/>
          <w:color w:val="auto"/>
          <w:sz w:val="24"/>
          <w:szCs w:val="24"/>
          <w:highlight w:val="none"/>
        </w:rPr>
        <w:t>。</w:t>
      </w:r>
    </w:p>
    <w:p w14:paraId="7577AE09">
      <w:pPr>
        <w:pStyle w:val="34"/>
        <w:spacing w:after="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2.投标文件加密打包的电脑情况</w:t>
      </w:r>
    </w:p>
    <w:tbl>
      <w:tblPr>
        <w:tblStyle w:val="37"/>
        <w:tblW w:w="8522" w:type="dxa"/>
        <w:tblInd w:w="0" w:type="dxa"/>
        <w:tblLayout w:type="fixed"/>
        <w:tblCellMar>
          <w:top w:w="0" w:type="dxa"/>
          <w:left w:w="108" w:type="dxa"/>
          <w:bottom w:w="0" w:type="dxa"/>
          <w:right w:w="108" w:type="dxa"/>
        </w:tblCellMar>
      </w:tblPr>
      <w:tblGrid>
        <w:gridCol w:w="8522"/>
      </w:tblGrid>
      <w:tr w14:paraId="5C4A3F5F">
        <w:tblPrEx>
          <w:tblCellMar>
            <w:top w:w="0" w:type="dxa"/>
            <w:left w:w="108" w:type="dxa"/>
            <w:bottom w:w="0" w:type="dxa"/>
            <w:right w:w="108" w:type="dxa"/>
          </w:tblCellMar>
        </w:tblPrEx>
        <w:trPr>
          <w:trHeight w:val="2819" w:hRule="atLeast"/>
        </w:trPr>
        <w:tc>
          <w:tcPr>
            <w:tcW w:w="8522" w:type="dxa"/>
          </w:tcPr>
          <w:p w14:paraId="66D55887">
            <w:pPr>
              <w:pStyle w:val="34"/>
              <w:spacing w:after="0" w:line="360" w:lineRule="auto"/>
              <w:ind w:firstLine="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投标文件加密打包的电脑     自有    □      外包    □     其他    □</w:t>
            </w:r>
          </w:p>
          <w:p w14:paraId="6F0B54A9">
            <w:pPr>
              <w:pStyle w:val="34"/>
              <w:spacing w:after="0" w:line="360" w:lineRule="auto"/>
              <w:ind w:firstLine="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电脑类型</w:t>
            </w:r>
          </w:p>
          <w:p w14:paraId="1D437636">
            <w:pPr>
              <w:pStyle w:val="34"/>
              <w:spacing w:after="0" w:line="360" w:lineRule="auto"/>
              <w:ind w:firstLine="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电脑所属单位</w:t>
            </w:r>
          </w:p>
          <w:p w14:paraId="33A80009">
            <w:pPr>
              <w:pStyle w:val="34"/>
              <w:spacing w:after="0" w:line="360" w:lineRule="auto"/>
              <w:ind w:firstLine="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电脑所在地址    （如××市××区(县) ××街（路）××号××大厦××房）</w:t>
            </w:r>
          </w:p>
        </w:tc>
      </w:tr>
    </w:tbl>
    <w:p w14:paraId="44DD8276">
      <w:pPr>
        <w:spacing w:line="360" w:lineRule="auto"/>
        <w:rPr>
          <w:rFonts w:ascii="宋体" w:hAnsi="宋体" w:cs="宋体"/>
          <w:color w:val="auto"/>
          <w:sz w:val="24"/>
          <w:highlight w:val="none"/>
        </w:rPr>
      </w:pPr>
      <w:r>
        <w:rPr>
          <w:rFonts w:ascii="宋体" w:hAnsi="宋体" w:cs="宋体"/>
          <w:color w:val="auto"/>
          <w:sz w:val="24"/>
          <w:highlight w:val="none"/>
        </w:rPr>
        <w:br w:type="textWrapping"/>
      </w:r>
      <w:r>
        <w:rPr>
          <w:rFonts w:ascii="宋体" w:hAnsi="宋体" w:cs="宋体"/>
          <w:color w:val="auto"/>
          <w:sz w:val="24"/>
          <w:highlight w:val="none"/>
        </w:rPr>
        <w:br w:type="page"/>
      </w:r>
    </w:p>
    <w:p w14:paraId="187AF755">
      <w:pPr>
        <w:pStyle w:val="2"/>
        <w:jc w:val="center"/>
        <w:rPr>
          <w:color w:val="auto"/>
          <w:highlight w:val="none"/>
        </w:rPr>
      </w:pPr>
      <w:r>
        <w:rPr>
          <w:rFonts w:hint="eastAsia"/>
          <w:color w:val="auto"/>
          <w:highlight w:val="none"/>
        </w:rPr>
        <w:t>第五章技术条件</w:t>
      </w:r>
      <w:bookmarkEnd w:id="27"/>
      <w:r>
        <w:rPr>
          <w:rFonts w:hint="eastAsia"/>
          <w:color w:val="auto"/>
          <w:highlight w:val="none"/>
        </w:rPr>
        <w:t>（工程建设标准）</w:t>
      </w:r>
    </w:p>
    <w:p w14:paraId="09FE9F9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一、具体按施工图纸、中华人民共和国现行技术和验收规范、图纸中规定的其它技术和验收标准、遵照招标人相关规定要求为准。</w:t>
      </w:r>
    </w:p>
    <w:p w14:paraId="7EDEBA3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二、依据设计文件的要求，本招标工程项目的材料、设备、施工须达到中华人民共和国以及省、市或行业的工程建设标准、规范的要求。</w:t>
      </w:r>
    </w:p>
    <w:p w14:paraId="132DAA6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三、施工现场建筑垃圾源头减量的具体要求和建筑垃圾综合利用产品的使用要求：</w:t>
      </w:r>
    </w:p>
    <w:p w14:paraId="6B12892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1）工程概况和施工单位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14:paraId="25ED095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1.2建筑垃圾应当按照国家有关规定进行分类，实行分类收集、分类贮存、分类运输、分类处置。</w:t>
      </w:r>
    </w:p>
    <w:p w14:paraId="61BAFDB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施工单位应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14:paraId="783B525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运输建筑垃圾应当遵守下列规定：（1）建立建筑垃圾运输管理台账；（2）不得将工程渣土、工程泥浆与其他建筑垃圾混合运输；（3）保持运输车辆、船舶等运输工具的行驶记录、卫星定位等电子装置正常使用；（4）运输过程中保持运输工具整洁，采取密闭或者其他有效措施防止遗撒建筑垃圾，不得擅自倾倒、抛撒建筑垃圾；（5）按照建筑垃圾处理方案确定的时间、路线、方式、场所进行运输。建筑垃圾运输车辆、船舶应当符合相应的载运技术条件。建筑垃圾处置场所为陆域的，不得采用开底式船舶运输建筑垃圾。</w:t>
      </w:r>
    </w:p>
    <w:p w14:paraId="0BEAA34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1.5工程泥浆应当在施工现场进行脱水固化处理。施工现场不具备条件的，应当采用罐装器具密闭运输至依法设置的建筑垃圾处置场所进行处置。水上工程中依法无需经脱水处理的除外。</w:t>
      </w:r>
    </w:p>
    <w:p w14:paraId="7B431C1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1.6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具备现场综合利用条件的建设工程，应当进行建筑垃圾现场综合利用。</w:t>
      </w:r>
    </w:p>
    <w:p w14:paraId="2FF8FC0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1.7建设单位和施工单位严格遵守并执行《广东省建筑垃圾管理条例》。</w:t>
      </w:r>
    </w:p>
    <w:p w14:paraId="1CD95E1D">
      <w:pPr>
        <w:pStyle w:val="2"/>
        <w:jc w:val="center"/>
        <w:rPr>
          <w:rFonts w:ascii="宋体"/>
          <w:b w:val="0"/>
          <w:color w:val="auto"/>
          <w:sz w:val="24"/>
          <w:szCs w:val="24"/>
          <w:highlight w:val="none"/>
        </w:rPr>
      </w:pPr>
      <w:r>
        <w:rPr>
          <w:color w:val="auto"/>
          <w:sz w:val="24"/>
          <w:szCs w:val="24"/>
          <w:highlight w:val="none"/>
        </w:rPr>
        <w:br w:type="page"/>
      </w:r>
      <w:bookmarkStart w:id="28" w:name="_Toc2272569"/>
      <w:r>
        <w:rPr>
          <w:rFonts w:hint="eastAsia"/>
          <w:color w:val="auto"/>
          <w:highlight w:val="none"/>
        </w:rPr>
        <w:t>第六章图纸及勘察资料</w:t>
      </w:r>
      <w:bookmarkEnd w:id="28"/>
    </w:p>
    <w:p w14:paraId="7222B032">
      <w:pPr>
        <w:jc w:val="center"/>
        <w:rPr>
          <w:color w:val="auto"/>
          <w:highlight w:val="none"/>
        </w:rPr>
      </w:pPr>
      <w:r>
        <w:rPr>
          <w:rFonts w:hint="eastAsia" w:ascii="宋体" w:hAnsi="宋体"/>
          <w:color w:val="auto"/>
          <w:sz w:val="24"/>
          <w:szCs w:val="24"/>
          <w:highlight w:val="none"/>
        </w:rPr>
        <w:t>（另册）</w:t>
      </w:r>
    </w:p>
    <w:p w14:paraId="18F464C4">
      <w:pPr>
        <w:pStyle w:val="2"/>
        <w:jc w:val="center"/>
        <w:rPr>
          <w:color w:val="auto"/>
          <w:highlight w:val="none"/>
        </w:rPr>
      </w:pPr>
      <w:r>
        <w:rPr>
          <w:color w:val="auto"/>
          <w:highlight w:val="none"/>
        </w:rPr>
        <w:br w:type="page"/>
      </w:r>
      <w:bookmarkStart w:id="29" w:name="_Toc2272570"/>
      <w:r>
        <w:rPr>
          <w:rFonts w:hint="eastAsia"/>
          <w:color w:val="auto"/>
          <w:highlight w:val="none"/>
        </w:rPr>
        <w:t>第七章工程量清单</w:t>
      </w:r>
      <w:bookmarkEnd w:id="29"/>
    </w:p>
    <w:p w14:paraId="20A16DFA">
      <w:pPr>
        <w:jc w:val="center"/>
        <w:rPr>
          <w:rFonts w:ascii="宋体"/>
          <w:b/>
          <w:color w:val="auto"/>
          <w:sz w:val="24"/>
          <w:szCs w:val="24"/>
          <w:highlight w:val="none"/>
        </w:rPr>
      </w:pPr>
      <w:r>
        <w:rPr>
          <w:rFonts w:hint="eastAsia" w:ascii="宋体" w:hAnsi="宋体"/>
          <w:color w:val="auto"/>
          <w:sz w:val="24"/>
          <w:szCs w:val="24"/>
          <w:highlight w:val="none"/>
        </w:rPr>
        <w:t>（另册）</w:t>
      </w:r>
    </w:p>
    <w:p w14:paraId="602692B3">
      <w:pPr>
        <w:widowControl/>
        <w:jc w:val="left"/>
        <w:rPr>
          <w:rFonts w:ascii="Arial" w:hAnsi="Arial"/>
          <w:b/>
          <w:color w:val="auto"/>
          <w:kern w:val="44"/>
          <w:sz w:val="28"/>
          <w:szCs w:val="28"/>
          <w:highlight w:val="none"/>
        </w:rPr>
      </w:pPr>
      <w:bookmarkStart w:id="30" w:name="_Toc2272571"/>
      <w:r>
        <w:rPr>
          <w:color w:val="auto"/>
          <w:highlight w:val="none"/>
        </w:rPr>
        <w:br w:type="page"/>
      </w:r>
    </w:p>
    <w:p w14:paraId="54D96D64">
      <w:pPr>
        <w:pStyle w:val="2"/>
        <w:jc w:val="center"/>
        <w:rPr>
          <w:rFonts w:ascii="宋体"/>
          <w:color w:val="auto"/>
          <w:highlight w:val="none"/>
        </w:rPr>
      </w:pPr>
      <w:r>
        <w:rPr>
          <w:rFonts w:hint="eastAsia"/>
          <w:color w:val="auto"/>
          <w:highlight w:val="none"/>
        </w:rPr>
        <w:t>第八章最高投标限价</w:t>
      </w:r>
      <w:bookmarkEnd w:id="30"/>
    </w:p>
    <w:p w14:paraId="4B49B3B1">
      <w:pPr>
        <w:spacing w:line="360" w:lineRule="auto"/>
        <w:ind w:firstLine="480"/>
        <w:jc w:val="center"/>
        <w:rPr>
          <w:rFonts w:ascii="宋体" w:hAnsi="宋体"/>
          <w:color w:val="auto"/>
          <w:sz w:val="24"/>
          <w:szCs w:val="24"/>
          <w:highlight w:val="none"/>
          <w:u w:val="single"/>
        </w:rPr>
      </w:pPr>
      <w:r>
        <w:rPr>
          <w:rFonts w:hint="eastAsia" w:ascii="宋体" w:hAnsi="宋体"/>
          <w:color w:val="auto"/>
          <w:sz w:val="24"/>
          <w:szCs w:val="24"/>
          <w:highlight w:val="none"/>
        </w:rPr>
        <w:t>（另册）</w:t>
      </w:r>
    </w:p>
    <w:p w14:paraId="138FDB1A">
      <w:pPr>
        <w:rPr>
          <w:color w:val="auto"/>
          <w:highlight w:val="none"/>
        </w:rPr>
      </w:pPr>
    </w:p>
    <w:sectPr>
      <w:pgSz w:w="11906" w:h="16838"/>
      <w:pgMar w:top="1440" w:right="1800" w:bottom="1440" w:left="180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方正大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DD467">
    <w:pPr>
      <w:pStyle w:val="2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113169126"/>
                          </w:sdtPr>
                          <w:sdtContent>
                            <w:p w14:paraId="69492543">
                              <w:pPr>
                                <w:pStyle w:val="24"/>
                                <w:jc w:val="center"/>
                              </w:pPr>
                              <w:r>
                                <w:fldChar w:fldCharType="begin"/>
                              </w:r>
                              <w:r>
                                <w:instrText xml:space="preserve">PAGE   \* MERGEFORMAT</w:instrText>
                              </w:r>
                              <w:r>
                                <w:fldChar w:fldCharType="separate"/>
                              </w:r>
                              <w:r>
                                <w:rPr>
                                  <w:lang w:val="zh-CN"/>
                                </w:rPr>
                                <w:t>50</w:t>
                              </w:r>
                              <w:r>
                                <w:fldChar w:fldCharType="end"/>
                              </w:r>
                            </w:p>
                          </w:sdtContent>
                        </w:sdt>
                        <w:p w14:paraId="2B536389">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sdt>
                    <w:sdtPr>
                      <w:id w:val="1113169126"/>
                    </w:sdtPr>
                    <w:sdtContent>
                      <w:p w14:paraId="69492543">
                        <w:pPr>
                          <w:pStyle w:val="24"/>
                          <w:jc w:val="center"/>
                        </w:pPr>
                        <w:r>
                          <w:fldChar w:fldCharType="begin"/>
                        </w:r>
                        <w:r>
                          <w:instrText xml:space="preserve">PAGE   \* MERGEFORMAT</w:instrText>
                        </w:r>
                        <w:r>
                          <w:fldChar w:fldCharType="separate"/>
                        </w:r>
                        <w:r>
                          <w:rPr>
                            <w:lang w:val="zh-CN"/>
                          </w:rPr>
                          <w:t>50</w:t>
                        </w:r>
                        <w:r>
                          <w:fldChar w:fldCharType="end"/>
                        </w:r>
                      </w:p>
                    </w:sdtContent>
                  </w:sdt>
                  <w:p w14:paraId="2B536389">
                    <w:pPr>
                      <w:pStyle w:val="4"/>
                    </w:pPr>
                  </w:p>
                </w:txbxContent>
              </v:textbox>
            </v:shape>
          </w:pict>
        </mc:Fallback>
      </mc:AlternateContent>
    </w:r>
  </w:p>
  <w:p w14:paraId="155AE154">
    <w:pPr>
      <w:pStyle w:val="24"/>
      <w:ind w:firstLine="392"/>
      <w:jc w:val="right"/>
      <w:rPr>
        <w:rStyle w:val="4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AF36E">
    <w:pPr>
      <w:pStyle w:val="24"/>
      <w:ind w:firstLine="392"/>
      <w:rPr>
        <w:rStyle w:val="42"/>
      </w:rPr>
    </w:pPr>
    <w:r>
      <w:fldChar w:fldCharType="begin"/>
    </w:r>
    <w:r>
      <w:rPr>
        <w:rStyle w:val="42"/>
      </w:rPr>
      <w:instrText xml:space="preserve">PAGE  </w:instrText>
    </w:r>
    <w:r>
      <w:fldChar w:fldCharType="separate"/>
    </w:r>
    <w:r>
      <w:rPr>
        <w:rStyle w:val="42"/>
        <w:rFonts w:hint="eastAsia"/>
      </w:rPr>
      <w:t>一</w:t>
    </w:r>
    <w:r>
      <w:rPr>
        <w:rStyle w:val="42"/>
      </w:rPr>
      <w:t>–2</w:t>
    </w:r>
    <w:r>
      <w:fldChar w:fldCharType="end"/>
    </w:r>
  </w:p>
  <w:p w14:paraId="5CD66811">
    <w:pPr>
      <w:pStyle w:val="24"/>
      <w:ind w:firstLine="392"/>
    </w:pPr>
    <w:r>
      <w:rPr>
        <w:kern w:val="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0AD30">
    <w:pPr>
      <w:pStyle w:val="24"/>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DF82BD">
                          <w:pPr>
                            <w:pStyle w:val="24"/>
                            <w:jc w:val="center"/>
                            <w:rPr>
                              <w:rStyle w:val="42"/>
                            </w:rPr>
                          </w:pPr>
                          <w:r>
                            <w:fldChar w:fldCharType="begin"/>
                          </w:r>
                          <w:r>
                            <w:rPr>
                              <w:rStyle w:val="42"/>
                            </w:rPr>
                            <w:instrText xml:space="preserve">PAGE  </w:instrText>
                          </w:r>
                          <w:r>
                            <w:fldChar w:fldCharType="separate"/>
                          </w:r>
                          <w:r>
                            <w:rPr>
                              <w:rStyle w:val="42"/>
                            </w:rPr>
                            <w:t>62</w:t>
                          </w:r>
                          <w:r>
                            <w:fldChar w:fldCharType="end"/>
                          </w:r>
                        </w:p>
                        <w:p w14:paraId="6F63BD98">
                          <w:pPr>
                            <w:pStyle w:val="24"/>
                            <w:ind w:left="-4410" w:leftChars="-2100" w:right="-4439" w:rightChars="-2114"/>
                            <w:rPr>
                              <w:rStyle w:val="42"/>
                            </w:rPr>
                          </w:pPr>
                        </w:p>
                        <w:p w14:paraId="3FF1772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14:paraId="5ADF82BD">
                    <w:pPr>
                      <w:pStyle w:val="24"/>
                      <w:jc w:val="center"/>
                      <w:rPr>
                        <w:rStyle w:val="42"/>
                      </w:rPr>
                    </w:pPr>
                    <w:r>
                      <w:fldChar w:fldCharType="begin"/>
                    </w:r>
                    <w:r>
                      <w:rPr>
                        <w:rStyle w:val="42"/>
                      </w:rPr>
                      <w:instrText xml:space="preserve">PAGE  </w:instrText>
                    </w:r>
                    <w:r>
                      <w:fldChar w:fldCharType="separate"/>
                    </w:r>
                    <w:r>
                      <w:rPr>
                        <w:rStyle w:val="42"/>
                      </w:rPr>
                      <w:t>62</w:t>
                    </w:r>
                    <w:r>
                      <w:fldChar w:fldCharType="end"/>
                    </w:r>
                  </w:p>
                  <w:p w14:paraId="6F63BD98">
                    <w:pPr>
                      <w:pStyle w:val="24"/>
                      <w:ind w:left="-4410" w:leftChars="-2100" w:right="-4439" w:rightChars="-2114"/>
                      <w:rPr>
                        <w:rStyle w:val="42"/>
                      </w:rPr>
                    </w:pPr>
                  </w:p>
                  <w:p w14:paraId="3FF1772E"/>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49B92">
    <w:pPr>
      <w:pStyle w:val="24"/>
      <w:framePr w:wrap="around" w:vAnchor="text" w:hAnchor="margin" w:xAlign="outside" w:y="1"/>
      <w:rPr>
        <w:rStyle w:val="42"/>
      </w:rPr>
    </w:pPr>
    <w:r>
      <w:fldChar w:fldCharType="begin"/>
    </w:r>
    <w:r>
      <w:rPr>
        <w:rStyle w:val="42"/>
      </w:rPr>
      <w:instrText xml:space="preserve">PAGE  </w:instrText>
    </w:r>
    <w:r>
      <w:fldChar w:fldCharType="separate"/>
    </w:r>
    <w:r>
      <w:rPr>
        <w:rStyle w:val="42"/>
        <w:rFonts w:hint="eastAsia"/>
      </w:rPr>
      <w:t>一</w:t>
    </w:r>
    <w:r>
      <w:rPr>
        <w:rStyle w:val="42"/>
      </w:rPr>
      <w:t>–2</w:t>
    </w:r>
    <w:r>
      <w:fldChar w:fldCharType="end"/>
    </w:r>
  </w:p>
  <w:p w14:paraId="28C155B0">
    <w:pPr>
      <w:pStyle w:val="24"/>
      <w:ind w:right="360" w:firstLine="360"/>
      <w:jc w:val="center"/>
    </w:pPr>
    <w:r>
      <w:rPr>
        <w:kern w:val="0"/>
        <w:sz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9CCF6">
    <w:pPr>
      <w:pStyle w:val="2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7944BD">
                          <w:pPr>
                            <w:pStyle w:val="24"/>
                            <w:jc w:val="center"/>
                          </w:pPr>
                          <w:r>
                            <w:fldChar w:fldCharType="begin"/>
                          </w:r>
                          <w:r>
                            <w:rPr>
                              <w:rStyle w:val="42"/>
                            </w:rPr>
                            <w:instrText xml:space="preserve"> PAGE </w:instrText>
                          </w:r>
                          <w:r>
                            <w:fldChar w:fldCharType="separate"/>
                          </w:r>
                          <w:r>
                            <w:rPr>
                              <w:rStyle w:val="42"/>
                            </w:rP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6C7944BD">
                    <w:pPr>
                      <w:pStyle w:val="24"/>
                      <w:jc w:val="center"/>
                    </w:pPr>
                    <w:r>
                      <w:fldChar w:fldCharType="begin"/>
                    </w:r>
                    <w:r>
                      <w:rPr>
                        <w:rStyle w:val="42"/>
                      </w:rPr>
                      <w:instrText xml:space="preserve"> PAGE </w:instrText>
                    </w:r>
                    <w:r>
                      <w:fldChar w:fldCharType="separate"/>
                    </w:r>
                    <w:r>
                      <w:rPr>
                        <w:rStyle w:val="42"/>
                      </w:rPr>
                      <w:t>51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F9A8F">
    <w:pPr>
      <w:pStyle w:val="24"/>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794323">
                          <w:pPr>
                            <w:pStyle w:val="24"/>
                            <w:jc w:val="center"/>
                            <w:rPr>
                              <w:rStyle w:val="42"/>
                            </w:rPr>
                          </w:pPr>
                          <w:r>
                            <w:fldChar w:fldCharType="begin"/>
                          </w:r>
                          <w:r>
                            <w:rPr>
                              <w:rStyle w:val="42"/>
                            </w:rPr>
                            <w:instrText xml:space="preserve">PAGE  </w:instrText>
                          </w:r>
                          <w:r>
                            <w:fldChar w:fldCharType="separate"/>
                          </w:r>
                          <w:r>
                            <w:rPr>
                              <w:rStyle w:val="42"/>
                            </w:rPr>
                            <w:t>62</w:t>
                          </w:r>
                          <w:r>
                            <w:fldChar w:fldCharType="end"/>
                          </w:r>
                        </w:p>
                        <w:p w14:paraId="0E49D177">
                          <w:pPr>
                            <w:pStyle w:val="24"/>
                            <w:ind w:left="-4410" w:leftChars="-2100" w:right="-4439" w:rightChars="-2114"/>
                            <w:rPr>
                              <w:rStyle w:val="42"/>
                            </w:rPr>
                          </w:pPr>
                        </w:p>
                        <w:p w14:paraId="1CCEF6B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14794323">
                    <w:pPr>
                      <w:pStyle w:val="24"/>
                      <w:jc w:val="center"/>
                      <w:rPr>
                        <w:rStyle w:val="42"/>
                      </w:rPr>
                    </w:pPr>
                    <w:r>
                      <w:fldChar w:fldCharType="begin"/>
                    </w:r>
                    <w:r>
                      <w:rPr>
                        <w:rStyle w:val="42"/>
                      </w:rPr>
                      <w:instrText xml:space="preserve">PAGE  </w:instrText>
                    </w:r>
                    <w:r>
                      <w:fldChar w:fldCharType="separate"/>
                    </w:r>
                    <w:r>
                      <w:rPr>
                        <w:rStyle w:val="42"/>
                      </w:rPr>
                      <w:t>62</w:t>
                    </w:r>
                    <w:r>
                      <w:fldChar w:fldCharType="end"/>
                    </w:r>
                  </w:p>
                  <w:p w14:paraId="0E49D177">
                    <w:pPr>
                      <w:pStyle w:val="24"/>
                      <w:ind w:left="-4410" w:leftChars="-2100" w:right="-4439" w:rightChars="-2114"/>
                      <w:rPr>
                        <w:rStyle w:val="42"/>
                      </w:rPr>
                    </w:pPr>
                  </w:p>
                  <w:p w14:paraId="1CCEF6B8"/>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1DECF">
    <w:pPr>
      <w:pStyle w:val="2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013C51">
                          <w:pPr>
                            <w:pStyle w:val="24"/>
                            <w:jc w:val="center"/>
                          </w:pPr>
                          <w:r>
                            <w:fldChar w:fldCharType="begin"/>
                          </w:r>
                          <w:r>
                            <w:rPr>
                              <w:rStyle w:val="42"/>
                            </w:rPr>
                            <w:instrText xml:space="preserve"> PAGE </w:instrText>
                          </w:r>
                          <w:r>
                            <w:fldChar w:fldCharType="separate"/>
                          </w:r>
                          <w:r>
                            <w:rPr>
                              <w:rStyle w:val="42"/>
                            </w:rP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3C013C51">
                    <w:pPr>
                      <w:pStyle w:val="24"/>
                      <w:jc w:val="center"/>
                    </w:pPr>
                    <w:r>
                      <w:fldChar w:fldCharType="begin"/>
                    </w:r>
                    <w:r>
                      <w:rPr>
                        <w:rStyle w:val="42"/>
                      </w:rPr>
                      <w:instrText xml:space="preserve"> PAGE </w:instrText>
                    </w:r>
                    <w:r>
                      <w:fldChar w:fldCharType="separate"/>
                    </w:r>
                    <w:r>
                      <w:rPr>
                        <w:rStyle w:val="42"/>
                      </w:rPr>
                      <w:t>51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5D21A">
    <w:pPr>
      <w:pStyle w:val="25"/>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7838E">
    <w:pPr>
      <w:pStyle w:val="25"/>
      <w:jc w:val="right"/>
      <w:rPr>
        <w:i/>
        <w:iCs/>
      </w:rPr>
    </w:pPr>
    <w:r>
      <w:rPr>
        <w:rFonts w:hint="eastAsia"/>
        <w:i/>
        <w:iCs/>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C7ACB">
    <w:pPr>
      <w:pStyle w:val="25"/>
      <w:pBdr>
        <w:bottom w:val="none" w:color="auto" w:sz="0" w:space="0"/>
      </w:pBdr>
      <w:jc w:val="right"/>
      <w:rPr>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93315">
    <w:pPr>
      <w:pStyle w:val="25"/>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8CCB8">
    <w:pPr>
      <w:pStyle w:val="25"/>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269BA3"/>
    <w:multiLevelType w:val="singleLevel"/>
    <w:tmpl w:val="C6269BA3"/>
    <w:lvl w:ilvl="0" w:tentative="0">
      <w:start w:val="1"/>
      <w:numFmt w:val="decimal"/>
      <w:suff w:val="nothing"/>
      <w:lvlText w:val="%1、"/>
      <w:lvlJc w:val="left"/>
    </w:lvl>
  </w:abstractNum>
  <w:abstractNum w:abstractNumId="1">
    <w:nsid w:val="259905B5"/>
    <w:multiLevelType w:val="multilevel"/>
    <w:tmpl w:val="259905B5"/>
    <w:lvl w:ilvl="0" w:tentative="0">
      <w:start w:val="1"/>
      <w:numFmt w:val="chineseCountingThousand"/>
      <w:pStyle w:val="127"/>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6"/>
      <w:suff w:val="space"/>
      <w:lvlText w:val="%2.%3.%4"/>
      <w:lvlJc w:val="left"/>
      <w:pPr>
        <w:ind w:left="284" w:hanging="284"/>
      </w:pPr>
      <w:rPr>
        <w:rFonts w:hint="eastAsia" w:ascii="宋体" w:eastAsia="宋体" w:cs="Times New Roman"/>
        <w:b/>
        <w:i w:val="0"/>
        <w:sz w:val="28"/>
      </w:rPr>
    </w:lvl>
    <w:lvl w:ilvl="4" w:tentative="0">
      <w:start w:val="1"/>
      <w:numFmt w:val="decimal"/>
      <w:pStyle w:val="8"/>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0"/>
      <w:suff w:val="nothing"/>
      <w:lvlText w:val=""/>
      <w:lvlJc w:val="left"/>
      <w:rPr>
        <w:rFonts w:hint="eastAsia" w:cs="Times New Roman"/>
      </w:rPr>
    </w:lvl>
    <w:lvl w:ilvl="7" w:tentative="0">
      <w:start w:val="1"/>
      <w:numFmt w:val="none"/>
      <w:pStyle w:val="11"/>
      <w:suff w:val="nothing"/>
      <w:lvlText w:val=""/>
      <w:lvlJc w:val="left"/>
      <w:rPr>
        <w:rFonts w:hint="eastAsia" w:cs="Times New Roman"/>
      </w:rPr>
    </w:lvl>
    <w:lvl w:ilvl="8" w:tentative="0">
      <w:start w:val="1"/>
      <w:numFmt w:val="none"/>
      <w:pStyle w:val="12"/>
      <w:suff w:val="nothing"/>
      <w:lvlText w:val=""/>
      <w:lvlJc w:val="left"/>
      <w:rPr>
        <w:rFonts w:hint="eastAsia" w:cs="Times New Roman"/>
      </w:rPr>
    </w:lvl>
  </w:abstractNum>
  <w:abstractNum w:abstractNumId="2">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9"/>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mOTFkODgwMGVjMWEzZGIyYzAwM2NhOTZlNDY3ZTcifQ=="/>
  </w:docVars>
  <w:rsids>
    <w:rsidRoot w:val="00172A27"/>
    <w:rsid w:val="0000487C"/>
    <w:rsid w:val="000056E5"/>
    <w:rsid w:val="00006747"/>
    <w:rsid w:val="000135B6"/>
    <w:rsid w:val="0001674E"/>
    <w:rsid w:val="00017A8F"/>
    <w:rsid w:val="00026027"/>
    <w:rsid w:val="00027712"/>
    <w:rsid w:val="000310B0"/>
    <w:rsid w:val="00034662"/>
    <w:rsid w:val="00040023"/>
    <w:rsid w:val="000405B6"/>
    <w:rsid w:val="00040BE8"/>
    <w:rsid w:val="0004251F"/>
    <w:rsid w:val="000429E8"/>
    <w:rsid w:val="00045D9D"/>
    <w:rsid w:val="00046046"/>
    <w:rsid w:val="000522EB"/>
    <w:rsid w:val="00054CE9"/>
    <w:rsid w:val="00065D8F"/>
    <w:rsid w:val="0007108F"/>
    <w:rsid w:val="00080019"/>
    <w:rsid w:val="00083E57"/>
    <w:rsid w:val="000926BB"/>
    <w:rsid w:val="00093A9F"/>
    <w:rsid w:val="0009557B"/>
    <w:rsid w:val="000A075C"/>
    <w:rsid w:val="000A09A0"/>
    <w:rsid w:val="000A2E3C"/>
    <w:rsid w:val="000A43D4"/>
    <w:rsid w:val="000B0224"/>
    <w:rsid w:val="000B0679"/>
    <w:rsid w:val="000B31D3"/>
    <w:rsid w:val="000C20C9"/>
    <w:rsid w:val="000C2801"/>
    <w:rsid w:val="000C4A74"/>
    <w:rsid w:val="000D413A"/>
    <w:rsid w:val="000D7C7E"/>
    <w:rsid w:val="000E214E"/>
    <w:rsid w:val="000E4410"/>
    <w:rsid w:val="000E4C96"/>
    <w:rsid w:val="000E6033"/>
    <w:rsid w:val="000F4C29"/>
    <w:rsid w:val="000F6909"/>
    <w:rsid w:val="000F6AE3"/>
    <w:rsid w:val="001012F9"/>
    <w:rsid w:val="001034AF"/>
    <w:rsid w:val="0010465D"/>
    <w:rsid w:val="00105A57"/>
    <w:rsid w:val="00124392"/>
    <w:rsid w:val="001260A5"/>
    <w:rsid w:val="00146AC7"/>
    <w:rsid w:val="00147D25"/>
    <w:rsid w:val="0016209F"/>
    <w:rsid w:val="00172A27"/>
    <w:rsid w:val="00172B9B"/>
    <w:rsid w:val="00182098"/>
    <w:rsid w:val="00183CEE"/>
    <w:rsid w:val="0018740C"/>
    <w:rsid w:val="00187585"/>
    <w:rsid w:val="001A0271"/>
    <w:rsid w:val="001A24E2"/>
    <w:rsid w:val="001B2ECF"/>
    <w:rsid w:val="001B4535"/>
    <w:rsid w:val="001C189E"/>
    <w:rsid w:val="001C20AD"/>
    <w:rsid w:val="001C2647"/>
    <w:rsid w:val="001C7896"/>
    <w:rsid w:val="001C7D16"/>
    <w:rsid w:val="001D1A5E"/>
    <w:rsid w:val="001D1CDC"/>
    <w:rsid w:val="001D2361"/>
    <w:rsid w:val="001D662D"/>
    <w:rsid w:val="001D7F5F"/>
    <w:rsid w:val="001E1B29"/>
    <w:rsid w:val="001E7D56"/>
    <w:rsid w:val="001F2E06"/>
    <w:rsid w:val="001F6488"/>
    <w:rsid w:val="001F76AB"/>
    <w:rsid w:val="002054B1"/>
    <w:rsid w:val="002109D8"/>
    <w:rsid w:val="0021340D"/>
    <w:rsid w:val="0022256A"/>
    <w:rsid w:val="002225B0"/>
    <w:rsid w:val="0022648B"/>
    <w:rsid w:val="00226E02"/>
    <w:rsid w:val="00227486"/>
    <w:rsid w:val="0023300B"/>
    <w:rsid w:val="002364DF"/>
    <w:rsid w:val="002435E6"/>
    <w:rsid w:val="00245533"/>
    <w:rsid w:val="002500BA"/>
    <w:rsid w:val="00251D72"/>
    <w:rsid w:val="00253FEC"/>
    <w:rsid w:val="00256C45"/>
    <w:rsid w:val="002617E1"/>
    <w:rsid w:val="00265A16"/>
    <w:rsid w:val="0027354B"/>
    <w:rsid w:val="00273AA8"/>
    <w:rsid w:val="002748CB"/>
    <w:rsid w:val="00276E4F"/>
    <w:rsid w:val="00277140"/>
    <w:rsid w:val="00280B80"/>
    <w:rsid w:val="002856D8"/>
    <w:rsid w:val="002857AC"/>
    <w:rsid w:val="00286E06"/>
    <w:rsid w:val="00287254"/>
    <w:rsid w:val="002900F0"/>
    <w:rsid w:val="00290FD5"/>
    <w:rsid w:val="00291D99"/>
    <w:rsid w:val="00291EA4"/>
    <w:rsid w:val="00296E9F"/>
    <w:rsid w:val="002971D7"/>
    <w:rsid w:val="002A4AC5"/>
    <w:rsid w:val="002B0BA5"/>
    <w:rsid w:val="002B120F"/>
    <w:rsid w:val="002B771F"/>
    <w:rsid w:val="002C1922"/>
    <w:rsid w:val="002C6E19"/>
    <w:rsid w:val="002D377E"/>
    <w:rsid w:val="002D46DF"/>
    <w:rsid w:val="002E648E"/>
    <w:rsid w:val="002F246D"/>
    <w:rsid w:val="002F515A"/>
    <w:rsid w:val="00304FC0"/>
    <w:rsid w:val="00305D25"/>
    <w:rsid w:val="00306B1C"/>
    <w:rsid w:val="0031499B"/>
    <w:rsid w:val="0032275C"/>
    <w:rsid w:val="0032369A"/>
    <w:rsid w:val="00323C2F"/>
    <w:rsid w:val="00327D40"/>
    <w:rsid w:val="00330877"/>
    <w:rsid w:val="00332C40"/>
    <w:rsid w:val="00335CB9"/>
    <w:rsid w:val="00347F82"/>
    <w:rsid w:val="00361E21"/>
    <w:rsid w:val="0036328D"/>
    <w:rsid w:val="00364495"/>
    <w:rsid w:val="003737C1"/>
    <w:rsid w:val="00381DE9"/>
    <w:rsid w:val="003835ED"/>
    <w:rsid w:val="00384057"/>
    <w:rsid w:val="00384A72"/>
    <w:rsid w:val="00386038"/>
    <w:rsid w:val="00387A56"/>
    <w:rsid w:val="00391D68"/>
    <w:rsid w:val="003A2E88"/>
    <w:rsid w:val="003A3459"/>
    <w:rsid w:val="003A3D06"/>
    <w:rsid w:val="003A7E24"/>
    <w:rsid w:val="003C04C4"/>
    <w:rsid w:val="003C1211"/>
    <w:rsid w:val="003C2EAA"/>
    <w:rsid w:val="003D3E17"/>
    <w:rsid w:val="003E0958"/>
    <w:rsid w:val="003E40A1"/>
    <w:rsid w:val="003E6731"/>
    <w:rsid w:val="003F06D2"/>
    <w:rsid w:val="003F2D59"/>
    <w:rsid w:val="003F3026"/>
    <w:rsid w:val="003F363E"/>
    <w:rsid w:val="003F59CC"/>
    <w:rsid w:val="004019A1"/>
    <w:rsid w:val="004053E4"/>
    <w:rsid w:val="004121D4"/>
    <w:rsid w:val="0041717C"/>
    <w:rsid w:val="0042263B"/>
    <w:rsid w:val="00426C63"/>
    <w:rsid w:val="00427EF5"/>
    <w:rsid w:val="00431AEC"/>
    <w:rsid w:val="0043408E"/>
    <w:rsid w:val="00440C1E"/>
    <w:rsid w:val="00443FA7"/>
    <w:rsid w:val="00444A21"/>
    <w:rsid w:val="0044617F"/>
    <w:rsid w:val="00450441"/>
    <w:rsid w:val="00452AEE"/>
    <w:rsid w:val="00452B2F"/>
    <w:rsid w:val="00455BD1"/>
    <w:rsid w:val="00455E0B"/>
    <w:rsid w:val="00460D39"/>
    <w:rsid w:val="004752DF"/>
    <w:rsid w:val="00490620"/>
    <w:rsid w:val="00491B8B"/>
    <w:rsid w:val="00494ACE"/>
    <w:rsid w:val="00495614"/>
    <w:rsid w:val="004A02EA"/>
    <w:rsid w:val="004A0AB7"/>
    <w:rsid w:val="004A1DFD"/>
    <w:rsid w:val="004A7B45"/>
    <w:rsid w:val="004B1997"/>
    <w:rsid w:val="004B2A9C"/>
    <w:rsid w:val="004B5714"/>
    <w:rsid w:val="004C28F1"/>
    <w:rsid w:val="004C34D0"/>
    <w:rsid w:val="004D3271"/>
    <w:rsid w:val="004D77E8"/>
    <w:rsid w:val="004E436D"/>
    <w:rsid w:val="004F031D"/>
    <w:rsid w:val="004F2B51"/>
    <w:rsid w:val="004F3216"/>
    <w:rsid w:val="004F396F"/>
    <w:rsid w:val="004F5211"/>
    <w:rsid w:val="004F7066"/>
    <w:rsid w:val="004F70CE"/>
    <w:rsid w:val="005045C5"/>
    <w:rsid w:val="00504A3A"/>
    <w:rsid w:val="00504E4B"/>
    <w:rsid w:val="0051273D"/>
    <w:rsid w:val="0051416B"/>
    <w:rsid w:val="00521FC3"/>
    <w:rsid w:val="00534170"/>
    <w:rsid w:val="00536057"/>
    <w:rsid w:val="005362B3"/>
    <w:rsid w:val="00536488"/>
    <w:rsid w:val="00540FAC"/>
    <w:rsid w:val="005441C9"/>
    <w:rsid w:val="005445D3"/>
    <w:rsid w:val="0055591A"/>
    <w:rsid w:val="0055733E"/>
    <w:rsid w:val="00563499"/>
    <w:rsid w:val="0056425C"/>
    <w:rsid w:val="00565C14"/>
    <w:rsid w:val="0056790B"/>
    <w:rsid w:val="005734BC"/>
    <w:rsid w:val="005737BB"/>
    <w:rsid w:val="0057622C"/>
    <w:rsid w:val="0058285B"/>
    <w:rsid w:val="005832DC"/>
    <w:rsid w:val="00587088"/>
    <w:rsid w:val="00597605"/>
    <w:rsid w:val="005A4BEC"/>
    <w:rsid w:val="005B7556"/>
    <w:rsid w:val="005C2529"/>
    <w:rsid w:val="005C556F"/>
    <w:rsid w:val="005D4F7A"/>
    <w:rsid w:val="005D6F4E"/>
    <w:rsid w:val="005E2AA1"/>
    <w:rsid w:val="005E4FDC"/>
    <w:rsid w:val="005E5A43"/>
    <w:rsid w:val="005E5E73"/>
    <w:rsid w:val="005E7CCE"/>
    <w:rsid w:val="005F4D69"/>
    <w:rsid w:val="005F67B9"/>
    <w:rsid w:val="005F77BD"/>
    <w:rsid w:val="00602315"/>
    <w:rsid w:val="0060426C"/>
    <w:rsid w:val="006105F0"/>
    <w:rsid w:val="00612E13"/>
    <w:rsid w:val="00613083"/>
    <w:rsid w:val="00613B51"/>
    <w:rsid w:val="00613E22"/>
    <w:rsid w:val="006162D2"/>
    <w:rsid w:val="0062054C"/>
    <w:rsid w:val="00623981"/>
    <w:rsid w:val="006277CF"/>
    <w:rsid w:val="0063025B"/>
    <w:rsid w:val="0063221A"/>
    <w:rsid w:val="00633100"/>
    <w:rsid w:val="006356B7"/>
    <w:rsid w:val="00637DC5"/>
    <w:rsid w:val="00642273"/>
    <w:rsid w:val="00643FB7"/>
    <w:rsid w:val="00644C5F"/>
    <w:rsid w:val="00650373"/>
    <w:rsid w:val="006521CA"/>
    <w:rsid w:val="00657147"/>
    <w:rsid w:val="00657F7D"/>
    <w:rsid w:val="00663540"/>
    <w:rsid w:val="00667FFA"/>
    <w:rsid w:val="0067780A"/>
    <w:rsid w:val="006779C6"/>
    <w:rsid w:val="00684168"/>
    <w:rsid w:val="00685668"/>
    <w:rsid w:val="006877B1"/>
    <w:rsid w:val="0069058C"/>
    <w:rsid w:val="00693AC0"/>
    <w:rsid w:val="0069727F"/>
    <w:rsid w:val="006A0E66"/>
    <w:rsid w:val="006A7C9A"/>
    <w:rsid w:val="006B1D90"/>
    <w:rsid w:val="006B6D33"/>
    <w:rsid w:val="006D2FB0"/>
    <w:rsid w:val="006D43A6"/>
    <w:rsid w:val="006E10D5"/>
    <w:rsid w:val="006E56EE"/>
    <w:rsid w:val="006F0A04"/>
    <w:rsid w:val="006F6A4E"/>
    <w:rsid w:val="006F6B5B"/>
    <w:rsid w:val="0070361A"/>
    <w:rsid w:val="00710466"/>
    <w:rsid w:val="007206E6"/>
    <w:rsid w:val="00725B71"/>
    <w:rsid w:val="00732F36"/>
    <w:rsid w:val="00733049"/>
    <w:rsid w:val="00745AE4"/>
    <w:rsid w:val="00750457"/>
    <w:rsid w:val="0075297C"/>
    <w:rsid w:val="007553C5"/>
    <w:rsid w:val="0075606A"/>
    <w:rsid w:val="00756166"/>
    <w:rsid w:val="0075649F"/>
    <w:rsid w:val="00757B55"/>
    <w:rsid w:val="00760987"/>
    <w:rsid w:val="007629E6"/>
    <w:rsid w:val="00764114"/>
    <w:rsid w:val="00766210"/>
    <w:rsid w:val="00771EE0"/>
    <w:rsid w:val="0077352D"/>
    <w:rsid w:val="00773A99"/>
    <w:rsid w:val="0077688C"/>
    <w:rsid w:val="007770DA"/>
    <w:rsid w:val="00777C21"/>
    <w:rsid w:val="007850F4"/>
    <w:rsid w:val="00787DB4"/>
    <w:rsid w:val="007A0335"/>
    <w:rsid w:val="007A4A86"/>
    <w:rsid w:val="007A5888"/>
    <w:rsid w:val="007A71B7"/>
    <w:rsid w:val="007B183F"/>
    <w:rsid w:val="007B310F"/>
    <w:rsid w:val="007B57D5"/>
    <w:rsid w:val="007C075C"/>
    <w:rsid w:val="007C0D99"/>
    <w:rsid w:val="007C397B"/>
    <w:rsid w:val="007C4FD6"/>
    <w:rsid w:val="007C7FBF"/>
    <w:rsid w:val="007D635B"/>
    <w:rsid w:val="007D64BE"/>
    <w:rsid w:val="007E3A8D"/>
    <w:rsid w:val="007E71D6"/>
    <w:rsid w:val="007F4528"/>
    <w:rsid w:val="007F453D"/>
    <w:rsid w:val="007F5E4A"/>
    <w:rsid w:val="007F77BF"/>
    <w:rsid w:val="00801D03"/>
    <w:rsid w:val="00806CB7"/>
    <w:rsid w:val="00807B9F"/>
    <w:rsid w:val="00813871"/>
    <w:rsid w:val="00814B88"/>
    <w:rsid w:val="00815CD3"/>
    <w:rsid w:val="00816710"/>
    <w:rsid w:val="00817548"/>
    <w:rsid w:val="0082342F"/>
    <w:rsid w:val="008248D6"/>
    <w:rsid w:val="008249F8"/>
    <w:rsid w:val="00826BE0"/>
    <w:rsid w:val="00831033"/>
    <w:rsid w:val="00833B85"/>
    <w:rsid w:val="00836BDF"/>
    <w:rsid w:val="00842982"/>
    <w:rsid w:val="00844697"/>
    <w:rsid w:val="00852B45"/>
    <w:rsid w:val="00860452"/>
    <w:rsid w:val="008657E8"/>
    <w:rsid w:val="00870C54"/>
    <w:rsid w:val="00873A83"/>
    <w:rsid w:val="00876145"/>
    <w:rsid w:val="008773A2"/>
    <w:rsid w:val="00885321"/>
    <w:rsid w:val="00885C00"/>
    <w:rsid w:val="008869BD"/>
    <w:rsid w:val="00896F11"/>
    <w:rsid w:val="008A36F0"/>
    <w:rsid w:val="008B2B08"/>
    <w:rsid w:val="008B3C98"/>
    <w:rsid w:val="008B6F26"/>
    <w:rsid w:val="008C58D6"/>
    <w:rsid w:val="008C7974"/>
    <w:rsid w:val="008D0695"/>
    <w:rsid w:val="008D4290"/>
    <w:rsid w:val="008D599D"/>
    <w:rsid w:val="008D5C03"/>
    <w:rsid w:val="008E1035"/>
    <w:rsid w:val="008E1487"/>
    <w:rsid w:val="008E2270"/>
    <w:rsid w:val="008E2627"/>
    <w:rsid w:val="008E50CD"/>
    <w:rsid w:val="008E6E44"/>
    <w:rsid w:val="008E77A9"/>
    <w:rsid w:val="008F25AC"/>
    <w:rsid w:val="008F6ADD"/>
    <w:rsid w:val="009011CE"/>
    <w:rsid w:val="009013CD"/>
    <w:rsid w:val="00901B8B"/>
    <w:rsid w:val="00902FCF"/>
    <w:rsid w:val="009108B2"/>
    <w:rsid w:val="009110A7"/>
    <w:rsid w:val="00914253"/>
    <w:rsid w:val="0091606F"/>
    <w:rsid w:val="009162A0"/>
    <w:rsid w:val="00923C35"/>
    <w:rsid w:val="00924CF1"/>
    <w:rsid w:val="00925C34"/>
    <w:rsid w:val="00932E41"/>
    <w:rsid w:val="00942B2A"/>
    <w:rsid w:val="00943C66"/>
    <w:rsid w:val="00944ECD"/>
    <w:rsid w:val="0094680D"/>
    <w:rsid w:val="00951D24"/>
    <w:rsid w:val="009660E7"/>
    <w:rsid w:val="00975E05"/>
    <w:rsid w:val="0098717E"/>
    <w:rsid w:val="00990D72"/>
    <w:rsid w:val="00995455"/>
    <w:rsid w:val="00995C37"/>
    <w:rsid w:val="00996A76"/>
    <w:rsid w:val="009A1C0E"/>
    <w:rsid w:val="009A32A4"/>
    <w:rsid w:val="009A5DE6"/>
    <w:rsid w:val="009B139B"/>
    <w:rsid w:val="009B6A10"/>
    <w:rsid w:val="009B7A79"/>
    <w:rsid w:val="009B7F09"/>
    <w:rsid w:val="009C178A"/>
    <w:rsid w:val="009C17D3"/>
    <w:rsid w:val="009C1FBC"/>
    <w:rsid w:val="009C3739"/>
    <w:rsid w:val="009C46A0"/>
    <w:rsid w:val="009D267E"/>
    <w:rsid w:val="009D6FAE"/>
    <w:rsid w:val="009E4160"/>
    <w:rsid w:val="009E680F"/>
    <w:rsid w:val="009F62BF"/>
    <w:rsid w:val="009F6A16"/>
    <w:rsid w:val="00A0016D"/>
    <w:rsid w:val="00A01390"/>
    <w:rsid w:val="00A018DC"/>
    <w:rsid w:val="00A049E3"/>
    <w:rsid w:val="00A05468"/>
    <w:rsid w:val="00A10B1F"/>
    <w:rsid w:val="00A11CE5"/>
    <w:rsid w:val="00A11D2D"/>
    <w:rsid w:val="00A11F1A"/>
    <w:rsid w:val="00A162D0"/>
    <w:rsid w:val="00A203E5"/>
    <w:rsid w:val="00A22338"/>
    <w:rsid w:val="00A264AA"/>
    <w:rsid w:val="00A32320"/>
    <w:rsid w:val="00A42BC6"/>
    <w:rsid w:val="00A42EE9"/>
    <w:rsid w:val="00A5031E"/>
    <w:rsid w:val="00A5067E"/>
    <w:rsid w:val="00A560CF"/>
    <w:rsid w:val="00A60C3F"/>
    <w:rsid w:val="00A625CD"/>
    <w:rsid w:val="00A62AB5"/>
    <w:rsid w:val="00A651EF"/>
    <w:rsid w:val="00A70537"/>
    <w:rsid w:val="00A72656"/>
    <w:rsid w:val="00A7675E"/>
    <w:rsid w:val="00A843D7"/>
    <w:rsid w:val="00A853AB"/>
    <w:rsid w:val="00A86392"/>
    <w:rsid w:val="00A90304"/>
    <w:rsid w:val="00A92AD3"/>
    <w:rsid w:val="00A93B81"/>
    <w:rsid w:val="00A9533A"/>
    <w:rsid w:val="00A9640B"/>
    <w:rsid w:val="00A97957"/>
    <w:rsid w:val="00AA0747"/>
    <w:rsid w:val="00AA5023"/>
    <w:rsid w:val="00AB3A54"/>
    <w:rsid w:val="00AB4951"/>
    <w:rsid w:val="00AB5F58"/>
    <w:rsid w:val="00AC6A59"/>
    <w:rsid w:val="00AC7A64"/>
    <w:rsid w:val="00AD08AB"/>
    <w:rsid w:val="00AD1542"/>
    <w:rsid w:val="00AD194E"/>
    <w:rsid w:val="00AD1EFF"/>
    <w:rsid w:val="00AD7334"/>
    <w:rsid w:val="00AE0178"/>
    <w:rsid w:val="00AE3D20"/>
    <w:rsid w:val="00AE4E40"/>
    <w:rsid w:val="00AF236F"/>
    <w:rsid w:val="00AF7C45"/>
    <w:rsid w:val="00B024FD"/>
    <w:rsid w:val="00B037A5"/>
    <w:rsid w:val="00B03B3B"/>
    <w:rsid w:val="00B04F98"/>
    <w:rsid w:val="00B0603E"/>
    <w:rsid w:val="00B10154"/>
    <w:rsid w:val="00B1605D"/>
    <w:rsid w:val="00B25B63"/>
    <w:rsid w:val="00B27329"/>
    <w:rsid w:val="00B27F1E"/>
    <w:rsid w:val="00B34F59"/>
    <w:rsid w:val="00B37EE4"/>
    <w:rsid w:val="00B40B6F"/>
    <w:rsid w:val="00B4274A"/>
    <w:rsid w:val="00B45AAF"/>
    <w:rsid w:val="00B471A5"/>
    <w:rsid w:val="00B51728"/>
    <w:rsid w:val="00B52A6D"/>
    <w:rsid w:val="00B53FE6"/>
    <w:rsid w:val="00B555CB"/>
    <w:rsid w:val="00B567FD"/>
    <w:rsid w:val="00B62C48"/>
    <w:rsid w:val="00B71159"/>
    <w:rsid w:val="00B74180"/>
    <w:rsid w:val="00B80425"/>
    <w:rsid w:val="00B844D9"/>
    <w:rsid w:val="00B8551A"/>
    <w:rsid w:val="00B86A54"/>
    <w:rsid w:val="00B86E8F"/>
    <w:rsid w:val="00B86EAA"/>
    <w:rsid w:val="00B87319"/>
    <w:rsid w:val="00B903DD"/>
    <w:rsid w:val="00B92634"/>
    <w:rsid w:val="00B9322A"/>
    <w:rsid w:val="00B939F0"/>
    <w:rsid w:val="00BA11A8"/>
    <w:rsid w:val="00BA12FF"/>
    <w:rsid w:val="00BA5146"/>
    <w:rsid w:val="00BA5A46"/>
    <w:rsid w:val="00BB0B0A"/>
    <w:rsid w:val="00BB0C22"/>
    <w:rsid w:val="00BB19F6"/>
    <w:rsid w:val="00BB4B76"/>
    <w:rsid w:val="00BD1A3D"/>
    <w:rsid w:val="00BD2B05"/>
    <w:rsid w:val="00BD2DAF"/>
    <w:rsid w:val="00BD3F16"/>
    <w:rsid w:val="00BE5DD1"/>
    <w:rsid w:val="00BF2C04"/>
    <w:rsid w:val="00BF4719"/>
    <w:rsid w:val="00C02E66"/>
    <w:rsid w:val="00C03BFF"/>
    <w:rsid w:val="00C04EF3"/>
    <w:rsid w:val="00C052EA"/>
    <w:rsid w:val="00C11B6F"/>
    <w:rsid w:val="00C12390"/>
    <w:rsid w:val="00C1571B"/>
    <w:rsid w:val="00C16AE6"/>
    <w:rsid w:val="00C16B28"/>
    <w:rsid w:val="00C2105E"/>
    <w:rsid w:val="00C22561"/>
    <w:rsid w:val="00C22FBB"/>
    <w:rsid w:val="00C31661"/>
    <w:rsid w:val="00C40C5D"/>
    <w:rsid w:val="00C413CA"/>
    <w:rsid w:val="00C45BBA"/>
    <w:rsid w:val="00C52129"/>
    <w:rsid w:val="00C53051"/>
    <w:rsid w:val="00C533D0"/>
    <w:rsid w:val="00C53E37"/>
    <w:rsid w:val="00C53F81"/>
    <w:rsid w:val="00C53FC2"/>
    <w:rsid w:val="00C628FA"/>
    <w:rsid w:val="00C63DE6"/>
    <w:rsid w:val="00C6610D"/>
    <w:rsid w:val="00C70DA0"/>
    <w:rsid w:val="00C7471F"/>
    <w:rsid w:val="00C7620C"/>
    <w:rsid w:val="00C813F2"/>
    <w:rsid w:val="00C81731"/>
    <w:rsid w:val="00C821E6"/>
    <w:rsid w:val="00C84C5D"/>
    <w:rsid w:val="00C85D9E"/>
    <w:rsid w:val="00C86F88"/>
    <w:rsid w:val="00C94118"/>
    <w:rsid w:val="00CA20FD"/>
    <w:rsid w:val="00CA3F09"/>
    <w:rsid w:val="00CA4E72"/>
    <w:rsid w:val="00CA59AF"/>
    <w:rsid w:val="00CB0C2F"/>
    <w:rsid w:val="00CB231D"/>
    <w:rsid w:val="00CB42FE"/>
    <w:rsid w:val="00CB71CE"/>
    <w:rsid w:val="00CC43ED"/>
    <w:rsid w:val="00CC5BE6"/>
    <w:rsid w:val="00CD5B33"/>
    <w:rsid w:val="00CD6033"/>
    <w:rsid w:val="00CE008F"/>
    <w:rsid w:val="00CE1577"/>
    <w:rsid w:val="00CE287F"/>
    <w:rsid w:val="00CF1D5F"/>
    <w:rsid w:val="00CF5BA1"/>
    <w:rsid w:val="00CF6F3A"/>
    <w:rsid w:val="00CF77CA"/>
    <w:rsid w:val="00D0095A"/>
    <w:rsid w:val="00D00D08"/>
    <w:rsid w:val="00D03816"/>
    <w:rsid w:val="00D05482"/>
    <w:rsid w:val="00D0781A"/>
    <w:rsid w:val="00D13C86"/>
    <w:rsid w:val="00D2042B"/>
    <w:rsid w:val="00D235AE"/>
    <w:rsid w:val="00D25A11"/>
    <w:rsid w:val="00D268E8"/>
    <w:rsid w:val="00D33AD9"/>
    <w:rsid w:val="00D33BC1"/>
    <w:rsid w:val="00D436B0"/>
    <w:rsid w:val="00D46DC3"/>
    <w:rsid w:val="00D4780D"/>
    <w:rsid w:val="00D47989"/>
    <w:rsid w:val="00D57A28"/>
    <w:rsid w:val="00D60B18"/>
    <w:rsid w:val="00D612E9"/>
    <w:rsid w:val="00D6205A"/>
    <w:rsid w:val="00D65918"/>
    <w:rsid w:val="00D66611"/>
    <w:rsid w:val="00D71F88"/>
    <w:rsid w:val="00D72979"/>
    <w:rsid w:val="00D76516"/>
    <w:rsid w:val="00D823CC"/>
    <w:rsid w:val="00D84313"/>
    <w:rsid w:val="00D90379"/>
    <w:rsid w:val="00D9253A"/>
    <w:rsid w:val="00D928BD"/>
    <w:rsid w:val="00D94211"/>
    <w:rsid w:val="00D944A2"/>
    <w:rsid w:val="00D97B0E"/>
    <w:rsid w:val="00DA14FE"/>
    <w:rsid w:val="00DA5ED3"/>
    <w:rsid w:val="00DB165E"/>
    <w:rsid w:val="00DB5B1B"/>
    <w:rsid w:val="00DB65EE"/>
    <w:rsid w:val="00DC5408"/>
    <w:rsid w:val="00DD4421"/>
    <w:rsid w:val="00DD505C"/>
    <w:rsid w:val="00DE40B2"/>
    <w:rsid w:val="00DE56AD"/>
    <w:rsid w:val="00DF15A8"/>
    <w:rsid w:val="00DF2812"/>
    <w:rsid w:val="00DF744C"/>
    <w:rsid w:val="00E00150"/>
    <w:rsid w:val="00E00293"/>
    <w:rsid w:val="00E10D04"/>
    <w:rsid w:val="00E16663"/>
    <w:rsid w:val="00E171BB"/>
    <w:rsid w:val="00E25687"/>
    <w:rsid w:val="00E421D7"/>
    <w:rsid w:val="00E428AF"/>
    <w:rsid w:val="00E5095C"/>
    <w:rsid w:val="00E515D3"/>
    <w:rsid w:val="00E5273E"/>
    <w:rsid w:val="00E54DE3"/>
    <w:rsid w:val="00E56773"/>
    <w:rsid w:val="00E6254A"/>
    <w:rsid w:val="00E726BD"/>
    <w:rsid w:val="00E76609"/>
    <w:rsid w:val="00E77386"/>
    <w:rsid w:val="00E77E84"/>
    <w:rsid w:val="00E81B63"/>
    <w:rsid w:val="00E82889"/>
    <w:rsid w:val="00E83E87"/>
    <w:rsid w:val="00E87ACB"/>
    <w:rsid w:val="00E905A7"/>
    <w:rsid w:val="00E93CC6"/>
    <w:rsid w:val="00E96404"/>
    <w:rsid w:val="00EA3A6E"/>
    <w:rsid w:val="00EA6D72"/>
    <w:rsid w:val="00EB0B2F"/>
    <w:rsid w:val="00EB35CB"/>
    <w:rsid w:val="00EB35D2"/>
    <w:rsid w:val="00EB455B"/>
    <w:rsid w:val="00EB48E8"/>
    <w:rsid w:val="00EC02AE"/>
    <w:rsid w:val="00EC2F26"/>
    <w:rsid w:val="00EC372B"/>
    <w:rsid w:val="00EC662F"/>
    <w:rsid w:val="00ED3311"/>
    <w:rsid w:val="00EE031C"/>
    <w:rsid w:val="00EF0451"/>
    <w:rsid w:val="00EF12A0"/>
    <w:rsid w:val="00EF462A"/>
    <w:rsid w:val="00F003A2"/>
    <w:rsid w:val="00F00B9B"/>
    <w:rsid w:val="00F01660"/>
    <w:rsid w:val="00F0522D"/>
    <w:rsid w:val="00F0658A"/>
    <w:rsid w:val="00F202B7"/>
    <w:rsid w:val="00F25A45"/>
    <w:rsid w:val="00F2691B"/>
    <w:rsid w:val="00F26D57"/>
    <w:rsid w:val="00F2766C"/>
    <w:rsid w:val="00F33059"/>
    <w:rsid w:val="00F37288"/>
    <w:rsid w:val="00F37D93"/>
    <w:rsid w:val="00F41696"/>
    <w:rsid w:val="00F46F58"/>
    <w:rsid w:val="00F50D56"/>
    <w:rsid w:val="00F5137F"/>
    <w:rsid w:val="00F566EF"/>
    <w:rsid w:val="00F67F4F"/>
    <w:rsid w:val="00F70F53"/>
    <w:rsid w:val="00F743E6"/>
    <w:rsid w:val="00F75829"/>
    <w:rsid w:val="00F8237F"/>
    <w:rsid w:val="00F85E53"/>
    <w:rsid w:val="00F92739"/>
    <w:rsid w:val="00F92E26"/>
    <w:rsid w:val="00F94F3B"/>
    <w:rsid w:val="00F95095"/>
    <w:rsid w:val="00F95621"/>
    <w:rsid w:val="00F957DA"/>
    <w:rsid w:val="00F96068"/>
    <w:rsid w:val="00FA1829"/>
    <w:rsid w:val="00FA5361"/>
    <w:rsid w:val="00FB1B19"/>
    <w:rsid w:val="00FB5C0E"/>
    <w:rsid w:val="00FD121E"/>
    <w:rsid w:val="00FD375C"/>
    <w:rsid w:val="00FD5C30"/>
    <w:rsid w:val="00FD670D"/>
    <w:rsid w:val="00FE0FED"/>
    <w:rsid w:val="00FE46FC"/>
    <w:rsid w:val="00FE684B"/>
    <w:rsid w:val="00FE750F"/>
    <w:rsid w:val="00FF397C"/>
    <w:rsid w:val="00FF7D08"/>
    <w:rsid w:val="01442C55"/>
    <w:rsid w:val="01942F54"/>
    <w:rsid w:val="02C447C6"/>
    <w:rsid w:val="03B26374"/>
    <w:rsid w:val="03CD3EE2"/>
    <w:rsid w:val="03FF206B"/>
    <w:rsid w:val="046E1292"/>
    <w:rsid w:val="04D75413"/>
    <w:rsid w:val="053A27AF"/>
    <w:rsid w:val="05F31C91"/>
    <w:rsid w:val="061E3A35"/>
    <w:rsid w:val="06674D87"/>
    <w:rsid w:val="070F2C07"/>
    <w:rsid w:val="08122D58"/>
    <w:rsid w:val="08855E91"/>
    <w:rsid w:val="08BF4005"/>
    <w:rsid w:val="097F35A8"/>
    <w:rsid w:val="0A8A61FF"/>
    <w:rsid w:val="0B20262C"/>
    <w:rsid w:val="0CA43CE5"/>
    <w:rsid w:val="0D056812"/>
    <w:rsid w:val="0D8168F9"/>
    <w:rsid w:val="0EB03F6E"/>
    <w:rsid w:val="0F2F2200"/>
    <w:rsid w:val="11382ADF"/>
    <w:rsid w:val="1160052F"/>
    <w:rsid w:val="119F35AC"/>
    <w:rsid w:val="11B97C1C"/>
    <w:rsid w:val="12FC0721"/>
    <w:rsid w:val="15283F03"/>
    <w:rsid w:val="152A36C4"/>
    <w:rsid w:val="180726DB"/>
    <w:rsid w:val="183B6710"/>
    <w:rsid w:val="1A1721D9"/>
    <w:rsid w:val="1A670026"/>
    <w:rsid w:val="1BF77F14"/>
    <w:rsid w:val="1E524D56"/>
    <w:rsid w:val="1EB0173F"/>
    <w:rsid w:val="21925261"/>
    <w:rsid w:val="21A30321"/>
    <w:rsid w:val="22F83BE9"/>
    <w:rsid w:val="23975BC3"/>
    <w:rsid w:val="23C65EE7"/>
    <w:rsid w:val="23E14ADF"/>
    <w:rsid w:val="258E300D"/>
    <w:rsid w:val="26F855D5"/>
    <w:rsid w:val="27281A22"/>
    <w:rsid w:val="275D314A"/>
    <w:rsid w:val="27B13DC7"/>
    <w:rsid w:val="2ACE0482"/>
    <w:rsid w:val="2B297FA8"/>
    <w:rsid w:val="2C5A11B2"/>
    <w:rsid w:val="2CCA0332"/>
    <w:rsid w:val="2D67287C"/>
    <w:rsid w:val="2D7B3084"/>
    <w:rsid w:val="2DA42713"/>
    <w:rsid w:val="2DA8491C"/>
    <w:rsid w:val="2DEC371F"/>
    <w:rsid w:val="2DF73E40"/>
    <w:rsid w:val="2E842FC6"/>
    <w:rsid w:val="2F2B4AC9"/>
    <w:rsid w:val="2FFA61F2"/>
    <w:rsid w:val="3304709E"/>
    <w:rsid w:val="331305E3"/>
    <w:rsid w:val="335A5584"/>
    <w:rsid w:val="336A7F68"/>
    <w:rsid w:val="33C026E4"/>
    <w:rsid w:val="35EB1EB0"/>
    <w:rsid w:val="36935D05"/>
    <w:rsid w:val="36F37EED"/>
    <w:rsid w:val="392F1BA6"/>
    <w:rsid w:val="39516B95"/>
    <w:rsid w:val="396E2894"/>
    <w:rsid w:val="39E75B85"/>
    <w:rsid w:val="3AA865FF"/>
    <w:rsid w:val="3AB205E5"/>
    <w:rsid w:val="3ACD1DB5"/>
    <w:rsid w:val="3ACF0C14"/>
    <w:rsid w:val="3B920993"/>
    <w:rsid w:val="3C760B0D"/>
    <w:rsid w:val="3C854CF5"/>
    <w:rsid w:val="3CC710C3"/>
    <w:rsid w:val="3CCA034E"/>
    <w:rsid w:val="3D5D6FC5"/>
    <w:rsid w:val="3DE57137"/>
    <w:rsid w:val="3E44046C"/>
    <w:rsid w:val="3E522CF1"/>
    <w:rsid w:val="3F613444"/>
    <w:rsid w:val="3FFE2748"/>
    <w:rsid w:val="403431E4"/>
    <w:rsid w:val="40A34E78"/>
    <w:rsid w:val="431C1B20"/>
    <w:rsid w:val="43741014"/>
    <w:rsid w:val="44952A93"/>
    <w:rsid w:val="45137267"/>
    <w:rsid w:val="46D223DF"/>
    <w:rsid w:val="48A67010"/>
    <w:rsid w:val="4919142E"/>
    <w:rsid w:val="496431FC"/>
    <w:rsid w:val="49A30504"/>
    <w:rsid w:val="4A067CB6"/>
    <w:rsid w:val="4A21732F"/>
    <w:rsid w:val="4C7038E1"/>
    <w:rsid w:val="4D897CBF"/>
    <w:rsid w:val="4D8F4FC7"/>
    <w:rsid w:val="4D9E28E6"/>
    <w:rsid w:val="4E54243E"/>
    <w:rsid w:val="4EA611F5"/>
    <w:rsid w:val="4F9D5D96"/>
    <w:rsid w:val="4FA72F23"/>
    <w:rsid w:val="50612E97"/>
    <w:rsid w:val="506D5F40"/>
    <w:rsid w:val="50A5797F"/>
    <w:rsid w:val="52885E9F"/>
    <w:rsid w:val="539D0FFC"/>
    <w:rsid w:val="53DE3845"/>
    <w:rsid w:val="542B1B5C"/>
    <w:rsid w:val="556D2EBB"/>
    <w:rsid w:val="55DB62CC"/>
    <w:rsid w:val="56954A87"/>
    <w:rsid w:val="57AF1B7E"/>
    <w:rsid w:val="57AF7567"/>
    <w:rsid w:val="57CD7C87"/>
    <w:rsid w:val="58804F69"/>
    <w:rsid w:val="5AFE7D80"/>
    <w:rsid w:val="5BB169EA"/>
    <w:rsid w:val="5C0F1444"/>
    <w:rsid w:val="5C9B6A8D"/>
    <w:rsid w:val="5CB03101"/>
    <w:rsid w:val="5D867D98"/>
    <w:rsid w:val="5DED1C97"/>
    <w:rsid w:val="5E562840"/>
    <w:rsid w:val="5EBF6DE9"/>
    <w:rsid w:val="5F7132C6"/>
    <w:rsid w:val="5FAF18FA"/>
    <w:rsid w:val="5FE4647E"/>
    <w:rsid w:val="614A1995"/>
    <w:rsid w:val="63EE7082"/>
    <w:rsid w:val="641206A9"/>
    <w:rsid w:val="66660838"/>
    <w:rsid w:val="673020AA"/>
    <w:rsid w:val="67513297"/>
    <w:rsid w:val="69B36DC4"/>
    <w:rsid w:val="69FA443E"/>
    <w:rsid w:val="6A7C25E2"/>
    <w:rsid w:val="6AAC62AA"/>
    <w:rsid w:val="6AAC7F8F"/>
    <w:rsid w:val="6AAD3B5C"/>
    <w:rsid w:val="6AC21BD8"/>
    <w:rsid w:val="6B4F0F1A"/>
    <w:rsid w:val="6B5F688F"/>
    <w:rsid w:val="6B9B5DB9"/>
    <w:rsid w:val="6BF255FC"/>
    <w:rsid w:val="6C0C0C18"/>
    <w:rsid w:val="6CB94AB6"/>
    <w:rsid w:val="6DAE7099"/>
    <w:rsid w:val="6DD522F2"/>
    <w:rsid w:val="6FD1699A"/>
    <w:rsid w:val="6FF0370F"/>
    <w:rsid w:val="71FB4803"/>
    <w:rsid w:val="727B2BBA"/>
    <w:rsid w:val="73DF7A4D"/>
    <w:rsid w:val="74471CA9"/>
    <w:rsid w:val="75367B70"/>
    <w:rsid w:val="766B75B7"/>
    <w:rsid w:val="77082E0C"/>
    <w:rsid w:val="77CF2136"/>
    <w:rsid w:val="78063C29"/>
    <w:rsid w:val="7819142B"/>
    <w:rsid w:val="78E74DE1"/>
    <w:rsid w:val="79680078"/>
    <w:rsid w:val="797F3C93"/>
    <w:rsid w:val="79CF20BB"/>
    <w:rsid w:val="7A014AFF"/>
    <w:rsid w:val="7A10356A"/>
    <w:rsid w:val="7A4D25F2"/>
    <w:rsid w:val="7B6A373A"/>
    <w:rsid w:val="7B961172"/>
    <w:rsid w:val="7BA72B0A"/>
    <w:rsid w:val="7DD338F9"/>
    <w:rsid w:val="7DFB50EF"/>
    <w:rsid w:val="7E4F2DED"/>
    <w:rsid w:val="7ED23E52"/>
    <w:rsid w:val="7F0953F1"/>
    <w:rsid w:val="7FEA59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link w:val="76"/>
    <w:qFormat/>
    <w:uiPriority w:val="0"/>
    <w:pPr>
      <w:keepNext/>
      <w:keepLines/>
      <w:spacing w:after="120" w:line="360" w:lineRule="auto"/>
      <w:jc w:val="left"/>
      <w:outlineLvl w:val="0"/>
    </w:pPr>
    <w:rPr>
      <w:kern w:val="44"/>
      <w:sz w:val="28"/>
      <w:szCs w:val="28"/>
    </w:rPr>
  </w:style>
  <w:style w:type="paragraph" w:styleId="4">
    <w:name w:val="heading 2"/>
    <w:basedOn w:val="1"/>
    <w:next w:val="1"/>
    <w:link w:val="85"/>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5">
    <w:name w:val="heading 3"/>
    <w:basedOn w:val="1"/>
    <w:next w:val="1"/>
    <w:link w:val="79"/>
    <w:qFormat/>
    <w:uiPriority w:val="0"/>
    <w:pPr>
      <w:widowControl/>
      <w:spacing w:before="100" w:beforeAutospacing="1" w:after="100" w:afterAutospacing="1"/>
      <w:jc w:val="left"/>
      <w:outlineLvl w:val="2"/>
    </w:pPr>
    <w:rPr>
      <w:rFonts w:ascii="宋体" w:hAnsi="宋体" w:cs="宋体"/>
      <w:kern w:val="0"/>
      <w:sz w:val="27"/>
      <w:szCs w:val="27"/>
    </w:rPr>
  </w:style>
  <w:style w:type="paragraph" w:styleId="6">
    <w:name w:val="heading 4"/>
    <w:basedOn w:val="5"/>
    <w:next w:val="7"/>
    <w:link w:val="88"/>
    <w:qFormat/>
    <w:uiPriority w:val="0"/>
    <w:pPr>
      <w:keepNext/>
      <w:keepLines/>
      <w:widowControl w:val="0"/>
      <w:numPr>
        <w:ilvl w:val="3"/>
        <w:numId w:val="1"/>
      </w:numPr>
      <w:spacing w:beforeLines="50" w:beforeAutospacing="0" w:afterLines="50" w:afterAutospacing="0" w:line="360" w:lineRule="auto"/>
      <w:outlineLvl w:val="3"/>
    </w:pPr>
    <w:rPr>
      <w:rFonts w:ascii="Arial" w:hAnsi="Arial" w:cs="Times New Roman"/>
      <w:color w:val="000000"/>
      <w:kern w:val="2"/>
      <w:sz w:val="21"/>
      <w:szCs w:val="21"/>
    </w:rPr>
  </w:style>
  <w:style w:type="paragraph" w:styleId="8">
    <w:name w:val="heading 5"/>
    <w:basedOn w:val="6"/>
    <w:next w:val="7"/>
    <w:link w:val="78"/>
    <w:qFormat/>
    <w:uiPriority w:val="0"/>
    <w:pPr>
      <w:numPr>
        <w:ilvl w:val="4"/>
      </w:numPr>
      <w:spacing w:line="240" w:lineRule="exact"/>
      <w:outlineLvl w:val="4"/>
    </w:pPr>
  </w:style>
  <w:style w:type="paragraph" w:styleId="9">
    <w:name w:val="heading 6"/>
    <w:basedOn w:val="1"/>
    <w:next w:val="1"/>
    <w:link w:val="66"/>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0">
    <w:name w:val="heading 7"/>
    <w:basedOn w:val="1"/>
    <w:next w:val="7"/>
    <w:link w:val="90"/>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1">
    <w:name w:val="heading 8"/>
    <w:basedOn w:val="1"/>
    <w:next w:val="7"/>
    <w:link w:val="59"/>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2">
    <w:name w:val="heading 9"/>
    <w:basedOn w:val="1"/>
    <w:next w:val="7"/>
    <w:link w:val="68"/>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link w:val="58"/>
    <w:qFormat/>
    <w:uiPriority w:val="0"/>
    <w:pPr>
      <w:spacing w:before="120" w:after="60"/>
      <w:jc w:val="center"/>
    </w:pPr>
    <w:rPr>
      <w:rFonts w:ascii="Arial" w:hAnsi="Arial"/>
      <w:b/>
      <w:sz w:val="44"/>
      <w:szCs w:val="20"/>
    </w:rPr>
  </w:style>
  <w:style w:type="paragraph" w:styleId="7">
    <w:name w:val="Normal Indent"/>
    <w:basedOn w:val="1"/>
    <w:next w:val="1"/>
    <w:qFormat/>
    <w:uiPriority w:val="0"/>
    <w:pPr>
      <w:ind w:firstLine="420"/>
    </w:pPr>
    <w:rPr>
      <w:rFonts w:ascii="Times New Roman" w:hAnsi="Times New Roman"/>
      <w:szCs w:val="20"/>
    </w:rPr>
  </w:style>
  <w:style w:type="paragraph" w:styleId="13">
    <w:name w:val="Document Map"/>
    <w:basedOn w:val="1"/>
    <w:link w:val="62"/>
    <w:qFormat/>
    <w:uiPriority w:val="0"/>
    <w:pPr>
      <w:shd w:val="clear" w:color="auto" w:fill="000080"/>
    </w:pPr>
    <w:rPr>
      <w:rFonts w:ascii="Times New Roman" w:hAnsi="Times New Roman"/>
      <w:szCs w:val="20"/>
    </w:rPr>
  </w:style>
  <w:style w:type="paragraph" w:styleId="14">
    <w:name w:val="annotation text"/>
    <w:basedOn w:val="1"/>
    <w:next w:val="1"/>
    <w:link w:val="104"/>
    <w:unhideWhenUsed/>
    <w:qFormat/>
    <w:uiPriority w:val="0"/>
    <w:pPr>
      <w:jc w:val="left"/>
    </w:pPr>
  </w:style>
  <w:style w:type="paragraph" w:styleId="15">
    <w:name w:val="Body Text"/>
    <w:basedOn w:val="1"/>
    <w:link w:val="74"/>
    <w:qFormat/>
    <w:uiPriority w:val="0"/>
    <w:pPr>
      <w:spacing w:after="120"/>
    </w:pPr>
    <w:rPr>
      <w:rFonts w:ascii="Times New Roman" w:hAnsi="Times New Roman"/>
      <w:szCs w:val="20"/>
    </w:rPr>
  </w:style>
  <w:style w:type="paragraph" w:styleId="16">
    <w:name w:val="Body Text Indent"/>
    <w:basedOn w:val="1"/>
    <w:next w:val="17"/>
    <w:link w:val="67"/>
    <w:qFormat/>
    <w:uiPriority w:val="0"/>
    <w:pPr>
      <w:ind w:firstLine="570"/>
    </w:pPr>
    <w:rPr>
      <w:rFonts w:ascii="Times New Roman" w:hAnsi="Times New Roman"/>
      <w:sz w:val="28"/>
      <w:szCs w:val="20"/>
    </w:rPr>
  </w:style>
  <w:style w:type="paragraph" w:styleId="17">
    <w:name w:val="envelope return"/>
    <w:basedOn w:val="1"/>
    <w:qFormat/>
    <w:uiPriority w:val="0"/>
    <w:pPr>
      <w:snapToGrid w:val="0"/>
    </w:pPr>
    <w:rPr>
      <w:rFonts w:ascii="Arial" w:hAnsi="Arial"/>
      <w:szCs w:val="24"/>
    </w:rPr>
  </w:style>
  <w:style w:type="paragraph" w:styleId="18">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19">
    <w:name w:val="Plain Text"/>
    <w:basedOn w:val="1"/>
    <w:next w:val="1"/>
    <w:link w:val="70"/>
    <w:qFormat/>
    <w:uiPriority w:val="0"/>
    <w:rPr>
      <w:rFonts w:ascii="宋体" w:hAnsi="Courier New"/>
      <w:szCs w:val="20"/>
    </w:rPr>
  </w:style>
  <w:style w:type="paragraph" w:styleId="20">
    <w:name w:val="Date"/>
    <w:basedOn w:val="1"/>
    <w:next w:val="1"/>
    <w:link w:val="77"/>
    <w:qFormat/>
    <w:uiPriority w:val="0"/>
    <w:rPr>
      <w:rFonts w:ascii="Times New Roman" w:hAnsi="Times New Roman"/>
      <w:szCs w:val="20"/>
    </w:rPr>
  </w:style>
  <w:style w:type="paragraph" w:styleId="21">
    <w:name w:val="Body Text Indent 2"/>
    <w:basedOn w:val="1"/>
    <w:link w:val="82"/>
    <w:qFormat/>
    <w:uiPriority w:val="0"/>
    <w:pPr>
      <w:spacing w:line="400" w:lineRule="exact"/>
      <w:ind w:left="425"/>
    </w:pPr>
    <w:rPr>
      <w:rFonts w:ascii="Times New Roman" w:hAnsi="Times New Roman"/>
      <w:color w:val="000000"/>
      <w:sz w:val="24"/>
      <w:szCs w:val="20"/>
    </w:rPr>
  </w:style>
  <w:style w:type="paragraph" w:styleId="22">
    <w:name w:val="endnote text"/>
    <w:basedOn w:val="1"/>
    <w:link w:val="96"/>
    <w:qFormat/>
    <w:uiPriority w:val="0"/>
    <w:pPr>
      <w:snapToGrid w:val="0"/>
      <w:jc w:val="left"/>
    </w:pPr>
    <w:rPr>
      <w:rFonts w:ascii="Times New Roman" w:hAnsi="Times New Roman"/>
      <w:szCs w:val="20"/>
    </w:rPr>
  </w:style>
  <w:style w:type="paragraph" w:styleId="23">
    <w:name w:val="Balloon Text"/>
    <w:basedOn w:val="1"/>
    <w:link w:val="56"/>
    <w:qFormat/>
    <w:uiPriority w:val="0"/>
    <w:rPr>
      <w:rFonts w:ascii="Times New Roman" w:hAnsi="Times New Roman"/>
      <w:sz w:val="18"/>
      <w:szCs w:val="18"/>
    </w:rPr>
  </w:style>
  <w:style w:type="paragraph" w:styleId="24">
    <w:name w:val="footer"/>
    <w:basedOn w:val="1"/>
    <w:link w:val="71"/>
    <w:unhideWhenUsed/>
    <w:qFormat/>
    <w:uiPriority w:val="99"/>
    <w:pPr>
      <w:tabs>
        <w:tab w:val="center" w:pos="4153"/>
        <w:tab w:val="right" w:pos="8306"/>
      </w:tabs>
      <w:snapToGrid w:val="0"/>
      <w:jc w:val="left"/>
    </w:pPr>
    <w:rPr>
      <w:sz w:val="18"/>
      <w:szCs w:val="18"/>
    </w:rPr>
  </w:style>
  <w:style w:type="paragraph" w:styleId="25">
    <w:name w:val="header"/>
    <w:basedOn w:val="1"/>
    <w:link w:val="8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7">
    <w:name w:val="footnote text"/>
    <w:basedOn w:val="1"/>
    <w:link w:val="60"/>
    <w:qFormat/>
    <w:uiPriority w:val="0"/>
    <w:pPr>
      <w:snapToGrid w:val="0"/>
      <w:spacing w:line="360" w:lineRule="auto"/>
      <w:ind w:firstLine="523" w:firstLineChars="218"/>
      <w:jc w:val="left"/>
    </w:pPr>
    <w:rPr>
      <w:rFonts w:ascii="宋体" w:hAnsi="宋体"/>
      <w:sz w:val="18"/>
      <w:szCs w:val="18"/>
    </w:rPr>
  </w:style>
  <w:style w:type="paragraph" w:styleId="28">
    <w:name w:val="Body Text Indent 3"/>
    <w:basedOn w:val="1"/>
    <w:link w:val="57"/>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29">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0">
    <w:name w:val="Body Text 2"/>
    <w:basedOn w:val="1"/>
    <w:link w:val="73"/>
    <w:qFormat/>
    <w:uiPriority w:val="0"/>
    <w:rPr>
      <w:rFonts w:ascii="宋体" w:hAnsi="宋体"/>
      <w:szCs w:val="24"/>
      <w:u w:val="single"/>
    </w:rPr>
  </w:style>
  <w:style w:type="paragraph" w:styleId="31">
    <w:name w:val="Normal (Web)"/>
    <w:basedOn w:val="1"/>
    <w:unhideWhenUsed/>
    <w:qFormat/>
    <w:uiPriority w:val="0"/>
    <w:pPr>
      <w:spacing w:beforeAutospacing="1" w:afterAutospacing="1"/>
      <w:jc w:val="left"/>
    </w:pPr>
    <w:rPr>
      <w:kern w:val="0"/>
      <w:sz w:val="24"/>
    </w:rPr>
  </w:style>
  <w:style w:type="paragraph" w:styleId="32">
    <w:name w:val="index 1"/>
    <w:basedOn w:val="1"/>
    <w:next w:val="1"/>
    <w:qFormat/>
    <w:uiPriority w:val="0"/>
    <w:rPr>
      <w:rFonts w:ascii="Times New Roman" w:hAnsi="Times New Roman" w:eastAsia="仿宋_GB2312"/>
      <w:sz w:val="28"/>
      <w:szCs w:val="20"/>
    </w:rPr>
  </w:style>
  <w:style w:type="paragraph" w:styleId="33">
    <w:name w:val="annotation subject"/>
    <w:basedOn w:val="14"/>
    <w:next w:val="14"/>
    <w:link w:val="98"/>
    <w:qFormat/>
    <w:uiPriority w:val="0"/>
    <w:pPr>
      <w:spacing w:line="360" w:lineRule="auto"/>
      <w:ind w:firstLine="523" w:firstLineChars="218"/>
    </w:pPr>
    <w:rPr>
      <w:rFonts w:ascii="宋体" w:hAnsi="宋体"/>
      <w:b/>
      <w:bCs/>
      <w:sz w:val="24"/>
      <w:szCs w:val="24"/>
    </w:rPr>
  </w:style>
  <w:style w:type="paragraph" w:styleId="34">
    <w:name w:val="Body Text First Indent"/>
    <w:basedOn w:val="15"/>
    <w:link w:val="80"/>
    <w:qFormat/>
    <w:uiPriority w:val="0"/>
    <w:pPr>
      <w:ind w:firstLine="420"/>
    </w:pPr>
    <w:rPr>
      <w:rFonts w:asciiTheme="minorHAnsi" w:hAnsiTheme="minorHAnsi" w:eastAsiaTheme="minorEastAsia" w:cstheme="minorBidi"/>
      <w:szCs w:val="22"/>
    </w:rPr>
  </w:style>
  <w:style w:type="paragraph" w:styleId="35">
    <w:name w:val="Body Text First Indent 2"/>
    <w:basedOn w:val="16"/>
    <w:next w:val="36"/>
    <w:qFormat/>
    <w:uiPriority w:val="0"/>
    <w:pPr>
      <w:spacing w:after="120"/>
      <w:ind w:left="200" w:leftChars="200" w:firstLine="200" w:firstLineChars="200"/>
    </w:pPr>
    <w:rPr>
      <w:rFonts w:ascii="Calibri" w:hAnsi="Calibri"/>
      <w:color w:val="0D0D0D"/>
      <w:sz w:val="21"/>
      <w:szCs w:val="24"/>
      <w:lang w:eastAsia="en-US"/>
    </w:rPr>
  </w:style>
  <w:style w:type="paragraph" w:customStyle="1" w:styleId="36">
    <w:name w:val="样式 正文首行缩进 2 + Arial"/>
    <w:basedOn w:val="1"/>
    <w:next w:val="1"/>
    <w:qFormat/>
    <w:uiPriority w:val="0"/>
    <w:pPr>
      <w:spacing w:before="100" w:beforeAutospacing="1" w:after="120" w:line="320" w:lineRule="atLeast"/>
      <w:ind w:firstLine="200" w:firstLineChars="200"/>
    </w:pPr>
    <w:rPr>
      <w:rFonts w:ascii="Arial" w:hAnsi="Arial" w:cs="Arial"/>
    </w:rPr>
  </w:style>
  <w:style w:type="table" w:styleId="38">
    <w:name w:val="Table Grid"/>
    <w:basedOn w:val="3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22"/>
    <w:rPr>
      <w:b/>
    </w:rPr>
  </w:style>
  <w:style w:type="character" w:styleId="41">
    <w:name w:val="endnote reference"/>
    <w:qFormat/>
    <w:uiPriority w:val="0"/>
    <w:rPr>
      <w:vertAlign w:val="superscript"/>
    </w:rPr>
  </w:style>
  <w:style w:type="character" w:styleId="42">
    <w:name w:val="page number"/>
    <w:qFormat/>
    <w:uiPriority w:val="0"/>
    <w:rPr>
      <w:rFonts w:cs="Times New Roman"/>
    </w:rPr>
  </w:style>
  <w:style w:type="character" w:styleId="43">
    <w:name w:val="FollowedHyperlink"/>
    <w:unhideWhenUsed/>
    <w:qFormat/>
    <w:uiPriority w:val="99"/>
    <w:rPr>
      <w:color w:val="954F72"/>
      <w:u w:val="single"/>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character" w:styleId="46">
    <w:name w:val="footnote reference"/>
    <w:qFormat/>
    <w:uiPriority w:val="0"/>
    <w:rPr>
      <w:vertAlign w:val="superscript"/>
    </w:rPr>
  </w:style>
  <w:style w:type="character" w:customStyle="1" w:styleId="47">
    <w:name w:val="标题 1 字符"/>
    <w:basedOn w:val="39"/>
    <w:qFormat/>
    <w:uiPriority w:val="9"/>
    <w:rPr>
      <w:rFonts w:ascii="Calibri" w:hAnsi="Calibri" w:eastAsia="宋体" w:cs="Times New Roman"/>
      <w:b/>
      <w:bCs/>
      <w:kern w:val="44"/>
      <w:sz w:val="44"/>
      <w:szCs w:val="44"/>
    </w:rPr>
  </w:style>
  <w:style w:type="character" w:customStyle="1" w:styleId="48">
    <w:name w:val="标题 2 字符"/>
    <w:basedOn w:val="39"/>
    <w:semiHidden/>
    <w:qFormat/>
    <w:uiPriority w:val="9"/>
    <w:rPr>
      <w:rFonts w:asciiTheme="majorHAnsi" w:hAnsiTheme="majorHAnsi" w:eastAsiaTheme="majorEastAsia" w:cstheme="majorBidi"/>
      <w:b/>
      <w:bCs/>
      <w:sz w:val="32"/>
      <w:szCs w:val="32"/>
    </w:rPr>
  </w:style>
  <w:style w:type="character" w:customStyle="1" w:styleId="49">
    <w:name w:val="标题 3 字符"/>
    <w:basedOn w:val="39"/>
    <w:semiHidden/>
    <w:qFormat/>
    <w:uiPriority w:val="9"/>
    <w:rPr>
      <w:rFonts w:ascii="Calibri" w:hAnsi="Calibri" w:eastAsia="宋体" w:cs="Times New Roman"/>
      <w:b/>
      <w:bCs/>
      <w:sz w:val="32"/>
      <w:szCs w:val="32"/>
    </w:rPr>
  </w:style>
  <w:style w:type="character" w:customStyle="1" w:styleId="50">
    <w:name w:val="标题 4 字符"/>
    <w:basedOn w:val="39"/>
    <w:semiHidden/>
    <w:qFormat/>
    <w:uiPriority w:val="9"/>
    <w:rPr>
      <w:rFonts w:asciiTheme="majorHAnsi" w:hAnsiTheme="majorHAnsi" w:eastAsiaTheme="majorEastAsia" w:cstheme="majorBidi"/>
      <w:b/>
      <w:bCs/>
      <w:sz w:val="28"/>
      <w:szCs w:val="28"/>
    </w:rPr>
  </w:style>
  <w:style w:type="character" w:customStyle="1" w:styleId="51">
    <w:name w:val="标题 5 字符"/>
    <w:basedOn w:val="39"/>
    <w:semiHidden/>
    <w:qFormat/>
    <w:uiPriority w:val="9"/>
    <w:rPr>
      <w:rFonts w:ascii="Calibri" w:hAnsi="Calibri" w:eastAsia="宋体" w:cs="Times New Roman"/>
      <w:b/>
      <w:bCs/>
      <w:sz w:val="28"/>
      <w:szCs w:val="28"/>
    </w:rPr>
  </w:style>
  <w:style w:type="character" w:customStyle="1" w:styleId="52">
    <w:name w:val="标题 6 字符"/>
    <w:basedOn w:val="39"/>
    <w:semiHidden/>
    <w:qFormat/>
    <w:uiPriority w:val="9"/>
    <w:rPr>
      <w:rFonts w:asciiTheme="majorHAnsi" w:hAnsiTheme="majorHAnsi" w:eastAsiaTheme="majorEastAsia" w:cstheme="majorBidi"/>
      <w:b/>
      <w:bCs/>
      <w:sz w:val="24"/>
      <w:szCs w:val="24"/>
    </w:rPr>
  </w:style>
  <w:style w:type="character" w:customStyle="1" w:styleId="53">
    <w:name w:val="标题 7 字符"/>
    <w:basedOn w:val="39"/>
    <w:semiHidden/>
    <w:qFormat/>
    <w:uiPriority w:val="9"/>
    <w:rPr>
      <w:rFonts w:ascii="Calibri" w:hAnsi="Calibri" w:eastAsia="宋体" w:cs="Times New Roman"/>
      <w:b/>
      <w:bCs/>
      <w:sz w:val="24"/>
      <w:szCs w:val="24"/>
    </w:rPr>
  </w:style>
  <w:style w:type="character" w:customStyle="1" w:styleId="54">
    <w:name w:val="标题 8 字符"/>
    <w:basedOn w:val="39"/>
    <w:semiHidden/>
    <w:qFormat/>
    <w:uiPriority w:val="9"/>
    <w:rPr>
      <w:rFonts w:asciiTheme="majorHAnsi" w:hAnsiTheme="majorHAnsi" w:eastAsiaTheme="majorEastAsia" w:cstheme="majorBidi"/>
      <w:sz w:val="24"/>
      <w:szCs w:val="24"/>
    </w:rPr>
  </w:style>
  <w:style w:type="character" w:customStyle="1" w:styleId="55">
    <w:name w:val="标题 9 字符"/>
    <w:basedOn w:val="39"/>
    <w:semiHidden/>
    <w:qFormat/>
    <w:uiPriority w:val="9"/>
    <w:rPr>
      <w:rFonts w:asciiTheme="majorHAnsi" w:hAnsiTheme="majorHAnsi" w:eastAsiaTheme="majorEastAsia" w:cstheme="majorBidi"/>
      <w:szCs w:val="21"/>
    </w:rPr>
  </w:style>
  <w:style w:type="character" w:customStyle="1" w:styleId="56">
    <w:name w:val="批注框文本 Char"/>
    <w:link w:val="23"/>
    <w:qFormat/>
    <w:uiPriority w:val="0"/>
    <w:rPr>
      <w:rFonts w:ascii="Times New Roman" w:hAnsi="Times New Roman" w:eastAsia="宋体" w:cs="Times New Roman"/>
      <w:sz w:val="18"/>
      <w:szCs w:val="18"/>
    </w:rPr>
  </w:style>
  <w:style w:type="character" w:customStyle="1" w:styleId="57">
    <w:name w:val="正文文本缩进 3 Char"/>
    <w:link w:val="28"/>
    <w:qFormat/>
    <w:uiPriority w:val="0"/>
    <w:rPr>
      <w:rFonts w:ascii="Times New Roman" w:hAnsi="Times New Roman" w:eastAsia="宋体" w:cs="Times New Roman"/>
      <w:color w:val="000000"/>
      <w:sz w:val="24"/>
      <w:szCs w:val="20"/>
    </w:rPr>
  </w:style>
  <w:style w:type="character" w:customStyle="1" w:styleId="58">
    <w:name w:val="标题 Char"/>
    <w:link w:val="3"/>
    <w:qFormat/>
    <w:uiPriority w:val="0"/>
    <w:rPr>
      <w:rFonts w:ascii="Arial" w:hAnsi="Arial" w:eastAsia="宋体" w:cs="Times New Roman"/>
      <w:b/>
      <w:sz w:val="44"/>
      <w:szCs w:val="20"/>
    </w:rPr>
  </w:style>
  <w:style w:type="character" w:customStyle="1" w:styleId="59">
    <w:name w:val="标题 8 Char"/>
    <w:link w:val="11"/>
    <w:qFormat/>
    <w:uiPriority w:val="0"/>
    <w:rPr>
      <w:rFonts w:ascii="Arial" w:hAnsi="Arial" w:eastAsia="黑体" w:cs="Times New Roman"/>
      <w:sz w:val="24"/>
      <w:szCs w:val="20"/>
    </w:rPr>
  </w:style>
  <w:style w:type="character" w:customStyle="1" w:styleId="60">
    <w:name w:val="脚注文本 Char"/>
    <w:link w:val="27"/>
    <w:qFormat/>
    <w:uiPriority w:val="0"/>
    <w:rPr>
      <w:rFonts w:ascii="宋体" w:hAnsi="宋体" w:eastAsia="宋体" w:cs="Times New Roman"/>
      <w:sz w:val="18"/>
      <w:szCs w:val="18"/>
    </w:rPr>
  </w:style>
  <w:style w:type="character" w:customStyle="1" w:styleId="61">
    <w:name w:val="批注框文本 字符"/>
    <w:semiHidden/>
    <w:qFormat/>
    <w:uiPriority w:val="99"/>
    <w:rPr>
      <w:rFonts w:ascii="Calibri" w:hAnsi="Calibri" w:eastAsia="宋体" w:cs="Times New Roman"/>
      <w:sz w:val="18"/>
      <w:szCs w:val="18"/>
    </w:rPr>
  </w:style>
  <w:style w:type="character" w:customStyle="1" w:styleId="62">
    <w:name w:val="文档结构图 Char"/>
    <w:link w:val="13"/>
    <w:qFormat/>
    <w:uiPriority w:val="0"/>
    <w:rPr>
      <w:rFonts w:ascii="Times New Roman" w:hAnsi="Times New Roman" w:eastAsia="宋体" w:cs="Times New Roman"/>
      <w:szCs w:val="20"/>
      <w:shd w:val="clear" w:color="auto" w:fill="000080"/>
    </w:rPr>
  </w:style>
  <w:style w:type="character" w:customStyle="1" w:styleId="63">
    <w:name w:val="正文文本缩进 2 字符"/>
    <w:semiHidden/>
    <w:qFormat/>
    <w:uiPriority w:val="99"/>
    <w:rPr>
      <w:rFonts w:ascii="Calibri" w:hAnsi="Calibri" w:eastAsia="宋体" w:cs="Times New Roman"/>
    </w:rPr>
  </w:style>
  <w:style w:type="character" w:customStyle="1" w:styleId="64">
    <w:name w:val="正文文本缩进 3 字符"/>
    <w:semiHidden/>
    <w:qFormat/>
    <w:uiPriority w:val="99"/>
    <w:rPr>
      <w:rFonts w:ascii="Calibri" w:hAnsi="Calibri" w:eastAsia="宋体" w:cs="Times New Roman"/>
      <w:sz w:val="16"/>
      <w:szCs w:val="16"/>
    </w:rPr>
  </w:style>
  <w:style w:type="character" w:customStyle="1" w:styleId="65">
    <w:name w:val="文档结构图 字符"/>
    <w:semiHidden/>
    <w:qFormat/>
    <w:uiPriority w:val="99"/>
    <w:rPr>
      <w:rFonts w:ascii="Microsoft YaHei UI" w:hAnsi="Calibri" w:eastAsia="Microsoft YaHei UI" w:cs="Times New Roman"/>
      <w:sz w:val="18"/>
      <w:szCs w:val="18"/>
    </w:rPr>
  </w:style>
  <w:style w:type="character" w:customStyle="1" w:styleId="66">
    <w:name w:val="标题 6 Char"/>
    <w:link w:val="9"/>
    <w:qFormat/>
    <w:uiPriority w:val="0"/>
    <w:rPr>
      <w:rFonts w:ascii="Arial" w:hAnsi="Arial" w:eastAsia="黑体" w:cs="Times New Roman"/>
      <w:b/>
      <w:bCs/>
      <w:sz w:val="24"/>
      <w:szCs w:val="24"/>
    </w:rPr>
  </w:style>
  <w:style w:type="character" w:customStyle="1" w:styleId="67">
    <w:name w:val="正文文本缩进 Char"/>
    <w:link w:val="16"/>
    <w:qFormat/>
    <w:uiPriority w:val="0"/>
    <w:rPr>
      <w:rFonts w:ascii="Times New Roman" w:hAnsi="Times New Roman" w:eastAsia="宋体" w:cs="Times New Roman"/>
      <w:sz w:val="28"/>
      <w:szCs w:val="20"/>
    </w:rPr>
  </w:style>
  <w:style w:type="character" w:customStyle="1" w:styleId="68">
    <w:name w:val="标题 9 Char"/>
    <w:link w:val="12"/>
    <w:qFormat/>
    <w:uiPriority w:val="0"/>
    <w:rPr>
      <w:rFonts w:ascii="Arial" w:hAnsi="Arial" w:eastAsia="黑体" w:cs="Times New Roman"/>
      <w:szCs w:val="20"/>
    </w:rPr>
  </w:style>
  <w:style w:type="character" w:customStyle="1" w:styleId="69">
    <w:name w:val="批注文字 字符"/>
    <w:qFormat/>
    <w:uiPriority w:val="0"/>
    <w:rPr>
      <w:rFonts w:ascii="Calibri" w:hAnsi="Calibri" w:eastAsia="宋体" w:cs="Times New Roman"/>
    </w:rPr>
  </w:style>
  <w:style w:type="character" w:customStyle="1" w:styleId="70">
    <w:name w:val="纯文本 Char"/>
    <w:link w:val="19"/>
    <w:qFormat/>
    <w:uiPriority w:val="99"/>
    <w:rPr>
      <w:rFonts w:ascii="宋体" w:hAnsi="Courier New" w:eastAsia="宋体" w:cs="Times New Roman"/>
      <w:szCs w:val="20"/>
    </w:rPr>
  </w:style>
  <w:style w:type="character" w:customStyle="1" w:styleId="71">
    <w:name w:val="页脚 Char"/>
    <w:link w:val="24"/>
    <w:qFormat/>
    <w:uiPriority w:val="0"/>
    <w:rPr>
      <w:rFonts w:ascii="Calibri" w:hAnsi="Calibri" w:eastAsia="宋体" w:cs="Times New Roman"/>
      <w:sz w:val="18"/>
      <w:szCs w:val="18"/>
    </w:rPr>
  </w:style>
  <w:style w:type="character" w:customStyle="1" w:styleId="72">
    <w:name w:val="页眉 字符"/>
    <w:semiHidden/>
    <w:qFormat/>
    <w:uiPriority w:val="99"/>
    <w:rPr>
      <w:rFonts w:ascii="Calibri" w:hAnsi="Calibri" w:eastAsia="宋体" w:cs="Times New Roman"/>
      <w:sz w:val="18"/>
      <w:szCs w:val="18"/>
    </w:rPr>
  </w:style>
  <w:style w:type="character" w:customStyle="1" w:styleId="73">
    <w:name w:val="正文文本 2 Char"/>
    <w:link w:val="30"/>
    <w:qFormat/>
    <w:uiPriority w:val="0"/>
    <w:rPr>
      <w:rFonts w:ascii="宋体" w:hAnsi="宋体" w:eastAsia="宋体" w:cs="Times New Roman"/>
      <w:szCs w:val="24"/>
      <w:u w:val="single"/>
    </w:rPr>
  </w:style>
  <w:style w:type="character" w:customStyle="1" w:styleId="74">
    <w:name w:val="正文文本 Char"/>
    <w:link w:val="15"/>
    <w:qFormat/>
    <w:uiPriority w:val="0"/>
    <w:rPr>
      <w:rFonts w:ascii="Times New Roman" w:hAnsi="Times New Roman" w:eastAsia="宋体" w:cs="Times New Roman"/>
      <w:szCs w:val="20"/>
    </w:rPr>
  </w:style>
  <w:style w:type="character" w:customStyle="1" w:styleId="75">
    <w:name w:val="批注文字 字符1"/>
    <w:qFormat/>
    <w:uiPriority w:val="0"/>
    <w:rPr>
      <w:rFonts w:ascii="宋体" w:hAnsi="宋体" w:eastAsia="宋体" w:cs="Times New Roman"/>
      <w:sz w:val="24"/>
      <w:szCs w:val="24"/>
    </w:rPr>
  </w:style>
  <w:style w:type="character" w:customStyle="1" w:styleId="76">
    <w:name w:val="标题 1 Char"/>
    <w:link w:val="2"/>
    <w:qFormat/>
    <w:uiPriority w:val="0"/>
    <w:rPr>
      <w:rFonts w:ascii="Arial" w:hAnsi="Arial" w:eastAsia="宋体" w:cs="Times New Roman"/>
      <w:b/>
      <w:kern w:val="44"/>
      <w:sz w:val="28"/>
      <w:szCs w:val="28"/>
    </w:rPr>
  </w:style>
  <w:style w:type="character" w:customStyle="1" w:styleId="77">
    <w:name w:val="日期 Char"/>
    <w:link w:val="20"/>
    <w:qFormat/>
    <w:uiPriority w:val="0"/>
    <w:rPr>
      <w:rFonts w:ascii="Times New Roman" w:hAnsi="Times New Roman" w:eastAsia="宋体" w:cs="Times New Roman"/>
      <w:szCs w:val="20"/>
    </w:rPr>
  </w:style>
  <w:style w:type="character" w:customStyle="1" w:styleId="78">
    <w:name w:val="标题 5 Char"/>
    <w:link w:val="8"/>
    <w:qFormat/>
    <w:uiPriority w:val="0"/>
    <w:rPr>
      <w:rFonts w:ascii="Arial" w:hAnsi="Arial" w:eastAsia="宋体" w:cs="Times New Roman"/>
      <w:color w:val="000000"/>
      <w:szCs w:val="21"/>
    </w:rPr>
  </w:style>
  <w:style w:type="character" w:customStyle="1" w:styleId="79">
    <w:name w:val="标题 3 Char"/>
    <w:link w:val="5"/>
    <w:qFormat/>
    <w:uiPriority w:val="0"/>
    <w:rPr>
      <w:rFonts w:ascii="宋体" w:hAnsi="宋体" w:eastAsia="宋体" w:cs="宋体"/>
      <w:kern w:val="0"/>
      <w:sz w:val="27"/>
      <w:szCs w:val="27"/>
    </w:rPr>
  </w:style>
  <w:style w:type="character" w:customStyle="1" w:styleId="80">
    <w:name w:val="正文首行缩进 Char"/>
    <w:link w:val="34"/>
    <w:qFormat/>
    <w:uiPriority w:val="0"/>
  </w:style>
  <w:style w:type="character" w:customStyle="1" w:styleId="81">
    <w:name w:val="页眉 Char"/>
    <w:link w:val="25"/>
    <w:qFormat/>
    <w:uiPriority w:val="0"/>
    <w:rPr>
      <w:rFonts w:ascii="Calibri" w:hAnsi="Calibri" w:eastAsia="宋体" w:cs="Times New Roman"/>
      <w:sz w:val="18"/>
      <w:szCs w:val="18"/>
    </w:rPr>
  </w:style>
  <w:style w:type="character" w:customStyle="1" w:styleId="82">
    <w:name w:val="正文文本缩进 2 Char"/>
    <w:link w:val="21"/>
    <w:qFormat/>
    <w:uiPriority w:val="0"/>
    <w:rPr>
      <w:rFonts w:ascii="Times New Roman" w:hAnsi="Times New Roman" w:eastAsia="宋体" w:cs="Times New Roman"/>
      <w:color w:val="000000"/>
      <w:sz w:val="24"/>
      <w:szCs w:val="20"/>
    </w:rPr>
  </w:style>
  <w:style w:type="character" w:customStyle="1" w:styleId="83">
    <w:name w:val="页脚 字符"/>
    <w:qFormat/>
    <w:uiPriority w:val="99"/>
    <w:rPr>
      <w:rFonts w:ascii="Calibri" w:hAnsi="Calibri" w:eastAsia="宋体" w:cs="Times New Roman"/>
      <w:sz w:val="18"/>
      <w:szCs w:val="18"/>
    </w:rPr>
  </w:style>
  <w:style w:type="character" w:customStyle="1" w:styleId="84">
    <w:name w:val="尾注文本 字符"/>
    <w:semiHidden/>
    <w:qFormat/>
    <w:uiPriority w:val="99"/>
    <w:rPr>
      <w:rFonts w:ascii="Calibri" w:hAnsi="Calibri" w:eastAsia="宋体" w:cs="Times New Roman"/>
    </w:rPr>
  </w:style>
  <w:style w:type="character" w:customStyle="1" w:styleId="85">
    <w:name w:val="标题 2 Char"/>
    <w:link w:val="4"/>
    <w:qFormat/>
    <w:uiPriority w:val="0"/>
    <w:rPr>
      <w:rFonts w:ascii="Arial" w:hAnsi="Arial" w:eastAsia="宋体" w:cs="Times New Roman"/>
      <w:b/>
      <w:color w:val="000000"/>
      <w:sz w:val="24"/>
      <w:szCs w:val="24"/>
    </w:rPr>
  </w:style>
  <w:style w:type="character" w:customStyle="1" w:styleId="86">
    <w:name w:val="正文首行缩进 字符"/>
    <w:basedOn w:val="87"/>
    <w:semiHidden/>
    <w:qFormat/>
    <w:uiPriority w:val="99"/>
    <w:rPr>
      <w:rFonts w:ascii="Calibri" w:hAnsi="Calibri" w:eastAsia="宋体" w:cs="Times New Roman"/>
    </w:rPr>
  </w:style>
  <w:style w:type="character" w:customStyle="1" w:styleId="87">
    <w:name w:val="正文文本 字符"/>
    <w:semiHidden/>
    <w:qFormat/>
    <w:uiPriority w:val="99"/>
    <w:rPr>
      <w:rFonts w:ascii="Calibri" w:hAnsi="Calibri" w:eastAsia="宋体" w:cs="Times New Roman"/>
    </w:rPr>
  </w:style>
  <w:style w:type="character" w:customStyle="1" w:styleId="88">
    <w:name w:val="标题 4 Char"/>
    <w:link w:val="6"/>
    <w:qFormat/>
    <w:uiPriority w:val="0"/>
    <w:rPr>
      <w:rFonts w:ascii="Arial" w:hAnsi="Arial" w:eastAsia="宋体" w:cs="Times New Roman"/>
      <w:color w:val="000000"/>
      <w:szCs w:val="21"/>
    </w:rPr>
  </w:style>
  <w:style w:type="character" w:customStyle="1" w:styleId="89">
    <w:name w:val="脚注文本 字符"/>
    <w:semiHidden/>
    <w:qFormat/>
    <w:uiPriority w:val="99"/>
    <w:rPr>
      <w:rFonts w:ascii="Calibri" w:hAnsi="Calibri" w:eastAsia="宋体" w:cs="Times New Roman"/>
      <w:sz w:val="18"/>
      <w:szCs w:val="18"/>
    </w:rPr>
  </w:style>
  <w:style w:type="character" w:customStyle="1" w:styleId="90">
    <w:name w:val="标题 7 Char"/>
    <w:link w:val="10"/>
    <w:qFormat/>
    <w:uiPriority w:val="0"/>
    <w:rPr>
      <w:rFonts w:ascii="Times New Roman" w:hAnsi="Times New Roman" w:eastAsia="宋体" w:cs="Times New Roman"/>
      <w:b/>
      <w:sz w:val="24"/>
      <w:szCs w:val="20"/>
    </w:rPr>
  </w:style>
  <w:style w:type="character" w:customStyle="1" w:styleId="91">
    <w:name w:val="标题 字符"/>
    <w:qFormat/>
    <w:uiPriority w:val="10"/>
    <w:rPr>
      <w:rFonts w:ascii="等线 Light" w:hAnsi="等线 Light" w:eastAsia="等线 Light" w:cs="Times New Roman"/>
      <w:b/>
      <w:bCs/>
      <w:sz w:val="32"/>
      <w:szCs w:val="32"/>
    </w:rPr>
  </w:style>
  <w:style w:type="character" w:customStyle="1" w:styleId="92">
    <w:name w:val="日期 字符"/>
    <w:semiHidden/>
    <w:qFormat/>
    <w:uiPriority w:val="99"/>
    <w:rPr>
      <w:rFonts w:ascii="Calibri" w:hAnsi="Calibri" w:eastAsia="宋体" w:cs="Times New Roman"/>
    </w:rPr>
  </w:style>
  <w:style w:type="character" w:customStyle="1" w:styleId="93">
    <w:name w:val="正文文本缩进 字符"/>
    <w:semiHidden/>
    <w:qFormat/>
    <w:uiPriority w:val="99"/>
    <w:rPr>
      <w:rFonts w:ascii="Calibri" w:hAnsi="Calibri" w:eastAsia="宋体" w:cs="Times New Roman"/>
    </w:rPr>
  </w:style>
  <w:style w:type="character" w:customStyle="1" w:styleId="94">
    <w:name w:val="纯文本 字符"/>
    <w:semiHidden/>
    <w:qFormat/>
    <w:uiPriority w:val="99"/>
    <w:rPr>
      <w:rFonts w:ascii="等线" w:hAnsi="Courier New" w:cs="Courier New"/>
    </w:rPr>
  </w:style>
  <w:style w:type="character" w:customStyle="1" w:styleId="95">
    <w:name w:val="正文文本 2 字符"/>
    <w:semiHidden/>
    <w:qFormat/>
    <w:uiPriority w:val="99"/>
    <w:rPr>
      <w:rFonts w:ascii="Calibri" w:hAnsi="Calibri" w:eastAsia="宋体" w:cs="Times New Roman"/>
    </w:rPr>
  </w:style>
  <w:style w:type="character" w:customStyle="1" w:styleId="96">
    <w:name w:val="尾注文本 Char"/>
    <w:link w:val="22"/>
    <w:qFormat/>
    <w:uiPriority w:val="0"/>
    <w:rPr>
      <w:rFonts w:ascii="Times New Roman" w:hAnsi="Times New Roman" w:eastAsia="宋体" w:cs="Times New Roman"/>
      <w:szCs w:val="20"/>
    </w:rPr>
  </w:style>
  <w:style w:type="character" w:customStyle="1" w:styleId="97">
    <w:name w:val="批注主题 字符"/>
    <w:semiHidden/>
    <w:qFormat/>
    <w:uiPriority w:val="99"/>
    <w:rPr>
      <w:rFonts w:ascii="Calibri" w:hAnsi="Calibri" w:eastAsia="宋体" w:cs="Times New Roman"/>
      <w:b/>
      <w:bCs/>
    </w:rPr>
  </w:style>
  <w:style w:type="character" w:customStyle="1" w:styleId="98">
    <w:name w:val="批注主题 Char"/>
    <w:link w:val="33"/>
    <w:qFormat/>
    <w:uiPriority w:val="0"/>
    <w:rPr>
      <w:rFonts w:ascii="宋体" w:hAnsi="宋体" w:eastAsia="宋体" w:cs="Times New Roman"/>
      <w:b/>
      <w:bCs/>
      <w:sz w:val="24"/>
      <w:szCs w:val="24"/>
    </w:rPr>
  </w:style>
  <w:style w:type="character" w:customStyle="1" w:styleId="99">
    <w:name w:val="页脚 字符2"/>
    <w:basedOn w:val="39"/>
    <w:semiHidden/>
    <w:qFormat/>
    <w:uiPriority w:val="99"/>
    <w:rPr>
      <w:rFonts w:ascii="Calibri" w:hAnsi="Calibri" w:eastAsia="宋体" w:cs="Times New Roman"/>
      <w:sz w:val="18"/>
      <w:szCs w:val="18"/>
    </w:rPr>
  </w:style>
  <w:style w:type="character" w:customStyle="1" w:styleId="100">
    <w:name w:val="正文文本缩进 2 字符2"/>
    <w:basedOn w:val="39"/>
    <w:semiHidden/>
    <w:qFormat/>
    <w:uiPriority w:val="99"/>
    <w:rPr>
      <w:rFonts w:ascii="Calibri" w:hAnsi="Calibri" w:eastAsia="宋体" w:cs="Times New Roman"/>
    </w:rPr>
  </w:style>
  <w:style w:type="character" w:customStyle="1" w:styleId="101">
    <w:name w:val="正文文本缩进 字符2"/>
    <w:basedOn w:val="39"/>
    <w:semiHidden/>
    <w:qFormat/>
    <w:uiPriority w:val="99"/>
    <w:rPr>
      <w:rFonts w:ascii="Calibri" w:hAnsi="Calibri" w:eastAsia="宋体" w:cs="Times New Roman"/>
    </w:rPr>
  </w:style>
  <w:style w:type="character" w:customStyle="1" w:styleId="102">
    <w:name w:val="脚注文本 字符2"/>
    <w:basedOn w:val="39"/>
    <w:semiHidden/>
    <w:qFormat/>
    <w:uiPriority w:val="99"/>
    <w:rPr>
      <w:rFonts w:ascii="Calibri" w:hAnsi="Calibri" w:eastAsia="宋体" w:cs="Times New Roman"/>
      <w:sz w:val="18"/>
      <w:szCs w:val="18"/>
    </w:rPr>
  </w:style>
  <w:style w:type="character" w:customStyle="1" w:styleId="103">
    <w:name w:val="批注框文本 字符2"/>
    <w:basedOn w:val="39"/>
    <w:semiHidden/>
    <w:qFormat/>
    <w:uiPriority w:val="99"/>
    <w:rPr>
      <w:rFonts w:ascii="Calibri" w:hAnsi="Calibri" w:eastAsia="宋体" w:cs="Times New Roman"/>
      <w:sz w:val="18"/>
      <w:szCs w:val="18"/>
    </w:rPr>
  </w:style>
  <w:style w:type="character" w:customStyle="1" w:styleId="104">
    <w:name w:val="批注文字 Char"/>
    <w:basedOn w:val="39"/>
    <w:link w:val="14"/>
    <w:qFormat/>
    <w:uiPriority w:val="0"/>
    <w:rPr>
      <w:rFonts w:ascii="Calibri" w:hAnsi="Calibri" w:eastAsia="宋体" w:cs="Times New Roman"/>
    </w:rPr>
  </w:style>
  <w:style w:type="character" w:customStyle="1" w:styleId="105">
    <w:name w:val="批注主题 字符2"/>
    <w:basedOn w:val="104"/>
    <w:semiHidden/>
    <w:qFormat/>
    <w:uiPriority w:val="99"/>
    <w:rPr>
      <w:rFonts w:ascii="Calibri" w:hAnsi="Calibri" w:eastAsia="宋体" w:cs="Times New Roman"/>
      <w:b/>
      <w:bCs/>
    </w:rPr>
  </w:style>
  <w:style w:type="character" w:customStyle="1" w:styleId="106">
    <w:name w:val="正文文本缩进 3 字符2"/>
    <w:basedOn w:val="39"/>
    <w:semiHidden/>
    <w:qFormat/>
    <w:uiPriority w:val="99"/>
    <w:rPr>
      <w:rFonts w:ascii="Calibri" w:hAnsi="Calibri" w:eastAsia="宋体" w:cs="Times New Roman"/>
      <w:sz w:val="16"/>
      <w:szCs w:val="16"/>
    </w:rPr>
  </w:style>
  <w:style w:type="character" w:customStyle="1" w:styleId="107">
    <w:name w:val="文档结构图 字符2"/>
    <w:basedOn w:val="39"/>
    <w:semiHidden/>
    <w:qFormat/>
    <w:uiPriority w:val="99"/>
    <w:rPr>
      <w:rFonts w:ascii="Microsoft YaHei UI" w:hAnsi="Calibri" w:eastAsia="Microsoft YaHei UI" w:cs="Times New Roman"/>
      <w:sz w:val="18"/>
      <w:szCs w:val="18"/>
    </w:rPr>
  </w:style>
  <w:style w:type="character" w:customStyle="1" w:styleId="108">
    <w:name w:val="页眉 字符2"/>
    <w:basedOn w:val="39"/>
    <w:semiHidden/>
    <w:qFormat/>
    <w:uiPriority w:val="99"/>
    <w:rPr>
      <w:rFonts w:ascii="Calibri" w:hAnsi="Calibri" w:eastAsia="宋体" w:cs="Times New Roman"/>
      <w:sz w:val="18"/>
      <w:szCs w:val="18"/>
    </w:rPr>
  </w:style>
  <w:style w:type="character" w:customStyle="1" w:styleId="109">
    <w:name w:val="日期 字符2"/>
    <w:basedOn w:val="39"/>
    <w:semiHidden/>
    <w:qFormat/>
    <w:uiPriority w:val="99"/>
    <w:rPr>
      <w:rFonts w:ascii="Calibri" w:hAnsi="Calibri" w:eastAsia="宋体" w:cs="Times New Roman"/>
    </w:rPr>
  </w:style>
  <w:style w:type="character" w:customStyle="1" w:styleId="110">
    <w:name w:val="正文文本 字符2"/>
    <w:basedOn w:val="39"/>
    <w:semiHidden/>
    <w:qFormat/>
    <w:uiPriority w:val="99"/>
    <w:rPr>
      <w:rFonts w:ascii="Calibri" w:hAnsi="Calibri" w:eastAsia="宋体" w:cs="Times New Roman"/>
    </w:rPr>
  </w:style>
  <w:style w:type="character" w:customStyle="1" w:styleId="111">
    <w:name w:val="纯文本 字符2"/>
    <w:basedOn w:val="39"/>
    <w:semiHidden/>
    <w:qFormat/>
    <w:uiPriority w:val="99"/>
    <w:rPr>
      <w:rFonts w:hAnsi="Courier New" w:cs="Courier New" w:asciiTheme="minorEastAsia"/>
    </w:rPr>
  </w:style>
  <w:style w:type="character" w:customStyle="1" w:styleId="112">
    <w:name w:val="标题 字符2"/>
    <w:basedOn w:val="39"/>
    <w:qFormat/>
    <w:uiPriority w:val="10"/>
    <w:rPr>
      <w:rFonts w:asciiTheme="majorHAnsi" w:hAnsiTheme="majorHAnsi" w:eastAsiaTheme="majorEastAsia" w:cstheme="majorBidi"/>
      <w:b/>
      <w:bCs/>
      <w:sz w:val="32"/>
      <w:szCs w:val="32"/>
    </w:rPr>
  </w:style>
  <w:style w:type="character" w:customStyle="1" w:styleId="113">
    <w:name w:val="正文文本首行缩进 字符1"/>
    <w:basedOn w:val="110"/>
    <w:semiHidden/>
    <w:qFormat/>
    <w:uiPriority w:val="99"/>
    <w:rPr>
      <w:rFonts w:ascii="Calibri" w:hAnsi="Calibri" w:eastAsia="宋体" w:cs="Times New Roman"/>
    </w:rPr>
  </w:style>
  <w:style w:type="character" w:customStyle="1" w:styleId="114">
    <w:name w:val="正文文本 2 字符2"/>
    <w:basedOn w:val="39"/>
    <w:semiHidden/>
    <w:qFormat/>
    <w:uiPriority w:val="99"/>
    <w:rPr>
      <w:rFonts w:ascii="Calibri" w:hAnsi="Calibri" w:eastAsia="宋体" w:cs="Times New Roman"/>
    </w:rPr>
  </w:style>
  <w:style w:type="character" w:customStyle="1" w:styleId="115">
    <w:name w:val="尾注文本 字符2"/>
    <w:basedOn w:val="39"/>
    <w:semiHidden/>
    <w:qFormat/>
    <w:uiPriority w:val="99"/>
    <w:rPr>
      <w:rFonts w:ascii="Calibri" w:hAnsi="Calibri" w:eastAsia="宋体" w:cs="Times New Roman"/>
    </w:rPr>
  </w:style>
  <w:style w:type="paragraph" w:customStyle="1" w:styleId="11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17">
    <w:name w:val="表头"/>
    <w:basedOn w:val="1"/>
    <w:qFormat/>
    <w:uiPriority w:val="0"/>
    <w:pPr>
      <w:spacing w:line="360" w:lineRule="auto"/>
      <w:jc w:val="center"/>
    </w:pPr>
    <w:rPr>
      <w:rFonts w:ascii="黑体" w:hAnsi="Times New Roman" w:eastAsia="黑体"/>
      <w:kern w:val="0"/>
      <w:sz w:val="24"/>
      <w:szCs w:val="20"/>
    </w:rPr>
  </w:style>
  <w:style w:type="paragraph" w:customStyle="1" w:styleId="118">
    <w:name w:val="_Style 25"/>
    <w:basedOn w:val="1"/>
    <w:next w:val="1"/>
    <w:qFormat/>
    <w:uiPriority w:val="0"/>
  </w:style>
  <w:style w:type="paragraph" w:customStyle="1" w:styleId="119">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120">
    <w:name w:val="Char Char Char Char"/>
    <w:basedOn w:val="1"/>
    <w:qFormat/>
    <w:uiPriority w:val="0"/>
    <w:rPr>
      <w:rFonts w:ascii="Times New Roman" w:hAnsi="Times New Roman"/>
      <w:sz w:val="30"/>
      <w:szCs w:val="24"/>
    </w:rPr>
  </w:style>
  <w:style w:type="paragraph" w:customStyle="1" w:styleId="121">
    <w:name w:val="公文抬头"/>
    <w:basedOn w:val="7"/>
    <w:qFormat/>
    <w:uiPriority w:val="0"/>
    <w:pPr>
      <w:ind w:firstLine="0"/>
    </w:pPr>
    <w:rPr>
      <w:rFonts w:ascii="仿宋_GB2312" w:eastAsia="仿宋_GB2312"/>
      <w:sz w:val="30"/>
      <w:szCs w:val="24"/>
    </w:rPr>
  </w:style>
  <w:style w:type="paragraph" w:customStyle="1" w:styleId="122">
    <w:name w:val="列出段落1"/>
    <w:basedOn w:val="1"/>
    <w:qFormat/>
    <w:uiPriority w:val="34"/>
    <w:pPr>
      <w:ind w:firstLine="420" w:firstLineChars="200"/>
    </w:pPr>
    <w:rPr>
      <w:rFonts w:ascii="Times New Roman" w:hAnsi="Times New Roman"/>
      <w:szCs w:val="20"/>
    </w:rPr>
  </w:style>
  <w:style w:type="paragraph" w:customStyle="1" w:styleId="123">
    <w:name w:val="修订1"/>
    <w:semiHidden/>
    <w:qFormat/>
    <w:uiPriority w:val="99"/>
    <w:rPr>
      <w:rFonts w:ascii="Times New Roman" w:hAnsi="Times New Roman" w:eastAsia="宋体" w:cs="Times New Roman"/>
      <w:kern w:val="2"/>
      <w:sz w:val="21"/>
      <w:lang w:val="en-US" w:eastAsia="zh-CN" w:bidi="ar-SA"/>
    </w:rPr>
  </w:style>
  <w:style w:type="paragraph" w:customStyle="1" w:styleId="124">
    <w:name w:val="公文标题"/>
    <w:basedOn w:val="5"/>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125">
    <w:name w:val="TOC 标题1"/>
    <w:basedOn w:val="2"/>
    <w:next w:val="1"/>
    <w:qFormat/>
    <w:uiPriority w:val="39"/>
    <w:pPr>
      <w:widowControl/>
      <w:spacing w:before="480" w:after="0" w:line="276" w:lineRule="auto"/>
      <w:outlineLvl w:val="9"/>
    </w:pPr>
    <w:rPr>
      <w:rFonts w:ascii="Cambria" w:hAnsi="Cambria"/>
      <w:color w:val="365F91"/>
      <w:kern w:val="0"/>
    </w:rPr>
  </w:style>
  <w:style w:type="paragraph" w:customStyle="1" w:styleId="126">
    <w:name w:val="Char Char Char1 Char"/>
    <w:basedOn w:val="13"/>
    <w:qFormat/>
    <w:uiPriority w:val="0"/>
    <w:rPr>
      <w:rFonts w:ascii="Tahoma" w:hAnsi="Tahoma"/>
      <w:sz w:val="24"/>
      <w:szCs w:val="24"/>
    </w:rPr>
  </w:style>
  <w:style w:type="paragraph" w:customStyle="1" w:styleId="127">
    <w:name w:val="Char1"/>
    <w:basedOn w:val="1"/>
    <w:qFormat/>
    <w:uiPriority w:val="0"/>
    <w:pPr>
      <w:numPr>
        <w:ilvl w:val="0"/>
        <w:numId w:val="1"/>
      </w:numPr>
    </w:pPr>
    <w:rPr>
      <w:rFonts w:ascii="Times New Roman" w:hAnsi="Times New Roman"/>
      <w:sz w:val="24"/>
      <w:szCs w:val="24"/>
    </w:rPr>
  </w:style>
  <w:style w:type="paragraph" w:customStyle="1" w:styleId="128">
    <w:name w:val="Char"/>
    <w:basedOn w:val="1"/>
    <w:qFormat/>
    <w:uiPriority w:val="0"/>
    <w:rPr>
      <w:rFonts w:ascii="Tahoma" w:hAnsi="Tahoma"/>
      <w:sz w:val="24"/>
      <w:szCs w:val="20"/>
    </w:rPr>
  </w:style>
  <w:style w:type="paragraph" w:customStyle="1" w:styleId="129">
    <w:name w:val="发文落款"/>
    <w:basedOn w:val="116"/>
    <w:qFormat/>
    <w:uiPriority w:val="0"/>
    <w:pPr>
      <w:ind w:left="4094" w:right="607" w:firstLine="0"/>
      <w:jc w:val="center"/>
    </w:pPr>
  </w:style>
  <w:style w:type="character" w:customStyle="1" w:styleId="130">
    <w:name w:val="s2"/>
    <w:qFormat/>
    <w:uiPriority w:val="0"/>
  </w:style>
  <w:style w:type="character" w:customStyle="1" w:styleId="131">
    <w:name w:val="NormalCharacter"/>
    <w:qFormat/>
    <w:uiPriority w:val="0"/>
  </w:style>
  <w:style w:type="character" w:customStyle="1" w:styleId="132">
    <w:name w:val="s3"/>
    <w:qFormat/>
    <w:uiPriority w:val="0"/>
  </w:style>
  <w:style w:type="character" w:customStyle="1" w:styleId="133">
    <w:name w:val="s15"/>
    <w:qFormat/>
    <w:uiPriority w:val="0"/>
    <w:rPr>
      <w:color w:val="2131A1"/>
    </w:rPr>
  </w:style>
  <w:style w:type="paragraph" w:customStyle="1" w:styleId="134">
    <w:name w:val="正文 New New"/>
    <w:qFormat/>
    <w:uiPriority w:val="0"/>
    <w:pPr>
      <w:widowControl w:val="0"/>
      <w:jc w:val="both"/>
    </w:pPr>
    <w:rPr>
      <w:rFonts w:ascii="Times New Roman" w:hAnsi="Times New Roman" w:eastAsia="楷体_GB2312" w:cs="Times New Roman"/>
      <w:lang w:val="en-US" w:eastAsia="zh-CN" w:bidi="ar-SA"/>
    </w:rPr>
  </w:style>
  <w:style w:type="character" w:customStyle="1" w:styleId="135">
    <w:name w:val="文一 Char"/>
    <w:link w:val="136"/>
    <w:qFormat/>
    <w:uiPriority w:val="0"/>
    <w:rPr>
      <w:rFonts w:eastAsia="宋体"/>
      <w:spacing w:val="4"/>
      <w:sz w:val="24"/>
      <w:szCs w:val="24"/>
    </w:rPr>
  </w:style>
  <w:style w:type="paragraph" w:customStyle="1" w:styleId="136">
    <w:name w:val="文一"/>
    <w:basedOn w:val="1"/>
    <w:link w:val="135"/>
    <w:qFormat/>
    <w:uiPriority w:val="0"/>
    <w:pPr>
      <w:topLinePunct/>
      <w:adjustRightInd w:val="0"/>
      <w:snapToGrid w:val="0"/>
      <w:spacing w:line="360" w:lineRule="auto"/>
      <w:ind w:firstLine="200" w:firstLineChars="200"/>
    </w:pPr>
    <w:rPr>
      <w:rFonts w:asciiTheme="minorHAnsi" w:hAnsiTheme="minorHAnsi" w:cstheme="minorBidi"/>
      <w:spacing w:val="4"/>
      <w:sz w:val="24"/>
      <w:szCs w:val="24"/>
    </w:rPr>
  </w:style>
  <w:style w:type="paragraph" w:customStyle="1" w:styleId="137">
    <w:name w:val="封一"/>
    <w:basedOn w:val="136"/>
    <w:next w:val="136"/>
    <w:qFormat/>
    <w:uiPriority w:val="0"/>
    <w:pPr>
      <w:ind w:firstLine="0" w:firstLineChars="0"/>
      <w:jc w:val="center"/>
    </w:pPr>
    <w:rPr>
      <w:rFonts w:eastAsia="黑体"/>
      <w:b/>
      <w:sz w:val="84"/>
      <w:szCs w:val="84"/>
    </w:rPr>
  </w:style>
  <w:style w:type="paragraph" w:customStyle="1" w:styleId="138">
    <w:name w:val="封四"/>
    <w:basedOn w:val="136"/>
    <w:next w:val="136"/>
    <w:qFormat/>
    <w:uiPriority w:val="0"/>
    <w:pPr>
      <w:jc w:val="left"/>
    </w:pPr>
    <w:rPr>
      <w:sz w:val="30"/>
      <w:szCs w:val="30"/>
    </w:rPr>
  </w:style>
  <w:style w:type="paragraph" w:customStyle="1" w:styleId="139">
    <w:name w:val="封二"/>
    <w:basedOn w:val="136"/>
    <w:next w:val="136"/>
    <w:qFormat/>
    <w:uiPriority w:val="0"/>
    <w:pPr>
      <w:ind w:firstLine="0" w:firstLineChars="0"/>
      <w:jc w:val="center"/>
    </w:pPr>
    <w:rPr>
      <w:rFonts w:eastAsia="黑体"/>
      <w:b/>
      <w:sz w:val="36"/>
      <w:szCs w:val="36"/>
    </w:rPr>
  </w:style>
  <w:style w:type="paragraph" w:customStyle="1" w:styleId="140">
    <w:name w:val="正题"/>
    <w:basedOn w:val="136"/>
    <w:next w:val="136"/>
    <w:qFormat/>
    <w:uiPriority w:val="0"/>
    <w:pPr>
      <w:ind w:firstLine="0" w:firstLineChars="0"/>
      <w:jc w:val="center"/>
    </w:pPr>
    <w:rPr>
      <w:rFonts w:eastAsia="黑体"/>
      <w:b/>
      <w:sz w:val="36"/>
      <w:szCs w:val="36"/>
    </w:rPr>
  </w:style>
  <w:style w:type="paragraph" w:customStyle="1" w:styleId="141">
    <w:name w:val="_Style 3"/>
    <w:basedOn w:val="1"/>
    <w:unhideWhenUsed/>
    <w:qFormat/>
    <w:uiPriority w:val="0"/>
    <w:pPr>
      <w:ind w:firstLine="420" w:firstLineChars="200"/>
    </w:pPr>
    <w:rPr>
      <w:rFonts w:ascii="Times New Roman" w:hAnsi="Times New Roman"/>
      <w:sz w:val="20"/>
    </w:rPr>
  </w:style>
  <w:style w:type="paragraph" w:customStyle="1" w:styleId="142">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styleId="143">
    <w:name w:val="List Paragraph"/>
    <w:basedOn w:val="1"/>
    <w:qFormat/>
    <w:uiPriority w:val="34"/>
    <w:pPr>
      <w:ind w:firstLine="420" w:firstLineChars="200"/>
    </w:pPr>
  </w:style>
  <w:style w:type="character" w:customStyle="1" w:styleId="144">
    <w:name w:val="15"/>
    <w:basedOn w:val="39"/>
    <w:qFormat/>
    <w:uiPriority w:val="0"/>
    <w:rPr>
      <w:rFonts w:hint="default" w:ascii="Times New Roman" w:hAnsi="Times New Roman" w:cs="Times New Roman"/>
    </w:rPr>
  </w:style>
  <w:style w:type="character" w:customStyle="1" w:styleId="145">
    <w:name w:val="16"/>
    <w:basedOn w:val="39"/>
    <w:qFormat/>
    <w:uiPriority w:val="0"/>
    <w:rPr>
      <w:rFonts w:hint="default" w:ascii="Times New Roman" w:hAnsi="Times New Roman" w:cs="Times New Roman"/>
    </w:rPr>
  </w:style>
  <w:style w:type="paragraph" w:customStyle="1" w:styleId="146">
    <w:name w:val="修订2"/>
    <w:hidden/>
    <w:semiHidden/>
    <w:qFormat/>
    <w:uiPriority w:val="99"/>
    <w:rPr>
      <w:rFonts w:ascii="Calibri" w:hAnsi="Calibri" w:eastAsia="宋体" w:cs="Times New Roman"/>
      <w:kern w:val="2"/>
      <w:sz w:val="21"/>
      <w:szCs w:val="22"/>
      <w:lang w:val="en-US" w:eastAsia="zh-CN" w:bidi="ar-SA"/>
    </w:rPr>
  </w:style>
  <w:style w:type="paragraph" w:customStyle="1" w:styleId="147">
    <w:name w:val="修订3"/>
    <w:hidden/>
    <w:semiHidden/>
    <w:qFormat/>
    <w:uiPriority w:val="99"/>
    <w:rPr>
      <w:rFonts w:ascii="Calibri" w:hAnsi="Calibri" w:eastAsia="宋体" w:cs="Times New Roman"/>
      <w:kern w:val="2"/>
      <w:sz w:val="21"/>
      <w:szCs w:val="22"/>
      <w:lang w:val="en-US" w:eastAsia="zh-CN" w:bidi="ar-SA"/>
    </w:rPr>
  </w:style>
  <w:style w:type="paragraph" w:customStyle="1" w:styleId="148">
    <w:name w:val="修订4"/>
    <w:hidden/>
    <w:semiHidden/>
    <w:qFormat/>
    <w:uiPriority w:val="99"/>
    <w:rPr>
      <w:rFonts w:ascii="Calibri" w:hAnsi="Calibri" w:eastAsia="宋体" w:cs="Times New Roman"/>
      <w:kern w:val="2"/>
      <w:sz w:val="21"/>
      <w:szCs w:val="22"/>
      <w:lang w:val="en-US" w:eastAsia="zh-CN" w:bidi="ar-SA"/>
    </w:rPr>
  </w:style>
  <w:style w:type="paragraph" w:customStyle="1" w:styleId="149">
    <w:name w:val="Table Paragraph"/>
    <w:basedOn w:val="1"/>
    <w:qFormat/>
    <w:uiPriority w:val="0"/>
    <w:pPr>
      <w:autoSpaceDE w:val="0"/>
      <w:autoSpaceDN w:val="0"/>
      <w:adjustRightInd w:val="0"/>
      <w:jc w:val="left"/>
    </w:pPr>
    <w:rPr>
      <w:rFonts w:ascii="Times New Roman" w:hAnsi="Times New Roman"/>
      <w:kern w:val="0"/>
      <w:sz w:val="24"/>
      <w:szCs w:val="24"/>
    </w:rPr>
  </w:style>
  <w:style w:type="paragraph" w:customStyle="1" w:styleId="150">
    <w:name w:val="修订5"/>
    <w:hidden/>
    <w:semiHidden/>
    <w:qFormat/>
    <w:uiPriority w:val="99"/>
    <w:rPr>
      <w:rFonts w:ascii="Calibri" w:hAnsi="Calibri" w:eastAsia="宋体" w:cs="Times New Roman"/>
      <w:kern w:val="2"/>
      <w:sz w:val="21"/>
      <w:szCs w:val="22"/>
      <w:lang w:val="en-US" w:eastAsia="zh-CN" w:bidi="ar-SA"/>
    </w:rPr>
  </w:style>
  <w:style w:type="paragraph" w:customStyle="1" w:styleId="151">
    <w:name w:val="修订6"/>
    <w:hidden/>
    <w:semiHidden/>
    <w:qFormat/>
    <w:uiPriority w:val="99"/>
    <w:rPr>
      <w:rFonts w:ascii="Calibri" w:hAnsi="Calibri" w:eastAsia="宋体" w:cs="Times New Roman"/>
      <w:kern w:val="2"/>
      <w:sz w:val="21"/>
      <w:szCs w:val="22"/>
      <w:lang w:val="en-US" w:eastAsia="zh-CN" w:bidi="ar-SA"/>
    </w:rPr>
  </w:style>
  <w:style w:type="paragraph" w:customStyle="1" w:styleId="152">
    <w:name w:val="修订7"/>
    <w:hidden/>
    <w:semiHidden/>
    <w:qFormat/>
    <w:uiPriority w:val="99"/>
    <w:rPr>
      <w:rFonts w:ascii="Calibri" w:hAnsi="Calibri" w:eastAsia="宋体" w:cs="Times New Roman"/>
      <w:kern w:val="2"/>
      <w:sz w:val="21"/>
      <w:szCs w:val="22"/>
      <w:lang w:val="en-US" w:eastAsia="zh-CN" w:bidi="ar-SA"/>
    </w:rPr>
  </w:style>
  <w:style w:type="paragraph" w:customStyle="1" w:styleId="153">
    <w:name w:val="样式 小四"/>
    <w:qFormat/>
    <w:uiPriority w:val="0"/>
    <w:pPr>
      <w:widowControl w:val="0"/>
    </w:pPr>
    <w:rPr>
      <w:rFonts w:ascii="宋体" w:hAnsi="Times New Roman" w:eastAsia="宋体" w:cs="Times New Roman"/>
      <w:kern w:val="2"/>
      <w:sz w:val="24"/>
      <w:szCs w:val="21"/>
      <w:lang w:val="en-US" w:eastAsia="zh-CN" w:bidi="ar-SA"/>
    </w:rPr>
  </w:style>
  <w:style w:type="character" w:customStyle="1" w:styleId="154">
    <w:name w:val="font11"/>
    <w:basedOn w:val="39"/>
    <w:autoRedefine/>
    <w:qFormat/>
    <w:uiPriority w:val="0"/>
    <w:rPr>
      <w:rFonts w:hint="eastAsia" w:ascii="宋体" w:hAnsi="宋体" w:eastAsia="宋体"/>
      <w:color w:val="000000"/>
      <w:sz w:val="24"/>
      <w:szCs w:val="24"/>
      <w:u w:val="single"/>
    </w:rPr>
  </w:style>
  <w:style w:type="paragraph" w:customStyle="1" w:styleId="155">
    <w:name w:val="null3"/>
    <w:qFormat/>
    <w:uiPriority w:val="0"/>
    <w:rPr>
      <w:rFonts w:hint="eastAsia" w:ascii="Calibri" w:hAnsi="Calibri" w:eastAsia="宋体" w:cs="Times New Roman"/>
      <w:lang w:val="en-US" w:eastAsia="zh-Hans" w:bidi="ar-SA"/>
    </w:rPr>
  </w:style>
  <w:style w:type="paragraph" w:customStyle="1" w:styleId="156">
    <w:name w:val="正文_16"/>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49048</Words>
  <Characters>51630</Characters>
  <Lines>329</Lines>
  <Paragraphs>92</Paragraphs>
  <TotalTime>6</TotalTime>
  <ScaleCrop>false</ScaleCrop>
  <LinksUpToDate>false</LinksUpToDate>
  <CharactersWithSpaces>53414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2021-01-12T09:44:00Z</dcterms:created>
  <dc:creator>Administrator</dc:creator>
  <cp:lastModifiedBy>昕月</cp:lastModifiedBy>
  <cp:lastPrinted>2024-12-19T01:57:00Z</cp:lastPrinted>
  <dcterms:modified xsi:type="dcterms:W3CDTF">2025-03-17T08:42:20Z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29AE9DDDF5CD42E9803A19DF66BB64EB_13</vt:lpwstr>
  </property>
  <property fmtid="{D5CDD505-2E9C-101B-9397-08002B2CF9AE}" pid="4" name="KSOTemplateDocerSaveRecord">
    <vt:lpwstr>eyJoZGlkIjoiYzQ1MTdmZTAwNzUwNjFjMjA5YjY0MjBmNmZjYjYxNWYiLCJ1c2VySWQiOiI0NDM3NzgwNjMifQ==</vt:lpwstr>
  </property>
</Properties>
</file>