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line="440" w:lineRule="auto"/>
        <w:jc w:val="center"/>
        <w:outlineLvl w:val="3"/>
      </w:pPr>
      <w:r>
        <w:rPr>
          <w:rFonts w:ascii="标宋" w:eastAsia="标宋" w:hint="eastAsia"/>
          <w:sz w:val="34.5"/>
          <w:szCs w:val="34.5"/>
          <w:u w:val="single"/>
          <w:color w:val="000000"/>
        </w:rPr>
        <w:t xml:space="preserve"> 四会市二广高速公路龙甫互通立交建设工程项目勘察设计 </w:t>
      </w:r>
      <w:r>
        <w:rPr>
          <w:rFonts w:ascii="标宋" w:eastAsia="标宋" w:hint="eastAsia"/>
          <w:sz w:val="34.5"/>
          <w:szCs w:val="34.5"/>
          <w:color w:val="000000"/>
        </w:rPr>
        <w:t xml:space="preserve">招标公告</w:t>
      </w:r>
    </w:p>
    <w:p>
      <w:pPr>
        <w:spacing w:line="280" w:lineRule="auto"/>
        <w:jc w:val="center"/>
      </w:pPr>
    </w:p>
    <w:p>
      <w:pPr>
        <w:outlineLvl w:val="3"/>
      </w:pPr>
      <w:r>
        <w:rPr>
          <w:rFonts w:ascii="" w:eastAsia="" w:hint="eastAsia"/>
          <w:sz w:val="34.5"/>
          <w:szCs w:val="34.5"/>
          <w:b/>
          <w:color w:val="000000"/>
        </w:rPr>
        <w:t xml:space="preserve">1.招标条件</w:t>
      </w:r>
    </w:p>
    <w:p>
      <w:pPr/>
      <w:r>
        <w:rPr>
          <w:rFonts w:ascii="标宋" w:eastAsia="标宋" w:hint="eastAsia"/>
          <w:sz w:val="21.0"/>
          <w:szCs w:val="21.0"/>
          <w:color w:val="000000"/>
        </w:rPr>
        <w:t xml:space="preserve">    本招标项目</w:t>
      </w:r>
      <w:r>
        <w:rPr>
          <w:rFonts w:ascii="标宋" w:eastAsia="标宋" w:hint="eastAsia"/>
          <w:sz w:val="21.0"/>
          <w:szCs w:val="21.0"/>
          <w:u w:val="single"/>
          <w:color w:val="000000"/>
        </w:rPr>
        <w:t xml:space="preserve"> 四会市二广高速公路龙甫互通立交建设工程项目 </w:t>
      </w:r>
      <w:r>
        <w:rPr>
          <w:rFonts w:ascii="标宋" w:eastAsia="标宋" w:hint="eastAsia"/>
          <w:sz w:val="21.0"/>
          <w:szCs w:val="21.0"/>
          <w:color w:val="000000"/>
        </w:rPr>
        <w:t xml:space="preserve">已由</w:t>
      </w:r>
      <w:r>
        <w:rPr>
          <w:rFonts w:ascii="标宋" w:eastAsia="标宋" w:hint="eastAsia"/>
          <w:sz w:val="21.0"/>
          <w:szCs w:val="21.0"/>
          <w:u w:val="single"/>
          <w:color w:val="000000"/>
        </w:rPr>
        <w:t xml:space="preserve">  广东省发展和改革委员会  </w:t>
      </w:r>
      <w:r>
        <w:rPr>
          <w:rFonts w:ascii="标宋" w:eastAsia="标宋" w:hint="eastAsia"/>
          <w:sz w:val="21.0"/>
          <w:szCs w:val="21.0"/>
          <w:color w:val="000000"/>
        </w:rPr>
        <w:t xml:space="preserve">以</w:t>
      </w:r>
      <w:r>
        <w:rPr>
          <w:rFonts w:ascii="标宋" w:eastAsia="标宋" w:hint="eastAsia"/>
          <w:sz w:val="21.0"/>
          <w:szCs w:val="21.0"/>
          <w:u w:val="single"/>
          <w:color w:val="000000"/>
        </w:rPr>
        <w:t xml:space="preserve">  《广东省发展改革委关于四会市二广高速公路龙甫互通立交建设工程可行性研究报告的批复》（粤发改投审〔2024〕173号）  </w:t>
      </w:r>
      <w:r>
        <w:rPr>
          <w:rFonts w:ascii="标宋" w:eastAsia="标宋" w:hint="eastAsia"/>
          <w:sz w:val="21.0"/>
          <w:szCs w:val="21.0"/>
          <w:color w:val="000000"/>
        </w:rPr>
        <w:t xml:space="preserve">批准建设,项目业主为</w:t>
      </w:r>
      <w:r>
        <w:rPr>
          <w:rFonts w:ascii="标宋" w:eastAsia="标宋" w:hint="eastAsia"/>
          <w:sz w:val="21.0"/>
          <w:szCs w:val="21.0"/>
          <w:u w:val="single"/>
          <w:color w:val="000000"/>
        </w:rPr>
        <w:t xml:space="preserve">  四会市交通运输局  </w:t>
      </w:r>
      <w:r>
        <w:rPr>
          <w:rFonts w:ascii="标宋" w:eastAsia="标宋" w:hint="eastAsia"/>
          <w:sz w:val="21.0"/>
          <w:szCs w:val="21.0"/>
          <w:color w:val="000000"/>
        </w:rPr>
        <w:t xml:space="preserve">，建设资金来自</w:t>
      </w:r>
      <w:r>
        <w:rPr>
          <w:rFonts w:ascii="标宋" w:eastAsia="标宋" w:hint="eastAsia"/>
          <w:sz w:val="21.0"/>
          <w:szCs w:val="21.0"/>
          <w:u w:val="single"/>
          <w:color w:val="000000"/>
        </w:rPr>
        <w:t xml:space="preserve">  四会市财政资金  </w:t>
      </w:r>
      <w:r>
        <w:rPr>
          <w:rFonts w:ascii="标宋" w:eastAsia="标宋" w:hint="eastAsia"/>
          <w:sz w:val="21.0"/>
          <w:szCs w:val="21.0"/>
          <w:color w:val="000000"/>
        </w:rPr>
        <w:t xml:space="preserve">,项目出资比例为</w:t>
      </w:r>
      <w:r>
        <w:rPr>
          <w:rFonts w:ascii="标宋" w:eastAsia="标宋" w:hint="eastAsia"/>
          <w:sz w:val="21.0"/>
          <w:szCs w:val="21.0"/>
          <w:u w:val="single"/>
          <w:color w:val="000000"/>
        </w:rPr>
        <w:t xml:space="preserve">  100% </w:t>
      </w:r>
      <w:r>
        <w:rPr>
          <w:rFonts w:ascii="标宋" w:eastAsia="标宋" w:hint="eastAsia"/>
          <w:sz w:val="21.0"/>
          <w:szCs w:val="21.0"/>
          <w:color w:val="000000"/>
        </w:rPr>
        <w:t xml:space="preserve">，招标人为</w:t>
      </w:r>
      <w:r>
        <w:rPr>
          <w:rFonts w:ascii="标宋" w:eastAsia="标宋" w:hint="eastAsia"/>
          <w:sz w:val="21.0"/>
          <w:szCs w:val="21.0"/>
          <w:u w:val="single"/>
          <w:color w:val="000000"/>
        </w:rPr>
        <w:t xml:space="preserve">  广东省路桥建设发展有限公司广贺分公司  </w:t>
      </w:r>
      <w:r>
        <w:rPr>
          <w:rFonts w:ascii="标宋" w:eastAsia="标宋" w:hint="eastAsia"/>
          <w:sz w:val="21.0"/>
          <w:szCs w:val="21.0"/>
          <w:color w:val="000000"/>
        </w:rPr>
        <w:t xml:space="preserve">。项目已具备招标条件，现对该项目的勘察设计采用资格后审方式进行公开招标。</w:t>
      </w:r>
    </w:p>
    <w:p>
      <w:pPr>
        <w:spacing w:line="280" w:lineRule="auto"/>
      </w:pPr>
    </w:p>
    <w:p>
      <w:pPr>
        <w:spacing w:line="280" w:lineRule="auto"/>
        <w:outlineLvl w:val="3"/>
      </w:pPr>
      <w:r>
        <w:rPr>
          <w:rFonts w:ascii="" w:eastAsia="" w:hint="eastAsia"/>
          <w:sz w:val="34.5"/>
          <w:szCs w:val="34.5"/>
          <w:b/>
          <w:color w:val="000000"/>
        </w:rPr>
        <w:t xml:space="preserve">2.项目概况与招标范围</w:t>
      </w:r>
    </w:p>
    <w:p>
      <w:pPr/>
      <w:r>
        <w:rPr>
          <w:rFonts w:ascii="" w:eastAsia="" w:hint="eastAsia"/>
          <w:sz w:val="21.0"/>
          <w:szCs w:val="21.0"/>
          <w:color w:val="000000"/>
        </w:rPr>
        <w:t xml:space="preserve">    2.1建设地点、规模、技术标准：</w:t>
      </w:r>
    </w:p>
    <w:p>
      <w:pPr/>
      <w:r>
        <w:rPr>
          <w:rFonts w:ascii="" w:eastAsia="" w:hint="eastAsia"/>
          <w:sz w:val="21.0"/>
          <w:szCs w:val="21.0"/>
          <w:color w:val="000000"/>
        </w:rPr>
        <w:t xml:space="preserve">    本项目位于广东省四会市，按目前工可推荐方案工程规模，本项目主线桩号范围：K2678+118-K2680+018（运营期桩号），拼宽主线长约1900米，其中拼宽主线桥梁85米/1 座。新建互通匝道长约2589米，其中新建匝道桥梁约396米/2座；新建涵洞8座，加宽涵洞6座；新建收费站1处、平交口1处。同步建设必要的交通工程和沿线设施。</w:t>
      </w:r>
    </w:p>
    <w:p>
      <w:pPr/>
      <w:r>
        <w:rPr>
          <w:rFonts w:ascii="" w:eastAsia="" w:hint="eastAsia"/>
          <w:sz w:val="21.0"/>
          <w:szCs w:val="21.0"/>
          <w:color w:val="000000"/>
        </w:rPr>
        <w:t xml:space="preserve">    本项目技术标准如下：高速公路主线设计速度：100km/h；匝道设计速度：40km/h。 设计荷载为公路－I 级。设计洪水频率：特大桥 1/300，路基及大、中、小桥涵：1/100。路基宽度：高速公路主线路基双向六车道宽33.5m（预留十车道）；单向单车道匝道路基宽10.5m；单向双车道匝道路基宽10.5m；双向四车道匝道路基宽24.5m；收费车道为4入6出，收费广场路基宽58.6m。  </w:t>
      </w:r>
    </w:p>
    <w:p>
      <w:pPr/>
      <w:r>
        <w:rPr>
          <w:rFonts w:ascii="" w:eastAsia="" w:hint="eastAsia"/>
          <w:sz w:val="21.0"/>
          <w:szCs w:val="21.0"/>
          <w:color w:val="000000"/>
        </w:rPr>
        <w:t xml:space="preserve">    2.2勘察设计服务期限（具体详见专用合同条款8.1.3款）</w:t>
      </w:r>
    </w:p>
    <w:p>
      <w:pPr/>
      <w:r>
        <w:rPr>
          <w:rFonts w:ascii="" w:eastAsia="" w:hint="eastAsia"/>
          <w:sz w:val="21.0"/>
          <w:szCs w:val="21.0"/>
          <w:color w:val="000000"/>
        </w:rPr>
        <w:t xml:space="preserve">    2.2.1合同签订后40个工作日内，通过初测、初勘外业验收并提交初测、初勘报告送审稿。</w:t>
      </w:r>
    </w:p>
    <w:p>
      <w:pPr/>
      <w:r>
        <w:rPr>
          <w:rFonts w:ascii="" w:eastAsia="" w:hint="eastAsia"/>
          <w:sz w:val="21.0"/>
          <w:szCs w:val="21.0"/>
          <w:color w:val="000000"/>
        </w:rPr>
        <w:t xml:space="preserve">    2.2.2初测、初勘外业验收后80个工作日内，提交初步设计文件送审稿。</w:t>
      </w:r>
    </w:p>
    <w:p>
      <w:pPr/>
      <w:r>
        <w:rPr>
          <w:rFonts w:ascii="" w:eastAsia="" w:hint="eastAsia"/>
          <w:sz w:val="21.0"/>
          <w:szCs w:val="21.0"/>
          <w:color w:val="000000"/>
        </w:rPr>
        <w:t xml:space="preserve">    2.2.3初步设计文件批复后60个工作日内，通过详勘、定测外业验收并提交详勘、定测报告送审稿。</w:t>
      </w:r>
    </w:p>
    <w:p>
      <w:pPr/>
      <w:r>
        <w:rPr>
          <w:rFonts w:ascii="" w:eastAsia="" w:hint="eastAsia"/>
          <w:sz w:val="21.0"/>
          <w:szCs w:val="21.0"/>
          <w:color w:val="000000"/>
        </w:rPr>
        <w:t xml:space="preserve">    2.2.4详勘、定测外业验收后120个工作日内，提交主体土建工程（含预算）施工图设计图文件送审稿。</w:t>
      </w:r>
    </w:p>
    <w:p>
      <w:pPr/>
      <w:r>
        <w:rPr>
          <w:rFonts w:ascii="" w:eastAsia="" w:hint="eastAsia"/>
          <w:sz w:val="21.0"/>
          <w:szCs w:val="21.0"/>
          <w:color w:val="000000"/>
        </w:rPr>
        <w:t xml:space="preserve">    2.2.5以上工期为暂定工期，具体工作进展在保证勘察设计质量和深度的前提下有序开展。</w:t>
      </w:r>
    </w:p>
    <w:p>
      <w:pPr/>
      <w:r>
        <w:rPr>
          <w:rFonts w:ascii="" w:eastAsia="" w:hint="eastAsia"/>
          <w:sz w:val="21.0"/>
          <w:szCs w:val="21.0"/>
          <w:color w:val="000000"/>
        </w:rPr>
        <w:t xml:space="preserve">    2.2.6施工现场配合服务：从项目开工至项目竣工验收，施工期暂定2年，缺陷责任期2年。</w:t>
      </w:r>
    </w:p>
    <w:p>
      <w:pPr>
        <w:spacing w:line="280" w:lineRule="auto"/>
      </w:pPr>
    </w:p>
    <w:p>
      <w:pPr/>
      <w:r>
        <w:rPr>
          <w:rFonts w:ascii="标宋" w:eastAsia="标宋" w:hint="eastAsia"/>
          <w:sz w:val="21.0"/>
          <w:szCs w:val="21.0"/>
          <w:color w:val="000000"/>
        </w:rPr>
        <w:t xml:space="preserve">本次招标共分</w:t>
      </w:r>
      <w:r>
        <w:rPr>
          <w:rFonts w:ascii="标宋" w:eastAsia="标宋" w:hint="eastAsia"/>
          <w:sz w:val="21.0"/>
          <w:szCs w:val="21.0"/>
          <w:u w:val="single"/>
          <w:color w:val="000000"/>
        </w:rPr>
        <w:t xml:space="preserve"> 1 </w:t>
      </w:r>
      <w:r>
        <w:rPr>
          <w:rFonts w:ascii="标宋" w:eastAsia="标宋" w:hint="eastAsia"/>
          <w:sz w:val="21.0"/>
          <w:szCs w:val="21.0"/>
          <w:color w:val="000000"/>
        </w:rPr>
        <w:t xml:space="preserve">个标类</w:t>
      </w:r>
      <w:r>
        <w:rPr>
          <w:rFonts w:ascii="标宋" w:eastAsia="标宋" w:hint="eastAsia"/>
          <w:sz w:val="21.0"/>
          <w:szCs w:val="21.0"/>
          <w:u w:val="single"/>
          <w:color w:val="000000"/>
        </w:rPr>
        <w:t xml:space="preserve"> 1 </w:t>
      </w:r>
      <w:r>
        <w:rPr>
          <w:rFonts w:ascii="标宋" w:eastAsia="标宋" w:hint="eastAsia"/>
          <w:sz w:val="21.0"/>
          <w:szCs w:val="21.0"/>
          <w:color w:val="000000"/>
        </w:rPr>
        <w:t xml:space="preserve">个标段。具体见下表：</w:t>
      </w:r>
    </w:p>
    <w:tbl>
      <w:tblPr>
        <w:tblW w:w="0" w:type="auto"/>
      </w:tblPr>
      <w:tblGrid>
        <w:gridCol w:w="1100"/>
        <w:gridCol w:w="1180"/>
        <w:gridCol w:w="1500"/>
        <w:gridCol w:w="1050"/>
        <w:gridCol w:w="1710"/>
        <w:gridCol w:w="2000"/>
        <w:gridCol w:w="1850"/>
      </w:tblGrid>
      <w:tr>
        <w:trPr>
          <w:trHeight w:val="450"/>
        </w:trPr>
        <w:tc>
          <w:tcPr>
            <w:tcBorders>
              <w:left w:val="single" w:color="000000" w:sz="5.0"/>
              <w:top w:val="single" w:color="000000" w:sz="5.0"/>
              <w:right w:val="single" w:color="000000" w:sz="5.0"/>
              <w:bottom w:val="single" w:color="000000" w:sz="5.0"/>
            </w:tcBorders>
            <w:tcW w:w="1650" w:type="dxa"/>
          </w:tcPr>
          <w:p>
            <w:pPr>
              <w:spacing w:line="280" w:lineRule="auto"/>
              <w:jc w:val="center"/>
            </w:pPr>
            <w:r>
              <w:rPr>
                <w:rFonts w:ascii="" w:eastAsia="" w:hint="eastAsia"/>
                <w:sz w:val="21.0"/>
                <w:szCs w:val="21.0"/>
                <w:b/>
                <w:color w:val="000000"/>
              </w:rPr>
              <w:t xml:space="preserve">标段类别</w:t>
            </w: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b/>
                <w:color w:val="000000"/>
              </w:rPr>
              <w:t xml:space="preserve">标段</w:t>
            </w:r>
          </w:p>
        </w:tc>
        <w:tc>
          <w:tcPr>
            <w:tcBorders>
              <w:left w:val="single" w:color="000000" w:sz="5.0"/>
              <w:top w:val="single" w:color="000000" w:sz="5.0"/>
              <w:right w:val="single" w:color="000000" w:sz="5.0"/>
              <w:bottom w:val="single" w:color="000000" w:sz="5.0"/>
            </w:tcBorders>
            <w:tcW w:w="2250" w:type="dxa"/>
          </w:tcPr>
          <w:p>
            <w:pPr>
              <w:spacing w:line="280" w:lineRule="auto"/>
              <w:jc w:val="center"/>
            </w:pPr>
            <w:r>
              <w:rPr>
                <w:rFonts w:ascii="" w:eastAsia="" w:hint="eastAsia"/>
                <w:sz w:val="21.0"/>
                <w:szCs w:val="21.0"/>
                <w:b/>
                <w:color w:val="000000"/>
              </w:rPr>
              <w:t xml:space="preserve">里程范围</w:t>
            </w:r>
          </w:p>
        </w:tc>
        <w:tc>
          <w:tcPr>
            <w:tcBorders>
              <w:left w:val="single" w:color="000000" w:sz="5.0"/>
              <w:top w:val="single" w:color="000000" w:sz="5.0"/>
              <w:right w:val="single" w:color="000000" w:sz="5.0"/>
              <w:bottom w:val="single" w:color="000000" w:sz="5.0"/>
            </w:tcBorders>
            <w:tcW w:w="1575" w:type="dxa"/>
          </w:tcPr>
          <w:p>
            <w:pPr>
              <w:spacing w:line="280" w:lineRule="auto"/>
              <w:jc w:val="center"/>
            </w:pPr>
            <w:r>
              <w:rPr>
                <w:rFonts w:ascii="" w:eastAsia="" w:hint="eastAsia"/>
                <w:sz w:val="21.0"/>
                <w:szCs w:val="21.0"/>
                <w:b/>
                <w:color w:val="000000"/>
              </w:rPr>
              <w:t xml:space="preserve">长度</w:t>
            </w:r>
          </w:p>
        </w:tc>
        <w:tc>
          <w:tcPr>
            <w:tcBorders>
              <w:left w:val="single" w:color="000000" w:sz="5.0"/>
              <w:top w:val="single" w:color="000000" w:sz="5.0"/>
              <w:right w:val="single" w:color="000000" w:sz="5.0"/>
              <w:bottom w:val="single" w:color="000000" w:sz="5.0"/>
            </w:tcBorders>
            <w:tcW w:w="2565" w:type="dxa"/>
          </w:tcPr>
          <w:p>
            <w:pPr>
              <w:spacing w:line="280" w:lineRule="auto"/>
              <w:jc w:val="center"/>
            </w:pPr>
            <w:r>
              <w:rPr>
                <w:rFonts w:ascii="" w:eastAsia="" w:hint="eastAsia"/>
                <w:sz w:val="21.0"/>
                <w:szCs w:val="21.0"/>
                <w:b/>
                <w:color w:val="000000"/>
              </w:rPr>
              <w:t xml:space="preserve">工作内容</w:t>
            </w:r>
          </w:p>
        </w:tc>
      </w:tr>
      <w:tr>
        <w:trPr>
          <w:trHeight w:val="450"/>
        </w:trPr>
        <w:tc>
          <w:tcPr>
            <w:tcBorders>
              <w:left w:val="single" w:color="000000" w:sz="5.0"/>
              <w:top w:val="single" w:color="000000" w:sz="5.0"/>
              <w:right w:val="single" w:color="000000" w:sz="5.0"/>
              <w:bottom w:val="single" w:color="000000" w:sz="5.0"/>
            </w:tcBorders>
            <w:tcW w:w="1650" w:type="dxa"/>
          </w:tcPr>
          <w:p>
            <w:pPr>
              <w:spacing w:line="280" w:lineRule="auto"/>
              <w:jc w:val="center"/>
            </w:pPr>
            <w:r>
              <w:rPr>
                <w:rFonts w:ascii="" w:eastAsia="" w:hint="eastAsia"/>
                <w:sz w:val="21.0"/>
                <w:szCs w:val="21.0"/>
                <w:color w:val="000000"/>
              </w:rPr>
              <w:t xml:space="preserve">C类土建与交通工程</w:t>
            </w: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SJC1标</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K2678+118-K2680+018（运营期桩号）</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1.9km</w:t>
            </w:r>
          </w:p>
        </w:tc>
        <w:tc>
          <w:tcPr>
            <w:tcBorders>
              <w:left w:val="single" w:color="000000" w:sz="5.0"/>
              <w:top w:val="single" w:color="000000" w:sz="5.0"/>
              <w:right w:val="single" w:color="000000" w:sz="5.0"/>
              <w:bottom w:val="single" w:color="000000" w:sz="5.0"/>
            </w:tcBorders>
            <w:tcW w:w="2565" w:type="dxa"/>
          </w:tcPr>
          <w:p>
            <w:pPr>
              <w:spacing w:line="280" w:lineRule="auto"/>
            </w:pPr>
            <w:r>
              <w:rPr>
                <w:rFonts w:ascii="" w:eastAsia="" w:hint="eastAsia"/>
                <w:sz w:val="21.0"/>
                <w:szCs w:val="21.0"/>
                <w:color w:val="000000"/>
              </w:rPr>
              <w:t xml:space="preserve">1.项目范围内路线、路基、路面、桥涵、路线交叉、景观绿化的勘察设计；</w:t>
            </w:r>
          </w:p>
          <w:p>
            <w:pPr>
              <w:spacing w:line="280" w:lineRule="auto"/>
            </w:pPr>
            <w:r>
              <w:rPr>
                <w:rFonts w:ascii="" w:eastAsia="" w:hint="eastAsia"/>
                <w:sz w:val="21.0"/>
                <w:szCs w:val="21.0"/>
                <w:color w:val="000000"/>
              </w:rPr>
              <w:t xml:space="preserve">2.项目范围内的交通工程（包括收费、通信、监控、沿线供配电系统、照明系统及通信管道工程等）附属设施的勘察设计；</w:t>
            </w:r>
          </w:p>
          <w:p>
            <w:pPr>
              <w:spacing w:line="280" w:lineRule="auto"/>
            </w:pPr>
            <w:r>
              <w:rPr>
                <w:rFonts w:ascii="" w:eastAsia="" w:hint="eastAsia"/>
                <w:sz w:val="21.0"/>
                <w:szCs w:val="21.0"/>
                <w:color w:val="000000"/>
              </w:rPr>
              <w:t xml:space="preserve">3.项目范围内的交通安全设施（含声屏障等降噪音环保设计），管理、服务、养护、房屋建筑及相应的绿化景观工程等沿线设施的勘察设计；</w:t>
            </w:r>
          </w:p>
          <w:p>
            <w:pPr>
              <w:spacing w:line="280" w:lineRule="auto"/>
            </w:pPr>
            <w:r>
              <w:rPr>
                <w:rFonts w:ascii="" w:eastAsia="" w:hint="eastAsia"/>
                <w:sz w:val="21.0"/>
                <w:szCs w:val="21.0"/>
                <w:color w:val="000000"/>
              </w:rPr>
              <w:t xml:space="preserve">上述勘察设计包括初勘、初测、初步设计（含技术设计，如有）、详勘、定测、专题研究报告（如有）、施工图设计、概预算和工程量清单（含清单预算）及施工专用技术规范文件编制、施工交通组织措施方案设计、征地拆迁图编绘、施工配合服务、后续服务工作等。</w:t>
            </w:r>
          </w:p>
        </w:tc>
      </w:tr>
    </w:tbl>
    <w:p>
      <w:pPr>
        <w:spacing w:line="280" w:lineRule="auto"/>
      </w:pPr>
      <w:r>
        <w:rPr>
          <w:rFonts w:ascii="标宋" w:eastAsia="标宋" w:hint="eastAsia"/>
          <w:sz w:val="21.0"/>
          <w:szCs w:val="21.0"/>
          <w:u w:val="single"/>
          <w:color w:val="000000"/>
        </w:rPr>
        <w:t xml:space="preserve">    </w:t>
      </w:r>
    </w:p>
    <w:p>
      <w:pPr>
        <w:spacing w:line="280" w:lineRule="auto"/>
      </w:pPr>
    </w:p>
    <w:p>
      <w:pPr>
        <w:spacing w:line="280" w:lineRule="auto"/>
        <w:outlineLvl w:val="3"/>
      </w:pPr>
      <w:r>
        <w:rPr>
          <w:rFonts w:ascii="" w:eastAsia="" w:hint="eastAsia"/>
          <w:sz w:val="34.5"/>
          <w:szCs w:val="34.5"/>
          <w:b/>
          <w:color w:val="000000"/>
        </w:rPr>
        <w:t xml:space="preserve">3.投标人资格要求</w:t>
      </w:r>
    </w:p>
    <w:p>
      <w:pPr/>
      <w:r>
        <w:rPr>
          <w:rFonts w:ascii="" w:eastAsia="" w:hint="eastAsia"/>
          <w:sz w:val="21.0"/>
          <w:szCs w:val="21.0"/>
          <w:color w:val="000000"/>
        </w:rPr>
        <w:t xml:space="preserve">    3.1本次招标要求投标人具备独立法人资格，具有有效的营业执照，具有相应的勘察设计资质及类似工程勘察设计经验，并在人员等方面具有相应的勘察设计能力。</w:t>
      </w:r>
    </w:p>
    <w:p>
      <w:pPr/>
      <w:r>
        <w:rPr>
          <w:rFonts w:ascii="" w:eastAsia="" w:hint="eastAsia"/>
          <w:sz w:val="21.0"/>
          <w:szCs w:val="21.0"/>
          <w:color w:val="000000"/>
        </w:rPr>
        <w:t xml:space="preserve">    3.2 投标人应进入“全国公路建设市场监督管理系统”（https://hwdms.mot.gov.cn）（原“全国公路建设市场信用信息管理系统”）中的设计企业名录，且投标人名称和资质与该名录中的相应企业名称和资质完全一致。</w:t>
      </w:r>
    </w:p>
    <w:p>
      <w:pPr/>
      <w:r>
        <w:rPr>
          <w:rFonts w:ascii="" w:eastAsia="" w:hint="eastAsia"/>
          <w:sz w:val="21.0"/>
          <w:szCs w:val="21.0"/>
          <w:color w:val="000000"/>
        </w:rPr>
        <w:t xml:space="preserve">    3.3 本次招标不接受联合体投标。</w:t>
      </w:r>
    </w:p>
    <w:p>
      <w:pPr/>
      <w:r>
        <w:rPr>
          <w:rFonts w:ascii="" w:eastAsia="" w:hint="eastAsia"/>
          <w:sz w:val="21.0"/>
          <w:szCs w:val="21.0"/>
          <w:color w:val="000000"/>
        </w:rPr>
        <w:t xml:space="preserve">    3.4 与招标人存在利害关系可能影响招标公正性的单位，不得参加本次投标；单位负责人[ 单位负责人是指单位的法定代表人或者法律、行政法规规定代表单位行驶职权的主要负责人。]为同一人、或者存在控股[ 控股是指出资额占有限责任公司资本总额50%以上或者其持有的股份占股份有限公司股本总额50%以上的，以及出资额或者持有股份的比例虽然不足50%，但依其出资额或者持有的股份所享有的表决权已足以对股东会、股东大会的决议产生重大影响的。]、管理关系[ 管理关系是指不具有出资持股关系的其他单位之间存在的管理与被管理关系。]的不同单位，不得参加同一标段投标或者未划分标段的同一招标项目投标，否则相关投标均无效。</w:t>
      </w:r>
    </w:p>
    <w:p>
      <w:pPr/>
      <w:r>
        <w:rPr>
          <w:rFonts w:ascii="" w:eastAsia="" w:hint="eastAsia"/>
          <w:sz w:val="21.0"/>
          <w:szCs w:val="21.0"/>
          <w:color w:val="000000"/>
        </w:rPr>
        <w:t xml:space="preserve">    3.5 在“信用中国”网站（http://www.creditchina.gov.cn/）或“中国执行信息公开网”网站（http://zxgk.court.gov.cn/）（下同）中被列入失信被执行人名单的投标人，在国家企业信用信息公示系统（www.gsxt.gov.cn）中被列入严重违法失信企业名单的投标人，均不得参加投标。</w:t>
      </w:r>
    </w:p>
    <w:p>
      <w:pPr/>
      <w:r>
        <w:rPr>
          <w:rFonts w:ascii="" w:eastAsia="" w:hint="eastAsia"/>
          <w:sz w:val="21.0"/>
          <w:szCs w:val="21.0"/>
          <w:color w:val="000000"/>
        </w:rPr>
        <w:t xml:space="preserve">    3.6投标人须在投标登记前到广州公共资源交易中心办理企业信息登记，未办理企业信息登记的投标申请将不予受理。企业信息登记的办理详情参见广州公共资源交易中心网（http://www.gzggzy.cn）服务指南栏目。</w:t>
      </w:r>
    </w:p>
    <w:p>
      <w:pPr>
        <w:spacing w:line="280" w:lineRule="auto"/>
        <w:outlineLvl w:val="3"/>
      </w:pPr>
      <w:r>
        <w:rPr>
          <w:rFonts w:ascii="" w:eastAsia="" w:hint="eastAsia"/>
          <w:sz w:val="34.5"/>
          <w:szCs w:val="34.5"/>
          <w:b/>
          <w:color w:val="000000"/>
        </w:rPr>
        <w:t xml:space="preserve">4.技术成果经济补偿</w:t>
      </w:r>
    </w:p>
    <w:p>
      <w:pPr/>
      <w:r>
        <w:rPr>
          <w:rFonts w:ascii="" w:eastAsia="" w:hint="eastAsia"/>
          <w:sz w:val="21.0"/>
          <w:szCs w:val="21.0"/>
          <w:color w:val="000000"/>
        </w:rPr>
        <w:t xml:space="preserve">    本次招标对未中标人投标文件中的技术成果不给予经济补偿。</w:t>
      </w:r>
    </w:p>
    <w:p>
      <w:pPr>
        <w:spacing w:line="280" w:lineRule="auto"/>
      </w:pPr>
    </w:p>
    <w:p>
      <w:pPr>
        <w:spacing w:line="280" w:lineRule="auto"/>
        <w:outlineLvl w:val="3"/>
      </w:pPr>
      <w:r>
        <w:rPr>
          <w:rFonts w:ascii="标宋" w:eastAsia="标宋" w:hint="eastAsia"/>
          <w:sz w:val="34.5"/>
          <w:szCs w:val="34.5"/>
          <w:b/>
          <w:color w:val="000000"/>
        </w:rPr>
        <w:t xml:space="preserve">5.招标文件获取</w:t>
      </w:r>
    </w:p>
    <w:p>
      <w:pPr>
        <w:spacing w:line="280" w:lineRule="auto"/>
      </w:pPr>
      <w:r>
        <w:rPr>
          <w:rFonts w:ascii="标宋" w:eastAsia="标宋" w:hint="eastAsia"/>
          <w:sz w:val="21.0"/>
          <w:szCs w:val="21.0"/>
          <w:color w:val="000000"/>
        </w:rPr>
        <w:t xml:space="preserve">    5.1凡有意参加投标者，请于</w:t>
      </w:r>
      <w:r>
        <w:rPr>
          <w:rFonts w:ascii="标宋" w:eastAsia="标宋" w:hint="eastAsia"/>
          <w:sz w:val="21.0"/>
          <w:szCs w:val="21.0"/>
          <w:u w:val="single"/>
          <w:color w:val="000000"/>
        </w:rPr>
        <w:t xml:space="preserve">  2025年03月18日  </w:t>
      </w:r>
      <w:r>
        <w:rPr>
          <w:rFonts w:ascii="标宋" w:eastAsia="标宋" w:hint="eastAsia"/>
          <w:sz w:val="21.0"/>
          <w:szCs w:val="21.0"/>
          <w:color w:val="000000"/>
        </w:rPr>
        <w:t xml:space="preserve">至</w:t>
      </w:r>
      <w:r>
        <w:rPr>
          <w:rFonts w:ascii="标宋" w:eastAsia="标宋" w:hint="eastAsia"/>
          <w:sz w:val="21.0"/>
          <w:szCs w:val="21.0"/>
          <w:u w:val="single"/>
          <w:color w:val="000000"/>
        </w:rPr>
        <w:t xml:space="preserve">  2025年03月24日  </w:t>
      </w:r>
      <w:r>
        <w:rPr>
          <w:rFonts w:ascii="标宋" w:eastAsia="标宋" w:hint="eastAsia"/>
          <w:sz w:val="21.0"/>
          <w:szCs w:val="21.0"/>
          <w:color w:val="000000"/>
        </w:rPr>
        <w:t xml:space="preserve">（法定公休日、法定节假日除外），登录</w:t>
      </w:r>
      <w:r>
        <w:rPr>
          <w:rFonts w:ascii="标宋" w:eastAsia="标宋" w:hint="eastAsia"/>
          <w:sz w:val="21.0"/>
          <w:szCs w:val="21.0"/>
          <w:u w:val="single"/>
          <w:color w:val="000000"/>
        </w:rPr>
        <w:t xml:space="preserve">广州公共资源交易中心网站（http://www.gzggzy.cn）  </w:t>
      </w:r>
      <w:r>
        <w:rPr>
          <w:rFonts w:ascii="标宋" w:eastAsia="标宋" w:hint="eastAsia"/>
          <w:sz w:val="21.0"/>
          <w:szCs w:val="21.0"/>
          <w:color w:val="000000"/>
        </w:rPr>
        <w:t xml:space="preserve">选择对应标段进行投标登记，并在</w:t>
      </w:r>
      <w:r>
        <w:rPr>
          <w:rFonts w:ascii="标宋" w:eastAsia="标宋" w:hint="eastAsia"/>
          <w:sz w:val="21.0"/>
          <w:szCs w:val="21.0"/>
          <w:u w:val="single"/>
          <w:color w:val="000000"/>
        </w:rPr>
        <w:t xml:space="preserve">广东省公路水运工程建设项目电子招投标交易平台（http://jtcbs.gdcd.gov.cn:30887/tenderlogin）  </w:t>
      </w:r>
      <w:r>
        <w:rPr>
          <w:rFonts w:ascii="标宋" w:eastAsia="标宋" w:hint="eastAsia"/>
          <w:sz w:val="21.0"/>
          <w:szCs w:val="21.0"/>
          <w:color w:val="000000"/>
        </w:rPr>
        <w:t xml:space="preserve">进行账号注册。</w:t>
      </w:r>
      <w:r>
        <w:rPr>
          <w:rFonts w:ascii="标宋" w:eastAsia="标宋" w:hint="eastAsia"/>
          <w:sz w:val="21.0"/>
          <w:szCs w:val="21.0"/>
          <w:color w:val="000000"/>
        </w:rPr>
        <w:t xml:space="preserve">经招标人或招标代理确认投标登记成功后，投标人在广东省公路水运工程建设项目电子招投标交易平台自行下载招标文件等相关资料。</w:t>
      </w:r>
    </w:p>
    <w:p>
      <w:pPr>
        <w:spacing w:line="280" w:lineRule="auto"/>
      </w:pPr>
      <w:r>
        <w:rPr>
          <w:rFonts w:ascii="标宋" w:eastAsia="标宋" w:hint="eastAsia"/>
          <w:sz w:val="21.0"/>
          <w:szCs w:val="21.0"/>
          <w:color w:val="000000"/>
        </w:rPr>
        <w:t xml:space="preserve">    5.2电子交易平台服务费每标段收取</w:t>
      </w:r>
      <w:r>
        <w:rPr>
          <w:rFonts w:ascii="标宋" w:eastAsia="标宋" w:hint="eastAsia"/>
          <w:sz w:val="21.0"/>
          <w:szCs w:val="21.0"/>
          <w:u w:val="single"/>
          <w:color w:val="000000"/>
        </w:rPr>
        <w:t xml:space="preserve">  1,000  </w:t>
      </w:r>
      <w:r>
        <w:rPr>
          <w:rFonts w:ascii="标宋" w:eastAsia="标宋" w:hint="eastAsia"/>
          <w:sz w:val="21.0"/>
          <w:szCs w:val="21.0"/>
          <w:color w:val="000000"/>
        </w:rPr>
        <w:t xml:space="preserve">元,售后不退（同一投标人在本次招标中参加多个标段投标的，需要按标段数量分别进行费用缴纳）。投标人须将缴费证明资料扫描件上传到</w:t>
      </w:r>
      <w:r>
        <w:rPr>
          <w:rFonts w:ascii="标宋" w:eastAsia="标宋" w:hint="eastAsia"/>
          <w:sz w:val="21.0"/>
          <w:szCs w:val="21.0"/>
          <w:u w:val="single"/>
          <w:color w:val="000000"/>
        </w:rPr>
        <w:t xml:space="preserve">  广东省公路水运工程建设项目电子招投标交易平台（http://jtcbs.gdcd.gov.cn:30887/tenderlogin）  </w:t>
      </w:r>
      <w:r>
        <w:rPr>
          <w:rFonts w:ascii="标宋" w:eastAsia="标宋" w:hint="eastAsia"/>
          <w:sz w:val="21.0"/>
          <w:szCs w:val="21.0"/>
          <w:color w:val="000000"/>
        </w:rPr>
        <w:t xml:space="preserve">，电子交易平台服务费缴纳方式为电汇或转账，由技术支持单位收取，须用单位账户转账，转账备注中写明项目名称。</w:t>
      </w:r>
    </w:p>
    <w:p>
      <w:pPr>
        <w:spacing w:line="280" w:lineRule="auto"/>
      </w:pPr>
    </w:p>
    <w:p>
      <w:pPr>
        <w:spacing w:line="280" w:lineRule="auto"/>
      </w:pPr>
      <w:r>
        <w:rPr>
          <w:rFonts w:ascii="标宋" w:eastAsia="标宋" w:hint="eastAsia"/>
          <w:sz w:val="21.0"/>
          <w:szCs w:val="21.0"/>
          <w:color w:val="000000"/>
        </w:rPr>
        <w:t xml:space="preserve">技术支持单位开户银行及账号如下：</w:t>
      </w:r>
    </w:p>
    <w:p>
      <w:pPr>
        <w:spacing w:line="280" w:lineRule="auto"/>
      </w:pPr>
      <w:r>
        <w:rPr>
          <w:rFonts w:ascii="标宋" w:eastAsia="标宋" w:hint="eastAsia"/>
          <w:sz w:val="21.0"/>
          <w:szCs w:val="21.0"/>
          <w:color w:val="000000"/>
        </w:rPr>
        <w:t xml:space="preserve">开户名称：</w:t>
      </w:r>
      <w:r>
        <w:rPr>
          <w:rFonts w:ascii="标宋" w:eastAsia="标宋" w:hint="eastAsia"/>
          <w:sz w:val="21.0"/>
          <w:szCs w:val="21.0"/>
          <w:u w:val="single"/>
          <w:color w:val="000000"/>
        </w:rPr>
        <w:t xml:space="preserve"> 广州市交正工程咨询有限公司 </w:t>
      </w:r>
    </w:p>
    <w:p>
      <w:pPr>
        <w:spacing w:line="280" w:lineRule="auto"/>
      </w:pPr>
      <w:r>
        <w:rPr>
          <w:rFonts w:ascii="标宋" w:eastAsia="标宋" w:hint="eastAsia"/>
          <w:sz w:val="21.0"/>
          <w:szCs w:val="21.0"/>
          <w:color w:val="000000"/>
        </w:rPr>
        <w:t xml:space="preserve">开户银行：</w:t>
      </w:r>
      <w:r>
        <w:rPr>
          <w:rFonts w:ascii="标宋" w:eastAsia="标宋" w:hint="eastAsia"/>
          <w:sz w:val="21.0"/>
          <w:szCs w:val="21.0"/>
          <w:u w:val="single"/>
          <w:color w:val="000000"/>
        </w:rPr>
        <w:t xml:space="preserve"> 中国工商银行广州花城支行  </w:t>
      </w:r>
    </w:p>
    <w:p>
      <w:pPr>
        <w:spacing w:line="280" w:lineRule="auto"/>
      </w:pPr>
      <w:r>
        <w:rPr>
          <w:rFonts w:ascii="标宋" w:eastAsia="标宋" w:hint="eastAsia"/>
          <w:sz w:val="21.0"/>
          <w:szCs w:val="21.0"/>
          <w:color w:val="000000"/>
        </w:rPr>
        <w:t xml:space="preserve">账号</w:t>
      </w:r>
      <w:r>
        <w:rPr>
          <w:rFonts w:ascii="标宋" w:eastAsia="标宋" w:hint="eastAsia"/>
          <w:sz w:val="21.0"/>
          <w:szCs w:val="21.0"/>
          <w:u w:val="single"/>
          <w:color w:val="000000"/>
        </w:rPr>
        <w:t xml:space="preserve"> 3602028519202301018 </w:t>
      </w:r>
    </w:p>
    <w:p>
      <w:pPr>
        <w:spacing w:line="280" w:lineRule="auto"/>
      </w:pPr>
      <w:r>
        <w:rPr>
          <w:rFonts w:ascii="标宋" w:eastAsia="标宋" w:hint="eastAsia"/>
          <w:sz w:val="21.0"/>
          <w:szCs w:val="21.0"/>
          <w:color w:val="000000"/>
        </w:rPr>
        <w:t xml:space="preserve">技术支持联系人及联系方式：</w:t>
      </w:r>
      <w:r>
        <w:rPr>
          <w:rFonts w:ascii="标宋" w:eastAsia="标宋" w:hint="eastAsia"/>
          <w:sz w:val="21.0"/>
          <w:szCs w:val="21.0"/>
          <w:u w:val="single"/>
          <w:color w:val="000000"/>
        </w:rPr>
        <w:t xml:space="preserve"> 王工、林工020-39185477 </w:t>
      </w:r>
    </w:p>
    <w:p>
      <w:pPr>
        <w:spacing w:line="280" w:lineRule="auto"/>
      </w:pPr>
    </w:p>
    <w:p>
      <w:pPr>
        <w:spacing w:line="280" w:lineRule="auto"/>
        <w:outlineLvl w:val="3"/>
      </w:pPr>
      <w:r>
        <w:rPr>
          <w:rFonts w:ascii="标宋" w:eastAsia="标宋" w:hint="eastAsia"/>
          <w:sz w:val="34.5"/>
          <w:szCs w:val="34.5"/>
          <w:b/>
          <w:color w:val="000000"/>
        </w:rPr>
        <w:t xml:space="preserve">6.投标文件的递交及相关事宜</w:t>
      </w:r>
    </w:p>
    <w:p>
      <w:pPr>
        <w:spacing w:line="280" w:lineRule="auto"/>
      </w:pPr>
      <w:r>
        <w:rPr>
          <w:rFonts w:ascii="标宋" w:eastAsia="标宋" w:hint="eastAsia"/>
          <w:sz w:val="21.0"/>
          <w:szCs w:val="21.0"/>
          <w:color w:val="000000"/>
        </w:rPr>
        <w:t xml:space="preserve">    6.1 招标人将不统一组织现场考察及召开投标预备会。</w:t>
      </w:r>
    </w:p>
    <w:p>
      <w:pPr>
        <w:spacing w:line="280" w:lineRule="auto"/>
      </w:pPr>
      <w:r>
        <w:rPr>
          <w:rFonts w:ascii="标宋" w:eastAsia="标宋" w:hint="eastAsia"/>
          <w:sz w:val="21.0"/>
          <w:szCs w:val="21.0"/>
          <w:color w:val="000000"/>
        </w:rPr>
        <w:t xml:space="preserve">    6.2 投标文件递交的截止时间(投标截止时间，下同)为</w:t>
      </w:r>
      <w:r>
        <w:rPr>
          <w:rFonts w:ascii="标宋" w:eastAsia="标宋" w:hint="eastAsia"/>
          <w:sz w:val="21.0"/>
          <w:szCs w:val="21.0"/>
          <w:u w:val="single"/>
          <w:color w:val="000000"/>
        </w:rPr>
        <w:t xml:space="preserve">  2025年04月09日09时30分  </w:t>
      </w:r>
      <w:r>
        <w:rPr>
          <w:rFonts w:ascii="" w:eastAsia="" w:hint="eastAsia"/>
          <w:sz w:val="21.0"/>
          <w:szCs w:val="21.0"/>
          <w:color w:val="000000"/>
        </w:rPr>
        <w:t xml:space="preserve">。</w:t>
      </w:r>
    </w:p>
    <w:p>
      <w:pPr>
        <w:spacing w:line="280" w:lineRule="auto"/>
      </w:pPr>
      <w:r>
        <w:rPr>
          <w:rFonts w:ascii="" w:eastAsia="" w:hint="eastAsia"/>
          <w:sz w:val="21.0"/>
          <w:szCs w:val="21.0"/>
          <w:color w:val="000000"/>
        </w:rPr>
        <w:t xml:space="preserve">    投标文件电子文件统一采用网络上传的方式，投标人于_2025__年__3_月_25_日00时00分至_2025__年__4_月__9_日_9__时_30_分将电子文件完整上传。递交投标文件纸质文件截止时间为_2025__年_4__月__9_日_9__时__30_分，投标人应于_2025__年_4__月__9_日_9__时_00__分至_2025__年__4_月_9__日_9__时_30__分将投标文件纸质文件递交至广州公共资源交易中心相应的开标室，具体开标室见交易中心大厅公告（广州市天河区天润路333号）。</w:t>
      </w:r>
    </w:p>
    <w:p>
      <w:pPr>
        <w:spacing w:line="280" w:lineRule="auto"/>
      </w:pPr>
      <w:r>
        <w:rPr>
          <w:rFonts w:ascii="" w:eastAsia="" w:hint="eastAsia"/>
          <w:sz w:val="21.0"/>
          <w:szCs w:val="21.0"/>
          <w:color w:val="000000"/>
        </w:rPr>
        <w:t xml:space="preserve">    逾期送达的、未送达指定地点的或不按照招标文件要求密封的投标文件，招标人将予以拒收。</w:t>
      </w:r>
    </w:p>
    <w:p>
      <w:pPr>
        <w:spacing w:line="280" w:lineRule="auto"/>
      </w:pPr>
    </w:p>
    <w:p>
      <w:pPr>
        <w:spacing w:line="280" w:lineRule="auto"/>
        <w:outlineLvl w:val="3"/>
      </w:pPr>
      <w:r>
        <w:rPr>
          <w:rFonts w:ascii="标宋" w:eastAsia="标宋" w:hint="eastAsia"/>
          <w:sz w:val="34.5"/>
          <w:szCs w:val="34.5"/>
          <w:b/>
          <w:color w:val="000000"/>
        </w:rPr>
        <w:t xml:space="preserve">7.发布公告的媒介</w:t>
      </w:r>
    </w:p>
    <w:p>
      <w:pPr>
        <w:spacing w:line="280" w:lineRule="auto"/>
      </w:pPr>
      <w:r>
        <w:rPr>
          <w:rFonts w:ascii="" w:eastAsia="" w:hint="eastAsia"/>
          <w:sz w:val="21.0"/>
          <w:szCs w:val="21.0"/>
          <w:color w:val="000000"/>
        </w:rPr>
        <w:t xml:space="preserve">    本次招标公告同时在广东省招标投标监管网、广州公共资源交易中心网站上发布。如公告详细内容不一致者，以广东省招标投标监管网公告为准。</w:t>
      </w:r>
    </w:p>
    <w:p>
      <w:pPr>
        <w:spacing w:line="280" w:lineRule="auto"/>
      </w:pPr>
      <w:r>
        <w:rPr>
          <w:rFonts w:ascii="" w:eastAsia="" w:hint="eastAsia"/>
          <w:sz w:val="21.0"/>
          <w:szCs w:val="21.0"/>
          <w:color w:val="000000"/>
        </w:rPr>
        <w:t xml:space="preserve">    在规定的投标登记期间，如投标登记并购买招标文件的投标人不足3家时，招标人依法有权选择以下任一方式：（1）在广州公共资源交易中心网站发布公告延长登记时间，在延期投标登记时间内，已投标登记投标人的资料仍有效并可自行补充资料，未投标登记的投标人可根据公告的约定进行投标登记；（2）依法重新组织招标或不再招标。</w:t>
      </w:r>
    </w:p>
    <w:p>
      <w:pPr>
        <w:spacing w:line="280" w:lineRule="auto"/>
        <w:jc w:val="center"/>
      </w:pPr>
    </w:p>
    <w:p>
      <w:pPr>
        <w:spacing w:line="280" w:lineRule="auto"/>
        <w:outlineLvl w:val="3"/>
      </w:pPr>
      <w:r>
        <w:rPr>
          <w:rFonts w:ascii="标宋" w:eastAsia="标宋" w:hint="eastAsia"/>
          <w:sz w:val="34.5"/>
          <w:szCs w:val="34.5"/>
          <w:b/>
          <w:color w:val="000000"/>
        </w:rPr>
        <w:t xml:space="preserve">8.联系方式</w:t>
      </w:r>
    </w:p>
    <w:p>
      <w:pPr>
        <w:spacing w:line="280" w:lineRule="auto"/>
        <w:jc w:val="center"/>
      </w:pPr>
    </w:p>
    <w:tbl>
      <w:tblPr>
        <w:tblW w:w="0" w:type="auto"/>
      </w:tblPr>
      <w:tblGrid>
        <w:gridCol w:w="3240"/>
        <w:gridCol w:w="3300"/>
      </w:tblGrid>
      <w:tr>
        <w:trPr>
          <w:trHeight w:val="2220"/>
        </w:trPr>
        <w:tc>
          <w:tcPr>
            <w:tcBorders/>
            <w:tcW w:w="4860" w:type="dxa"/>
          </w:tcPr>
          <w:p>
            <w:pPr/>
            <w:r>
              <w:rPr>
                <w:rFonts w:ascii="标宋" w:eastAsia="标宋" w:hint="eastAsia"/>
                <w:sz w:val="21.0"/>
                <w:szCs w:val="21.0"/>
                <w:color w:val="000000"/>
              </w:rPr>
              <w:t xml:space="preserve">招标人：  广东省路桥建设发展有限公司广贺分公司</w:t>
            </w:r>
          </w:p>
          <w:p>
            <w:pPr/>
            <w:r>
              <w:rPr>
                <w:rFonts w:ascii="标宋" w:eastAsia="标宋" w:hint="eastAsia"/>
                <w:sz w:val="21.0"/>
                <w:szCs w:val="21.0"/>
                <w:color w:val="000000"/>
              </w:rPr>
              <w:t xml:space="preserve">地址：  广东省肇庆市怀集县横洞广贺高速公路管理中心</w:t>
            </w:r>
          </w:p>
          <w:p>
            <w:pPr/>
            <w:r>
              <w:rPr>
                <w:rFonts w:ascii="标宋" w:eastAsia="标宋" w:hint="eastAsia"/>
                <w:sz w:val="21.0"/>
                <w:szCs w:val="21.0"/>
                <w:color w:val="000000"/>
              </w:rPr>
              <w:t xml:space="preserve">邮政编码：  526442</w:t>
            </w:r>
          </w:p>
          <w:p>
            <w:pPr/>
            <w:r>
              <w:rPr>
                <w:rFonts w:ascii="标宋" w:eastAsia="标宋" w:hint="eastAsia"/>
                <w:sz w:val="21.0"/>
                <w:szCs w:val="21.0"/>
                <w:color w:val="000000"/>
              </w:rPr>
              <w:t xml:space="preserve">联系人：  江工</w:t>
            </w:r>
          </w:p>
          <w:p>
            <w:pPr/>
            <w:r>
              <w:rPr>
                <w:rFonts w:ascii="标宋" w:eastAsia="标宋" w:hint="eastAsia"/>
                <w:sz w:val="21.0"/>
                <w:szCs w:val="21.0"/>
                <w:color w:val="000000"/>
              </w:rPr>
              <w:t xml:space="preserve">电 话：  15751774626</w:t>
            </w:r>
          </w:p>
          <w:p>
            <w:pPr/>
            <w:r>
              <w:rPr>
                <w:rFonts w:ascii="标宋" w:eastAsia="标宋" w:hint="eastAsia"/>
                <w:sz w:val="21.0"/>
                <w:szCs w:val="21.0"/>
                <w:color w:val="000000"/>
              </w:rPr>
              <w:t xml:space="preserve">传 真：  </w:t>
            </w:r>
          </w:p>
          <w:p>
            <w:pPr/>
            <w:r>
              <w:rPr>
                <w:rFonts w:ascii="标宋" w:eastAsia="标宋" w:hint="eastAsia"/>
                <w:sz w:val="21.0"/>
                <w:szCs w:val="21.0"/>
                <w:color w:val="000000"/>
              </w:rPr>
              <w:t xml:space="preserve">电子邮件：  757764083@qq.com</w:t>
            </w:r>
          </w:p>
        </w:tc>
        <w:tc>
          <w:tcPr>
            <w:tcBorders/>
            <w:tcW w:w="4950" w:type="dxa"/>
          </w:tcPr>
          <w:p>
            <w:pPr/>
            <w:r>
              <w:rPr>
                <w:rFonts w:ascii="" w:eastAsia="" w:hint="eastAsia"/>
                <w:sz w:val="21.0"/>
                <w:szCs w:val="21.0"/>
                <w:color w:val="000000"/>
              </w:rPr>
              <w:t xml:space="preserve"/>
            </w:r>
          </w:p>
          <w:p>
            <w:pPr/>
            <w:r>
              <w:rPr>
                <w:rFonts w:ascii="" w:eastAsia="" w:hint="eastAsia"/>
                <w:sz w:val="21.0"/>
                <w:szCs w:val="21.0"/>
                <w:color w:val="000000"/>
              </w:rPr>
              <w:t xml:space="preserve"/>
            </w:r>
          </w:p>
        </w:tc>
      </w:tr>
    </w:tbl>
    <w:p>
      <w:pPr>
        <w:spacing w:line="280" w:lineRule="auto"/>
      </w:pPr>
      <w:r>
        <w:rPr>
          <w:rFonts w:ascii="" w:eastAsia="" w:hint="eastAsia"/>
          <w:sz w:val="21.0"/>
          <w:szCs w:val="21.0"/>
          <w:color w:val="000000"/>
        </w:rPr>
        <w:t xml:space="preserve">                                                      2025年03月14日</w:t>
      </w:r>
    </w:p>
    <w:p>
      <w:pPr>
        <w:spacing w:line="280" w:lineRule="auto"/>
      </w:pPr>
    </w:p>
    <w:p>
      <w:pPr>
        <w:spacing w:line="280" w:lineRule="auto"/>
      </w:pPr>
    </w:p>
    <w:p>
      <w:pPr>
        <w:spacing w:line="280" w:lineRule="auto"/>
      </w:pPr>
    </w:p>
    <w:p>
      <w:pPr>
        <w:spacing w:line="280" w:lineRule="auto"/>
      </w:pPr>
    </w:p>
    <w:p>
      <w:pPr>
        <w:spacing w:line="280" w:lineRule="auto"/>
      </w:pPr>
      <w:r>
        <w:rPr>
          <w:rFonts w:ascii="" w:eastAsia="" w:hint="eastAsia"/>
          <w:sz w:val="21.0"/>
          <w:szCs w:val="21.0"/>
          <w:color w:val="000000"/>
        </w:rPr>
        <w:t xml:space="preserve">附件1：标段的划分及主要工程项目情况</w:t>
      </w:r>
    </w:p>
    <w:p>
      <w:pPr>
        <w:spacing w:line="280" w:lineRule="auto"/>
      </w:pPr>
      <w:r>
        <w:rPr>
          <w:rFonts w:ascii="" w:eastAsia="" w:hint="eastAsia"/>
          <w:sz w:val="21.0"/>
          <w:szCs w:val="21.0"/>
          <w:color w:val="000000"/>
        </w:rPr>
        <w:t xml:space="preserve">附件2：资格审查条件附录</w:t>
      </w:r>
      <w:r>
        <w:rPr>
          <w:rFonts w:ascii="" w:eastAsia="" w:hint="eastAsia"/>
          <w:sz w:val="21.0"/>
          <w:szCs w:val="21.0"/>
          <w:u w:val="single"/>
          <w:color w:val="000000"/>
        </w:rPr>
        <w:t xml:space="preserve">1</w:t>
      </w:r>
      <w:r>
        <w:rPr>
          <w:rFonts w:ascii="" w:eastAsia="" w:hint="eastAsia"/>
          <w:sz w:val="21.0"/>
          <w:szCs w:val="21.0"/>
          <w:color w:val="000000"/>
        </w:rPr>
        <w:t xml:space="preserve">至附录</w:t>
      </w:r>
      <w:r>
        <w:rPr>
          <w:rFonts w:ascii="" w:eastAsia="" w:hint="eastAsia"/>
          <w:sz w:val="21.0"/>
          <w:szCs w:val="21.0"/>
          <w:u w:val="single"/>
          <w:color w:val="000000"/>
        </w:rPr>
        <w:t xml:space="preserve">5</w:t>
      </w:r>
    </w:p>
    <w:p>
      <w:pPr>
        <w:spacing w:line="280" w:lineRule="auto"/>
      </w:pPr>
      <w:r>
        <w:rPr>
          <w:rFonts w:ascii="" w:eastAsia="" w:hint="eastAsia"/>
          <w:sz w:val="21.0"/>
          <w:szCs w:val="21.0"/>
          <w:color w:val="000000"/>
        </w:rPr>
        <w:t xml:space="preserve">附件3：评标办法</w:t>
      </w:r>
    </w:p>
    <w:p>
      <w:pPr>
        <w:spacing w:line="280" w:lineRule="auto"/>
      </w:pPr>
      <w:r>
        <w:rPr>
          <w:rFonts w:ascii="" w:eastAsia="" w:hint="eastAsia"/>
          <w:sz w:val="21.0"/>
          <w:szCs w:val="21.0"/>
          <w:color w:val="000000"/>
        </w:rPr>
        <w:t xml:space="preserve">以上附件可从发布公告的网站媒介上下载。</w:t>
      </w:r>
    </w:p>
    <w:sectPr>
      <w:headerReference w:type="default" r:id="rId6"/>
      <w:pgSz w:w="11895" w:h="16830"/>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361" w:rsidRDefault="007D4361" w:rsidP="00FB4EB6">
      <w:r>
        <w:separator/>
      </w:r>
    </w:p>
  </w:endnote>
  <w:endnote w:type="continuationSeparator" w:id="0">
    <w:p w:rsidR="007D4361" w:rsidRDefault="007D4361" w:rsidP="00FB4E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361" w:rsidRDefault="007D4361" w:rsidP="00FB4EB6">
      <w:r>
        <w:separator/>
      </w:r>
    </w:p>
  </w:footnote>
  <w:footnote w:type="continuationSeparator" w:id="0">
    <w:p w:rsidR="007D4361" w:rsidRDefault="007D4361" w:rsidP="00FB4E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4EB6"/>
    <w:rsid w:val="00042A47"/>
    <w:rsid w:val="000F0DDC"/>
    <w:rsid w:val="001C6EE4"/>
    <w:rsid w:val="001D3119"/>
    <w:rsid w:val="00220E97"/>
    <w:rsid w:val="003B5F21"/>
    <w:rsid w:val="004E4AE8"/>
    <w:rsid w:val="00563D4F"/>
    <w:rsid w:val="005E0DA2"/>
    <w:rsid w:val="00657103"/>
    <w:rsid w:val="007D1547"/>
    <w:rsid w:val="007D4361"/>
    <w:rsid w:val="008B57B6"/>
    <w:rsid w:val="008E041F"/>
    <w:rsid w:val="00922B72"/>
    <w:rsid w:val="009D1018"/>
    <w:rsid w:val="00BE5625"/>
    <w:rsid w:val="00D317F6"/>
    <w:rsid w:val="00F6648A"/>
    <w:rsid w:val="00FB4E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5F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B4E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B4EB6"/>
    <w:rPr>
      <w:kern w:val="2"/>
      <w:sz w:val="18"/>
      <w:szCs w:val="18"/>
    </w:rPr>
  </w:style>
  <w:style w:type="paragraph" w:styleId="a4">
    <w:name w:val="footer"/>
    <w:basedOn w:val="a"/>
    <w:link w:val="Char0"/>
    <w:rsid w:val="00FB4EB6"/>
    <w:pPr>
      <w:tabs>
        <w:tab w:val="center" w:pos="4153"/>
        <w:tab w:val="right" w:pos="8306"/>
      </w:tabs>
      <w:snapToGrid w:val="0"/>
      <w:jc w:val="left"/>
    </w:pPr>
    <w:rPr>
      <w:sz w:val="18"/>
      <w:szCs w:val="18"/>
    </w:rPr>
  </w:style>
  <w:style w:type="character" w:customStyle="1" w:styleId="Char0">
    <w:name w:val="页脚 Char"/>
    <w:basedOn w:val="a0"/>
    <w:link w:val="a4"/>
    <w:rsid w:val="00FB4EB6"/>
    <w:rPr>
      <w:kern w:val="2"/>
      <w:sz w:val="18"/>
      <w:szCs w:val="18"/>
    </w:rPr>
  </w:style>
  <w:style w:type="table" w:styleId="a5">
    <w:name w:val="Table Grid"/>
    <w:basedOn w:val="a1"/>
    <w:rsid w:val="00BF4F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wanghg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wanghg</dc:creator>
  <cp:keywords/>
  <dc:description/>
  <cp:lastModifiedBy>wanghg</cp:lastModifiedBy>
  <cp:revision>1</cp:revision>
  <dcterms:created xsi:type="dcterms:W3CDTF">2010-04-22T11:37:00Z</dcterms:created>
  <dcterms:modified xsi:type="dcterms:W3CDTF">2010-04-22T11:38:00Z</dcterms:modified>
</cp:coreProperties>
</file>