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6C1AE">
      <w:pPr>
        <w:autoSpaceDE w:val="0"/>
        <w:autoSpaceDN w:val="0"/>
        <w:adjustRightInd w:val="0"/>
        <w:snapToGrid w:val="0"/>
        <w:jc w:val="center"/>
        <w:rPr>
          <w:rFonts w:hint="eastAsia" w:ascii="宋体" w:hAnsi="宋体" w:cs="宋体"/>
          <w:b/>
          <w:bCs/>
          <w:color w:val="auto"/>
          <w:kern w:val="21"/>
          <w:sz w:val="56"/>
          <w:szCs w:val="56"/>
          <w:highlight w:val="none"/>
          <w:lang w:bidi="zh-CN"/>
        </w:rPr>
      </w:pPr>
      <w:bookmarkStart w:id="0" w:name="_Toc144974478"/>
      <w:bookmarkStart w:id="1" w:name="_Toc152042286"/>
      <w:r>
        <w:rPr>
          <w:rFonts w:hint="eastAsia" w:ascii="宋体" w:hAnsi="宋体" w:cs="宋体"/>
          <w:b/>
          <w:bCs/>
          <w:color w:val="auto"/>
          <w:kern w:val="21"/>
          <w:sz w:val="56"/>
          <w:szCs w:val="56"/>
          <w:highlight w:val="none"/>
          <w:lang w:bidi="zh-CN"/>
        </w:rPr>
        <w:t xml:space="preserve"> </w:t>
      </w:r>
    </w:p>
    <w:p w14:paraId="18011B10">
      <w:pPr>
        <w:autoSpaceDE w:val="0"/>
        <w:autoSpaceDN w:val="0"/>
        <w:adjustRightInd w:val="0"/>
        <w:spacing w:before="240" w:after="60" w:line="420" w:lineRule="atLeast"/>
        <w:jc w:val="center"/>
        <w:textAlignment w:val="baseline"/>
        <w:rPr>
          <w:rFonts w:hint="eastAsia" w:ascii="宋体" w:hAnsi="宋体" w:cs="宋体"/>
          <w:b/>
          <w:color w:val="auto"/>
          <w:kern w:val="21"/>
          <w:sz w:val="72"/>
          <w:szCs w:val="72"/>
          <w:highlight w:val="none"/>
          <w:lang w:val="zh-CN" w:bidi="zh-CN"/>
        </w:rPr>
      </w:pPr>
      <w:r>
        <w:rPr>
          <w:rFonts w:hint="eastAsia" w:ascii="宋体" w:hAnsi="宋体" w:cs="宋体"/>
          <w:b/>
          <w:bCs/>
          <w:color w:val="auto"/>
          <w:kern w:val="21"/>
          <w:sz w:val="48"/>
          <w:szCs w:val="48"/>
          <w:highlight w:val="none"/>
          <w:lang w:bidi="zh-CN"/>
        </w:rPr>
        <w:t>新地水厂回用水及污泥处理系统改造项目施工</w:t>
      </w:r>
    </w:p>
    <w:p w14:paraId="7D77E909">
      <w:pPr>
        <w:autoSpaceDE w:val="0"/>
        <w:autoSpaceDN w:val="0"/>
        <w:adjustRightInd w:val="0"/>
        <w:rPr>
          <w:rFonts w:ascii="宋体" w:cs="宋体"/>
          <w:color w:val="auto"/>
          <w:kern w:val="21"/>
          <w:sz w:val="24"/>
          <w:highlight w:val="none"/>
          <w:lang w:val="zh-CN"/>
        </w:rPr>
      </w:pPr>
    </w:p>
    <w:p w14:paraId="7C33EF42">
      <w:pPr>
        <w:autoSpaceDE w:val="0"/>
        <w:autoSpaceDN w:val="0"/>
        <w:adjustRightInd w:val="0"/>
        <w:spacing w:before="240" w:after="60" w:line="420" w:lineRule="atLeast"/>
        <w:jc w:val="center"/>
        <w:textAlignment w:val="baseline"/>
        <w:rPr>
          <w:rFonts w:hint="eastAsia" w:ascii="宋体" w:hAnsi="宋体" w:cs="宋体"/>
          <w:b/>
          <w:color w:val="auto"/>
          <w:kern w:val="21"/>
          <w:sz w:val="72"/>
          <w:szCs w:val="72"/>
          <w:highlight w:val="none"/>
          <w:lang w:bidi="zh-CN"/>
        </w:rPr>
      </w:pPr>
    </w:p>
    <w:p w14:paraId="6F6EB3E1">
      <w:pPr>
        <w:autoSpaceDE w:val="0"/>
        <w:autoSpaceDN w:val="0"/>
        <w:adjustRightInd w:val="0"/>
        <w:spacing w:before="240" w:after="60" w:line="420" w:lineRule="atLeast"/>
        <w:jc w:val="center"/>
        <w:textAlignment w:val="baseline"/>
        <w:rPr>
          <w:rFonts w:hint="eastAsia" w:ascii="宋体" w:hAnsi="宋体" w:cs="宋体"/>
          <w:b/>
          <w:color w:val="auto"/>
          <w:kern w:val="21"/>
          <w:sz w:val="72"/>
          <w:szCs w:val="72"/>
          <w:highlight w:val="none"/>
          <w:lang w:bidi="zh-CN"/>
        </w:rPr>
      </w:pPr>
    </w:p>
    <w:p w14:paraId="04F7B727">
      <w:pPr>
        <w:autoSpaceDE w:val="0"/>
        <w:autoSpaceDN w:val="0"/>
        <w:adjustRightInd w:val="0"/>
        <w:spacing w:before="240" w:after="60" w:line="420" w:lineRule="atLeast"/>
        <w:jc w:val="center"/>
        <w:textAlignment w:val="baseline"/>
        <w:rPr>
          <w:rFonts w:hint="eastAsia" w:ascii="宋体" w:hAnsi="宋体" w:cs="宋体"/>
          <w:b/>
          <w:color w:val="auto"/>
          <w:kern w:val="21"/>
          <w:sz w:val="72"/>
          <w:szCs w:val="72"/>
          <w:highlight w:val="none"/>
          <w:lang w:val="zh-CN" w:bidi="zh-CN"/>
        </w:rPr>
      </w:pPr>
      <w:r>
        <w:rPr>
          <w:rFonts w:hint="eastAsia" w:ascii="宋体" w:hAnsi="宋体" w:cs="宋体"/>
          <w:b/>
          <w:color w:val="auto"/>
          <w:kern w:val="21"/>
          <w:sz w:val="72"/>
          <w:szCs w:val="72"/>
          <w:highlight w:val="none"/>
          <w:lang w:bidi="zh-CN"/>
        </w:rPr>
        <w:t>施工</w:t>
      </w:r>
      <w:r>
        <w:rPr>
          <w:rFonts w:hint="eastAsia" w:ascii="宋体" w:hAnsi="宋体" w:cs="宋体"/>
          <w:b/>
          <w:color w:val="auto"/>
          <w:kern w:val="21"/>
          <w:sz w:val="72"/>
          <w:szCs w:val="72"/>
          <w:highlight w:val="none"/>
          <w:lang w:val="zh-CN" w:bidi="zh-CN"/>
        </w:rPr>
        <w:t>招标文件</w:t>
      </w:r>
    </w:p>
    <w:p w14:paraId="2E3A02C0">
      <w:pPr>
        <w:autoSpaceDE w:val="0"/>
        <w:autoSpaceDN w:val="0"/>
        <w:adjustRightInd w:val="0"/>
        <w:snapToGrid w:val="0"/>
        <w:spacing w:line="480" w:lineRule="auto"/>
        <w:ind w:firstLine="640" w:firstLineChars="200"/>
        <w:jc w:val="center"/>
        <w:rPr>
          <w:rFonts w:hint="eastAsia" w:ascii="宋体" w:hAnsi="宋体" w:cs="宋体"/>
          <w:color w:val="auto"/>
          <w:kern w:val="21"/>
          <w:sz w:val="32"/>
          <w:szCs w:val="32"/>
          <w:highlight w:val="none"/>
          <w:lang w:val="zh-CN" w:bidi="zh-CN"/>
        </w:rPr>
      </w:pPr>
    </w:p>
    <w:p w14:paraId="02884058">
      <w:pPr>
        <w:autoSpaceDE w:val="0"/>
        <w:autoSpaceDN w:val="0"/>
        <w:adjustRightInd w:val="0"/>
        <w:snapToGrid w:val="0"/>
        <w:spacing w:line="480" w:lineRule="auto"/>
        <w:ind w:firstLine="1600" w:firstLineChars="500"/>
        <w:rPr>
          <w:rFonts w:hint="eastAsia" w:ascii="宋体" w:hAnsi="宋体" w:cs="宋体"/>
          <w:color w:val="auto"/>
          <w:kern w:val="21"/>
          <w:sz w:val="32"/>
          <w:szCs w:val="32"/>
          <w:highlight w:val="none"/>
          <w:lang w:val="zh-CN" w:bidi="zh-CN"/>
        </w:rPr>
      </w:pPr>
    </w:p>
    <w:p w14:paraId="4019131C">
      <w:pPr>
        <w:autoSpaceDE w:val="0"/>
        <w:autoSpaceDN w:val="0"/>
        <w:adjustRightInd w:val="0"/>
        <w:snapToGrid w:val="0"/>
        <w:spacing w:line="480" w:lineRule="auto"/>
        <w:ind w:firstLine="1600" w:firstLineChars="500"/>
        <w:rPr>
          <w:rFonts w:hint="eastAsia" w:ascii="宋体" w:hAnsi="宋体" w:cs="宋体"/>
          <w:color w:val="auto"/>
          <w:kern w:val="21"/>
          <w:sz w:val="32"/>
          <w:szCs w:val="32"/>
          <w:highlight w:val="none"/>
          <w:lang w:val="zh-CN" w:bidi="zh-CN"/>
        </w:rPr>
      </w:pPr>
    </w:p>
    <w:p w14:paraId="1CFEFA49">
      <w:pPr>
        <w:autoSpaceDE w:val="0"/>
        <w:autoSpaceDN w:val="0"/>
        <w:adjustRightInd w:val="0"/>
        <w:snapToGrid w:val="0"/>
        <w:spacing w:line="480" w:lineRule="auto"/>
        <w:ind w:firstLine="1600" w:firstLineChars="500"/>
        <w:rPr>
          <w:rFonts w:hint="eastAsia" w:ascii="宋体" w:hAnsi="宋体" w:cs="宋体"/>
          <w:color w:val="auto"/>
          <w:kern w:val="21"/>
          <w:sz w:val="32"/>
          <w:szCs w:val="32"/>
          <w:highlight w:val="none"/>
          <w:lang w:val="zh-CN" w:bidi="zh-CN"/>
        </w:rPr>
      </w:pPr>
    </w:p>
    <w:p w14:paraId="7CD47637">
      <w:pPr>
        <w:autoSpaceDE w:val="0"/>
        <w:autoSpaceDN w:val="0"/>
        <w:adjustRightInd w:val="0"/>
        <w:snapToGrid w:val="0"/>
        <w:spacing w:line="480" w:lineRule="auto"/>
        <w:ind w:firstLine="320" w:firstLineChars="100"/>
        <w:rPr>
          <w:rFonts w:hint="eastAsia" w:ascii="宋体" w:hAnsi="宋体" w:cs="宋体"/>
          <w:color w:val="auto"/>
          <w:kern w:val="21"/>
          <w:sz w:val="32"/>
          <w:szCs w:val="32"/>
          <w:highlight w:val="none"/>
          <w:lang w:val="zh-CN" w:bidi="zh-CN"/>
        </w:rPr>
      </w:pPr>
      <w:r>
        <w:rPr>
          <w:rFonts w:hint="eastAsia" w:ascii="宋体" w:hAnsi="宋体" w:cs="宋体"/>
          <w:color w:val="auto"/>
          <w:kern w:val="21"/>
          <w:sz w:val="32"/>
          <w:szCs w:val="32"/>
          <w:highlight w:val="none"/>
          <w:lang w:val="zh-CN" w:bidi="zh-CN"/>
        </w:rPr>
        <w:t>招   标   人：</w:t>
      </w:r>
      <w:r>
        <w:rPr>
          <w:rFonts w:hint="eastAsia" w:ascii="宋体" w:hAnsi="宋体" w:cs="宋体"/>
          <w:color w:val="auto"/>
          <w:kern w:val="21"/>
          <w:sz w:val="32"/>
          <w:szCs w:val="32"/>
          <w:highlight w:val="none"/>
          <w:u w:val="single"/>
          <w:lang w:bidi="zh-CN"/>
        </w:rPr>
        <w:t xml:space="preserve">      汕尾粤海水务有限公司      </w:t>
      </w:r>
      <w:r>
        <w:rPr>
          <w:rFonts w:hint="eastAsia" w:ascii="宋体" w:hAnsi="宋体" w:cs="宋体"/>
          <w:color w:val="auto"/>
          <w:kern w:val="21"/>
          <w:sz w:val="32"/>
          <w:szCs w:val="32"/>
          <w:highlight w:val="none"/>
          <w:lang w:val="zh-CN" w:bidi="zh-CN"/>
        </w:rPr>
        <w:t>（盖</w:t>
      </w:r>
      <w:r>
        <w:rPr>
          <w:rFonts w:hint="eastAsia" w:ascii="宋体" w:hAnsi="宋体" w:cs="宋体"/>
          <w:color w:val="auto"/>
          <w:kern w:val="21"/>
          <w:sz w:val="32"/>
          <w:szCs w:val="32"/>
          <w:highlight w:val="none"/>
          <w:lang w:bidi="zh-CN"/>
        </w:rPr>
        <w:t>公</w:t>
      </w:r>
      <w:r>
        <w:rPr>
          <w:rFonts w:hint="eastAsia" w:ascii="宋体" w:hAnsi="宋体" w:cs="宋体"/>
          <w:color w:val="auto"/>
          <w:kern w:val="21"/>
          <w:sz w:val="32"/>
          <w:szCs w:val="32"/>
          <w:highlight w:val="none"/>
          <w:lang w:val="zh-CN" w:bidi="zh-CN"/>
        </w:rPr>
        <w:t>章）</w:t>
      </w:r>
    </w:p>
    <w:p w14:paraId="7DC828EB">
      <w:pPr>
        <w:spacing w:after="120"/>
        <w:jc w:val="center"/>
        <w:rPr>
          <w:color w:val="auto"/>
          <w:kern w:val="21"/>
          <w:highlight w:val="none"/>
          <w:lang w:val="zh-CN"/>
        </w:rPr>
      </w:pPr>
    </w:p>
    <w:p w14:paraId="02D6B2D7">
      <w:pPr>
        <w:spacing w:after="120"/>
        <w:jc w:val="center"/>
        <w:rPr>
          <w:color w:val="auto"/>
          <w:kern w:val="21"/>
          <w:highlight w:val="none"/>
          <w:lang w:val="zh-CN"/>
        </w:rPr>
      </w:pPr>
    </w:p>
    <w:p w14:paraId="01979223">
      <w:pPr>
        <w:autoSpaceDE w:val="0"/>
        <w:autoSpaceDN w:val="0"/>
        <w:adjustRightInd w:val="0"/>
        <w:snapToGrid w:val="0"/>
        <w:spacing w:line="480" w:lineRule="auto"/>
        <w:ind w:firstLine="320" w:firstLineChars="100"/>
        <w:rPr>
          <w:rFonts w:hint="eastAsia" w:ascii="宋体" w:hAnsi="宋体" w:cs="宋体"/>
          <w:color w:val="auto"/>
          <w:kern w:val="21"/>
          <w:sz w:val="32"/>
          <w:szCs w:val="32"/>
          <w:highlight w:val="none"/>
          <w:lang w:val="zh-CN" w:bidi="zh-CN"/>
        </w:rPr>
      </w:pPr>
      <w:r>
        <w:rPr>
          <w:rFonts w:hint="eastAsia" w:ascii="宋体" w:hAnsi="宋体" w:cs="宋体"/>
          <w:color w:val="auto"/>
          <w:kern w:val="21"/>
          <w:sz w:val="32"/>
          <w:szCs w:val="32"/>
          <w:highlight w:val="none"/>
          <w:lang w:val="zh-CN" w:bidi="zh-CN"/>
        </w:rPr>
        <w:t>招标代理机构：</w:t>
      </w:r>
      <w:r>
        <w:rPr>
          <w:rFonts w:hint="eastAsia" w:ascii="宋体" w:hAnsi="宋体" w:cs="宋体"/>
          <w:color w:val="auto"/>
          <w:kern w:val="21"/>
          <w:sz w:val="32"/>
          <w:szCs w:val="32"/>
          <w:highlight w:val="none"/>
          <w:u w:val="single"/>
          <w:lang w:val="zh-CN" w:bidi="zh-CN"/>
        </w:rPr>
        <w:t xml:space="preserve"> </w:t>
      </w:r>
      <w:r>
        <w:rPr>
          <w:rFonts w:hint="eastAsia" w:ascii="宋体" w:hAnsi="宋体" w:cs="宋体"/>
          <w:color w:val="auto"/>
          <w:kern w:val="21"/>
          <w:sz w:val="32"/>
          <w:szCs w:val="32"/>
          <w:highlight w:val="none"/>
          <w:u w:val="single"/>
          <w:lang w:bidi="zh-CN"/>
        </w:rPr>
        <w:t xml:space="preserve">    广东省机电设备招标有限公司  </w:t>
      </w:r>
      <w:r>
        <w:rPr>
          <w:rFonts w:hint="eastAsia" w:ascii="宋体" w:hAnsi="宋体" w:cs="宋体"/>
          <w:color w:val="auto"/>
          <w:kern w:val="21"/>
          <w:sz w:val="32"/>
          <w:szCs w:val="32"/>
          <w:highlight w:val="none"/>
          <w:u w:val="single"/>
          <w:lang w:val="zh-CN" w:bidi="zh-CN"/>
        </w:rPr>
        <w:t xml:space="preserve"> </w:t>
      </w:r>
      <w:r>
        <w:rPr>
          <w:rFonts w:hint="eastAsia" w:ascii="宋体" w:hAnsi="宋体" w:cs="宋体"/>
          <w:color w:val="auto"/>
          <w:kern w:val="21"/>
          <w:sz w:val="32"/>
          <w:szCs w:val="32"/>
          <w:highlight w:val="none"/>
          <w:u w:val="single"/>
          <w:lang w:bidi="zh-CN"/>
        </w:rPr>
        <w:t xml:space="preserve">  </w:t>
      </w:r>
      <w:r>
        <w:rPr>
          <w:rFonts w:hint="eastAsia" w:ascii="宋体" w:hAnsi="宋体" w:cs="宋体"/>
          <w:color w:val="auto"/>
          <w:kern w:val="21"/>
          <w:sz w:val="32"/>
          <w:szCs w:val="32"/>
          <w:highlight w:val="none"/>
          <w:lang w:val="zh-CN" w:bidi="zh-CN"/>
        </w:rPr>
        <w:t>（盖章）</w:t>
      </w:r>
    </w:p>
    <w:p w14:paraId="2ECE0CC1">
      <w:pPr>
        <w:spacing w:after="120"/>
        <w:jc w:val="center"/>
        <w:rPr>
          <w:color w:val="auto"/>
          <w:kern w:val="21"/>
          <w:highlight w:val="none"/>
          <w:lang w:val="zh-CN"/>
        </w:rPr>
      </w:pPr>
    </w:p>
    <w:p w14:paraId="31CC0FE4">
      <w:pPr>
        <w:autoSpaceDE w:val="0"/>
        <w:autoSpaceDN w:val="0"/>
        <w:adjustRightInd w:val="0"/>
        <w:snapToGrid w:val="0"/>
        <w:spacing w:line="360" w:lineRule="auto"/>
        <w:jc w:val="center"/>
        <w:rPr>
          <w:rFonts w:hint="eastAsia" w:ascii="宋体" w:hAnsi="宋体" w:cs="宋体"/>
          <w:color w:val="auto"/>
          <w:kern w:val="21"/>
          <w:sz w:val="32"/>
          <w:szCs w:val="32"/>
          <w:highlight w:val="none"/>
          <w:lang w:val="zh-CN" w:bidi="zh-CN"/>
        </w:rPr>
      </w:pPr>
    </w:p>
    <w:p w14:paraId="7C8A64F8">
      <w:pPr>
        <w:autoSpaceDE w:val="0"/>
        <w:autoSpaceDN w:val="0"/>
        <w:adjustRightInd w:val="0"/>
        <w:snapToGrid w:val="0"/>
        <w:spacing w:line="360" w:lineRule="auto"/>
        <w:jc w:val="center"/>
        <w:rPr>
          <w:rFonts w:hint="eastAsia" w:ascii="宋体" w:hAnsi="宋体" w:cs="宋体"/>
          <w:color w:val="auto"/>
          <w:kern w:val="21"/>
          <w:sz w:val="32"/>
          <w:szCs w:val="32"/>
          <w:highlight w:val="none"/>
          <w:lang w:val="zh-CN" w:bidi="zh-CN"/>
        </w:rPr>
      </w:pPr>
    </w:p>
    <w:p w14:paraId="64507D0F">
      <w:pPr>
        <w:autoSpaceDE w:val="0"/>
        <w:autoSpaceDN w:val="0"/>
        <w:adjustRightInd w:val="0"/>
        <w:snapToGrid w:val="0"/>
        <w:spacing w:line="360" w:lineRule="auto"/>
        <w:jc w:val="center"/>
        <w:rPr>
          <w:rFonts w:hint="eastAsia" w:ascii="宋体" w:hAnsi="宋体" w:cs="宋体"/>
          <w:color w:val="auto"/>
          <w:kern w:val="21"/>
          <w:sz w:val="48"/>
          <w:szCs w:val="48"/>
          <w:highlight w:val="none"/>
        </w:rPr>
      </w:pPr>
      <w:r>
        <w:rPr>
          <w:rFonts w:hint="eastAsia" w:ascii="宋体" w:hAnsi="宋体" w:cs="宋体"/>
          <w:color w:val="auto"/>
          <w:kern w:val="21"/>
          <w:sz w:val="32"/>
          <w:szCs w:val="32"/>
          <w:highlight w:val="none"/>
          <w:lang w:val="zh-CN" w:bidi="zh-CN"/>
        </w:rPr>
        <w:t>20</w:t>
      </w:r>
      <w:r>
        <w:rPr>
          <w:rFonts w:hint="eastAsia" w:ascii="宋体" w:hAnsi="宋体" w:cs="宋体"/>
          <w:color w:val="auto"/>
          <w:kern w:val="21"/>
          <w:sz w:val="32"/>
          <w:szCs w:val="32"/>
          <w:highlight w:val="none"/>
          <w:lang w:bidi="zh-CN"/>
        </w:rPr>
        <w:t xml:space="preserve">25 </w:t>
      </w:r>
      <w:r>
        <w:rPr>
          <w:rFonts w:hint="eastAsia" w:ascii="宋体" w:hAnsi="宋体" w:cs="宋体"/>
          <w:color w:val="auto"/>
          <w:kern w:val="21"/>
          <w:sz w:val="32"/>
          <w:szCs w:val="32"/>
          <w:highlight w:val="none"/>
          <w:lang w:val="zh-CN" w:bidi="zh-CN"/>
        </w:rPr>
        <w:t>年</w:t>
      </w:r>
      <w:r>
        <w:rPr>
          <w:rFonts w:hint="eastAsia" w:ascii="宋体" w:hAnsi="宋体" w:cs="宋体"/>
          <w:color w:val="auto"/>
          <w:kern w:val="21"/>
          <w:sz w:val="32"/>
          <w:szCs w:val="32"/>
          <w:highlight w:val="none"/>
          <w:lang w:bidi="zh-CN"/>
        </w:rPr>
        <w:t xml:space="preserve"> 3 </w:t>
      </w:r>
      <w:r>
        <w:rPr>
          <w:rFonts w:hint="eastAsia" w:ascii="宋体" w:hAnsi="宋体" w:cs="宋体"/>
          <w:color w:val="auto"/>
          <w:kern w:val="21"/>
          <w:sz w:val="32"/>
          <w:szCs w:val="32"/>
          <w:highlight w:val="none"/>
          <w:lang w:val="zh-CN" w:bidi="zh-CN"/>
        </w:rPr>
        <w:t>月</w:t>
      </w:r>
    </w:p>
    <w:p w14:paraId="7EDA8D86">
      <w:pPr>
        <w:rPr>
          <w:rFonts w:hint="eastAsia" w:ascii="宋体" w:hAnsi="宋体" w:cs="宋体"/>
          <w:color w:val="auto"/>
          <w:kern w:val="21"/>
          <w:highlight w:val="none"/>
        </w:rPr>
        <w:sectPr>
          <w:headerReference r:id="rId4" w:type="first"/>
          <w:headerReference r:id="rId3" w:type="default"/>
          <w:footerReference r:id="rId5" w:type="default"/>
          <w:pgSz w:w="11920" w:h="16840"/>
          <w:pgMar w:top="1134" w:right="1134" w:bottom="1134" w:left="1134" w:header="567" w:footer="567" w:gutter="0"/>
          <w:pgNumType w:fmt="numberInDash" w:start="1"/>
          <w:cols w:space="720" w:num="1"/>
        </w:sectPr>
      </w:pPr>
    </w:p>
    <w:p w14:paraId="21744F28">
      <w:pPr>
        <w:adjustRightInd w:val="0"/>
        <w:snapToGrid w:val="0"/>
        <w:jc w:val="center"/>
        <w:rPr>
          <w:rFonts w:hint="eastAsia" w:ascii="宋体" w:hAnsi="宋体" w:cs="宋体"/>
          <w:b/>
          <w:bCs/>
          <w:color w:val="auto"/>
          <w:sz w:val="32"/>
          <w:highlight w:val="none"/>
        </w:rPr>
      </w:pPr>
      <w:r>
        <w:rPr>
          <w:rFonts w:hint="eastAsia" w:ascii="宋体" w:hAnsi="宋体" w:cs="宋体"/>
          <w:b/>
          <w:bCs/>
          <w:color w:val="auto"/>
          <w:sz w:val="32"/>
          <w:highlight w:val="none"/>
        </w:rPr>
        <w:t>目  录</w:t>
      </w:r>
      <w:bookmarkEnd w:id="0"/>
      <w:bookmarkEnd w:id="1"/>
    </w:p>
    <w:p w14:paraId="060D8694">
      <w:pPr>
        <w:adjustRightInd w:val="0"/>
        <w:snapToGrid w:val="0"/>
        <w:jc w:val="center"/>
        <w:rPr>
          <w:rFonts w:hint="eastAsia" w:ascii="宋体" w:hAnsi="宋体" w:cs="宋体"/>
          <w:b/>
          <w:bCs/>
          <w:color w:val="auto"/>
          <w:sz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TOC \o "1-1" \h \u </w:instrText>
      </w:r>
      <w:r>
        <w:rPr>
          <w:rFonts w:hint="eastAsia" w:ascii="宋体" w:hAnsi="宋体" w:cs="宋体"/>
          <w:b/>
          <w:bCs/>
          <w:color w:val="auto"/>
          <w:sz w:val="24"/>
          <w:highlight w:val="none"/>
        </w:rPr>
        <w:fldChar w:fldCharType="separate"/>
      </w:r>
    </w:p>
    <w:p w14:paraId="4FF09576">
      <w:pPr>
        <w:pStyle w:val="31"/>
        <w:tabs>
          <w:tab w:val="right" w:leader="dot" w:pos="9639"/>
        </w:tabs>
        <w:spacing w:line="48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"_Toc26284" </w:instrText>
      </w:r>
      <w:r>
        <w:rPr>
          <w:color w:val="auto"/>
          <w:highlight w:val="none"/>
        </w:rPr>
        <w:fldChar w:fldCharType="separate"/>
      </w:r>
      <w:r>
        <w:rPr>
          <w:rFonts w:hint="eastAsia" w:ascii="宋体" w:hAnsi="宋体" w:cs="宋体"/>
          <w:color w:val="auto"/>
          <w:kern w:val="0"/>
          <w:sz w:val="28"/>
          <w:szCs w:val="28"/>
          <w:highlight w:val="none"/>
        </w:rPr>
        <w:t>投标文件否决性条款摘要</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_Toc26284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BA2A476">
      <w:pPr>
        <w:pStyle w:val="31"/>
        <w:tabs>
          <w:tab w:val="right" w:leader="dot" w:pos="9639"/>
        </w:tabs>
        <w:spacing w:line="48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"_Toc7556" </w:instrText>
      </w:r>
      <w:r>
        <w:rPr>
          <w:color w:val="auto"/>
          <w:highlight w:val="none"/>
        </w:rPr>
        <w:fldChar w:fldCharType="separate"/>
      </w:r>
      <w:r>
        <w:rPr>
          <w:rFonts w:hint="eastAsia" w:ascii="宋体" w:hAnsi="宋体" w:cs="宋体"/>
          <w:color w:val="auto"/>
          <w:kern w:val="0"/>
          <w:sz w:val="28"/>
          <w:szCs w:val="28"/>
          <w:highlight w:val="none"/>
        </w:rPr>
        <w:t>投标无效、中标无效的认定及处理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_Toc7556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98C1F7B">
      <w:pPr>
        <w:pStyle w:val="31"/>
        <w:tabs>
          <w:tab w:val="right" w:leader="dot" w:pos="9639"/>
        </w:tabs>
        <w:spacing w:line="48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"_Toc20343" </w:instrText>
      </w:r>
      <w:r>
        <w:rPr>
          <w:color w:val="auto"/>
          <w:highlight w:val="none"/>
        </w:rPr>
        <w:fldChar w:fldCharType="separate"/>
      </w:r>
      <w:r>
        <w:rPr>
          <w:rFonts w:hint="eastAsia" w:ascii="宋体" w:hAnsi="宋体" w:cs="宋体"/>
          <w:color w:val="auto"/>
          <w:kern w:val="0"/>
          <w:sz w:val="28"/>
          <w:szCs w:val="28"/>
          <w:highlight w:val="none"/>
        </w:rPr>
        <w:t>第一章  致投标人</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_Toc20343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FA078A4">
      <w:pPr>
        <w:pStyle w:val="31"/>
        <w:tabs>
          <w:tab w:val="right" w:leader="dot" w:pos="9639"/>
        </w:tabs>
        <w:spacing w:line="48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"_Toc27163" </w:instrText>
      </w:r>
      <w:r>
        <w:rPr>
          <w:color w:val="auto"/>
          <w:highlight w:val="none"/>
        </w:rPr>
        <w:fldChar w:fldCharType="separate"/>
      </w:r>
      <w:r>
        <w:rPr>
          <w:rFonts w:hint="eastAsia" w:ascii="宋体" w:hAnsi="宋体" w:cs="宋体"/>
          <w:color w:val="auto"/>
          <w:sz w:val="28"/>
          <w:szCs w:val="28"/>
          <w:highlight w:val="none"/>
        </w:rPr>
        <w:t>第二章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_Toc27163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A4105F1">
      <w:pPr>
        <w:pStyle w:val="31"/>
        <w:tabs>
          <w:tab w:val="right" w:leader="dot" w:pos="9639"/>
        </w:tabs>
        <w:spacing w:line="48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"_Toc11501" </w:instrText>
      </w:r>
      <w:r>
        <w:rPr>
          <w:color w:val="auto"/>
          <w:highlight w:val="none"/>
        </w:rPr>
        <w:fldChar w:fldCharType="separate"/>
      </w:r>
      <w:r>
        <w:rPr>
          <w:rFonts w:hint="eastAsia" w:ascii="宋体" w:hAnsi="宋体" w:cs="宋体"/>
          <w:color w:val="auto"/>
          <w:kern w:val="0"/>
          <w:sz w:val="28"/>
          <w:szCs w:val="28"/>
          <w:highlight w:val="none"/>
        </w:rPr>
        <w:t>第三章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_Toc11501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B8DCAA4">
      <w:pPr>
        <w:pStyle w:val="31"/>
        <w:tabs>
          <w:tab w:val="right" w:leader="dot" w:pos="9639"/>
        </w:tabs>
        <w:spacing w:line="48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"_Toc32684" </w:instrText>
      </w:r>
      <w:r>
        <w:rPr>
          <w:color w:val="auto"/>
          <w:highlight w:val="none"/>
        </w:rPr>
        <w:fldChar w:fldCharType="separate"/>
      </w:r>
      <w:r>
        <w:rPr>
          <w:rFonts w:hint="eastAsia" w:ascii="宋体" w:hAnsi="宋体" w:cs="宋体"/>
          <w:color w:val="auto"/>
          <w:kern w:val="0"/>
          <w:sz w:val="28"/>
          <w:szCs w:val="28"/>
          <w:highlight w:val="none"/>
        </w:rPr>
        <w:t>第四章  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_Toc32684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9A3B21F">
      <w:pPr>
        <w:pStyle w:val="31"/>
        <w:tabs>
          <w:tab w:val="right" w:leader="dot" w:pos="9639"/>
        </w:tabs>
        <w:spacing w:line="48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"_Toc31613" </w:instrText>
      </w:r>
      <w:r>
        <w:rPr>
          <w:color w:val="auto"/>
          <w:highlight w:val="none"/>
        </w:rPr>
        <w:fldChar w:fldCharType="separate"/>
      </w:r>
      <w:r>
        <w:rPr>
          <w:rFonts w:hint="eastAsia" w:ascii="宋体" w:hAnsi="宋体" w:cs="宋体"/>
          <w:color w:val="auto"/>
          <w:kern w:val="0"/>
          <w:sz w:val="28"/>
          <w:szCs w:val="28"/>
          <w:highlight w:val="none"/>
        </w:rPr>
        <w:t>第五章  合同条款及格式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_Toc31613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7F5201D">
      <w:pPr>
        <w:pStyle w:val="31"/>
        <w:tabs>
          <w:tab w:val="right" w:leader="dot" w:pos="9639"/>
        </w:tabs>
        <w:spacing w:line="48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"_Toc6861" </w:instrText>
      </w:r>
      <w:r>
        <w:rPr>
          <w:color w:val="auto"/>
          <w:highlight w:val="none"/>
        </w:rPr>
        <w:fldChar w:fldCharType="separate"/>
      </w:r>
      <w:r>
        <w:rPr>
          <w:rFonts w:hint="eastAsia" w:ascii="宋体" w:hAnsi="宋体" w:cs="宋体"/>
          <w:color w:val="auto"/>
          <w:kern w:val="0"/>
          <w:sz w:val="28"/>
          <w:szCs w:val="28"/>
          <w:highlight w:val="none"/>
        </w:rPr>
        <w:t>第六章  工程量清单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_Toc6861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1DDABA2">
      <w:pPr>
        <w:pStyle w:val="31"/>
        <w:tabs>
          <w:tab w:val="right" w:leader="dot" w:pos="9639"/>
        </w:tabs>
        <w:spacing w:line="48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"_Toc30659" </w:instrText>
      </w:r>
      <w:r>
        <w:rPr>
          <w:color w:val="auto"/>
          <w:highlight w:val="none"/>
        </w:rPr>
        <w:fldChar w:fldCharType="separate"/>
      </w:r>
      <w:r>
        <w:rPr>
          <w:rFonts w:hint="eastAsia" w:ascii="宋体" w:hAnsi="宋体" w:cs="宋体"/>
          <w:color w:val="auto"/>
          <w:kern w:val="0"/>
          <w:sz w:val="28"/>
          <w:szCs w:val="28"/>
          <w:highlight w:val="none"/>
        </w:rPr>
        <w:t>第七章  图纸</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_Toc30659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00E6169">
      <w:pPr>
        <w:pStyle w:val="31"/>
        <w:tabs>
          <w:tab w:val="right" w:leader="dot" w:pos="9639"/>
        </w:tabs>
        <w:spacing w:line="48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"_Toc5790" </w:instrText>
      </w:r>
      <w:r>
        <w:rPr>
          <w:color w:val="auto"/>
          <w:highlight w:val="none"/>
        </w:rPr>
        <w:fldChar w:fldCharType="separate"/>
      </w:r>
      <w:r>
        <w:rPr>
          <w:rFonts w:hint="eastAsia" w:ascii="宋体" w:hAnsi="宋体" w:cs="宋体"/>
          <w:color w:val="auto"/>
          <w:kern w:val="0"/>
          <w:sz w:val="28"/>
          <w:szCs w:val="28"/>
          <w:highlight w:val="none"/>
        </w:rPr>
        <w:t>第八章  技术标准和要求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_Toc5790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2BBC0C7">
      <w:pPr>
        <w:pStyle w:val="31"/>
        <w:tabs>
          <w:tab w:val="right" w:leader="dot" w:pos="9639"/>
        </w:tabs>
        <w:spacing w:line="48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"_Toc9611" </w:instrText>
      </w:r>
      <w:r>
        <w:rPr>
          <w:color w:val="auto"/>
          <w:highlight w:val="none"/>
        </w:rPr>
        <w:fldChar w:fldCharType="separate"/>
      </w:r>
      <w:r>
        <w:rPr>
          <w:rFonts w:hint="eastAsia" w:ascii="宋体" w:hAnsi="宋体" w:cs="宋体"/>
          <w:color w:val="auto"/>
          <w:kern w:val="0"/>
          <w:sz w:val="28"/>
          <w:szCs w:val="28"/>
          <w:highlight w:val="none"/>
        </w:rPr>
        <w:t>第九章  投标文件格式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_Toc9611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7DF5EA5">
      <w:pPr>
        <w:adjustRightInd w:val="0"/>
        <w:snapToGrid w:val="0"/>
        <w:spacing w:line="480" w:lineRule="auto"/>
        <w:jc w:val="center"/>
        <w:rPr>
          <w:rFonts w:hint="eastAsia" w:ascii="宋体" w:hAnsi="宋体" w:cs="宋体"/>
          <w:color w:val="auto"/>
          <w:highlight w:val="none"/>
        </w:rPr>
        <w:sectPr>
          <w:headerReference r:id="rId6" w:type="default"/>
          <w:footerReference r:id="rId7" w:type="default"/>
          <w:pgSz w:w="11907" w:h="16840"/>
          <w:pgMar w:top="1134" w:right="1134" w:bottom="1134" w:left="1134" w:header="567" w:footer="567" w:gutter="0"/>
          <w:pgNumType w:fmt="numberInDash"/>
          <w:cols w:space="720" w:num="1"/>
          <w:docGrid w:linePitch="271" w:charSpace="0"/>
        </w:sectPr>
      </w:pPr>
      <w:r>
        <w:rPr>
          <w:rFonts w:hint="eastAsia" w:ascii="宋体" w:hAnsi="宋体" w:cs="宋体"/>
          <w:b/>
          <w:bCs/>
          <w:color w:val="auto"/>
          <w:sz w:val="24"/>
          <w:highlight w:val="none"/>
        </w:rPr>
        <w:fldChar w:fldCharType="end"/>
      </w:r>
      <w:bookmarkStart w:id="2" w:name="_Toc437960957"/>
      <w:bookmarkStart w:id="3" w:name="_Toc19961"/>
      <w:bookmarkStart w:id="4" w:name="_Toc1434428752"/>
      <w:bookmarkStart w:id="5" w:name="_Toc957"/>
      <w:bookmarkStart w:id="6" w:name="_Toc357586305"/>
      <w:bookmarkStart w:id="7" w:name="_Toc1448338273"/>
      <w:bookmarkStart w:id="8" w:name="_Toc775"/>
      <w:bookmarkStart w:id="9" w:name="_Toc10819"/>
      <w:bookmarkStart w:id="10" w:name="_Toc5040"/>
      <w:bookmarkStart w:id="11" w:name="_Toc152045511"/>
      <w:bookmarkStart w:id="12" w:name="_Toc144974479"/>
      <w:bookmarkStart w:id="13" w:name="_Toc152042287"/>
    </w:p>
    <w:p w14:paraId="5F3EBD4D">
      <w:pPr>
        <w:adjustRightInd w:val="0"/>
        <w:snapToGrid w:val="0"/>
        <w:spacing w:line="360" w:lineRule="auto"/>
        <w:jc w:val="center"/>
        <w:outlineLvl w:val="0"/>
        <w:rPr>
          <w:rFonts w:hint="eastAsia" w:ascii="宋体" w:hAnsi="宋体" w:cs="宋体"/>
          <w:color w:val="auto"/>
          <w:sz w:val="36"/>
          <w:szCs w:val="36"/>
          <w:highlight w:val="none"/>
        </w:rPr>
      </w:pPr>
      <w:bookmarkStart w:id="14" w:name="_Toc26284"/>
      <w:r>
        <w:rPr>
          <w:rFonts w:hint="eastAsia" w:ascii="宋体" w:hAnsi="宋体" w:cs="宋体"/>
          <w:b/>
          <w:bCs/>
          <w:color w:val="auto"/>
          <w:kern w:val="0"/>
          <w:sz w:val="36"/>
          <w:szCs w:val="36"/>
          <w:highlight w:val="none"/>
        </w:rPr>
        <w:t>投标文件否决性条款摘要</w:t>
      </w:r>
      <w:bookmarkEnd w:id="2"/>
      <w:bookmarkEnd w:id="3"/>
      <w:bookmarkEnd w:id="4"/>
      <w:bookmarkEnd w:id="5"/>
      <w:bookmarkEnd w:id="6"/>
      <w:bookmarkEnd w:id="7"/>
      <w:bookmarkEnd w:id="8"/>
      <w:bookmarkEnd w:id="9"/>
      <w:bookmarkEnd w:id="10"/>
      <w:bookmarkEnd w:id="14"/>
    </w:p>
    <w:p w14:paraId="04F11941">
      <w:pPr>
        <w:adjustRightInd w:val="0"/>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重要提示：</w:t>
      </w:r>
      <w:r>
        <w:rPr>
          <w:rFonts w:hint="eastAsia" w:ascii="宋体" w:hAnsi="宋体" w:cs="宋体"/>
          <w:color w:val="auto"/>
          <w:sz w:val="24"/>
          <w:highlight w:val="none"/>
        </w:rPr>
        <w:t>本摘要是本招标文件（含招标文件的澄清（答疑）、修改、补充文件等）中涉及的所有否决性条款的集中载明，包括：招标文件规定的在开标会上当场宣布投标文件不予受理或为无效投标的情形，初步评审阶段发现重大偏差的情形。</w:t>
      </w:r>
      <w:r>
        <w:rPr>
          <w:rFonts w:hint="eastAsia" w:ascii="宋体" w:hAnsi="宋体" w:cs="宋体"/>
          <w:b/>
          <w:bCs/>
          <w:color w:val="auto"/>
          <w:sz w:val="24"/>
          <w:highlight w:val="none"/>
        </w:rPr>
        <w:t>除出现以下情形外，投标文件的其他任何情形均不得作否决处理。</w:t>
      </w:r>
      <w:r>
        <w:rPr>
          <w:rFonts w:hint="eastAsia" w:ascii="宋体" w:hAnsi="宋体" w:cs="宋体"/>
          <w:b/>
          <w:color w:val="auto"/>
          <w:sz w:val="24"/>
          <w:highlight w:val="none"/>
        </w:rPr>
        <w:t>招标文件中有关否决性条款的阐述与本摘要所列内容不一致的，以本摘要载明的内容为准</w:t>
      </w:r>
      <w:r>
        <w:rPr>
          <w:rFonts w:hint="eastAsia" w:ascii="宋体" w:hAnsi="宋体" w:cs="宋体"/>
          <w:color w:val="auto"/>
          <w:sz w:val="24"/>
          <w:highlight w:val="none"/>
        </w:rPr>
        <w:t>。</w:t>
      </w:r>
    </w:p>
    <w:p w14:paraId="306283C4">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招标人通过补充招标文件增加、删除、修改否决投标条款的，应当在补充招标文件中集中载明调整后完整的否决投标条款。</w:t>
      </w:r>
    </w:p>
    <w:p w14:paraId="4E65D60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应将在初步评审阶段发现的投标文件中的重大偏差情况列入评标报告中的“否决投标情况说明”，对该投标文件作否决处理；对于发现的投标文件格式等其他偏差情况应列入细微偏差，向招标人提出相关意见和建议，但不得对该投标作否决处理。</w:t>
      </w:r>
    </w:p>
    <w:p w14:paraId="33D0FD53">
      <w:pPr>
        <w:adjustRightInd w:val="0"/>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 xml:space="preserve">1.在开标会上，判定投标文件不予受理或为无效投标的情形： </w:t>
      </w:r>
    </w:p>
    <w:p w14:paraId="73931BC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1.1判定投标文件不予受理的情形：</w:t>
      </w:r>
    </w:p>
    <w:p w14:paraId="6D9CF409">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1.1.1未对投标文件进行电子签章的；</w:t>
      </w:r>
    </w:p>
    <w:p w14:paraId="394AE23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1.1.2在本招标项目历次招标时，无正当理由放弃中标或者在投标截止后撤销投标文件，造成招标人重新招标的。</w:t>
      </w:r>
    </w:p>
    <w:p w14:paraId="08D48BC8">
      <w:pPr>
        <w:adjustRightInd w:val="0"/>
        <w:snapToGrid w:val="0"/>
        <w:spacing w:line="360" w:lineRule="auto"/>
        <w:ind w:firstLine="482" w:firstLineChars="200"/>
        <w:rPr>
          <w:rFonts w:hint="eastAsia" w:ascii="宋体" w:hAnsi="宋体" w:cs="宋体"/>
          <w:b/>
          <w:color w:val="auto"/>
          <w:sz w:val="24"/>
          <w:highlight w:val="none"/>
          <w:u w:val="single"/>
        </w:rPr>
      </w:pPr>
      <w:r>
        <w:rPr>
          <w:rFonts w:hint="eastAsia" w:ascii="宋体" w:hAnsi="宋体" w:cs="宋体"/>
          <w:b/>
          <w:color w:val="auto"/>
          <w:sz w:val="24"/>
          <w:highlight w:val="none"/>
        </w:rPr>
        <w:t>注：投标文件出现上述情形被判定不予受理的，应当拒收。</w:t>
      </w:r>
    </w:p>
    <w:p w14:paraId="5D03358C">
      <w:pPr>
        <w:tabs>
          <w:tab w:val="left" w:pos="1080"/>
        </w:tabs>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1.2宣布投标文件为无效投标的情形：</w:t>
      </w:r>
    </w:p>
    <w:p w14:paraId="5F2A170C">
      <w:pPr>
        <w:tabs>
          <w:tab w:val="left" w:pos="1080"/>
        </w:tabs>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1.2.1未按照招标文件的要求提供投标保证金；</w:t>
      </w:r>
    </w:p>
    <w:p w14:paraId="6CC3035E">
      <w:pPr>
        <w:tabs>
          <w:tab w:val="left" w:pos="1080"/>
        </w:tabs>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1.2.2未在投标函上填写投标报价或填写的</w:t>
      </w:r>
      <w:r>
        <w:rPr>
          <w:rFonts w:hint="eastAsia" w:ascii="宋体" w:hAnsi="宋体" w:cs="宋体"/>
          <w:color w:val="auto"/>
          <w:kern w:val="0"/>
          <w:sz w:val="24"/>
          <w:highlight w:val="none"/>
          <w:lang w:bidi="ar"/>
        </w:rPr>
        <w:t>投标报价高于招标文件设定的最高投标限价</w:t>
      </w:r>
      <w:r>
        <w:rPr>
          <w:rFonts w:hint="eastAsia" w:ascii="宋体" w:hAnsi="宋体" w:cs="宋体"/>
          <w:color w:val="auto"/>
          <w:sz w:val="24"/>
          <w:highlight w:val="none"/>
        </w:rPr>
        <w:t>。</w:t>
      </w:r>
    </w:p>
    <w:p w14:paraId="10652F74">
      <w:pPr>
        <w:adjustRightInd w:val="0"/>
        <w:snapToGrid w:val="0"/>
        <w:spacing w:line="360" w:lineRule="auto"/>
        <w:ind w:firstLine="482" w:firstLineChars="200"/>
        <w:rPr>
          <w:rFonts w:hint="eastAsia" w:ascii="宋体" w:hAnsi="宋体" w:cs="宋体"/>
          <w:b/>
          <w:color w:val="auto"/>
          <w:sz w:val="24"/>
          <w:highlight w:val="none"/>
          <w:u w:val="single"/>
        </w:rPr>
      </w:pPr>
      <w:r>
        <w:rPr>
          <w:rFonts w:hint="eastAsia" w:ascii="宋体" w:hAnsi="宋体" w:cs="宋体"/>
          <w:b/>
          <w:color w:val="auto"/>
          <w:sz w:val="24"/>
          <w:highlight w:val="none"/>
        </w:rPr>
        <w:t>注：投标文件出现上述情形被宣布为无效投标的，应当作为无效投标文件，不得进入评标。</w:t>
      </w:r>
    </w:p>
    <w:p w14:paraId="14DA23D3">
      <w:pPr>
        <w:adjustRightInd w:val="0"/>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 xml:space="preserve">2.初步评审阶段有下列情形之一的，评标委员会应当否决其投标： </w:t>
      </w:r>
    </w:p>
    <w:p w14:paraId="0F9D0F5A">
      <w:pPr>
        <w:tabs>
          <w:tab w:val="left" w:pos="1080"/>
        </w:tabs>
        <w:adjustRightInd w:val="0"/>
        <w:snapToGrid w:val="0"/>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sz w:val="24"/>
          <w:highlight w:val="none"/>
        </w:rPr>
        <w:t>2.1</w:t>
      </w:r>
      <w:r>
        <w:rPr>
          <w:rFonts w:hint="eastAsia" w:ascii="宋体" w:hAnsi="宋体" w:cs="宋体"/>
          <w:color w:val="auto"/>
          <w:kern w:val="0"/>
          <w:sz w:val="24"/>
          <w:highlight w:val="none"/>
          <w:lang w:bidi="ar"/>
        </w:rPr>
        <w:t>投标文件未按招标文件要求盖章或签字的；</w:t>
      </w:r>
    </w:p>
    <w:p w14:paraId="17629DEE">
      <w:pPr>
        <w:pStyle w:val="14"/>
        <w:adjustRightInd w:val="0"/>
        <w:snapToGrid w:val="0"/>
        <w:spacing w:line="360" w:lineRule="auto"/>
        <w:ind w:firstLine="480"/>
        <w:rPr>
          <w:rFonts w:hint="eastAsia" w:ascii="宋体" w:hAnsi="宋体" w:cs="宋体"/>
          <w:color w:val="auto"/>
          <w:sz w:val="24"/>
          <w:highlight w:val="none"/>
        </w:rPr>
      </w:pPr>
      <w:r>
        <w:rPr>
          <w:rFonts w:hint="eastAsia" w:ascii="宋体" w:hAnsi="宋体" w:cs="宋体"/>
          <w:color w:val="auto"/>
          <w:kern w:val="0"/>
          <w:sz w:val="24"/>
          <w:highlight w:val="none"/>
          <w:lang w:bidi="ar"/>
        </w:rPr>
        <w:t>2.2投标联合体没有提交</w:t>
      </w:r>
      <w:r>
        <w:rPr>
          <w:rFonts w:hint="eastAsia" w:ascii="宋体" w:hAnsi="宋体" w:cs="宋体"/>
          <w:color w:val="auto"/>
          <w:sz w:val="24"/>
          <w:highlight w:val="none"/>
        </w:rPr>
        <w:t>联合投标协议书</w:t>
      </w:r>
      <w:r>
        <w:rPr>
          <w:rFonts w:hint="eastAsia" w:ascii="宋体" w:hAnsi="宋体" w:cs="宋体"/>
          <w:color w:val="auto"/>
          <w:kern w:val="0"/>
          <w:sz w:val="24"/>
          <w:highlight w:val="none"/>
          <w:lang w:bidi="ar"/>
        </w:rPr>
        <w:t>；</w:t>
      </w:r>
    </w:p>
    <w:p w14:paraId="3D5169B6">
      <w:pPr>
        <w:tabs>
          <w:tab w:val="left" w:pos="1080"/>
        </w:tabs>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2.3投标人不符合国家或者招标文件规定的资格条件；</w:t>
      </w:r>
    </w:p>
    <w:p w14:paraId="77513212">
      <w:pPr>
        <w:tabs>
          <w:tab w:val="left" w:pos="1080"/>
        </w:tabs>
        <w:adjustRightInd w:val="0"/>
        <w:snapToGrid w:val="0"/>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sz w:val="24"/>
          <w:highlight w:val="none"/>
        </w:rPr>
        <w:t>2.4</w:t>
      </w:r>
      <w:r>
        <w:rPr>
          <w:rFonts w:hint="eastAsia" w:ascii="宋体" w:hAnsi="宋体" w:cs="宋体"/>
          <w:color w:val="auto"/>
          <w:kern w:val="0"/>
          <w:sz w:val="24"/>
          <w:highlight w:val="none"/>
          <w:lang w:bidi="ar"/>
        </w:rPr>
        <w:t>同一投标人提交两个以上不同的投标文件或者投标报价，但招标文件要求提交备选投标的除外；</w:t>
      </w:r>
    </w:p>
    <w:p w14:paraId="00FADD45">
      <w:pPr>
        <w:tabs>
          <w:tab w:val="left" w:pos="1080"/>
        </w:tabs>
        <w:adjustRightInd w:val="0"/>
        <w:snapToGrid w:val="0"/>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2.5投标报价高于招标文件设定的最高投标限价；</w:t>
      </w:r>
    </w:p>
    <w:p w14:paraId="330755F1">
      <w:pPr>
        <w:pStyle w:val="14"/>
        <w:adjustRightInd w:val="0"/>
        <w:snapToGrid w:val="0"/>
        <w:spacing w:line="360" w:lineRule="auto"/>
        <w:ind w:firstLine="48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2.6投标文件没有对招标文件的实质性要求和条件作出响应；</w:t>
      </w:r>
    </w:p>
    <w:p w14:paraId="3B78C908">
      <w:pPr>
        <w:tabs>
          <w:tab w:val="left" w:pos="1080"/>
        </w:tabs>
        <w:adjustRightInd w:val="0"/>
        <w:snapToGrid w:val="0"/>
        <w:spacing w:line="360" w:lineRule="auto"/>
        <w:ind w:firstLine="480" w:firstLineChars="200"/>
        <w:rPr>
          <w:rFonts w:hint="eastAsia" w:ascii="宋体" w:hAnsi="宋体" w:cs="宋体"/>
          <w:color w:val="auto"/>
          <w:kern w:val="0"/>
          <w:sz w:val="24"/>
          <w:highlight w:val="none"/>
          <w:lang w:bidi="ar"/>
        </w:rPr>
      </w:pPr>
      <w:r>
        <w:rPr>
          <w:rFonts w:hint="eastAsia" w:ascii="宋体" w:hAnsi="宋体" w:cs="宋体"/>
          <w:color w:val="auto"/>
          <w:sz w:val="24"/>
          <w:highlight w:val="none"/>
        </w:rPr>
        <w:t>2.7投标人有以他人的名义投标、串通投标等违法行为；</w:t>
      </w:r>
    </w:p>
    <w:p w14:paraId="23C50C04">
      <w:pPr>
        <w:adjustRightInd w:val="0"/>
        <w:snapToGrid w:val="0"/>
        <w:spacing w:line="360" w:lineRule="auto"/>
        <w:ind w:firstLine="482" w:firstLineChars="200"/>
        <w:rPr>
          <w:rFonts w:hint="eastAsia" w:ascii="宋体" w:hAnsi="宋体" w:cs="宋体"/>
          <w:b/>
          <w:bCs/>
          <w:color w:val="auto"/>
          <w:sz w:val="24"/>
          <w:highlight w:val="none"/>
        </w:rPr>
      </w:pPr>
      <w:bookmarkStart w:id="15" w:name="_Toc14027"/>
      <w:bookmarkStart w:id="16" w:name="_Toc14385"/>
      <w:r>
        <w:rPr>
          <w:rFonts w:hint="eastAsia" w:ascii="宋体" w:hAnsi="宋体" w:cs="宋体"/>
          <w:b/>
          <w:bCs/>
          <w:color w:val="auto"/>
          <w:sz w:val="24"/>
          <w:highlight w:val="none"/>
        </w:rPr>
        <w:t>注：以他人的名义投标、串通投标的行为认定（包括但不限于）</w:t>
      </w:r>
      <w:bookmarkEnd w:id="15"/>
      <w:bookmarkEnd w:id="16"/>
    </w:p>
    <w:p w14:paraId="596AB7FD">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w:t>
      </w:r>
      <w:r>
        <w:rPr>
          <w:rFonts w:hint="eastAsia" w:ascii="宋体" w:hAnsi="宋体" w:cs="宋体"/>
          <w:color w:val="auto"/>
          <w:sz w:val="24"/>
          <w:highlight w:val="none"/>
          <w:shd w:val="clear" w:color="auto" w:fill="FFFFFF"/>
        </w:rPr>
        <w:t>投标人挂靠其他施工单位，或从其他单位通过受让或租借的方式获取资格或资质证书，或者由其他单位及其法定代表人在自己编制的投标文件上加盖印章和签字等行为</w:t>
      </w:r>
      <w:r>
        <w:rPr>
          <w:rFonts w:hint="eastAsia" w:ascii="宋体" w:hAnsi="宋体" w:cs="宋体"/>
          <w:color w:val="auto"/>
          <w:sz w:val="24"/>
          <w:highlight w:val="none"/>
        </w:rPr>
        <w:t>，属于以他人名义投标。</w:t>
      </w:r>
    </w:p>
    <w:p w14:paraId="6E214A23">
      <w:pPr>
        <w:tabs>
          <w:tab w:val="left" w:pos="1080"/>
        </w:tabs>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2.7.2有下列情形之一的，属于投标人相互串通投标：</w:t>
      </w:r>
    </w:p>
    <w:p w14:paraId="0E2609C5">
      <w:pPr>
        <w:tabs>
          <w:tab w:val="left" w:pos="1080"/>
        </w:tabs>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2.7.2.1不同投标人编制的投标文件的实质性内容存在两处以上细节错误一致；</w:t>
      </w:r>
    </w:p>
    <w:p w14:paraId="64517127">
      <w:pPr>
        <w:tabs>
          <w:tab w:val="left" w:pos="1080"/>
        </w:tabs>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2.7.2.2不同投标人的投标文件由同一电子设备编制、打包加密或者上传，不同投标人的投标文件由同一投标人的电子设备打印、复印；</w:t>
      </w:r>
    </w:p>
    <w:p w14:paraId="236ED3EA">
      <w:pPr>
        <w:tabs>
          <w:tab w:val="left" w:pos="1080"/>
        </w:tabs>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2.7.2.3不同</w:t>
      </w:r>
      <w:r>
        <w:rPr>
          <w:rFonts w:hint="eastAsia" w:ascii="宋体" w:hAnsi="宋体" w:cs="宋体"/>
          <w:color w:val="auto"/>
          <w:kern w:val="0"/>
          <w:sz w:val="24"/>
          <w:highlight w:val="none"/>
          <w:lang w:bidi="ar"/>
        </w:rPr>
        <w:t>投标</w:t>
      </w:r>
      <w:r>
        <w:rPr>
          <w:rFonts w:hint="eastAsia" w:ascii="宋体" w:hAnsi="宋体" w:cs="宋体"/>
          <w:color w:val="auto"/>
          <w:sz w:val="24"/>
          <w:highlight w:val="none"/>
        </w:rPr>
        <w:t>人的投标文件由同一投标人送达或者分发；</w:t>
      </w:r>
    </w:p>
    <w:p w14:paraId="6DC47D50">
      <w:pPr>
        <w:pStyle w:val="14"/>
        <w:adjustRightInd w:val="0"/>
        <w:snapToGrid w:val="0"/>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2.7.2.4参加投标活动的人员为同一标段其他投标人的在职人员；</w:t>
      </w:r>
    </w:p>
    <w:p w14:paraId="260866F1">
      <w:pPr>
        <w:tabs>
          <w:tab w:val="left" w:pos="1080"/>
        </w:tabs>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2.7.2.5不同</w:t>
      </w:r>
      <w:r>
        <w:rPr>
          <w:rFonts w:hint="eastAsia" w:ascii="宋体" w:hAnsi="宋体" w:cs="宋体"/>
          <w:color w:val="auto"/>
          <w:kern w:val="0"/>
          <w:sz w:val="24"/>
          <w:highlight w:val="none"/>
          <w:lang w:bidi="ar"/>
        </w:rPr>
        <w:t>投标</w:t>
      </w:r>
      <w:r>
        <w:rPr>
          <w:rFonts w:hint="eastAsia" w:ascii="宋体" w:hAnsi="宋体" w:cs="宋体"/>
          <w:color w:val="auto"/>
          <w:sz w:val="24"/>
          <w:highlight w:val="none"/>
        </w:rPr>
        <w:t>人的投标保证金从投标人各自的基本账户转出，但是，所需资金来自同一单位或者个人账户；</w:t>
      </w:r>
    </w:p>
    <w:p w14:paraId="2B61EF36">
      <w:pPr>
        <w:tabs>
          <w:tab w:val="left" w:pos="1080"/>
        </w:tabs>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2.7.2.6法律、行政法规规定的其他禁止情形。</w:t>
      </w:r>
    </w:p>
    <w:p w14:paraId="6722C547">
      <w:pPr>
        <w:tabs>
          <w:tab w:val="left" w:pos="1080"/>
        </w:tabs>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2.7.3法律、法规、规章、规范性文件以及国家、省、市各级政府部门工作文件规定的其他认定标准。</w:t>
      </w:r>
    </w:p>
    <w:p w14:paraId="3BF72CC1">
      <w:pPr>
        <w:tabs>
          <w:tab w:val="left" w:pos="1080"/>
        </w:tabs>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2.8投标人拒不按照评标委员会要求对投标文件进行澄清、说明或者补正的；</w:t>
      </w:r>
    </w:p>
    <w:p w14:paraId="147CBA8A">
      <w:pPr>
        <w:tabs>
          <w:tab w:val="left" w:pos="1080"/>
        </w:tabs>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w:t>
      </w:r>
      <w:r>
        <w:rPr>
          <w:rFonts w:hint="eastAsia" w:ascii="宋体" w:hAnsi="宋体" w:cs="宋体"/>
          <w:color w:val="auto"/>
          <w:kern w:val="0"/>
          <w:sz w:val="24"/>
          <w:highlight w:val="none"/>
          <w:shd w:val="clear" w:color="auto" w:fill="FFFFFF"/>
          <w:lang w:bidi="ar"/>
        </w:rPr>
        <w:t>投标人的报价明显低于其他投标报价或者在设有标底时明显低于标底（其中某投标人报价低于评标价平均值25%及以上的视为投标人的报价明显低于其他投标报价），评标委员会认定该投标人以低于成本报价竞标的</w:t>
      </w:r>
      <w:r>
        <w:rPr>
          <w:rFonts w:hint="eastAsia" w:ascii="宋体" w:hAnsi="宋体" w:cs="宋体"/>
          <w:color w:val="auto"/>
          <w:sz w:val="24"/>
          <w:highlight w:val="none"/>
        </w:rPr>
        <w:t>；</w:t>
      </w:r>
    </w:p>
    <w:p w14:paraId="100CEC1E">
      <w:pPr>
        <w:tabs>
          <w:tab w:val="left" w:pos="1080"/>
        </w:tabs>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2.10 投标报价更改了不可竞争费用；</w:t>
      </w:r>
    </w:p>
    <w:p w14:paraId="5ACB0646">
      <w:pPr>
        <w:tabs>
          <w:tab w:val="left" w:pos="1080"/>
        </w:tabs>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2.11评标委员会根据评标办法对投标文件的计算错误进行修正后，投标人不接受修正后的投标报价；</w:t>
      </w:r>
    </w:p>
    <w:p w14:paraId="39BCA14B">
      <w:pPr>
        <w:tabs>
          <w:tab w:val="left" w:pos="1080"/>
        </w:tabs>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2.12投标文件不符合招标文件评标办法前附表的要求。</w:t>
      </w:r>
    </w:p>
    <w:p w14:paraId="14848960">
      <w:pPr>
        <w:pStyle w:val="3"/>
        <w:keepNext w:val="0"/>
        <w:keepLines w:val="0"/>
        <w:adjustRightInd w:val="0"/>
        <w:snapToGri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highlight w:val="none"/>
        </w:rPr>
        <w:br w:type="page"/>
      </w:r>
      <w:bookmarkStart w:id="17" w:name="_Toc20414"/>
      <w:bookmarkStart w:id="18" w:name="_Toc792613642"/>
      <w:bookmarkStart w:id="19" w:name="_Toc27167"/>
      <w:bookmarkStart w:id="20" w:name="_Toc12294"/>
      <w:bookmarkStart w:id="21" w:name="_Toc7556"/>
      <w:bookmarkStart w:id="22" w:name="_Toc3921"/>
      <w:bookmarkStart w:id="23" w:name="_Toc494215566"/>
      <w:bookmarkStart w:id="24" w:name="_Toc5318"/>
      <w:bookmarkStart w:id="25" w:name="_Toc29666"/>
      <w:bookmarkStart w:id="26" w:name="_Toc437960958"/>
      <w:bookmarkStart w:id="27" w:name="_Toc5405"/>
      <w:r>
        <w:rPr>
          <w:rFonts w:hint="eastAsia" w:ascii="宋体" w:hAnsi="宋体" w:eastAsia="宋体" w:cs="宋体"/>
          <w:color w:val="auto"/>
          <w:kern w:val="0"/>
          <w:sz w:val="36"/>
          <w:szCs w:val="36"/>
          <w:highlight w:val="none"/>
        </w:rPr>
        <w:t>投标无效、中标无效的认定及处理</w:t>
      </w:r>
      <w:bookmarkEnd w:id="17"/>
      <w:bookmarkEnd w:id="18"/>
      <w:bookmarkEnd w:id="19"/>
      <w:bookmarkEnd w:id="20"/>
      <w:bookmarkEnd w:id="21"/>
      <w:bookmarkEnd w:id="22"/>
      <w:bookmarkEnd w:id="23"/>
      <w:bookmarkEnd w:id="24"/>
      <w:bookmarkEnd w:id="25"/>
      <w:bookmarkEnd w:id="26"/>
      <w:bookmarkEnd w:id="27"/>
    </w:p>
    <w:p w14:paraId="3B96D429">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1.投标无效的情形（包括但不限于）：</w:t>
      </w:r>
    </w:p>
    <w:p w14:paraId="2455E9C9">
      <w:pPr>
        <w:autoSpaceDN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 与招标人存在利害关系可能影响招标公正性的法人、其他组织或者个人参加投标的；</w:t>
      </w:r>
    </w:p>
    <w:p w14:paraId="0EF6830A">
      <w:pPr>
        <w:autoSpaceDN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 单位负责人为同一人或者存在控股、管理关系的不同单位，参加同一标段投标或者未划分标段的同一招标项目投标的；</w:t>
      </w:r>
    </w:p>
    <w:p w14:paraId="220DC0E5">
      <w:pPr>
        <w:autoSpaceDN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 联合体各方在同一招标项目中以自己名义单独投标或者参加其他联合体投标的；</w:t>
      </w:r>
    </w:p>
    <w:p w14:paraId="04ADD5C1">
      <w:pPr>
        <w:autoSpaceDN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 投标人发生合并、分立、破产等重大变化，不再具备招标文件规定的资格条件或者其投标影响招标公正性的。</w:t>
      </w:r>
    </w:p>
    <w:p w14:paraId="1BEE084F">
      <w:pPr>
        <w:autoSpaceDN w:val="0"/>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color w:val="auto"/>
          <w:sz w:val="24"/>
          <w:highlight w:val="none"/>
        </w:rPr>
        <w:t>投标被确认无效的，在评标过程中，相关投标应当被否决；在中标候选人公示阶段，应当取消其中标资格；已发出中标通知书的，中标无效。</w:t>
      </w:r>
    </w:p>
    <w:p w14:paraId="15C18536">
      <w:pPr>
        <w:autoSpaceDN w:val="0"/>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2.中标无效的情形（包括但不限于）：</w:t>
      </w:r>
    </w:p>
    <w:p w14:paraId="3C20192C">
      <w:pPr>
        <w:autoSpaceDN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招标代理机构泄露应当保密的与招标投标活动有关的情况和资料的，或者与招标人、投标人串通损害国家利益、社会公共利益或者他人合法权益，影响中标结果的；</w:t>
      </w:r>
    </w:p>
    <w:p w14:paraId="36727B6F">
      <w:pPr>
        <w:autoSpaceDN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依法必须进行招标的项目的招标人向他人透露已获取招标文件的潜在投标人的名称、数量或者可能影响公平竞争的有关招标投标的其他情况的，或者泄露标底，影响中标结果的；</w:t>
      </w:r>
    </w:p>
    <w:p w14:paraId="60F631FB">
      <w:pPr>
        <w:autoSpaceDN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投标人相互串通投标或者与招标人串通投标的，投标人以向招标人或者评标委员会成员行贿的手段谋取中标的；</w:t>
      </w:r>
    </w:p>
    <w:p w14:paraId="5FE85029">
      <w:pPr>
        <w:autoSpaceDN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投标人以他人名义投标或者以其他方式弄虚作假，骗取中标的；</w:t>
      </w:r>
    </w:p>
    <w:p w14:paraId="6E5816E6">
      <w:pPr>
        <w:autoSpaceDN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 依法必须进行招标的项目，招标人违反《招标投标法》规定，与投标人就投标价格、投标方案等实质性内容进行谈判，影响中标结果的；</w:t>
      </w:r>
    </w:p>
    <w:p w14:paraId="447365DF">
      <w:pPr>
        <w:autoSpaceDN w:val="0"/>
        <w:adjustRightInd w:val="0"/>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 xml:space="preserve">中标被确认无效的，由招标人按照相关法律、法规、规章、规范性文件以及国家、省、市各级政府部门工作文件的规定，招标人可以确认排序在后中标候选人，也可以重新招标。 </w:t>
      </w:r>
    </w:p>
    <w:p w14:paraId="1A1800A5">
      <w:pPr>
        <w:pStyle w:val="3"/>
        <w:keepNext w:val="0"/>
        <w:keepLines w:val="0"/>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u w:val="single"/>
        </w:rPr>
        <w:br w:type="page"/>
      </w:r>
      <w:bookmarkEnd w:id="11"/>
      <w:bookmarkEnd w:id="12"/>
      <w:bookmarkEnd w:id="13"/>
      <w:bookmarkStart w:id="28" w:name="_Toc19179"/>
      <w:bookmarkStart w:id="29" w:name="_Toc3930"/>
      <w:bookmarkStart w:id="30" w:name="_Toc26195"/>
      <w:bookmarkStart w:id="31" w:name="_Toc2257"/>
      <w:bookmarkStart w:id="32" w:name="_Toc1004218339"/>
      <w:bookmarkStart w:id="33" w:name="_Toc524942570"/>
      <w:bookmarkStart w:id="34" w:name="_Toc31715"/>
      <w:bookmarkStart w:id="35" w:name="_Toc1169352430"/>
      <w:bookmarkStart w:id="36" w:name="_Toc20343"/>
      <w:bookmarkStart w:id="37" w:name="_Toc359208401"/>
      <w:bookmarkStart w:id="38" w:name="_Toc32625"/>
      <w:bookmarkStart w:id="39" w:name="_Toc437960960"/>
      <w:bookmarkStart w:id="40" w:name="_Toc1899"/>
      <w:bookmarkStart w:id="41" w:name="_Toc31841"/>
      <w:r>
        <w:rPr>
          <w:rFonts w:hint="eastAsia" w:ascii="宋体" w:hAnsi="宋体" w:eastAsia="宋体" w:cs="宋体"/>
          <w:color w:val="auto"/>
          <w:kern w:val="0"/>
          <w:sz w:val="36"/>
          <w:szCs w:val="36"/>
          <w:highlight w:val="none"/>
        </w:rPr>
        <w:t>第一章  致投标人</w:t>
      </w:r>
      <w:bookmarkEnd w:id="28"/>
      <w:bookmarkEnd w:id="29"/>
      <w:bookmarkEnd w:id="30"/>
      <w:bookmarkEnd w:id="31"/>
      <w:bookmarkEnd w:id="32"/>
      <w:bookmarkEnd w:id="33"/>
      <w:bookmarkEnd w:id="34"/>
      <w:bookmarkEnd w:id="35"/>
      <w:bookmarkEnd w:id="36"/>
    </w:p>
    <w:p w14:paraId="25DD6B3F">
      <w:pPr>
        <w:pStyle w:val="2"/>
        <w:adjustRightInd w:val="0"/>
        <w:snapToGrid w:val="0"/>
        <w:spacing w:line="336" w:lineRule="auto"/>
        <w:ind w:firstLine="482" w:firstLineChars="200"/>
        <w:rPr>
          <w:rFonts w:hint="eastAsia" w:ascii="宋体" w:hAnsi="宋体" w:cs="宋体"/>
          <w:color w:val="auto"/>
          <w:sz w:val="24"/>
          <w:szCs w:val="24"/>
          <w:highlight w:val="none"/>
        </w:rPr>
      </w:pPr>
      <w:r>
        <w:rPr>
          <w:rFonts w:hint="eastAsia" w:ascii="宋体" w:hAnsi="宋体" w:cs="宋体"/>
          <w:color w:val="auto"/>
          <w:kern w:val="2"/>
          <w:sz w:val="24"/>
          <w:szCs w:val="24"/>
          <w:highlight w:val="none"/>
        </w:rPr>
        <w:t>特别提示：</w:t>
      </w:r>
    </w:p>
    <w:p w14:paraId="3A68174B">
      <w:pPr>
        <w:pStyle w:val="2"/>
        <w:adjustRightInd w:val="0"/>
        <w:snapToGrid w:val="0"/>
        <w:spacing w:line="336" w:lineRule="auto"/>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本招标文件是依据有关招标投标的法律、法规、规章、规范性文件以及国家、省、市各级政府部门工作文件规定，以及本招标工程的特点和需要编制的。招标文件的编制遵循公开、公平、公正和诚实信用的原则，招标文件的内容已清楚地反映了工程的规模、性质以及商务和技术要求等。</w:t>
      </w:r>
    </w:p>
    <w:p w14:paraId="4652760E">
      <w:pPr>
        <w:widowControl/>
        <w:adjustRightInd w:val="0"/>
        <w:snapToGrid w:val="0"/>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二、投标人获取招标文件后，应仔细阅读招标文件及附件的全部内容，招标文件与附件具有同等效力。</w:t>
      </w:r>
    </w:p>
    <w:p w14:paraId="6487E0CF">
      <w:pPr>
        <w:widowControl/>
        <w:adjustRightInd w:val="0"/>
        <w:snapToGrid w:val="0"/>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有意参加投标者，请按规定的时间开始在广州交易集团有限公司（广州公共资源交易中心）官网（网址：http://www.gzggzy.cn）自行下载招标文件等资料或通过广州公共资源交易系统获取招标文件等资料，具体操作方法详见广州公共资源交易中心网站发布的相关指引。招标文件、澄清（答疑）、补充、修改内容不一致时，以最后发出的为准。</w:t>
      </w:r>
    </w:p>
    <w:p w14:paraId="4BC84A5A">
      <w:pPr>
        <w:widowControl/>
        <w:adjustRightInd w:val="0"/>
        <w:snapToGrid w:val="0"/>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四、投标人应在遵循招标文件的各项规定和要求的前提下，编制投标文件。编制投标文件时，应注意：</w:t>
      </w:r>
    </w:p>
    <w:p w14:paraId="5DD940C6">
      <w:pPr>
        <w:widowControl/>
        <w:adjustRightInd w:val="0"/>
        <w:snapToGrid w:val="0"/>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1、投标文件必须满足招标文件中的实质性要求和条件。投标文件的所有否决性条款已在招标文件中汇总明示，若出现其中任何一个情形的，其投标将会被否决。</w:t>
      </w:r>
    </w:p>
    <w:p w14:paraId="7296E336">
      <w:pPr>
        <w:adjustRightInd w:val="0"/>
        <w:snapToGrid w:val="0"/>
        <w:spacing w:line="336" w:lineRule="auto"/>
        <w:ind w:firstLine="480" w:firstLineChars="200"/>
        <w:rPr>
          <w:rFonts w:hint="eastAsia" w:ascii="宋体" w:hAnsi="宋体" w:cs="宋体"/>
          <w:bCs/>
          <w:color w:val="auto"/>
          <w:sz w:val="24"/>
          <w:highlight w:val="none"/>
        </w:rPr>
      </w:pPr>
      <w:r>
        <w:rPr>
          <w:rFonts w:hint="eastAsia" w:ascii="宋体" w:hAnsi="宋体" w:cs="宋体"/>
          <w:color w:val="auto"/>
          <w:sz w:val="24"/>
          <w:highlight w:val="none"/>
        </w:rPr>
        <w:t>2、投标人认为</w:t>
      </w:r>
      <w:r>
        <w:rPr>
          <w:rFonts w:hint="eastAsia" w:ascii="宋体" w:hAnsi="宋体" w:cs="宋体"/>
          <w:bCs/>
          <w:color w:val="auto"/>
          <w:sz w:val="24"/>
          <w:highlight w:val="none"/>
        </w:rPr>
        <w:t>招标文件的内容违法违规或不公平、不公正，损害其利益的，可以</w:t>
      </w:r>
      <w:r>
        <w:rPr>
          <w:rFonts w:hint="eastAsia" w:ascii="宋体" w:hAnsi="宋体" w:cs="宋体"/>
          <w:color w:val="auto"/>
          <w:sz w:val="24"/>
          <w:highlight w:val="none"/>
        </w:rPr>
        <w:t>向招标人提出异议</w:t>
      </w:r>
      <w:r>
        <w:rPr>
          <w:rFonts w:hint="eastAsia" w:ascii="宋体" w:hAnsi="宋体" w:cs="宋体"/>
          <w:bCs/>
          <w:color w:val="auto"/>
          <w:sz w:val="24"/>
          <w:highlight w:val="none"/>
        </w:rPr>
        <w:t>（异议应当在投标截止时间10日前一次性提出，逾期不再受理）</w:t>
      </w:r>
      <w:r>
        <w:rPr>
          <w:rFonts w:hint="eastAsia" w:ascii="宋体" w:hAnsi="宋体" w:cs="宋体"/>
          <w:color w:val="auto"/>
          <w:sz w:val="24"/>
          <w:highlight w:val="none"/>
        </w:rPr>
        <w:t>。</w:t>
      </w:r>
      <w:r>
        <w:rPr>
          <w:rFonts w:hint="eastAsia" w:ascii="宋体" w:hAnsi="宋体" w:cs="宋体"/>
          <w:bCs/>
          <w:color w:val="auto"/>
          <w:sz w:val="24"/>
          <w:highlight w:val="none"/>
        </w:rPr>
        <w:t>对招标人答复不满意的，可以自知道或应当知道之日起10日内向行政监督部门实名投诉。</w:t>
      </w:r>
    </w:p>
    <w:p w14:paraId="2197956A">
      <w:pPr>
        <w:adjustRightInd w:val="0"/>
        <w:snapToGrid w:val="0"/>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3、本工程采用电子招投标，请务必按相关要求编制投标文件，有疑问的可通过招标文件载明的联系方式进行技术咨询。因投标文件编制不规范导致无法成功上传的，该投标文件将被视为无效投标文件。</w:t>
      </w:r>
    </w:p>
    <w:p w14:paraId="4F4BD4A8">
      <w:pPr>
        <w:adjustRightInd w:val="0"/>
        <w:snapToGrid w:val="0"/>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4、投标文件中需签字或盖章的，投标人应按要求签字、盖章。</w:t>
      </w:r>
    </w:p>
    <w:p w14:paraId="2B2A0002">
      <w:pPr>
        <w:adjustRightInd w:val="0"/>
        <w:snapToGrid w:val="0"/>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未对电子文件进行电子签章的，开标会现场将作为不予受理的投标文件处理。</w:t>
      </w:r>
    </w:p>
    <w:p w14:paraId="054F1171">
      <w:pPr>
        <w:widowControl/>
        <w:adjustRightInd w:val="0"/>
        <w:snapToGrid w:val="0"/>
        <w:spacing w:line="336"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五、投标人在提交投标文件时，应注意：</w:t>
      </w:r>
    </w:p>
    <w:p w14:paraId="455CBED1">
      <w:pPr>
        <w:widowControl/>
        <w:adjustRightInd w:val="0"/>
        <w:snapToGrid w:val="0"/>
        <w:spacing w:line="336"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1、投标人应严格按照招标文件的要求进行投标文件的签字、盖章。</w:t>
      </w:r>
    </w:p>
    <w:p w14:paraId="12113C8F">
      <w:pPr>
        <w:widowControl/>
        <w:adjustRightInd w:val="0"/>
        <w:snapToGrid w:val="0"/>
        <w:spacing w:line="336" w:lineRule="auto"/>
        <w:ind w:firstLine="482" w:firstLineChars="200"/>
        <w:rPr>
          <w:rFonts w:hint="eastAsia" w:ascii="宋体" w:hAnsi="宋体" w:cs="宋体"/>
          <w:b/>
          <w:bCs/>
          <w:color w:val="auto"/>
          <w:sz w:val="24"/>
          <w:highlight w:val="none"/>
        </w:rPr>
      </w:pPr>
      <w:bookmarkStart w:id="42" w:name="_Toc22913"/>
      <w:bookmarkStart w:id="43" w:name="_Toc30262"/>
      <w:r>
        <w:rPr>
          <w:rFonts w:hint="eastAsia" w:ascii="宋体" w:hAnsi="宋体" w:cs="宋体"/>
          <w:b/>
          <w:bCs/>
          <w:color w:val="auto"/>
          <w:sz w:val="24"/>
          <w:highlight w:val="none"/>
        </w:rPr>
        <w:t>2、投标人应在截止时间前通过交易平台网站递交电子投标文件。递交文件前，应按照交易平台关于全流程电子化项目的相关指南选择参与投标的项目（即投标登记）。</w:t>
      </w:r>
      <w:bookmarkEnd w:id="42"/>
      <w:bookmarkEnd w:id="43"/>
    </w:p>
    <w:p w14:paraId="3A4CEB41">
      <w:pPr>
        <w:ind w:firstLine="480" w:firstLineChars="200"/>
        <w:rPr>
          <w:rFonts w:hint="eastAsia" w:ascii="宋体" w:hAnsi="宋体" w:cs="宋体"/>
          <w:bCs/>
          <w:color w:val="auto"/>
          <w:sz w:val="24"/>
          <w:highlight w:val="none"/>
        </w:rPr>
      </w:pPr>
      <w:bookmarkStart w:id="44" w:name="_Toc1683437313"/>
      <w:bookmarkStart w:id="45" w:name="_Toc28419"/>
      <w:bookmarkStart w:id="46" w:name="_Toc823641800"/>
      <w:bookmarkStart w:id="47" w:name="_Toc26814"/>
      <w:r>
        <w:rPr>
          <w:rFonts w:hint="eastAsia" w:ascii="宋体" w:hAnsi="宋体" w:cs="宋体"/>
          <w:bCs/>
          <w:color w:val="auto"/>
          <w:sz w:val="24"/>
          <w:highlight w:val="none"/>
        </w:rPr>
        <w:t>注：本项目采用全流程电子化交易，投标人需登录广州市公共资源交易平台系统进行网上投标，具体操作方法详见广州公共资源交易中心网站发布的相关指引。投标人需先办理数字证书（已办理的无需重复办理），相关数字证书办理指南详见广州公共资源交易中心网站发布的相关指引，按照相关数字证书及电子签章办理指引办理。</w:t>
      </w:r>
      <w:r>
        <w:rPr>
          <w:rFonts w:hint="eastAsia" w:ascii="宋体" w:hAnsi="宋体" w:cs="宋体"/>
          <w:bCs/>
          <w:color w:val="auto"/>
          <w:sz w:val="24"/>
          <w:highlight w:val="none"/>
        </w:rPr>
        <w:br w:type="page"/>
      </w:r>
    </w:p>
    <w:bookmarkEnd w:id="37"/>
    <w:bookmarkEnd w:id="38"/>
    <w:bookmarkEnd w:id="39"/>
    <w:bookmarkEnd w:id="40"/>
    <w:bookmarkEnd w:id="41"/>
    <w:bookmarkEnd w:id="44"/>
    <w:bookmarkEnd w:id="45"/>
    <w:bookmarkEnd w:id="46"/>
    <w:bookmarkEnd w:id="47"/>
    <w:p w14:paraId="33E9E405">
      <w:pPr>
        <w:adjustRightInd w:val="0"/>
        <w:snapToGrid w:val="0"/>
        <w:spacing w:line="336" w:lineRule="auto"/>
        <w:jc w:val="center"/>
        <w:outlineLvl w:val="0"/>
        <w:rPr>
          <w:rFonts w:hint="eastAsia" w:ascii="宋体" w:hAnsi="宋体" w:cs="宋体"/>
          <w:color w:val="auto"/>
          <w:sz w:val="24"/>
          <w:highlight w:val="none"/>
        </w:rPr>
      </w:pPr>
      <w:bookmarkStart w:id="48" w:name="_Toc27163"/>
      <w:bookmarkStart w:id="49" w:name="_Toc12289"/>
      <w:bookmarkStart w:id="50" w:name="_Toc3327"/>
      <w:bookmarkStart w:id="51" w:name="_Toc268144038"/>
      <w:bookmarkStart w:id="52" w:name="_Toc433870366"/>
      <w:bookmarkStart w:id="53" w:name="_Toc152045527"/>
      <w:bookmarkStart w:id="54" w:name="_Toc11099"/>
      <w:bookmarkStart w:id="55" w:name="_Toc359208418"/>
      <w:bookmarkStart w:id="56" w:name="_Toc437960983"/>
      <w:bookmarkStart w:id="57" w:name="_Toc13599"/>
      <w:bookmarkStart w:id="58" w:name="_Toc152042303"/>
      <w:bookmarkStart w:id="59" w:name="_Toc144974495"/>
      <w:r>
        <w:rPr>
          <w:rFonts w:hint="eastAsia" w:ascii="宋体" w:hAnsi="宋体" w:cs="宋体"/>
          <w:b/>
          <w:bCs/>
          <w:color w:val="auto"/>
          <w:sz w:val="36"/>
          <w:szCs w:val="36"/>
          <w:highlight w:val="none"/>
        </w:rPr>
        <w:t>第二章  招标公告</w:t>
      </w:r>
      <w:bookmarkEnd w:id="48"/>
      <w:bookmarkEnd w:id="49"/>
    </w:p>
    <w:p w14:paraId="2EDD71A1">
      <w:pPr>
        <w:jc w:val="center"/>
        <w:rPr>
          <w:rFonts w:hint="eastAsia" w:ascii="宋体" w:hAnsi="宋体" w:cs="宋体"/>
          <w:b/>
          <w:bCs/>
          <w:color w:val="auto"/>
          <w:sz w:val="32"/>
          <w:szCs w:val="32"/>
          <w:highlight w:val="none"/>
        </w:rPr>
      </w:pPr>
      <w:r>
        <w:rPr>
          <w:rFonts w:hint="eastAsia"/>
          <w:b/>
          <w:bCs/>
          <w:color w:val="auto"/>
          <w:sz w:val="32"/>
          <w:szCs w:val="32"/>
          <w:highlight w:val="none"/>
        </w:rPr>
        <w:t>新地水厂回用水及污泥处理系统改造项目施工招标公告</w:t>
      </w:r>
    </w:p>
    <w:tbl>
      <w:tblPr>
        <w:tblStyle w:val="46"/>
        <w:tblW w:w="9939" w:type="dxa"/>
        <w:jc w:val="center"/>
        <w:tblLayout w:type="fixed"/>
        <w:tblCellMar>
          <w:top w:w="0" w:type="dxa"/>
          <w:left w:w="108" w:type="dxa"/>
          <w:bottom w:w="0" w:type="dxa"/>
          <w:right w:w="108" w:type="dxa"/>
        </w:tblCellMar>
      </w:tblPr>
      <w:tblGrid>
        <w:gridCol w:w="1853"/>
        <w:gridCol w:w="2668"/>
        <w:gridCol w:w="1623"/>
        <w:gridCol w:w="812"/>
        <w:gridCol w:w="2983"/>
      </w:tblGrid>
      <w:tr w14:paraId="2E703AA2">
        <w:tblPrEx>
          <w:tblCellMar>
            <w:top w:w="0" w:type="dxa"/>
            <w:left w:w="108" w:type="dxa"/>
            <w:bottom w:w="0" w:type="dxa"/>
            <w:right w:w="108" w:type="dxa"/>
          </w:tblCellMar>
        </w:tblPrEx>
        <w:trPr>
          <w:jc w:val="center"/>
        </w:trPr>
        <w:tc>
          <w:tcPr>
            <w:tcW w:w="1853" w:type="dxa"/>
            <w:tcBorders>
              <w:top w:val="single" w:color="auto" w:sz="4" w:space="0"/>
              <w:left w:val="single" w:color="auto" w:sz="4" w:space="0"/>
              <w:bottom w:val="single" w:color="auto" w:sz="4" w:space="0"/>
              <w:right w:val="single" w:color="auto" w:sz="4" w:space="0"/>
            </w:tcBorders>
            <w:vAlign w:val="center"/>
          </w:tcPr>
          <w:p w14:paraId="005CF0DA">
            <w:pPr>
              <w:widowControl/>
              <w:adjustRightInd w:val="0"/>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投资项目代码</w:t>
            </w:r>
          </w:p>
        </w:tc>
        <w:tc>
          <w:tcPr>
            <w:tcW w:w="8086" w:type="dxa"/>
            <w:gridSpan w:val="4"/>
            <w:tcBorders>
              <w:top w:val="single" w:color="auto" w:sz="4" w:space="0"/>
              <w:left w:val="single" w:color="auto" w:sz="4" w:space="0"/>
              <w:bottom w:val="single" w:color="auto" w:sz="4" w:space="0"/>
              <w:right w:val="single" w:color="auto" w:sz="4" w:space="0"/>
            </w:tcBorders>
            <w:vAlign w:val="center"/>
          </w:tcPr>
          <w:p w14:paraId="089099FD">
            <w:pPr>
              <w:widowControl/>
              <w:adjustRightInd w:val="0"/>
              <w:snapToGrid w:val="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2409-441500-04-02-225930</w:t>
            </w:r>
          </w:p>
        </w:tc>
      </w:tr>
      <w:tr w14:paraId="2325FF98">
        <w:tblPrEx>
          <w:tblCellMar>
            <w:top w:w="0" w:type="dxa"/>
            <w:left w:w="108" w:type="dxa"/>
            <w:bottom w:w="0" w:type="dxa"/>
            <w:right w:w="108" w:type="dxa"/>
          </w:tblCellMar>
        </w:tblPrEx>
        <w:trPr>
          <w:jc w:val="center"/>
        </w:trPr>
        <w:tc>
          <w:tcPr>
            <w:tcW w:w="1853" w:type="dxa"/>
            <w:tcBorders>
              <w:top w:val="single" w:color="auto" w:sz="4" w:space="0"/>
              <w:left w:val="single" w:color="auto" w:sz="4" w:space="0"/>
              <w:bottom w:val="single" w:color="auto" w:sz="4" w:space="0"/>
              <w:right w:val="single" w:color="auto" w:sz="4" w:space="0"/>
            </w:tcBorders>
            <w:vAlign w:val="center"/>
          </w:tcPr>
          <w:p w14:paraId="228611CA">
            <w:pPr>
              <w:widowControl/>
              <w:adjustRightInd w:val="0"/>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投资项目名称</w:t>
            </w:r>
          </w:p>
        </w:tc>
        <w:tc>
          <w:tcPr>
            <w:tcW w:w="8086" w:type="dxa"/>
            <w:gridSpan w:val="4"/>
            <w:tcBorders>
              <w:top w:val="single" w:color="auto" w:sz="4" w:space="0"/>
              <w:left w:val="single" w:color="auto" w:sz="4" w:space="0"/>
              <w:bottom w:val="single" w:color="auto" w:sz="4" w:space="0"/>
              <w:right w:val="single" w:color="auto" w:sz="4" w:space="0"/>
            </w:tcBorders>
            <w:vAlign w:val="center"/>
          </w:tcPr>
          <w:p w14:paraId="0C653EC7">
            <w:pPr>
              <w:widowControl/>
              <w:adjustRightInd w:val="0"/>
              <w:snapToGrid w:val="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新地水厂回用水及污泥处理系统改造项目</w:t>
            </w:r>
          </w:p>
        </w:tc>
      </w:tr>
      <w:tr w14:paraId="568B757F">
        <w:tblPrEx>
          <w:tblCellMar>
            <w:top w:w="0" w:type="dxa"/>
            <w:left w:w="108" w:type="dxa"/>
            <w:bottom w:w="0" w:type="dxa"/>
            <w:right w:w="108" w:type="dxa"/>
          </w:tblCellMar>
        </w:tblPrEx>
        <w:trPr>
          <w:jc w:val="center"/>
        </w:trPr>
        <w:tc>
          <w:tcPr>
            <w:tcW w:w="1853" w:type="dxa"/>
            <w:tcBorders>
              <w:top w:val="single" w:color="auto" w:sz="4" w:space="0"/>
              <w:left w:val="single" w:color="auto" w:sz="4" w:space="0"/>
              <w:bottom w:val="single" w:color="auto" w:sz="4" w:space="0"/>
              <w:right w:val="single" w:color="auto" w:sz="4" w:space="0"/>
            </w:tcBorders>
            <w:vAlign w:val="center"/>
          </w:tcPr>
          <w:p w14:paraId="03CB3B42">
            <w:pPr>
              <w:widowControl/>
              <w:adjustRightInd w:val="0"/>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招标项目名称</w:t>
            </w:r>
          </w:p>
        </w:tc>
        <w:tc>
          <w:tcPr>
            <w:tcW w:w="8086" w:type="dxa"/>
            <w:gridSpan w:val="4"/>
            <w:tcBorders>
              <w:top w:val="single" w:color="auto" w:sz="4" w:space="0"/>
              <w:left w:val="single" w:color="auto" w:sz="4" w:space="0"/>
              <w:bottom w:val="single" w:color="auto" w:sz="4" w:space="0"/>
              <w:right w:val="single" w:color="auto" w:sz="4" w:space="0"/>
            </w:tcBorders>
            <w:vAlign w:val="center"/>
          </w:tcPr>
          <w:p w14:paraId="26AD0452">
            <w:pPr>
              <w:widowControl/>
              <w:adjustRightInd w:val="0"/>
              <w:snapToGrid w:val="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新地水厂回用水及污泥处理系统改造项目施工</w:t>
            </w:r>
          </w:p>
        </w:tc>
      </w:tr>
      <w:tr w14:paraId="6011AD45">
        <w:tblPrEx>
          <w:tblCellMar>
            <w:top w:w="0" w:type="dxa"/>
            <w:left w:w="108" w:type="dxa"/>
            <w:bottom w:w="0" w:type="dxa"/>
            <w:right w:w="108" w:type="dxa"/>
          </w:tblCellMar>
        </w:tblPrEx>
        <w:trPr>
          <w:jc w:val="center"/>
        </w:trPr>
        <w:tc>
          <w:tcPr>
            <w:tcW w:w="1853" w:type="dxa"/>
            <w:tcBorders>
              <w:top w:val="single" w:color="auto" w:sz="4" w:space="0"/>
              <w:left w:val="single" w:color="000000" w:sz="4" w:space="0"/>
              <w:bottom w:val="single" w:color="000000" w:sz="4" w:space="0"/>
              <w:right w:val="single" w:color="000000" w:sz="4" w:space="0"/>
            </w:tcBorders>
            <w:vAlign w:val="center"/>
          </w:tcPr>
          <w:p w14:paraId="3F277812">
            <w:pPr>
              <w:widowControl/>
              <w:adjustRightInd w:val="0"/>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标段（包）名称</w:t>
            </w:r>
          </w:p>
        </w:tc>
        <w:tc>
          <w:tcPr>
            <w:tcW w:w="2668" w:type="dxa"/>
            <w:tcBorders>
              <w:top w:val="single" w:color="auto" w:sz="4" w:space="0"/>
              <w:left w:val="single" w:color="000000" w:sz="4" w:space="0"/>
              <w:bottom w:val="single" w:color="000000" w:sz="4" w:space="0"/>
              <w:right w:val="single" w:color="000000" w:sz="4" w:space="0"/>
            </w:tcBorders>
            <w:vAlign w:val="center"/>
          </w:tcPr>
          <w:p w14:paraId="68360E1F">
            <w:pPr>
              <w:widowControl/>
              <w:adjustRightInd w:val="0"/>
              <w:snapToGrid w:val="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新地水厂回用水及污泥处理系统改造项目施工</w:t>
            </w:r>
          </w:p>
        </w:tc>
        <w:tc>
          <w:tcPr>
            <w:tcW w:w="1623" w:type="dxa"/>
            <w:tcBorders>
              <w:top w:val="single" w:color="auto" w:sz="4" w:space="0"/>
              <w:left w:val="single" w:color="000000" w:sz="4" w:space="0"/>
              <w:bottom w:val="single" w:color="000000" w:sz="4" w:space="0"/>
              <w:right w:val="single" w:color="000000" w:sz="4" w:space="0"/>
            </w:tcBorders>
            <w:vAlign w:val="center"/>
          </w:tcPr>
          <w:p w14:paraId="7CC8B551">
            <w:pPr>
              <w:widowControl/>
              <w:adjustRightInd w:val="0"/>
              <w:snapToGrid w:val="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公告性质</w:t>
            </w:r>
          </w:p>
        </w:tc>
        <w:tc>
          <w:tcPr>
            <w:tcW w:w="3795" w:type="dxa"/>
            <w:gridSpan w:val="2"/>
            <w:tcBorders>
              <w:top w:val="single" w:color="auto" w:sz="4" w:space="0"/>
              <w:left w:val="single" w:color="000000" w:sz="4" w:space="0"/>
              <w:bottom w:val="single" w:color="000000" w:sz="4" w:space="0"/>
              <w:right w:val="single" w:color="000000" w:sz="4" w:space="0"/>
            </w:tcBorders>
            <w:vAlign w:val="center"/>
          </w:tcPr>
          <w:p w14:paraId="3AE0E082">
            <w:pPr>
              <w:widowControl/>
              <w:adjustRightInd w:val="0"/>
              <w:snapToGrid w:val="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正常</w:t>
            </w:r>
          </w:p>
        </w:tc>
      </w:tr>
      <w:tr w14:paraId="3DFD77D8">
        <w:tblPrEx>
          <w:tblCellMar>
            <w:top w:w="0" w:type="dxa"/>
            <w:left w:w="108" w:type="dxa"/>
            <w:bottom w:w="0" w:type="dxa"/>
            <w:right w:w="108" w:type="dxa"/>
          </w:tblCellMar>
        </w:tblPrEx>
        <w:trPr>
          <w:jc w:val="center"/>
        </w:trPr>
        <w:tc>
          <w:tcPr>
            <w:tcW w:w="1853" w:type="dxa"/>
            <w:tcBorders>
              <w:top w:val="single" w:color="auto" w:sz="4" w:space="0"/>
              <w:left w:val="single" w:color="000000" w:sz="4" w:space="0"/>
              <w:bottom w:val="single" w:color="000000" w:sz="4" w:space="0"/>
              <w:right w:val="single" w:color="000000" w:sz="4" w:space="0"/>
            </w:tcBorders>
            <w:vAlign w:val="center"/>
          </w:tcPr>
          <w:p w14:paraId="21312C4D">
            <w:pPr>
              <w:widowControl/>
              <w:adjustRightInd w:val="0"/>
              <w:snapToGrid w:val="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资格审查方式</w:t>
            </w:r>
          </w:p>
        </w:tc>
        <w:tc>
          <w:tcPr>
            <w:tcW w:w="8086" w:type="dxa"/>
            <w:gridSpan w:val="4"/>
            <w:tcBorders>
              <w:top w:val="single" w:color="auto" w:sz="4" w:space="0"/>
              <w:left w:val="single" w:color="000000" w:sz="4" w:space="0"/>
              <w:bottom w:val="single" w:color="000000" w:sz="4" w:space="0"/>
              <w:right w:val="single" w:color="000000" w:sz="4" w:space="0"/>
            </w:tcBorders>
            <w:vAlign w:val="center"/>
          </w:tcPr>
          <w:p w14:paraId="767D3F97">
            <w:pPr>
              <w:widowControl/>
              <w:adjustRightInd w:val="0"/>
              <w:snapToGrid w:val="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资格后审</w:t>
            </w:r>
          </w:p>
        </w:tc>
      </w:tr>
      <w:tr w14:paraId="756606CB">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3FEB7A34">
            <w:pPr>
              <w:widowControl/>
              <w:adjustRightInd w:val="0"/>
              <w:snapToGrid w:val="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招标项目实施</w:t>
            </w:r>
          </w:p>
          <w:p w14:paraId="47BBE379">
            <w:pPr>
              <w:widowControl/>
              <w:adjustRightInd w:val="0"/>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地点</w:t>
            </w:r>
          </w:p>
        </w:tc>
        <w:tc>
          <w:tcPr>
            <w:tcW w:w="8086" w:type="dxa"/>
            <w:gridSpan w:val="4"/>
            <w:tcBorders>
              <w:top w:val="single" w:color="000000" w:sz="4" w:space="0"/>
              <w:left w:val="single" w:color="000000" w:sz="4" w:space="0"/>
              <w:bottom w:val="single" w:color="000000" w:sz="4" w:space="0"/>
              <w:right w:val="single" w:color="000000" w:sz="4" w:space="0"/>
            </w:tcBorders>
            <w:vAlign w:val="center"/>
          </w:tcPr>
          <w:p w14:paraId="0E1276D8">
            <w:pPr>
              <w:widowControl/>
              <w:adjustRightInd w:val="0"/>
              <w:snapToGrid w:val="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汕尾市城区东城路和成业路交叉口东北角</w:t>
            </w:r>
          </w:p>
        </w:tc>
      </w:tr>
      <w:tr w14:paraId="368ED6B6">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661FA124">
            <w:pPr>
              <w:widowControl/>
              <w:adjustRightInd w:val="0"/>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资金来源</w:t>
            </w:r>
          </w:p>
        </w:tc>
        <w:tc>
          <w:tcPr>
            <w:tcW w:w="2668" w:type="dxa"/>
            <w:tcBorders>
              <w:top w:val="single" w:color="000000" w:sz="4" w:space="0"/>
              <w:left w:val="single" w:color="000000" w:sz="4" w:space="0"/>
              <w:bottom w:val="single" w:color="000000" w:sz="4" w:space="0"/>
              <w:right w:val="nil"/>
            </w:tcBorders>
            <w:vAlign w:val="center"/>
          </w:tcPr>
          <w:p w14:paraId="6675C49B">
            <w:pPr>
              <w:pStyle w:val="209"/>
              <w:widowControl/>
              <w:autoSpaceDE w:val="0"/>
              <w:autoSpaceDN w:val="0"/>
              <w:adjustRightInd w:val="0"/>
              <w:snapToGrid w:val="0"/>
              <w:jc w:val="center"/>
              <w:textAlignment w:val="baseline"/>
              <w:outlineLvl w:val="1"/>
              <w:rPr>
                <w:rFonts w:hint="eastAsia"/>
                <w:color w:val="auto"/>
                <w:highlight w:val="none"/>
              </w:rPr>
            </w:pPr>
            <w:r>
              <w:rPr>
                <w:rFonts w:hint="eastAsia"/>
                <w:color w:val="auto"/>
                <w:kern w:val="0"/>
                <w:highlight w:val="none"/>
                <w:lang w:eastAsia="zh-CN" w:bidi="ar"/>
              </w:rPr>
              <w:t>企业自筹资金</w:t>
            </w:r>
          </w:p>
        </w:tc>
        <w:tc>
          <w:tcPr>
            <w:tcW w:w="1623" w:type="dxa"/>
            <w:tcBorders>
              <w:top w:val="single" w:color="000000" w:sz="4" w:space="0"/>
              <w:left w:val="single" w:color="000000" w:sz="4" w:space="0"/>
              <w:bottom w:val="single" w:color="000000" w:sz="4" w:space="0"/>
              <w:right w:val="single" w:color="000000" w:sz="4" w:space="0"/>
            </w:tcBorders>
            <w:vAlign w:val="center"/>
          </w:tcPr>
          <w:p w14:paraId="4F04690A">
            <w:pPr>
              <w:pStyle w:val="209"/>
              <w:widowControl/>
              <w:autoSpaceDE w:val="0"/>
              <w:autoSpaceDN w:val="0"/>
              <w:adjustRightInd w:val="0"/>
              <w:snapToGrid w:val="0"/>
              <w:jc w:val="center"/>
              <w:textAlignment w:val="baseline"/>
              <w:outlineLvl w:val="1"/>
              <w:rPr>
                <w:rFonts w:hint="eastAsia"/>
                <w:b/>
                <w:bCs/>
                <w:color w:val="auto"/>
                <w:highlight w:val="none"/>
              </w:rPr>
            </w:pPr>
            <w:r>
              <w:rPr>
                <w:rFonts w:hint="eastAsia"/>
                <w:b/>
                <w:bCs/>
                <w:snapToGrid w:val="0"/>
                <w:color w:val="auto"/>
                <w:kern w:val="0"/>
                <w:highlight w:val="none"/>
              </w:rPr>
              <w:t>资金来源构成</w:t>
            </w:r>
          </w:p>
        </w:tc>
        <w:tc>
          <w:tcPr>
            <w:tcW w:w="3795" w:type="dxa"/>
            <w:gridSpan w:val="2"/>
            <w:tcBorders>
              <w:top w:val="single" w:color="000000" w:sz="4" w:space="0"/>
              <w:left w:val="nil"/>
              <w:bottom w:val="single" w:color="000000" w:sz="4" w:space="0"/>
              <w:right w:val="single" w:color="000000" w:sz="4" w:space="0"/>
            </w:tcBorders>
            <w:vAlign w:val="center"/>
          </w:tcPr>
          <w:p w14:paraId="773E92B3">
            <w:pPr>
              <w:widowControl/>
              <w:adjustRightInd w:val="0"/>
              <w:snapToGrid w:val="0"/>
              <w:jc w:val="center"/>
              <w:rPr>
                <w:rFonts w:hint="eastAsia" w:ascii="宋体" w:hAnsi="宋体" w:cs="宋体"/>
                <w:color w:val="auto"/>
                <w:sz w:val="24"/>
                <w:highlight w:val="none"/>
              </w:rPr>
            </w:pPr>
            <w:r>
              <w:rPr>
                <w:rFonts w:hint="eastAsia" w:ascii="宋体" w:hAnsi="宋体" w:cs="宋体"/>
                <w:color w:val="auto"/>
                <w:kern w:val="0"/>
                <w:sz w:val="24"/>
                <w:highlight w:val="none"/>
                <w:lang w:bidi="ar"/>
              </w:rPr>
              <w:t>100%企业自筹资金</w:t>
            </w:r>
          </w:p>
        </w:tc>
      </w:tr>
      <w:tr w14:paraId="33205112">
        <w:tblPrEx>
          <w:tblCellMar>
            <w:top w:w="0" w:type="dxa"/>
            <w:left w:w="108" w:type="dxa"/>
            <w:bottom w:w="0" w:type="dxa"/>
            <w:right w:w="108" w:type="dxa"/>
          </w:tblCellMar>
        </w:tblPrEx>
        <w:trPr>
          <w:trHeight w:val="1119" w:hRule="atLeast"/>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20CFDD5C">
            <w:pPr>
              <w:widowControl/>
              <w:adjustRightInd w:val="0"/>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招标范围及规模</w:t>
            </w:r>
          </w:p>
        </w:tc>
        <w:tc>
          <w:tcPr>
            <w:tcW w:w="8086" w:type="dxa"/>
            <w:gridSpan w:val="4"/>
            <w:tcBorders>
              <w:top w:val="single" w:color="000000" w:sz="4" w:space="0"/>
              <w:left w:val="single" w:color="000000" w:sz="4" w:space="0"/>
              <w:bottom w:val="single" w:color="000000" w:sz="4" w:space="0"/>
              <w:right w:val="single" w:color="000000" w:sz="4" w:space="0"/>
            </w:tcBorders>
            <w:vAlign w:val="center"/>
          </w:tcPr>
          <w:p w14:paraId="616BD2B5">
            <w:pPr>
              <w:widowControl/>
              <w:adjustRightInd w:val="0"/>
              <w:snapToGrid w:val="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本工程建设内容为：新建规模为13万m</w:t>
            </w:r>
            <w:r>
              <w:rPr>
                <w:rFonts w:hint="eastAsia" w:ascii="宋体" w:hAnsi="宋体" w:cs="宋体"/>
                <w:color w:val="auto"/>
                <w:kern w:val="0"/>
                <w:sz w:val="24"/>
                <w:highlight w:val="none"/>
                <w:vertAlign w:val="superscript"/>
                <w:lang w:bidi="ar"/>
              </w:rPr>
              <w:t>3</w:t>
            </w:r>
            <w:r>
              <w:rPr>
                <w:rFonts w:hint="eastAsia" w:ascii="宋体" w:hAnsi="宋体" w:cs="宋体"/>
                <w:color w:val="auto"/>
                <w:kern w:val="0"/>
                <w:sz w:val="24"/>
                <w:highlight w:val="none"/>
                <w:lang w:bidi="ar"/>
              </w:rPr>
              <w:t>/d 的回用水及污泥处理建（构）筑物，使滤池反冲洗废水回用、污泥处理满足生产要求，脱水污泥（含水率80%）交由第三方进行处理。（具体内容以施工图及工程量清单为准）</w:t>
            </w:r>
          </w:p>
          <w:p w14:paraId="007F641E">
            <w:pPr>
              <w:widowControl/>
              <w:adjustRightInd w:val="0"/>
              <w:snapToGrid w:val="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招标范围：工程施工范围包括工程内容、工程竣工验收合格，以及该项目施工到竣工验收全过程的施工服务和工程竣工验收合格后的质量保修，保修期限执行国家和省的有关规定。</w:t>
            </w:r>
          </w:p>
          <w:p w14:paraId="323077C4">
            <w:pPr>
              <w:widowControl/>
              <w:adjustRightInd w:val="0"/>
              <w:snapToGrid w:val="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工程质量要求：执行国家、省或行业现行的工程建设质量验收标准及规范，须达到合格或以上标准。</w:t>
            </w:r>
          </w:p>
          <w:p w14:paraId="086F5BC5">
            <w:pPr>
              <w:widowControl/>
              <w:adjustRightInd w:val="0"/>
              <w:snapToGrid w:val="0"/>
              <w:textAlignment w:val="center"/>
              <w:rPr>
                <w:color w:val="auto"/>
                <w:highlight w:val="none"/>
              </w:rPr>
            </w:pPr>
            <w:r>
              <w:rPr>
                <w:rFonts w:hint="eastAsia" w:ascii="宋体" w:hAnsi="宋体" w:cs="宋体"/>
                <w:color w:val="auto"/>
                <w:kern w:val="0"/>
                <w:sz w:val="24"/>
                <w:highlight w:val="none"/>
                <w:lang w:bidi="ar"/>
              </w:rPr>
              <w:t>安全文明施工要求：符合国家、省、市安全生产、文明施工管理相关规定，承诺达到合格标准或以上。</w:t>
            </w:r>
          </w:p>
        </w:tc>
      </w:tr>
      <w:tr w14:paraId="4093FC49">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79D30015">
            <w:pPr>
              <w:widowControl/>
              <w:adjustRightInd w:val="0"/>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招标内容</w:t>
            </w:r>
          </w:p>
        </w:tc>
        <w:tc>
          <w:tcPr>
            <w:tcW w:w="8086" w:type="dxa"/>
            <w:gridSpan w:val="4"/>
            <w:tcBorders>
              <w:top w:val="single" w:color="000000" w:sz="4" w:space="0"/>
              <w:left w:val="single" w:color="000000" w:sz="4" w:space="0"/>
              <w:bottom w:val="single" w:color="000000" w:sz="4" w:space="0"/>
              <w:right w:val="single" w:color="000000" w:sz="4" w:space="0"/>
            </w:tcBorders>
            <w:vAlign w:val="center"/>
          </w:tcPr>
          <w:p w14:paraId="2EB71456">
            <w:pPr>
              <w:widowControl/>
              <w:adjustRightInd w:val="0"/>
              <w:snapToGrid w:val="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本项目建设内容的施工总承包。具体工作内容按照招标人提供的图纸、工程量清单所列工程内容及说明为准。</w:t>
            </w:r>
          </w:p>
        </w:tc>
      </w:tr>
      <w:tr w14:paraId="47249C08">
        <w:tblPrEx>
          <w:tblCellMar>
            <w:top w:w="0" w:type="dxa"/>
            <w:left w:w="108" w:type="dxa"/>
            <w:bottom w:w="0" w:type="dxa"/>
            <w:right w:w="108" w:type="dxa"/>
          </w:tblCellMar>
        </w:tblPrEx>
        <w:trPr>
          <w:trHeight w:val="457" w:hRule="atLeast"/>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08425C95">
            <w:pPr>
              <w:widowControl/>
              <w:adjustRightInd w:val="0"/>
              <w:snapToGrid w:val="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工期（交货期）</w:t>
            </w:r>
          </w:p>
        </w:tc>
        <w:tc>
          <w:tcPr>
            <w:tcW w:w="8086" w:type="dxa"/>
            <w:gridSpan w:val="4"/>
            <w:tcBorders>
              <w:top w:val="single" w:color="000000" w:sz="4" w:space="0"/>
              <w:left w:val="single" w:color="000000" w:sz="4" w:space="0"/>
              <w:bottom w:val="single" w:color="000000" w:sz="4" w:space="0"/>
              <w:right w:val="single" w:color="000000" w:sz="4" w:space="0"/>
            </w:tcBorders>
            <w:vAlign w:val="center"/>
          </w:tcPr>
          <w:p w14:paraId="74E66E5B">
            <w:pPr>
              <w:widowControl/>
              <w:adjustRightInd w:val="0"/>
              <w:snapToGrid w:val="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u w:val="single"/>
                <w:lang w:bidi="ar"/>
              </w:rPr>
              <w:t>312</w:t>
            </w:r>
            <w:r>
              <w:rPr>
                <w:rFonts w:hint="eastAsia" w:ascii="宋体" w:hAnsi="宋体" w:cs="宋体"/>
                <w:color w:val="auto"/>
                <w:kern w:val="0"/>
                <w:sz w:val="24"/>
                <w:highlight w:val="none"/>
                <w:lang w:bidi="ar"/>
              </w:rPr>
              <w:t>日历天</w:t>
            </w:r>
          </w:p>
        </w:tc>
      </w:tr>
      <w:tr w14:paraId="41E12969">
        <w:tblPrEx>
          <w:tblCellMar>
            <w:top w:w="0" w:type="dxa"/>
            <w:left w:w="108" w:type="dxa"/>
            <w:bottom w:w="0" w:type="dxa"/>
            <w:right w:w="108" w:type="dxa"/>
          </w:tblCellMar>
        </w:tblPrEx>
        <w:trPr>
          <w:trHeight w:val="473" w:hRule="atLeast"/>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6282CC3A">
            <w:pPr>
              <w:widowControl/>
              <w:adjustRightInd w:val="0"/>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最高投标限价</w:t>
            </w:r>
          </w:p>
        </w:tc>
        <w:tc>
          <w:tcPr>
            <w:tcW w:w="8086" w:type="dxa"/>
            <w:gridSpan w:val="4"/>
            <w:tcBorders>
              <w:top w:val="single" w:color="000000" w:sz="4" w:space="0"/>
              <w:left w:val="single" w:color="000000" w:sz="4" w:space="0"/>
              <w:bottom w:val="single" w:color="000000" w:sz="4" w:space="0"/>
              <w:right w:val="single" w:color="000000" w:sz="4" w:space="0"/>
            </w:tcBorders>
            <w:vAlign w:val="center"/>
          </w:tcPr>
          <w:p w14:paraId="4EE1A76F">
            <w:pPr>
              <w:widowControl/>
              <w:adjustRightInd w:val="0"/>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17431567.27元</w:t>
            </w:r>
          </w:p>
        </w:tc>
      </w:tr>
      <w:tr w14:paraId="28BB3595">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75FE840C">
            <w:pPr>
              <w:widowControl/>
              <w:adjustRightInd w:val="0"/>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是否接受联合体投标</w:t>
            </w:r>
          </w:p>
        </w:tc>
        <w:tc>
          <w:tcPr>
            <w:tcW w:w="8086" w:type="dxa"/>
            <w:gridSpan w:val="4"/>
            <w:tcBorders>
              <w:top w:val="single" w:color="000000" w:sz="4" w:space="0"/>
              <w:left w:val="single" w:color="000000" w:sz="4" w:space="0"/>
              <w:bottom w:val="single" w:color="000000" w:sz="4" w:space="0"/>
              <w:right w:val="single" w:color="000000" w:sz="4" w:space="0"/>
            </w:tcBorders>
            <w:vAlign w:val="center"/>
          </w:tcPr>
          <w:p w14:paraId="401CB792">
            <w:pPr>
              <w:widowControl/>
              <w:adjustRightInd w:val="0"/>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否</w:t>
            </w:r>
          </w:p>
        </w:tc>
      </w:tr>
      <w:tr w14:paraId="2697A892">
        <w:tblPrEx>
          <w:tblCellMar>
            <w:top w:w="0" w:type="dxa"/>
            <w:left w:w="108" w:type="dxa"/>
            <w:bottom w:w="0" w:type="dxa"/>
            <w:right w:w="108" w:type="dxa"/>
          </w:tblCellMar>
        </w:tblPrEx>
        <w:trPr>
          <w:jc w:val="center"/>
        </w:trPr>
        <w:tc>
          <w:tcPr>
            <w:tcW w:w="1853" w:type="dxa"/>
            <w:vMerge w:val="restart"/>
            <w:tcBorders>
              <w:top w:val="single" w:color="000000" w:sz="4" w:space="0"/>
              <w:left w:val="single" w:color="000000" w:sz="4" w:space="0"/>
              <w:right w:val="single" w:color="000000" w:sz="4" w:space="0"/>
            </w:tcBorders>
            <w:vAlign w:val="center"/>
          </w:tcPr>
          <w:p w14:paraId="31034AEE">
            <w:pPr>
              <w:widowControl/>
              <w:adjustRightInd w:val="0"/>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投标资格能力要求（包括但不限于资质人员、业绩等要求）</w:t>
            </w:r>
          </w:p>
        </w:tc>
        <w:tc>
          <w:tcPr>
            <w:tcW w:w="8086" w:type="dxa"/>
            <w:gridSpan w:val="4"/>
            <w:tcBorders>
              <w:top w:val="single" w:color="000000" w:sz="4" w:space="0"/>
              <w:left w:val="single" w:color="000000" w:sz="4" w:space="0"/>
              <w:bottom w:val="single" w:color="000000" w:sz="4" w:space="0"/>
              <w:right w:val="single" w:color="000000" w:sz="4" w:space="0"/>
            </w:tcBorders>
            <w:vAlign w:val="center"/>
          </w:tcPr>
          <w:p w14:paraId="665E4FF8">
            <w:pPr>
              <w:adjustRightInd w:val="0"/>
              <w:snapToGrid w:val="0"/>
              <w:rPr>
                <w:rFonts w:hint="eastAsia" w:ascii="宋体" w:hAnsi="宋体" w:cs="宋体"/>
                <w:color w:val="auto"/>
                <w:sz w:val="24"/>
                <w:highlight w:val="none"/>
              </w:rPr>
            </w:pPr>
            <w:r>
              <w:rPr>
                <w:rFonts w:hint="eastAsia" w:ascii="宋体" w:hAnsi="宋体" w:cs="宋体"/>
                <w:b/>
                <w:bCs/>
                <w:color w:val="auto"/>
                <w:sz w:val="24"/>
                <w:highlight w:val="none"/>
              </w:rPr>
              <w:t>投标人资格要求：</w:t>
            </w:r>
          </w:p>
          <w:p w14:paraId="4B2ED02F">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投标人应具备承担本工程施工的资质条件、能力和信誉，具体要求如下：</w:t>
            </w:r>
          </w:p>
          <w:p w14:paraId="5DF574E9">
            <w:pPr>
              <w:adjustRightInd w:val="0"/>
              <w:snapToGrid w:val="0"/>
              <w:rPr>
                <w:rFonts w:hint="eastAsia" w:ascii="宋体" w:hAnsi="宋体" w:cs="宋体"/>
                <w:b/>
                <w:bCs/>
                <w:color w:val="auto"/>
                <w:sz w:val="24"/>
                <w:highlight w:val="none"/>
              </w:rPr>
            </w:pPr>
            <w:r>
              <w:rPr>
                <w:rFonts w:hint="eastAsia" w:ascii="宋体" w:hAnsi="宋体" w:cs="宋体"/>
                <w:b/>
                <w:bCs/>
                <w:color w:val="auto"/>
                <w:sz w:val="24"/>
                <w:highlight w:val="none"/>
              </w:rPr>
              <w:t>1、法人资格</w:t>
            </w:r>
          </w:p>
          <w:p w14:paraId="2C9306AE">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投标人应具有独立法人资格并依法取得营业执照，营业执照处于有效期。</w:t>
            </w:r>
          </w:p>
          <w:p w14:paraId="1F741A9A">
            <w:pPr>
              <w:adjustRightInd w:val="0"/>
              <w:snapToGrid w:val="0"/>
              <w:rPr>
                <w:rFonts w:hint="eastAsia" w:ascii="宋体" w:hAnsi="宋体" w:cs="宋体"/>
                <w:color w:val="auto"/>
                <w:sz w:val="24"/>
                <w:highlight w:val="none"/>
              </w:rPr>
            </w:pPr>
            <w:r>
              <w:rPr>
                <w:rFonts w:hint="eastAsia" w:ascii="宋体" w:hAnsi="宋体" w:cs="宋体"/>
                <w:b/>
                <w:bCs/>
                <w:color w:val="auto"/>
                <w:sz w:val="24"/>
                <w:highlight w:val="none"/>
              </w:rPr>
              <w:t>2.对投标人企业的资质要求</w:t>
            </w:r>
          </w:p>
          <w:p w14:paraId="442D542C">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2.1、投标人须具有承接本工程所需的建设行政主管部门核发的在有效期内的市政公用工程施工总承包一级（或以上）资质。</w:t>
            </w:r>
          </w:p>
          <w:p w14:paraId="1A02E7BD">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注：</w:t>
            </w:r>
          </w:p>
          <w:p w14:paraId="7C8109A2">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①资质证书有效期延期符合《住房和城乡建设部办公厅关于建设工程企业资质延续有关事宜的通知》（建办市函〔2022〕361号） 文件规定的，按其执行。</w:t>
            </w:r>
          </w:p>
          <w:p w14:paraId="7D5B9318">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②投标人的资质证书符合《住房和城乡建设部办公厅关于做好建筑业“证照分离”改革衔接有关工作的通知》（建办市〔2021〕30号）文件规定的，该资质证书有效。</w:t>
            </w:r>
          </w:p>
          <w:p w14:paraId="3D26FAAD">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③《广东省住房和城乡建设厅关于建设工程企业资质延续有关事项的通知》（粤建许函〔2023〕820号）等相关规定。</w:t>
            </w:r>
          </w:p>
          <w:p w14:paraId="1B6B9B89">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根据上述文件的要求，投标人需办理企业资质有效期延续的，应当按照相关规定及时办理。如国家对建设工程企业资质有新的延续规定，从其规定并提供相关规定证明材料。</w:t>
            </w:r>
          </w:p>
          <w:p w14:paraId="0A3AA4B3">
            <w:pPr>
              <w:adjustRightInd w:val="0"/>
              <w:snapToGrid w:val="0"/>
              <w:rPr>
                <w:rFonts w:hint="eastAsia" w:ascii="宋体" w:hAnsi="宋体" w:cs="宋体"/>
                <w:b/>
                <w:bCs/>
                <w:color w:val="auto"/>
                <w:sz w:val="24"/>
                <w:highlight w:val="none"/>
              </w:rPr>
            </w:pPr>
            <w:r>
              <w:rPr>
                <w:rFonts w:hint="eastAsia" w:ascii="宋体" w:hAnsi="宋体" w:cs="宋体"/>
                <w:b/>
                <w:bCs/>
                <w:color w:val="auto"/>
                <w:sz w:val="24"/>
                <w:highlight w:val="none"/>
              </w:rPr>
              <w:t>2.2、本工程不接受联合体投标</w:t>
            </w:r>
          </w:p>
          <w:p w14:paraId="06CD16E9">
            <w:pPr>
              <w:adjustRightInd w:val="0"/>
              <w:snapToGrid w:val="0"/>
              <w:rPr>
                <w:rFonts w:hint="eastAsia" w:ascii="宋体" w:hAnsi="宋体" w:cs="宋体"/>
                <w:color w:val="auto"/>
                <w:sz w:val="24"/>
                <w:highlight w:val="none"/>
              </w:rPr>
            </w:pPr>
            <w:r>
              <w:rPr>
                <w:rFonts w:hint="eastAsia" w:ascii="宋体" w:hAnsi="宋体" w:cs="宋体"/>
                <w:b/>
                <w:bCs/>
                <w:color w:val="auto"/>
                <w:sz w:val="24"/>
                <w:highlight w:val="none"/>
              </w:rPr>
              <w:t>3、投标人须持有建设行政主管部门核发的有效《安全生产许可证》。</w:t>
            </w:r>
          </w:p>
          <w:p w14:paraId="04F49EBF">
            <w:pPr>
              <w:adjustRightInd w:val="0"/>
              <w:snapToGrid w:val="0"/>
              <w:rPr>
                <w:rFonts w:hint="eastAsia" w:ascii="宋体" w:hAnsi="宋体" w:cs="宋体"/>
                <w:color w:val="auto"/>
                <w:sz w:val="24"/>
                <w:highlight w:val="none"/>
              </w:rPr>
            </w:pPr>
            <w:r>
              <w:rPr>
                <w:rFonts w:hint="eastAsia" w:ascii="宋体" w:hAnsi="宋体" w:cs="宋体"/>
                <w:b/>
                <w:bCs/>
                <w:color w:val="auto"/>
                <w:sz w:val="24"/>
                <w:highlight w:val="none"/>
              </w:rPr>
              <w:t>4、</w:t>
            </w:r>
            <w:r>
              <w:rPr>
                <w:rFonts w:hint="eastAsia" w:ascii="宋体" w:hAnsi="宋体" w:cs="宋体"/>
                <w:color w:val="auto"/>
                <w:sz w:val="24"/>
                <w:highlight w:val="none"/>
              </w:rPr>
              <w:t>投标人未被列入“信用中国”网站（www.creditchina.gov.cn）“失信被执行人或重大税收违法失信主体”记录名单。</w:t>
            </w:r>
          </w:p>
          <w:p w14:paraId="377ABE68">
            <w:pPr>
              <w:adjustRightInd w:val="0"/>
              <w:snapToGrid w:val="0"/>
              <w:rPr>
                <w:rFonts w:hint="eastAsia" w:ascii="宋体" w:hAnsi="宋体" w:cs="宋体"/>
                <w:b/>
                <w:bCs/>
                <w:color w:val="auto"/>
                <w:sz w:val="24"/>
                <w:highlight w:val="none"/>
              </w:rPr>
            </w:pPr>
            <w:r>
              <w:rPr>
                <w:rFonts w:hint="eastAsia" w:ascii="宋体" w:hAnsi="宋体" w:cs="宋体"/>
                <w:b/>
                <w:bCs/>
                <w:color w:val="auto"/>
                <w:sz w:val="24"/>
                <w:highlight w:val="none"/>
              </w:rPr>
              <w:t>5、对投标人拟派项目负责人的要求</w:t>
            </w:r>
          </w:p>
          <w:p w14:paraId="7AE77E62">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5.1、对拟派项目负责人的资格要求：须具备有效的注册于投标人本单位的</w:t>
            </w:r>
            <w:r>
              <w:rPr>
                <w:rFonts w:hint="eastAsia" w:ascii="宋体" w:hAnsi="宋体" w:cs="宋体"/>
                <w:b/>
                <w:bCs/>
                <w:color w:val="auto"/>
                <w:sz w:val="24"/>
                <w:highlight w:val="none"/>
              </w:rPr>
              <w:t>市政公用工程专业一级注册建造师</w:t>
            </w:r>
            <w:r>
              <w:rPr>
                <w:rFonts w:hint="eastAsia" w:ascii="宋体" w:hAnsi="宋体" w:cs="宋体"/>
                <w:color w:val="auto"/>
                <w:sz w:val="24"/>
                <w:highlight w:val="none"/>
              </w:rPr>
              <w:t>执业资格证书，并持有有效的《安全生产考核合格证（B证）》（投标人可提供证书扫描件或所在省份相关建筑施工企业管理人员安全生产考核信息系统的证书查询信息网页打印件或电子证照打印件）。</w:t>
            </w:r>
          </w:p>
          <w:p w14:paraId="1DE8774E">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5.2、拟派项目负责人没有在其他在建项目中担任项目负责人。本项目不接受有在建、已中标未开工或人员处于锁定状态项目的建造师作为项目负责人。投标人如存在以上情形，招标人将取消其投标、中标资格，并将有关情况上报建设行政主管部门，由此产生的一切经济和法律责任全部由该投标人承担。</w:t>
            </w:r>
          </w:p>
          <w:p w14:paraId="7A35AEFE">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5.3、需提供投标人近期（扣除发布招标公告当月往前顺推3个月任意一个月）为拟派项目负责人缴纳社保资金的有效证明材料扫描件。</w:t>
            </w:r>
          </w:p>
          <w:p w14:paraId="7887474C">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5.4、投标人应慎重考虑选派一名工程项目负责人参加多个工程项目的投标竞争，如拟派项目负责人在两个及以上工程项目均中标的，只能按照不同工程项目中标通知书发出的时间先后，担任本企业最先中标工程项目的投标项目负责人。如本工程项目为后确定该企业为中标人的，招标人将取消其中标资格。</w:t>
            </w:r>
          </w:p>
          <w:p w14:paraId="78C726B7">
            <w:pPr>
              <w:adjustRightInd w:val="0"/>
              <w:snapToGrid w:val="0"/>
              <w:rPr>
                <w:rFonts w:hint="eastAsia" w:ascii="宋体" w:hAnsi="宋体" w:cs="宋体"/>
                <w:color w:val="auto"/>
                <w:sz w:val="24"/>
                <w:highlight w:val="none"/>
              </w:rPr>
            </w:pPr>
            <w:r>
              <w:rPr>
                <w:rFonts w:hint="eastAsia" w:ascii="宋体" w:hAnsi="宋体" w:cs="宋体"/>
                <w:b/>
                <w:bCs/>
                <w:color w:val="auto"/>
                <w:sz w:val="24"/>
                <w:highlight w:val="none"/>
              </w:rPr>
              <w:t>6、对投标人拟派技术负责人的要求</w:t>
            </w:r>
          </w:p>
          <w:p w14:paraId="0B254148">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6.1、对拟派技术负责人的资格要求：须具有市政公用工程类相关专业中级（或以上）职称。</w:t>
            </w:r>
          </w:p>
          <w:p w14:paraId="2F4611F1">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6.2、需提供投标人近期（扣除发布招标公告当月往前顺推3个月任意一个月）为拟派技术负责人缴纳社保资金的有效证明材料扫描件。</w:t>
            </w:r>
          </w:p>
          <w:p w14:paraId="2E2B1987">
            <w:pPr>
              <w:adjustRightInd w:val="0"/>
              <w:snapToGrid w:val="0"/>
              <w:rPr>
                <w:rFonts w:hint="eastAsia" w:ascii="宋体" w:hAnsi="宋体" w:cs="宋体"/>
                <w:color w:val="auto"/>
                <w:sz w:val="24"/>
                <w:highlight w:val="none"/>
              </w:rPr>
            </w:pPr>
            <w:r>
              <w:rPr>
                <w:rFonts w:hint="eastAsia" w:ascii="宋体" w:hAnsi="宋体" w:cs="宋体"/>
                <w:b/>
                <w:bCs/>
                <w:color w:val="auto"/>
                <w:sz w:val="24"/>
                <w:highlight w:val="none"/>
              </w:rPr>
              <w:t>7、对投标人拟派专职安全员的要求</w:t>
            </w:r>
          </w:p>
          <w:p w14:paraId="467F14C1">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7.1、对投标人拟派专职安全员的要求：专职安全人员1名，均须具有《安全生产考核合格证（C证）》（投标人可提供证书扫描件或所在省份相关建筑施工企业管理人员安全生产考核信息系统的证书查询信息网页打印件或电子证照打印件），且为投标单位在职人员。需提供投标人近期（扣除发布招标公告当月往前顺推3个月任意一个月）为拟派专职安全人员缴纳社保资金的有效证明材料扫描件。</w:t>
            </w:r>
          </w:p>
          <w:p w14:paraId="144BF93F">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备注：本项目的项目负责人、技术负责人、专职安全员必须一人一岗不得兼职；</w:t>
            </w:r>
          </w:p>
          <w:p w14:paraId="41A5A427">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8、</w:t>
            </w:r>
            <w:r>
              <w:rPr>
                <w:rFonts w:hint="eastAsia" w:ascii="宋体" w:hAnsi="宋体" w:cs="宋体"/>
                <w:b/>
                <w:bCs/>
                <w:color w:val="auto"/>
                <w:sz w:val="24"/>
                <w:highlight w:val="none"/>
              </w:rPr>
              <w:t>对投标人企业的信誉要求</w:t>
            </w:r>
          </w:p>
          <w:p w14:paraId="0A9743D6">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8.1没有处于被责令停业，财产被接管、冻结，破产状态。</w:t>
            </w:r>
          </w:p>
          <w:p w14:paraId="68123026">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8.2没有受到取消投标资格的行政处罚。（此处所指的“处罚”，是指依据《中华人民共和国行政处罚法》作出的有关取消投标资格的行政处罚，且该行政处罚信息已按照行政执法公示制度公开，除此之外，其他以通知、通报等形式或依据规范性文件对投标人投标资格作出的限制，不属于此处所指的“处罚”范畴）</w:t>
            </w:r>
          </w:p>
          <w:p w14:paraId="1CCDFF9E">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8.3在最近三年内没有骗取中标和严重违约及重大工程质量问题或重大安全生产事故。（此处“骗取中标”是指依据《中华人民共和国行政处罚法》所作出的《行政处罚决定书》中所认定的违法行为；“严重违约及重大工程质量问题或重大安全生产事故”则以司法、仲裁机构等出具的生效文件予以认定，其中的“重大”工程质量问题或“重大”安全生产事故，是指生效文件认定的“重大”事故等级达到《关于做好房屋建筑和市政基础设施工程质量事故报告和调查处理工作的通知》和《生产安全事故报告和调查处理条例》的标准；“最近三年”是指该项目招标公告发出之日起往前顺推三年，以《行政处罚决定书》或司法、仲裁机构等出具的生效文件的落款时间为准）</w:t>
            </w:r>
          </w:p>
          <w:p w14:paraId="25D413C3">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8.4投标人若为失信被执行人，不得参加本工程项目投标。</w:t>
            </w:r>
          </w:p>
          <w:p w14:paraId="5406DEA1">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注：上述信誉要求须在投标文件中提供《诚信投标承诺书》，详见第九章投标文件格式。</w:t>
            </w:r>
          </w:p>
        </w:tc>
      </w:tr>
      <w:tr w14:paraId="113C89DE">
        <w:tblPrEx>
          <w:tblCellMar>
            <w:top w:w="0" w:type="dxa"/>
            <w:left w:w="108" w:type="dxa"/>
            <w:bottom w:w="0" w:type="dxa"/>
            <w:right w:w="108" w:type="dxa"/>
          </w:tblCellMar>
        </w:tblPrEx>
        <w:trPr>
          <w:jc w:val="center"/>
        </w:trPr>
        <w:tc>
          <w:tcPr>
            <w:tcW w:w="1853" w:type="dxa"/>
            <w:vMerge w:val="continue"/>
            <w:tcBorders>
              <w:left w:val="single" w:color="000000" w:sz="4" w:space="0"/>
              <w:right w:val="single" w:color="000000" w:sz="4" w:space="0"/>
            </w:tcBorders>
            <w:vAlign w:val="center"/>
          </w:tcPr>
          <w:p w14:paraId="232AB9F7">
            <w:pPr>
              <w:pStyle w:val="65"/>
              <w:snapToGrid w:val="0"/>
              <w:rPr>
                <w:rFonts w:hint="eastAsia" w:hAnsi="宋体"/>
                <w:color w:val="auto"/>
                <w:highlight w:val="none"/>
              </w:rPr>
            </w:pPr>
          </w:p>
        </w:tc>
        <w:tc>
          <w:tcPr>
            <w:tcW w:w="2668" w:type="dxa"/>
            <w:tcBorders>
              <w:top w:val="single" w:color="000000" w:sz="4" w:space="0"/>
              <w:left w:val="single" w:color="000000" w:sz="4" w:space="0"/>
              <w:bottom w:val="single" w:color="000000" w:sz="4" w:space="0"/>
              <w:right w:val="single" w:color="000000" w:sz="4" w:space="0"/>
            </w:tcBorders>
            <w:vAlign w:val="center"/>
          </w:tcPr>
          <w:p w14:paraId="392CF2CD">
            <w:pPr>
              <w:pStyle w:val="65"/>
              <w:snapToGrid w:val="0"/>
              <w:jc w:val="center"/>
              <w:rPr>
                <w:rFonts w:hint="eastAsia" w:hAnsi="宋体"/>
                <w:b/>
                <w:bCs/>
                <w:color w:val="auto"/>
                <w:highlight w:val="none"/>
                <w:lang w:bidi="ar"/>
              </w:rPr>
            </w:pPr>
            <w:r>
              <w:rPr>
                <w:rFonts w:hint="eastAsia" w:hAnsi="宋体"/>
                <w:b/>
                <w:bCs/>
                <w:color w:val="auto"/>
                <w:highlight w:val="none"/>
                <w:lang w:bidi="ar"/>
              </w:rPr>
              <w:t>投标人业绩要求</w:t>
            </w:r>
          </w:p>
        </w:tc>
        <w:tc>
          <w:tcPr>
            <w:tcW w:w="5418" w:type="dxa"/>
            <w:gridSpan w:val="3"/>
            <w:tcBorders>
              <w:top w:val="single" w:color="000000" w:sz="4" w:space="0"/>
              <w:left w:val="single" w:color="000000" w:sz="4" w:space="0"/>
              <w:bottom w:val="single" w:color="000000" w:sz="4" w:space="0"/>
              <w:right w:val="single" w:color="000000" w:sz="4" w:space="0"/>
            </w:tcBorders>
            <w:vAlign w:val="center"/>
          </w:tcPr>
          <w:p w14:paraId="0C6B738C">
            <w:pPr>
              <w:pStyle w:val="65"/>
              <w:snapToGrid w:val="0"/>
              <w:jc w:val="center"/>
              <w:rPr>
                <w:rFonts w:hint="eastAsia" w:hAnsi="宋体"/>
                <w:b/>
                <w:bCs/>
                <w:color w:val="auto"/>
                <w:highlight w:val="none"/>
                <w:lang w:bidi="ar"/>
              </w:rPr>
            </w:pPr>
            <w:r>
              <w:rPr>
                <w:rFonts w:hint="eastAsia" w:hAnsi="宋体"/>
                <w:color w:val="auto"/>
                <w:highlight w:val="none"/>
                <w:lang w:bidi="ar"/>
              </w:rPr>
              <w:t>/</w:t>
            </w:r>
          </w:p>
        </w:tc>
      </w:tr>
      <w:tr w14:paraId="1065141E">
        <w:tblPrEx>
          <w:tblCellMar>
            <w:top w:w="0" w:type="dxa"/>
            <w:left w:w="108" w:type="dxa"/>
            <w:bottom w:w="0" w:type="dxa"/>
            <w:right w:w="108" w:type="dxa"/>
          </w:tblCellMar>
        </w:tblPrEx>
        <w:trPr>
          <w:jc w:val="center"/>
        </w:trPr>
        <w:tc>
          <w:tcPr>
            <w:tcW w:w="1853" w:type="dxa"/>
            <w:vMerge w:val="restart"/>
            <w:tcBorders>
              <w:top w:val="single" w:color="000000" w:sz="4" w:space="0"/>
              <w:left w:val="single" w:color="000000" w:sz="4" w:space="0"/>
              <w:right w:val="single" w:color="000000" w:sz="4" w:space="0"/>
            </w:tcBorders>
            <w:vAlign w:val="center"/>
          </w:tcPr>
          <w:p w14:paraId="5A81D27A">
            <w:pPr>
              <w:widowControl/>
              <w:adjustRightInd w:val="0"/>
              <w:snapToGrid w:val="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是否采用电子</w:t>
            </w:r>
          </w:p>
          <w:p w14:paraId="41748170">
            <w:pPr>
              <w:widowControl/>
              <w:adjustRightInd w:val="0"/>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招标投标方式</w:t>
            </w:r>
          </w:p>
        </w:tc>
        <w:tc>
          <w:tcPr>
            <w:tcW w:w="2668" w:type="dxa"/>
            <w:vMerge w:val="restart"/>
            <w:tcBorders>
              <w:top w:val="single" w:color="000000" w:sz="4" w:space="0"/>
              <w:left w:val="single" w:color="000000" w:sz="4" w:space="0"/>
              <w:right w:val="single" w:color="000000" w:sz="4" w:space="0"/>
            </w:tcBorders>
            <w:vAlign w:val="center"/>
          </w:tcPr>
          <w:p w14:paraId="2D968DD7">
            <w:pPr>
              <w:pStyle w:val="65"/>
              <w:snapToGrid w:val="0"/>
              <w:jc w:val="center"/>
              <w:rPr>
                <w:rFonts w:hint="eastAsia" w:hAnsi="宋体"/>
                <w:color w:val="auto"/>
                <w:highlight w:val="none"/>
                <w:lang w:bidi="ar"/>
              </w:rPr>
            </w:pPr>
            <w:r>
              <w:rPr>
                <w:rFonts w:hint="eastAsia" w:hAnsi="宋体"/>
                <w:color w:val="auto"/>
                <w:highlight w:val="none"/>
                <w:lang w:bidi="ar"/>
              </w:rPr>
              <w:t>是</w:t>
            </w:r>
          </w:p>
        </w:tc>
        <w:tc>
          <w:tcPr>
            <w:tcW w:w="1623" w:type="dxa"/>
            <w:vMerge w:val="restart"/>
            <w:tcBorders>
              <w:top w:val="single" w:color="000000" w:sz="4" w:space="0"/>
              <w:left w:val="single" w:color="000000" w:sz="4" w:space="0"/>
              <w:right w:val="single" w:color="000000" w:sz="4" w:space="0"/>
            </w:tcBorders>
            <w:vAlign w:val="center"/>
          </w:tcPr>
          <w:p w14:paraId="03CC3704">
            <w:pPr>
              <w:pStyle w:val="65"/>
              <w:snapToGrid w:val="0"/>
              <w:jc w:val="center"/>
              <w:rPr>
                <w:rFonts w:hint="eastAsia" w:hAnsi="宋体"/>
                <w:color w:val="auto"/>
                <w:highlight w:val="none"/>
                <w:lang w:bidi="ar"/>
              </w:rPr>
            </w:pPr>
            <w:r>
              <w:rPr>
                <w:rFonts w:hint="eastAsia" w:hAnsi="宋体"/>
                <w:b/>
                <w:bCs/>
                <w:color w:val="auto"/>
                <w:highlight w:val="none"/>
                <w:lang w:bidi="ar"/>
              </w:rPr>
              <w:t>获取招标文件的方式</w:t>
            </w:r>
          </w:p>
        </w:tc>
        <w:tc>
          <w:tcPr>
            <w:tcW w:w="812" w:type="dxa"/>
            <w:tcBorders>
              <w:top w:val="single" w:color="000000" w:sz="4" w:space="0"/>
              <w:left w:val="single" w:color="000000" w:sz="4" w:space="0"/>
              <w:bottom w:val="single" w:color="000000" w:sz="4" w:space="0"/>
              <w:right w:val="single" w:color="000000" w:sz="4" w:space="0"/>
            </w:tcBorders>
            <w:vAlign w:val="center"/>
          </w:tcPr>
          <w:p w14:paraId="4C6759FC">
            <w:pPr>
              <w:pStyle w:val="65"/>
              <w:snapToGrid w:val="0"/>
              <w:jc w:val="center"/>
              <w:rPr>
                <w:rFonts w:hint="eastAsia" w:hAnsi="宋体"/>
                <w:color w:val="auto"/>
                <w:highlight w:val="none"/>
                <w:lang w:bidi="ar"/>
              </w:rPr>
            </w:pPr>
            <w:r>
              <w:rPr>
                <w:rFonts w:hint="eastAsia" w:hAnsi="宋体"/>
                <w:color w:val="auto"/>
                <w:highlight w:val="none"/>
                <w:lang w:bidi="ar"/>
              </w:rPr>
              <w:t>下载招标文件的网络地址</w:t>
            </w:r>
          </w:p>
        </w:tc>
        <w:tc>
          <w:tcPr>
            <w:tcW w:w="2983" w:type="dxa"/>
            <w:tcBorders>
              <w:top w:val="single" w:color="000000" w:sz="4" w:space="0"/>
              <w:left w:val="single" w:color="000000" w:sz="4" w:space="0"/>
              <w:bottom w:val="single" w:color="000000" w:sz="4" w:space="0"/>
              <w:right w:val="single" w:color="000000" w:sz="4" w:space="0"/>
            </w:tcBorders>
            <w:vAlign w:val="center"/>
          </w:tcPr>
          <w:p w14:paraId="33F407F7">
            <w:pPr>
              <w:pStyle w:val="65"/>
              <w:wordWrap w:val="0"/>
              <w:snapToGrid w:val="0"/>
              <w:rPr>
                <w:rFonts w:hint="eastAsia" w:hAnsi="宋体"/>
                <w:color w:val="auto"/>
                <w:highlight w:val="none"/>
                <w:lang w:bidi="ar"/>
              </w:rPr>
            </w:pPr>
            <w:r>
              <w:rPr>
                <w:rFonts w:hint="eastAsia" w:hAnsi="宋体"/>
                <w:color w:val="auto"/>
                <w:highlight w:val="none"/>
                <w:lang w:bidi="ar"/>
              </w:rPr>
              <w:t>广东省招标投标监管网（https://zbtb.gd.gov.cn/）</w:t>
            </w:r>
          </w:p>
          <w:p w14:paraId="33E26C64">
            <w:pPr>
              <w:pStyle w:val="65"/>
              <w:wordWrap w:val="0"/>
              <w:snapToGrid w:val="0"/>
              <w:rPr>
                <w:rFonts w:hint="eastAsia" w:hAnsi="宋体"/>
                <w:color w:val="auto"/>
                <w:highlight w:val="none"/>
              </w:rPr>
            </w:pPr>
            <w:r>
              <w:rPr>
                <w:rFonts w:hint="eastAsia" w:hAnsi="宋体"/>
                <w:color w:val="auto"/>
                <w:highlight w:val="none"/>
                <w:lang w:bidi="ar"/>
              </w:rPr>
              <w:t>广州公共资源交易中心（网址：http://www.gzggzy.cn）</w:t>
            </w:r>
          </w:p>
        </w:tc>
      </w:tr>
      <w:tr w14:paraId="7576F61C">
        <w:tblPrEx>
          <w:tblCellMar>
            <w:top w:w="0" w:type="dxa"/>
            <w:left w:w="108" w:type="dxa"/>
            <w:bottom w:w="0" w:type="dxa"/>
            <w:right w:w="108" w:type="dxa"/>
          </w:tblCellMar>
        </w:tblPrEx>
        <w:trPr>
          <w:jc w:val="center"/>
        </w:trPr>
        <w:tc>
          <w:tcPr>
            <w:tcW w:w="1853" w:type="dxa"/>
            <w:vMerge w:val="continue"/>
            <w:tcBorders>
              <w:left w:val="single" w:color="000000" w:sz="4" w:space="0"/>
              <w:bottom w:val="single" w:color="000000" w:sz="4" w:space="0"/>
              <w:right w:val="single" w:color="000000" w:sz="4" w:space="0"/>
            </w:tcBorders>
            <w:vAlign w:val="center"/>
          </w:tcPr>
          <w:p w14:paraId="10C189EF">
            <w:pPr>
              <w:widowControl/>
              <w:adjustRightInd w:val="0"/>
              <w:snapToGrid w:val="0"/>
              <w:textAlignment w:val="center"/>
              <w:rPr>
                <w:rFonts w:hint="eastAsia" w:ascii="宋体" w:hAnsi="宋体" w:cs="宋体"/>
                <w:b/>
                <w:bCs/>
                <w:color w:val="auto"/>
                <w:sz w:val="24"/>
                <w:highlight w:val="none"/>
              </w:rPr>
            </w:pPr>
          </w:p>
        </w:tc>
        <w:tc>
          <w:tcPr>
            <w:tcW w:w="2668" w:type="dxa"/>
            <w:vMerge w:val="continue"/>
            <w:tcBorders>
              <w:left w:val="single" w:color="000000" w:sz="4" w:space="0"/>
              <w:bottom w:val="single" w:color="000000" w:sz="4" w:space="0"/>
              <w:right w:val="single" w:color="000000" w:sz="4" w:space="0"/>
            </w:tcBorders>
            <w:vAlign w:val="center"/>
          </w:tcPr>
          <w:p w14:paraId="6BD550CA">
            <w:pPr>
              <w:widowControl/>
              <w:adjustRightInd w:val="0"/>
              <w:snapToGrid w:val="0"/>
              <w:textAlignment w:val="center"/>
              <w:rPr>
                <w:rFonts w:hint="eastAsia" w:ascii="宋体" w:hAnsi="宋体" w:cs="宋体"/>
                <w:color w:val="auto"/>
                <w:sz w:val="24"/>
                <w:highlight w:val="none"/>
              </w:rPr>
            </w:pPr>
          </w:p>
        </w:tc>
        <w:tc>
          <w:tcPr>
            <w:tcW w:w="1623" w:type="dxa"/>
            <w:vMerge w:val="continue"/>
            <w:tcBorders>
              <w:left w:val="single" w:color="000000" w:sz="4" w:space="0"/>
              <w:bottom w:val="single" w:color="000000" w:sz="4" w:space="0"/>
              <w:right w:val="single" w:color="000000" w:sz="4" w:space="0"/>
            </w:tcBorders>
            <w:vAlign w:val="center"/>
          </w:tcPr>
          <w:p w14:paraId="718953B6">
            <w:pPr>
              <w:widowControl/>
              <w:adjustRightInd w:val="0"/>
              <w:snapToGrid w:val="0"/>
              <w:textAlignment w:val="center"/>
              <w:rPr>
                <w:rFonts w:hint="eastAsia" w:ascii="宋体" w:hAnsi="宋体" w:cs="宋体"/>
                <w:color w:val="auto"/>
                <w:sz w:val="24"/>
                <w:highlight w:val="none"/>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3C5D508C">
            <w:pPr>
              <w:widowControl/>
              <w:adjustRightInd w:val="0"/>
              <w:snapToGrid w:val="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获取招标文件的方式</w:t>
            </w:r>
          </w:p>
        </w:tc>
        <w:tc>
          <w:tcPr>
            <w:tcW w:w="2983" w:type="dxa"/>
            <w:tcBorders>
              <w:top w:val="single" w:color="000000" w:sz="4" w:space="0"/>
              <w:left w:val="single" w:color="000000" w:sz="4" w:space="0"/>
              <w:bottom w:val="single" w:color="000000" w:sz="4" w:space="0"/>
              <w:right w:val="single" w:color="000000" w:sz="4" w:space="0"/>
            </w:tcBorders>
            <w:vAlign w:val="center"/>
          </w:tcPr>
          <w:p w14:paraId="62E7E632">
            <w:pPr>
              <w:widowControl/>
              <w:adjustRightInd w:val="0"/>
              <w:snapToGrid w:val="0"/>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w:t>
            </w:r>
          </w:p>
        </w:tc>
      </w:tr>
      <w:tr w14:paraId="722FD71F">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6FCC8A3A">
            <w:pPr>
              <w:widowControl/>
              <w:adjustRightInd w:val="0"/>
              <w:snapToGrid w:val="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获取招标文件</w:t>
            </w:r>
          </w:p>
          <w:p w14:paraId="14DFCF3B">
            <w:pPr>
              <w:widowControl/>
              <w:adjustRightInd w:val="0"/>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开始时间</w:t>
            </w:r>
          </w:p>
        </w:tc>
        <w:tc>
          <w:tcPr>
            <w:tcW w:w="2668" w:type="dxa"/>
            <w:tcBorders>
              <w:top w:val="single" w:color="000000" w:sz="4" w:space="0"/>
              <w:left w:val="single" w:color="000000" w:sz="4" w:space="0"/>
              <w:bottom w:val="single" w:color="000000" w:sz="4" w:space="0"/>
              <w:right w:val="single" w:color="000000" w:sz="4" w:space="0"/>
            </w:tcBorders>
            <w:vAlign w:val="center"/>
          </w:tcPr>
          <w:p w14:paraId="691DBD28">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 xml:space="preserve">时 </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w:t>
            </w:r>
          </w:p>
        </w:tc>
        <w:tc>
          <w:tcPr>
            <w:tcW w:w="1623" w:type="dxa"/>
            <w:tcBorders>
              <w:top w:val="single" w:color="000000" w:sz="4" w:space="0"/>
              <w:left w:val="single" w:color="000000" w:sz="4" w:space="0"/>
              <w:bottom w:val="single" w:color="000000" w:sz="4" w:space="0"/>
              <w:right w:val="single" w:color="000000" w:sz="4" w:space="0"/>
            </w:tcBorders>
            <w:vAlign w:val="center"/>
          </w:tcPr>
          <w:p w14:paraId="34EEA69C">
            <w:pPr>
              <w:widowControl/>
              <w:adjustRightInd w:val="0"/>
              <w:snapToGrid w:val="0"/>
              <w:jc w:val="center"/>
              <w:textAlignment w:val="center"/>
              <w:rPr>
                <w:rFonts w:hint="eastAsia" w:ascii="宋体" w:hAnsi="宋体" w:cs="宋体"/>
                <w:color w:val="auto"/>
                <w:sz w:val="24"/>
                <w:highlight w:val="none"/>
              </w:rPr>
            </w:pPr>
            <w:r>
              <w:rPr>
                <w:rFonts w:hint="eastAsia" w:ascii="宋体" w:hAnsi="宋体" w:cs="宋体"/>
                <w:b/>
                <w:bCs/>
                <w:color w:val="auto"/>
                <w:kern w:val="0"/>
                <w:sz w:val="24"/>
                <w:highlight w:val="none"/>
                <w:lang w:bidi="ar"/>
              </w:rPr>
              <w:t>获取招标文件截止时间</w:t>
            </w:r>
          </w:p>
        </w:tc>
        <w:tc>
          <w:tcPr>
            <w:tcW w:w="3795" w:type="dxa"/>
            <w:gridSpan w:val="2"/>
            <w:tcBorders>
              <w:top w:val="single" w:color="000000" w:sz="4" w:space="0"/>
              <w:left w:val="single" w:color="000000" w:sz="4" w:space="0"/>
              <w:bottom w:val="single" w:color="000000" w:sz="4" w:space="0"/>
              <w:right w:val="single" w:color="000000" w:sz="4" w:space="0"/>
            </w:tcBorders>
            <w:vAlign w:val="center"/>
          </w:tcPr>
          <w:p w14:paraId="427A8AE9">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w:t>
            </w:r>
          </w:p>
        </w:tc>
      </w:tr>
      <w:tr w14:paraId="22FFC7AA">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305CAF3B">
            <w:pPr>
              <w:widowControl/>
              <w:adjustRightInd w:val="0"/>
              <w:snapToGrid w:val="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递交投标文件</w:t>
            </w:r>
          </w:p>
          <w:p w14:paraId="6EBB44B8">
            <w:pPr>
              <w:widowControl/>
              <w:adjustRightInd w:val="0"/>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截止时间</w:t>
            </w:r>
          </w:p>
        </w:tc>
        <w:tc>
          <w:tcPr>
            <w:tcW w:w="2668" w:type="dxa"/>
            <w:tcBorders>
              <w:top w:val="single" w:color="000000" w:sz="4" w:space="0"/>
              <w:left w:val="single" w:color="000000" w:sz="4" w:space="0"/>
              <w:bottom w:val="single" w:color="000000" w:sz="4" w:space="0"/>
              <w:right w:val="single" w:color="000000" w:sz="4" w:space="0"/>
            </w:tcBorders>
            <w:vAlign w:val="center"/>
          </w:tcPr>
          <w:p w14:paraId="21484254">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 xml:space="preserve">时  </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w:t>
            </w:r>
          </w:p>
        </w:tc>
        <w:tc>
          <w:tcPr>
            <w:tcW w:w="1623" w:type="dxa"/>
            <w:tcBorders>
              <w:top w:val="single" w:color="000000" w:sz="4" w:space="0"/>
              <w:left w:val="single" w:color="000000" w:sz="4" w:space="0"/>
              <w:bottom w:val="single" w:color="000000" w:sz="4" w:space="0"/>
              <w:right w:val="single" w:color="000000" w:sz="4" w:space="0"/>
            </w:tcBorders>
            <w:vAlign w:val="center"/>
          </w:tcPr>
          <w:p w14:paraId="6C25512D">
            <w:pPr>
              <w:widowControl/>
              <w:adjustRightInd w:val="0"/>
              <w:snapToGrid w:val="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投标文件</w:t>
            </w:r>
          </w:p>
          <w:p w14:paraId="6EA8222E">
            <w:pPr>
              <w:widowControl/>
              <w:adjustRightInd w:val="0"/>
              <w:snapToGrid w:val="0"/>
              <w:jc w:val="center"/>
              <w:textAlignment w:val="center"/>
              <w:rPr>
                <w:rFonts w:hint="eastAsia" w:ascii="宋体" w:hAnsi="宋体" w:cs="宋体"/>
                <w:color w:val="auto"/>
                <w:sz w:val="24"/>
                <w:highlight w:val="none"/>
              </w:rPr>
            </w:pPr>
            <w:r>
              <w:rPr>
                <w:rFonts w:hint="eastAsia" w:ascii="宋体" w:hAnsi="宋体" w:cs="宋体"/>
                <w:b/>
                <w:bCs/>
                <w:color w:val="auto"/>
                <w:kern w:val="0"/>
                <w:sz w:val="24"/>
                <w:highlight w:val="none"/>
                <w:lang w:bidi="ar"/>
              </w:rPr>
              <w:t>递交方式</w:t>
            </w:r>
          </w:p>
        </w:tc>
        <w:tc>
          <w:tcPr>
            <w:tcW w:w="3795" w:type="dxa"/>
            <w:gridSpan w:val="2"/>
            <w:tcBorders>
              <w:top w:val="single" w:color="000000" w:sz="4" w:space="0"/>
              <w:left w:val="single" w:color="000000" w:sz="4" w:space="0"/>
              <w:bottom w:val="single" w:color="000000" w:sz="4" w:space="0"/>
              <w:right w:val="single" w:color="000000" w:sz="4" w:space="0"/>
            </w:tcBorders>
            <w:vAlign w:val="center"/>
          </w:tcPr>
          <w:p w14:paraId="43344236">
            <w:pPr>
              <w:widowControl/>
              <w:adjustRightInd w:val="0"/>
              <w:snapToGrid w:val="0"/>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本项目采用全流程电子化交易，投标人需登录广州公共资源交易中心数字交易平台（网址：http://www.gzggzy.cn）进行网上投标。递交文件前，应按照交易平台关于全流程电子化项目的相关指南选择参与投标的项目（即投标登记）。投标人完成电子投标文件上传后，交易平台即时向投标人发出递交回执通知。递交时间以递交回执通知载明的传输时间为准。逾期送达的投标文件，交易平台将予以拒收。</w:t>
            </w:r>
          </w:p>
          <w:p w14:paraId="46DCE310">
            <w:pPr>
              <w:widowControl/>
              <w:adjustRightInd w:val="0"/>
              <w:snapToGrid w:val="0"/>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投标文件光盘或u盘(备用)递交时间：2025年</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lang w:val="en-US" w:eastAsia="zh-CN" w:bidi="ar"/>
              </w:rPr>
              <w:t>7</w:t>
            </w:r>
            <w:r>
              <w:rPr>
                <w:rFonts w:hint="eastAsia" w:ascii="宋体" w:hAnsi="宋体" w:cs="宋体"/>
                <w:color w:val="auto"/>
                <w:kern w:val="0"/>
                <w:sz w:val="24"/>
                <w:highlight w:val="none"/>
                <w:lang w:bidi="ar"/>
              </w:rPr>
              <w:t>日09时</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5分至2025年</w:t>
            </w: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lang w:val="en-US" w:eastAsia="zh-CN" w:bidi="ar"/>
              </w:rPr>
              <w:t>7</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lang w:val="en-US" w:eastAsia="zh-CN" w:bidi="ar"/>
              </w:rPr>
              <w:t>09</w:t>
            </w:r>
            <w:r>
              <w:rPr>
                <w:rFonts w:hint="eastAsia" w:ascii="宋体" w:hAnsi="宋体" w:cs="宋体"/>
                <w:color w:val="auto"/>
                <w:kern w:val="0"/>
                <w:sz w:val="24"/>
                <w:highlight w:val="none"/>
                <w:lang w:bidi="ar"/>
              </w:rPr>
              <w:t>时</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0分，地点：广州公共资源交易中心开标室。（电子光盘或u盘需按规定封装，投标人在将数据刻录到光盘或u盘之后，投标前自行检查文件是否可以读取。）</w:t>
            </w:r>
          </w:p>
        </w:tc>
      </w:tr>
      <w:tr w14:paraId="65A35B81">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499B78FC">
            <w:pPr>
              <w:widowControl/>
              <w:adjustRightInd w:val="0"/>
              <w:snapToGrid w:val="0"/>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lang w:bidi="ar"/>
              </w:rPr>
              <w:t>开标时间</w:t>
            </w:r>
          </w:p>
        </w:tc>
        <w:tc>
          <w:tcPr>
            <w:tcW w:w="2668" w:type="dxa"/>
            <w:tcBorders>
              <w:top w:val="single" w:color="000000" w:sz="4" w:space="0"/>
              <w:left w:val="single" w:color="000000" w:sz="4" w:space="0"/>
              <w:bottom w:val="single" w:color="000000" w:sz="4" w:space="0"/>
              <w:right w:val="single" w:color="000000" w:sz="4" w:space="0"/>
            </w:tcBorders>
            <w:vAlign w:val="center"/>
          </w:tcPr>
          <w:p w14:paraId="182E62E5">
            <w:pPr>
              <w:widowControl/>
              <w:adjustRightInd w:val="0"/>
              <w:snapToGrid w:val="0"/>
              <w:jc w:val="center"/>
              <w:textAlignment w:val="center"/>
              <w:rPr>
                <w:rFonts w:hint="eastAsia" w:ascii="宋体" w:hAnsi="宋体" w:cs="宋体"/>
                <w:color w:val="auto"/>
                <w:sz w:val="24"/>
                <w:highlight w:val="none"/>
              </w:rPr>
            </w:pPr>
            <w:r>
              <w:rPr>
                <w:rFonts w:hint="eastAsia" w:ascii="宋体" w:hAnsi="宋体" w:cs="宋体"/>
                <w:color w:val="auto"/>
                <w:sz w:val="24"/>
                <w:highlight w:val="none"/>
              </w:rPr>
              <w:t>2025年4月7日09时30分</w:t>
            </w:r>
            <w:r>
              <w:rPr>
                <w:rFonts w:hint="eastAsia" w:ascii="宋体" w:hAnsi="宋体" w:cs="宋体"/>
                <w:color w:val="auto"/>
                <w:kern w:val="0"/>
                <w:sz w:val="24"/>
                <w:highlight w:val="none"/>
                <w:lang w:bidi="ar"/>
              </w:rPr>
              <w:t>（与投标截止时间为同一时间）</w:t>
            </w:r>
          </w:p>
        </w:tc>
        <w:tc>
          <w:tcPr>
            <w:tcW w:w="1623" w:type="dxa"/>
            <w:tcBorders>
              <w:top w:val="single" w:color="000000" w:sz="4" w:space="0"/>
              <w:left w:val="single" w:color="000000" w:sz="4" w:space="0"/>
              <w:bottom w:val="single" w:color="000000" w:sz="4" w:space="0"/>
              <w:right w:val="single" w:color="000000" w:sz="4" w:space="0"/>
            </w:tcBorders>
            <w:vAlign w:val="center"/>
          </w:tcPr>
          <w:p w14:paraId="469496E0">
            <w:pPr>
              <w:widowControl/>
              <w:adjustRightInd w:val="0"/>
              <w:snapToGrid w:val="0"/>
              <w:jc w:val="center"/>
              <w:textAlignment w:val="center"/>
              <w:rPr>
                <w:rFonts w:hint="eastAsia" w:ascii="宋体" w:hAnsi="宋体" w:cs="宋体"/>
                <w:color w:val="auto"/>
                <w:sz w:val="24"/>
                <w:highlight w:val="none"/>
              </w:rPr>
            </w:pPr>
            <w:r>
              <w:rPr>
                <w:rFonts w:hint="eastAsia" w:ascii="宋体" w:hAnsi="宋体" w:cs="宋体"/>
                <w:b/>
                <w:bCs/>
                <w:color w:val="auto"/>
                <w:kern w:val="0"/>
                <w:sz w:val="24"/>
                <w:highlight w:val="none"/>
                <w:lang w:bidi="ar"/>
              </w:rPr>
              <w:t>开标地点</w:t>
            </w:r>
          </w:p>
        </w:tc>
        <w:tc>
          <w:tcPr>
            <w:tcW w:w="3795" w:type="dxa"/>
            <w:gridSpan w:val="2"/>
            <w:tcBorders>
              <w:top w:val="single" w:color="000000" w:sz="4" w:space="0"/>
              <w:left w:val="single" w:color="000000" w:sz="4" w:space="0"/>
              <w:bottom w:val="single" w:color="000000" w:sz="4" w:space="0"/>
              <w:right w:val="single" w:color="000000" w:sz="4" w:space="0"/>
            </w:tcBorders>
            <w:vAlign w:val="center"/>
          </w:tcPr>
          <w:p w14:paraId="4D6CE53E">
            <w:pPr>
              <w:widowControl/>
              <w:adjustRightInd w:val="0"/>
              <w:snapToGrid w:val="0"/>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广州公共资源交易中心开标室</w:t>
            </w:r>
          </w:p>
        </w:tc>
      </w:tr>
      <w:tr w14:paraId="33273F0B">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46FA57DA">
            <w:pPr>
              <w:widowControl/>
              <w:adjustRightInd w:val="0"/>
              <w:snapToGrid w:val="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发布公告媒介</w:t>
            </w:r>
          </w:p>
        </w:tc>
        <w:tc>
          <w:tcPr>
            <w:tcW w:w="8086" w:type="dxa"/>
            <w:gridSpan w:val="4"/>
            <w:tcBorders>
              <w:top w:val="single" w:color="000000" w:sz="4" w:space="0"/>
              <w:left w:val="single" w:color="000000" w:sz="4" w:space="0"/>
              <w:bottom w:val="single" w:color="000000" w:sz="4" w:space="0"/>
              <w:right w:val="single" w:color="000000" w:sz="4" w:space="0"/>
            </w:tcBorders>
            <w:vAlign w:val="center"/>
          </w:tcPr>
          <w:p w14:paraId="0D0926EE">
            <w:pPr>
              <w:widowControl/>
              <w:adjustRightInd w:val="0"/>
              <w:snapToGrid w:val="0"/>
              <w:textAlignment w:val="center"/>
              <w:rPr>
                <w:rFonts w:hint="eastAsia" w:ascii="宋体" w:hAnsi="宋体" w:cs="宋体"/>
                <w:color w:val="auto"/>
                <w:sz w:val="24"/>
                <w:highlight w:val="none"/>
              </w:rPr>
            </w:pPr>
            <w:r>
              <w:rPr>
                <w:rFonts w:hint="eastAsia" w:ascii="宋体" w:hAnsi="宋体" w:cs="宋体"/>
                <w:color w:val="auto"/>
                <w:kern w:val="0"/>
                <w:sz w:val="24"/>
                <w:highlight w:val="none"/>
                <w:lang w:bidi="ar"/>
              </w:rPr>
              <w:t>广州交易集团有限公司（广州公共资源交易中心）官网（网址：http://www.gzggzy.cn）、广东省招标投标监管网（网址：http://zbtb.gd.gov.cn）和中国招标投标公共服务平台（网址：http://www.cebpubservice.com/）发布，本公告的修改、补充，在广州交易集团有限公司（广州公共资源交易中心）官网发布。</w:t>
            </w:r>
          </w:p>
        </w:tc>
      </w:tr>
      <w:tr w14:paraId="67E08755">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03AA66E3">
            <w:pPr>
              <w:widowControl/>
              <w:autoSpaceDE w:val="0"/>
              <w:autoSpaceDN w:val="0"/>
              <w:adjustRightInd w:val="0"/>
              <w:snapToGrid w:val="0"/>
              <w:jc w:val="center"/>
              <w:textAlignment w:val="baseline"/>
              <w:outlineLvl w:val="1"/>
              <w:rPr>
                <w:rFonts w:hint="eastAsia" w:ascii="宋体" w:hAnsi="宋体" w:cs="宋体"/>
                <w:b/>
                <w:bCs/>
                <w:color w:val="auto"/>
                <w:sz w:val="24"/>
                <w:highlight w:val="none"/>
              </w:rPr>
            </w:pPr>
            <w:r>
              <w:rPr>
                <w:rFonts w:hint="eastAsia" w:ascii="宋体" w:hAnsi="宋体" w:cs="宋体"/>
                <w:b/>
                <w:bCs/>
                <w:color w:val="auto"/>
                <w:sz w:val="24"/>
                <w:highlight w:val="none"/>
              </w:rPr>
              <w:t>招标人</w:t>
            </w:r>
          </w:p>
        </w:tc>
        <w:tc>
          <w:tcPr>
            <w:tcW w:w="2668" w:type="dxa"/>
            <w:tcBorders>
              <w:top w:val="single" w:color="000000" w:sz="4" w:space="0"/>
              <w:left w:val="single" w:color="000000" w:sz="4" w:space="0"/>
              <w:bottom w:val="single" w:color="000000" w:sz="4" w:space="0"/>
              <w:right w:val="single" w:color="000000" w:sz="4" w:space="0"/>
            </w:tcBorders>
            <w:vAlign w:val="center"/>
          </w:tcPr>
          <w:p w14:paraId="3B39B66E">
            <w:pPr>
              <w:widowControl/>
              <w:adjustRightInd w:val="0"/>
              <w:snapToGrid w:val="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汕尾粤海水务有限公司</w:t>
            </w:r>
          </w:p>
        </w:tc>
        <w:tc>
          <w:tcPr>
            <w:tcW w:w="1623" w:type="dxa"/>
            <w:tcBorders>
              <w:top w:val="single" w:color="000000" w:sz="4" w:space="0"/>
              <w:left w:val="single" w:color="000000" w:sz="4" w:space="0"/>
              <w:bottom w:val="single" w:color="000000" w:sz="4" w:space="0"/>
              <w:right w:val="single" w:color="000000" w:sz="4" w:space="0"/>
            </w:tcBorders>
            <w:vAlign w:val="center"/>
          </w:tcPr>
          <w:p w14:paraId="30187AFF">
            <w:pPr>
              <w:widowControl/>
              <w:autoSpaceDE w:val="0"/>
              <w:autoSpaceDN w:val="0"/>
              <w:adjustRightInd w:val="0"/>
              <w:snapToGrid w:val="0"/>
              <w:jc w:val="center"/>
              <w:textAlignment w:val="baseline"/>
              <w:outlineLvl w:val="1"/>
              <w:rPr>
                <w:rFonts w:hint="eastAsia" w:ascii="宋体" w:hAnsi="宋体" w:cs="宋体"/>
                <w:b/>
                <w:bCs/>
                <w:color w:val="auto"/>
                <w:sz w:val="24"/>
                <w:highlight w:val="none"/>
              </w:rPr>
            </w:pPr>
            <w:r>
              <w:rPr>
                <w:rFonts w:hint="eastAsia" w:ascii="宋体" w:hAnsi="宋体" w:cs="宋体"/>
                <w:b/>
                <w:bCs/>
                <w:color w:val="auto"/>
                <w:sz w:val="24"/>
                <w:highlight w:val="none"/>
              </w:rPr>
              <w:t>联系地址</w:t>
            </w:r>
          </w:p>
        </w:tc>
        <w:tc>
          <w:tcPr>
            <w:tcW w:w="3795" w:type="dxa"/>
            <w:gridSpan w:val="2"/>
            <w:tcBorders>
              <w:top w:val="single" w:color="000000" w:sz="4" w:space="0"/>
              <w:left w:val="single" w:color="000000" w:sz="4" w:space="0"/>
              <w:bottom w:val="single" w:color="000000" w:sz="4" w:space="0"/>
              <w:right w:val="single" w:color="000000" w:sz="4" w:space="0"/>
            </w:tcBorders>
            <w:vAlign w:val="center"/>
          </w:tcPr>
          <w:p w14:paraId="363344BB">
            <w:pPr>
              <w:widowControl/>
              <w:adjustRightInd w:val="0"/>
              <w:snapToGrid w:val="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广东省汕尾市城区东城路供水总公司新地水厂</w:t>
            </w:r>
          </w:p>
        </w:tc>
      </w:tr>
      <w:tr w14:paraId="390EC8D7">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2BB4BA12">
            <w:pPr>
              <w:widowControl/>
              <w:autoSpaceDE w:val="0"/>
              <w:autoSpaceDN w:val="0"/>
              <w:adjustRightInd w:val="0"/>
              <w:snapToGrid w:val="0"/>
              <w:jc w:val="center"/>
              <w:textAlignment w:val="baseline"/>
              <w:outlineLvl w:val="1"/>
              <w:rPr>
                <w:rFonts w:hint="eastAsia" w:ascii="宋体" w:hAnsi="宋体" w:cs="宋体"/>
                <w:b/>
                <w:bCs/>
                <w:color w:val="auto"/>
                <w:sz w:val="24"/>
                <w:highlight w:val="none"/>
              </w:rPr>
            </w:pPr>
            <w:r>
              <w:rPr>
                <w:rFonts w:hint="eastAsia" w:ascii="宋体" w:hAnsi="宋体" w:cs="宋体"/>
                <w:b/>
                <w:bCs/>
                <w:color w:val="auto"/>
                <w:sz w:val="24"/>
                <w:highlight w:val="none"/>
              </w:rPr>
              <w:t>招标人联系人</w:t>
            </w:r>
          </w:p>
        </w:tc>
        <w:tc>
          <w:tcPr>
            <w:tcW w:w="2668" w:type="dxa"/>
            <w:tcBorders>
              <w:top w:val="single" w:color="000000" w:sz="4" w:space="0"/>
              <w:left w:val="single" w:color="000000" w:sz="4" w:space="0"/>
              <w:bottom w:val="single" w:color="000000" w:sz="4" w:space="0"/>
              <w:right w:val="single" w:color="000000" w:sz="4" w:space="0"/>
            </w:tcBorders>
            <w:vAlign w:val="center"/>
          </w:tcPr>
          <w:p w14:paraId="4F53177C">
            <w:pPr>
              <w:widowControl/>
              <w:adjustRightInd w:val="0"/>
              <w:snapToGrid w:val="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陈宏楠</w:t>
            </w:r>
          </w:p>
        </w:tc>
        <w:tc>
          <w:tcPr>
            <w:tcW w:w="1623" w:type="dxa"/>
            <w:tcBorders>
              <w:top w:val="single" w:color="000000" w:sz="4" w:space="0"/>
              <w:left w:val="single" w:color="000000" w:sz="4" w:space="0"/>
              <w:bottom w:val="single" w:color="000000" w:sz="4" w:space="0"/>
              <w:right w:val="single" w:color="000000" w:sz="4" w:space="0"/>
            </w:tcBorders>
            <w:vAlign w:val="center"/>
          </w:tcPr>
          <w:p w14:paraId="41B8CCCF">
            <w:pPr>
              <w:widowControl/>
              <w:autoSpaceDE w:val="0"/>
              <w:autoSpaceDN w:val="0"/>
              <w:adjustRightInd w:val="0"/>
              <w:snapToGrid w:val="0"/>
              <w:jc w:val="center"/>
              <w:textAlignment w:val="baseline"/>
              <w:outlineLvl w:val="1"/>
              <w:rPr>
                <w:color w:val="auto"/>
                <w:highlight w:val="none"/>
              </w:rPr>
            </w:pPr>
            <w:r>
              <w:rPr>
                <w:rFonts w:hint="eastAsia" w:ascii="宋体" w:hAnsi="宋体" w:cs="宋体"/>
                <w:b/>
                <w:bCs/>
                <w:color w:val="auto"/>
                <w:sz w:val="24"/>
                <w:highlight w:val="none"/>
              </w:rPr>
              <w:t>联系电话</w:t>
            </w:r>
          </w:p>
        </w:tc>
        <w:tc>
          <w:tcPr>
            <w:tcW w:w="3795" w:type="dxa"/>
            <w:gridSpan w:val="2"/>
            <w:tcBorders>
              <w:top w:val="single" w:color="000000" w:sz="4" w:space="0"/>
              <w:left w:val="single" w:color="000000" w:sz="4" w:space="0"/>
              <w:bottom w:val="single" w:color="000000" w:sz="4" w:space="0"/>
              <w:right w:val="single" w:color="000000" w:sz="4" w:space="0"/>
            </w:tcBorders>
            <w:vAlign w:val="center"/>
          </w:tcPr>
          <w:p w14:paraId="6995F617">
            <w:pPr>
              <w:widowControl/>
              <w:adjustRightInd w:val="0"/>
              <w:snapToGrid w:val="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0660-3202099</w:t>
            </w:r>
          </w:p>
        </w:tc>
      </w:tr>
      <w:tr w14:paraId="00492208">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073BBCF2">
            <w:pPr>
              <w:widowControl/>
              <w:autoSpaceDE w:val="0"/>
              <w:autoSpaceDN w:val="0"/>
              <w:adjustRightInd w:val="0"/>
              <w:snapToGrid w:val="0"/>
              <w:jc w:val="center"/>
              <w:textAlignment w:val="baseline"/>
              <w:outlineLvl w:val="1"/>
              <w:rPr>
                <w:rFonts w:hint="eastAsia" w:ascii="宋体" w:hAnsi="宋体" w:cs="宋体"/>
                <w:b/>
                <w:bCs/>
                <w:color w:val="auto"/>
                <w:sz w:val="24"/>
                <w:highlight w:val="none"/>
              </w:rPr>
            </w:pPr>
            <w:r>
              <w:rPr>
                <w:rFonts w:hint="eastAsia" w:ascii="宋体" w:hAnsi="宋体" w:cs="宋体"/>
                <w:b/>
                <w:bCs/>
                <w:color w:val="auto"/>
                <w:sz w:val="24"/>
                <w:highlight w:val="none"/>
              </w:rPr>
              <w:t>招标代理机构</w:t>
            </w:r>
          </w:p>
        </w:tc>
        <w:tc>
          <w:tcPr>
            <w:tcW w:w="2668" w:type="dxa"/>
            <w:tcBorders>
              <w:top w:val="single" w:color="000000" w:sz="4" w:space="0"/>
              <w:left w:val="single" w:color="000000" w:sz="4" w:space="0"/>
              <w:bottom w:val="single" w:color="000000" w:sz="4" w:space="0"/>
              <w:right w:val="single" w:color="000000" w:sz="4" w:space="0"/>
            </w:tcBorders>
            <w:vAlign w:val="center"/>
          </w:tcPr>
          <w:p w14:paraId="19CC456A">
            <w:pPr>
              <w:widowControl/>
              <w:adjustRightInd w:val="0"/>
              <w:snapToGrid w:val="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广东省机电设备招标有限公司</w:t>
            </w:r>
          </w:p>
        </w:tc>
        <w:tc>
          <w:tcPr>
            <w:tcW w:w="1623" w:type="dxa"/>
            <w:tcBorders>
              <w:top w:val="single" w:color="000000" w:sz="4" w:space="0"/>
              <w:left w:val="single" w:color="000000" w:sz="4" w:space="0"/>
              <w:bottom w:val="single" w:color="000000" w:sz="4" w:space="0"/>
              <w:right w:val="single" w:color="000000" w:sz="4" w:space="0"/>
            </w:tcBorders>
            <w:vAlign w:val="center"/>
          </w:tcPr>
          <w:p w14:paraId="4C8FC182">
            <w:pPr>
              <w:widowControl/>
              <w:autoSpaceDE w:val="0"/>
              <w:autoSpaceDN w:val="0"/>
              <w:adjustRightInd w:val="0"/>
              <w:snapToGrid w:val="0"/>
              <w:jc w:val="center"/>
              <w:textAlignment w:val="baseline"/>
              <w:outlineLvl w:val="1"/>
              <w:rPr>
                <w:rFonts w:hint="eastAsia" w:ascii="宋体" w:hAnsi="宋体" w:cs="宋体"/>
                <w:b/>
                <w:bCs/>
                <w:color w:val="auto"/>
                <w:sz w:val="24"/>
                <w:highlight w:val="none"/>
              </w:rPr>
            </w:pPr>
            <w:r>
              <w:rPr>
                <w:rFonts w:hint="eastAsia" w:ascii="宋体" w:hAnsi="宋体" w:cs="宋体"/>
                <w:b/>
                <w:bCs/>
                <w:color w:val="auto"/>
                <w:sz w:val="24"/>
                <w:highlight w:val="none"/>
              </w:rPr>
              <w:t>联系地址</w:t>
            </w:r>
          </w:p>
        </w:tc>
        <w:tc>
          <w:tcPr>
            <w:tcW w:w="3795" w:type="dxa"/>
            <w:gridSpan w:val="2"/>
            <w:tcBorders>
              <w:top w:val="single" w:color="000000" w:sz="4" w:space="0"/>
              <w:left w:val="single" w:color="000000" w:sz="4" w:space="0"/>
              <w:bottom w:val="single" w:color="000000" w:sz="4" w:space="0"/>
              <w:right w:val="single" w:color="000000" w:sz="4" w:space="0"/>
            </w:tcBorders>
            <w:vAlign w:val="center"/>
          </w:tcPr>
          <w:p w14:paraId="41FF7570">
            <w:pPr>
              <w:widowControl/>
              <w:adjustRightInd w:val="0"/>
              <w:snapToGrid w:val="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广州市越秀区环市中路316号金鹰大厦10楼</w:t>
            </w:r>
          </w:p>
        </w:tc>
      </w:tr>
      <w:tr w14:paraId="352B9369">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10AB464E">
            <w:pPr>
              <w:widowControl/>
              <w:autoSpaceDE w:val="0"/>
              <w:autoSpaceDN w:val="0"/>
              <w:adjustRightInd w:val="0"/>
              <w:snapToGrid w:val="0"/>
              <w:jc w:val="center"/>
              <w:textAlignment w:val="baseline"/>
              <w:outlineLvl w:val="1"/>
              <w:rPr>
                <w:rFonts w:hint="eastAsia" w:ascii="宋体" w:hAnsi="宋体" w:cs="宋体"/>
                <w:b/>
                <w:bCs/>
                <w:color w:val="auto"/>
                <w:sz w:val="24"/>
                <w:highlight w:val="none"/>
              </w:rPr>
            </w:pPr>
            <w:r>
              <w:rPr>
                <w:rFonts w:hint="eastAsia" w:ascii="宋体" w:hAnsi="宋体" w:cs="宋体"/>
                <w:b/>
                <w:bCs/>
                <w:color w:val="auto"/>
                <w:sz w:val="24"/>
                <w:highlight w:val="none"/>
              </w:rPr>
              <w:t>招标代理联系人</w:t>
            </w:r>
          </w:p>
        </w:tc>
        <w:tc>
          <w:tcPr>
            <w:tcW w:w="2668" w:type="dxa"/>
            <w:tcBorders>
              <w:top w:val="single" w:color="000000" w:sz="4" w:space="0"/>
              <w:left w:val="single" w:color="000000" w:sz="4" w:space="0"/>
              <w:bottom w:val="single" w:color="000000" w:sz="4" w:space="0"/>
              <w:right w:val="single" w:color="000000" w:sz="4" w:space="0"/>
            </w:tcBorders>
            <w:vAlign w:val="center"/>
          </w:tcPr>
          <w:p w14:paraId="15B4D710">
            <w:pPr>
              <w:widowControl/>
              <w:adjustRightInd w:val="0"/>
              <w:snapToGrid w:val="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钟伟超</w:t>
            </w:r>
          </w:p>
        </w:tc>
        <w:tc>
          <w:tcPr>
            <w:tcW w:w="1623" w:type="dxa"/>
            <w:tcBorders>
              <w:top w:val="single" w:color="000000" w:sz="4" w:space="0"/>
              <w:left w:val="single" w:color="000000" w:sz="4" w:space="0"/>
              <w:bottom w:val="single" w:color="000000" w:sz="4" w:space="0"/>
              <w:right w:val="single" w:color="000000" w:sz="4" w:space="0"/>
            </w:tcBorders>
            <w:vAlign w:val="center"/>
          </w:tcPr>
          <w:p w14:paraId="55AB2F8C">
            <w:pPr>
              <w:widowControl/>
              <w:autoSpaceDE w:val="0"/>
              <w:autoSpaceDN w:val="0"/>
              <w:adjustRightInd w:val="0"/>
              <w:snapToGrid w:val="0"/>
              <w:jc w:val="center"/>
              <w:textAlignment w:val="baseline"/>
              <w:outlineLvl w:val="1"/>
              <w:rPr>
                <w:rFonts w:hint="eastAsia" w:ascii="宋体" w:hAnsi="宋体" w:cs="宋体"/>
                <w:b/>
                <w:bCs/>
                <w:color w:val="auto"/>
                <w:sz w:val="24"/>
                <w:highlight w:val="none"/>
              </w:rPr>
            </w:pPr>
            <w:r>
              <w:rPr>
                <w:rFonts w:hint="eastAsia" w:ascii="宋体" w:hAnsi="宋体" w:cs="宋体"/>
                <w:b/>
                <w:bCs/>
                <w:color w:val="auto"/>
                <w:sz w:val="24"/>
                <w:highlight w:val="none"/>
              </w:rPr>
              <w:t>联系电话</w:t>
            </w:r>
          </w:p>
        </w:tc>
        <w:tc>
          <w:tcPr>
            <w:tcW w:w="3795" w:type="dxa"/>
            <w:gridSpan w:val="2"/>
            <w:tcBorders>
              <w:top w:val="single" w:color="000000" w:sz="4" w:space="0"/>
              <w:left w:val="single" w:color="000000" w:sz="4" w:space="0"/>
              <w:bottom w:val="single" w:color="000000" w:sz="4" w:space="0"/>
              <w:right w:val="single" w:color="000000" w:sz="4" w:space="0"/>
            </w:tcBorders>
            <w:vAlign w:val="center"/>
          </w:tcPr>
          <w:p w14:paraId="234BFCBD">
            <w:pPr>
              <w:widowControl/>
              <w:adjustRightInd w:val="0"/>
              <w:snapToGrid w:val="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020-83543324、13631418862</w:t>
            </w:r>
          </w:p>
        </w:tc>
      </w:tr>
      <w:tr w14:paraId="1B9864D2">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63C2F830">
            <w:pPr>
              <w:widowControl/>
              <w:autoSpaceDE w:val="0"/>
              <w:autoSpaceDN w:val="0"/>
              <w:adjustRightInd w:val="0"/>
              <w:snapToGrid w:val="0"/>
              <w:jc w:val="center"/>
              <w:textAlignment w:val="baseline"/>
              <w:outlineLvl w:val="1"/>
              <w:rPr>
                <w:rFonts w:hint="eastAsia" w:ascii="宋体" w:hAnsi="宋体" w:cs="宋体"/>
                <w:b/>
                <w:bCs/>
                <w:color w:val="auto"/>
                <w:sz w:val="24"/>
                <w:highlight w:val="none"/>
              </w:rPr>
            </w:pPr>
            <w:r>
              <w:rPr>
                <w:rFonts w:hint="eastAsia" w:ascii="宋体" w:hAnsi="宋体" w:cs="宋体"/>
                <w:b/>
                <w:bCs/>
                <w:color w:val="auto"/>
                <w:sz w:val="24"/>
                <w:highlight w:val="none"/>
              </w:rPr>
              <w:t>招标监督机构</w:t>
            </w:r>
          </w:p>
        </w:tc>
        <w:tc>
          <w:tcPr>
            <w:tcW w:w="2668" w:type="dxa"/>
            <w:tcBorders>
              <w:top w:val="single" w:color="000000" w:sz="4" w:space="0"/>
              <w:left w:val="single" w:color="000000" w:sz="4" w:space="0"/>
              <w:bottom w:val="single" w:color="000000" w:sz="4" w:space="0"/>
              <w:right w:val="single" w:color="000000" w:sz="4" w:space="0"/>
            </w:tcBorders>
            <w:vAlign w:val="center"/>
          </w:tcPr>
          <w:p w14:paraId="49B8297F">
            <w:pPr>
              <w:widowControl/>
              <w:adjustRightInd w:val="0"/>
              <w:snapToGrid w:val="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汕尾粤海水务有限公司</w:t>
            </w:r>
          </w:p>
        </w:tc>
        <w:tc>
          <w:tcPr>
            <w:tcW w:w="1623" w:type="dxa"/>
            <w:tcBorders>
              <w:top w:val="single" w:color="000000" w:sz="4" w:space="0"/>
              <w:left w:val="single" w:color="000000" w:sz="4" w:space="0"/>
              <w:bottom w:val="single" w:color="000000" w:sz="4" w:space="0"/>
              <w:right w:val="single" w:color="000000" w:sz="4" w:space="0"/>
            </w:tcBorders>
            <w:vAlign w:val="center"/>
          </w:tcPr>
          <w:p w14:paraId="391CC1BB">
            <w:pPr>
              <w:widowControl/>
              <w:autoSpaceDE w:val="0"/>
              <w:autoSpaceDN w:val="0"/>
              <w:adjustRightInd w:val="0"/>
              <w:snapToGrid w:val="0"/>
              <w:jc w:val="center"/>
              <w:textAlignment w:val="baseline"/>
              <w:outlineLvl w:val="1"/>
              <w:rPr>
                <w:rFonts w:hint="eastAsia" w:ascii="宋体" w:hAnsi="宋体" w:cs="宋体"/>
                <w:b/>
                <w:bCs/>
                <w:color w:val="auto"/>
                <w:sz w:val="24"/>
                <w:highlight w:val="none"/>
              </w:rPr>
            </w:pPr>
            <w:r>
              <w:rPr>
                <w:rFonts w:hint="eastAsia" w:ascii="宋体" w:hAnsi="宋体" w:cs="宋体"/>
                <w:b/>
                <w:bCs/>
                <w:color w:val="auto"/>
                <w:sz w:val="24"/>
                <w:highlight w:val="none"/>
              </w:rPr>
              <w:t>联系电话</w:t>
            </w:r>
          </w:p>
        </w:tc>
        <w:tc>
          <w:tcPr>
            <w:tcW w:w="3795" w:type="dxa"/>
            <w:gridSpan w:val="2"/>
            <w:tcBorders>
              <w:top w:val="single" w:color="000000" w:sz="4" w:space="0"/>
              <w:left w:val="single" w:color="000000" w:sz="4" w:space="0"/>
              <w:bottom w:val="single" w:color="000000" w:sz="4" w:space="0"/>
              <w:right w:val="single" w:color="000000" w:sz="4" w:space="0"/>
            </w:tcBorders>
            <w:vAlign w:val="center"/>
          </w:tcPr>
          <w:p w14:paraId="1F40FF8C">
            <w:pPr>
              <w:widowControl/>
              <w:adjustRightInd w:val="0"/>
              <w:snapToGrid w:val="0"/>
              <w:jc w:val="center"/>
              <w:textAlignment w:val="center"/>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0660-3202099</w:t>
            </w:r>
          </w:p>
        </w:tc>
      </w:tr>
      <w:tr w14:paraId="167D312B">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4060804A">
            <w:pPr>
              <w:widowControl/>
              <w:adjustRightInd w:val="0"/>
              <w:snapToGrid w:val="0"/>
              <w:jc w:val="center"/>
              <w:textAlignment w:val="center"/>
              <w:rPr>
                <w:rFonts w:hint="eastAsia"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其他依法应当载明的内容</w:t>
            </w:r>
          </w:p>
        </w:tc>
        <w:tc>
          <w:tcPr>
            <w:tcW w:w="8086" w:type="dxa"/>
            <w:gridSpan w:val="4"/>
            <w:tcBorders>
              <w:top w:val="single" w:color="000000" w:sz="4" w:space="0"/>
              <w:left w:val="single" w:color="000000" w:sz="4" w:space="0"/>
              <w:bottom w:val="single" w:color="000000" w:sz="4" w:space="0"/>
              <w:right w:val="single" w:color="000000" w:sz="4" w:space="0"/>
            </w:tcBorders>
            <w:vAlign w:val="center"/>
          </w:tcPr>
          <w:p w14:paraId="512672F8">
            <w:pPr>
              <w:widowControl/>
              <w:adjustRightInd w:val="0"/>
              <w:snapToGrid w:val="0"/>
              <w:textAlignment w:val="center"/>
              <w:rPr>
                <w:rFonts w:hint="eastAsia" w:ascii="宋体" w:hAnsi="宋体" w:cs="宋体"/>
                <w:color w:val="auto"/>
                <w:sz w:val="24"/>
                <w:highlight w:val="none"/>
              </w:rPr>
            </w:pPr>
            <w:r>
              <w:rPr>
                <w:rFonts w:hint="eastAsia" w:ascii="宋体" w:hAnsi="宋体" w:cs="宋体"/>
                <w:color w:val="auto"/>
                <w:sz w:val="24"/>
                <w:highlight w:val="none"/>
              </w:rPr>
              <w:t xml:space="preserve">1、该项目实行全流程电子化交易（即线上开标、评标），投标人需于投标截止时间前将制作完成的电子投标文件上传到广州公共资源交易中心数字交易平台（网址：http://www.gzggzy.cn）（无须提交纸质投标文件）。 </w:t>
            </w:r>
          </w:p>
          <w:p w14:paraId="4B157700">
            <w:pPr>
              <w:widowControl/>
              <w:adjustRightInd w:val="0"/>
              <w:snapToGrid w:val="0"/>
              <w:textAlignment w:val="center"/>
              <w:rPr>
                <w:rFonts w:hint="eastAsia" w:ascii="宋体" w:hAnsi="宋体" w:cs="宋体"/>
                <w:color w:val="auto"/>
                <w:sz w:val="24"/>
                <w:highlight w:val="none"/>
              </w:rPr>
            </w:pPr>
            <w:r>
              <w:rPr>
                <w:rFonts w:hint="eastAsia" w:ascii="宋体" w:hAnsi="宋体" w:cs="宋体"/>
                <w:color w:val="auto"/>
                <w:sz w:val="24"/>
                <w:highlight w:val="none"/>
              </w:rPr>
              <w:t>2、该项目为线上（不见面）开标，开标会议按开标的时间，在广州公共资源交易中心数字交易平台（网址：http://www.gzggzy.cn）公开进行，所有投标人均应当准时参加线上开标，未在线上准时参与开标，视为默认同意开标结果。</w:t>
            </w:r>
          </w:p>
          <w:p w14:paraId="11830BDA">
            <w:pPr>
              <w:widowControl/>
              <w:adjustRightInd w:val="0"/>
              <w:snapToGrid w:val="0"/>
              <w:textAlignment w:val="center"/>
              <w:rPr>
                <w:rFonts w:hint="eastAsia" w:ascii="宋体" w:hAnsi="宋体" w:cs="宋体"/>
                <w:color w:val="auto"/>
                <w:sz w:val="24"/>
                <w:highlight w:val="none"/>
              </w:rPr>
            </w:pPr>
            <w:r>
              <w:rPr>
                <w:rFonts w:hint="eastAsia" w:ascii="宋体" w:hAnsi="宋体" w:cs="宋体"/>
                <w:color w:val="auto"/>
                <w:sz w:val="24"/>
                <w:highlight w:val="none"/>
              </w:rPr>
              <w:t>3、投标人可登录广州公共资源交易中心数字交易平台查看项目开标过程。</w:t>
            </w:r>
          </w:p>
          <w:p w14:paraId="6B6A5D4B">
            <w:pPr>
              <w:widowControl/>
              <w:adjustRightInd w:val="0"/>
              <w:snapToGrid w:val="0"/>
              <w:textAlignment w:val="center"/>
              <w:rPr>
                <w:rFonts w:hint="eastAsia" w:ascii="宋体" w:hAnsi="宋体" w:cs="宋体"/>
                <w:color w:val="auto"/>
                <w:sz w:val="24"/>
                <w:highlight w:val="none"/>
              </w:rPr>
            </w:pPr>
            <w:r>
              <w:rPr>
                <w:rFonts w:hint="eastAsia" w:ascii="宋体" w:hAnsi="宋体" w:cs="宋体"/>
                <w:color w:val="auto"/>
                <w:sz w:val="24"/>
                <w:highlight w:val="none"/>
              </w:rPr>
              <w:t>4、开标过程中如有异议，在异议阶段，点击“提出异议”，如无异议，点击“无异议”，异议时间结束未点击“无异议”和未点击“提出异议”，视为认同开标结果。</w:t>
            </w:r>
          </w:p>
          <w:p w14:paraId="6A8A01CD">
            <w:pPr>
              <w:widowControl/>
              <w:adjustRightInd w:val="0"/>
              <w:snapToGrid w:val="0"/>
              <w:textAlignment w:val="center"/>
              <w:rPr>
                <w:rFonts w:hint="eastAsia" w:ascii="宋体" w:hAnsi="宋体" w:cs="宋体"/>
                <w:color w:val="auto"/>
                <w:sz w:val="24"/>
                <w:highlight w:val="none"/>
              </w:rPr>
            </w:pPr>
            <w:r>
              <w:rPr>
                <w:rFonts w:hint="eastAsia" w:ascii="宋体" w:hAnsi="宋体" w:cs="宋体"/>
                <w:color w:val="auto"/>
                <w:sz w:val="24"/>
                <w:highlight w:val="none"/>
              </w:rPr>
              <w:t>5、答疑时间：投标人或者其他利害关系人对招标文件有异议的，应当在投标截止时间10日前向招标人一次性提出，逾期不再受理，通过广州公共资源交易中心数字交易平台进行网上提问，按收到时间为准。招标人应当自招标代理机构收到异议之日起3日内作出答复。</w:t>
            </w:r>
          </w:p>
          <w:p w14:paraId="4B74038B">
            <w:pPr>
              <w:widowControl/>
              <w:adjustRightInd w:val="0"/>
              <w:snapToGrid w:val="0"/>
              <w:textAlignment w:val="center"/>
              <w:rPr>
                <w:rFonts w:hint="eastAsia" w:ascii="宋体" w:hAnsi="宋体" w:cs="宋体"/>
                <w:color w:val="auto"/>
                <w:sz w:val="24"/>
                <w:highlight w:val="none"/>
              </w:rPr>
            </w:pPr>
            <w:r>
              <w:rPr>
                <w:rFonts w:hint="eastAsia" w:ascii="宋体" w:hAnsi="宋体" w:cs="宋体"/>
                <w:color w:val="auto"/>
                <w:sz w:val="24"/>
                <w:highlight w:val="none"/>
              </w:rPr>
              <w:t>6、招标人可以对已发出的招标文件进行必要的澄清或者修改。澄清或者修改的内容可能影响投标文件编制的，招标人应当在投标截止时间至少15日前，在广州交易集团有限公司（广州公共资源交易中心）官网发布，即视为送达所有投标人。不足15日的，招标人应当顺延提交投标文件的截止时间，具体以广州交易集团有限公司（广州公共资源交易中心）官网发布为准。</w:t>
            </w:r>
          </w:p>
          <w:p w14:paraId="3CB8BED1">
            <w:pPr>
              <w:widowControl/>
              <w:adjustRightInd w:val="0"/>
              <w:snapToGrid w:val="0"/>
              <w:textAlignment w:val="center"/>
              <w:rPr>
                <w:rFonts w:hint="eastAsia" w:ascii="宋体" w:hAnsi="宋体" w:cs="宋体"/>
                <w:color w:val="auto"/>
                <w:sz w:val="24"/>
                <w:highlight w:val="none"/>
              </w:rPr>
            </w:pPr>
            <w:r>
              <w:rPr>
                <w:rFonts w:hint="eastAsia" w:ascii="宋体" w:hAnsi="宋体" w:cs="宋体"/>
                <w:color w:val="auto"/>
                <w:sz w:val="24"/>
                <w:highlight w:val="none"/>
              </w:rPr>
              <w:t>7、本项目采用全流程电子化交易，投标人需广州公共资源交易中心数字交易平台（网址：http://www.gzggzy.cn）进行网上投标，具体操作详见交易平台相关操作指南。投标人需先办理数字证书（已办理的无需重复办理），投标人可选择现场办理实体数字证书，也可选择网上办理移动数字证书，相关数字证书办理指南详见交易平台相关操作指南。</w:t>
            </w:r>
          </w:p>
        </w:tc>
      </w:tr>
    </w:tbl>
    <w:p w14:paraId="5BD3FEE8">
      <w:pPr>
        <w:rPr>
          <w:rFonts w:hint="eastAsia" w:ascii="宋体" w:hAnsi="宋体" w:cs="宋体"/>
          <w:color w:val="auto"/>
          <w:sz w:val="36"/>
          <w:szCs w:val="36"/>
          <w:highlight w:val="none"/>
        </w:rPr>
      </w:pPr>
    </w:p>
    <w:p w14:paraId="6EE704A3">
      <w:pPr>
        <w:rPr>
          <w:rFonts w:hint="eastAsia" w:ascii="宋体" w:hAnsi="宋体" w:cs="宋体"/>
          <w:color w:val="auto"/>
          <w:sz w:val="36"/>
          <w:szCs w:val="36"/>
          <w:highlight w:val="none"/>
        </w:rPr>
      </w:pPr>
      <w:r>
        <w:rPr>
          <w:rFonts w:hint="eastAsia" w:ascii="宋体" w:hAnsi="宋体" w:cs="宋体"/>
          <w:color w:val="auto"/>
          <w:sz w:val="36"/>
          <w:szCs w:val="36"/>
          <w:highlight w:val="none"/>
        </w:rPr>
        <w:br w:type="page"/>
      </w:r>
      <w:bookmarkStart w:id="283" w:name="_GoBack"/>
      <w:bookmarkEnd w:id="283"/>
    </w:p>
    <w:p w14:paraId="2FA9D2CF">
      <w:pPr>
        <w:adjustRightInd w:val="0"/>
        <w:snapToGrid w:val="0"/>
        <w:spacing w:line="360" w:lineRule="auto"/>
        <w:jc w:val="center"/>
        <w:outlineLvl w:val="0"/>
        <w:rPr>
          <w:rFonts w:hint="eastAsia" w:ascii="宋体" w:hAnsi="宋体" w:cs="宋体"/>
          <w:color w:val="auto"/>
          <w:sz w:val="36"/>
          <w:szCs w:val="36"/>
          <w:highlight w:val="none"/>
        </w:rPr>
      </w:pPr>
      <w:bookmarkStart w:id="60" w:name="_Toc12674"/>
      <w:bookmarkStart w:id="61" w:name="_Toc7070"/>
      <w:bookmarkStart w:id="62" w:name="_Toc11501"/>
      <w:r>
        <w:rPr>
          <w:rFonts w:hint="eastAsia" w:ascii="宋体" w:hAnsi="宋体" w:cs="宋体"/>
          <w:b/>
          <w:bCs/>
          <w:color w:val="auto"/>
          <w:kern w:val="0"/>
          <w:sz w:val="36"/>
          <w:szCs w:val="36"/>
          <w:highlight w:val="none"/>
        </w:rPr>
        <w:t>第三章  投标人须知</w:t>
      </w:r>
      <w:bookmarkEnd w:id="50"/>
      <w:bookmarkEnd w:id="51"/>
      <w:bookmarkEnd w:id="52"/>
      <w:bookmarkEnd w:id="53"/>
      <w:bookmarkEnd w:id="54"/>
      <w:bookmarkEnd w:id="55"/>
      <w:bookmarkEnd w:id="56"/>
      <w:bookmarkEnd w:id="57"/>
      <w:bookmarkEnd w:id="58"/>
      <w:bookmarkEnd w:id="59"/>
      <w:bookmarkEnd w:id="60"/>
      <w:bookmarkEnd w:id="61"/>
      <w:bookmarkEnd w:id="62"/>
    </w:p>
    <w:p w14:paraId="210910C4">
      <w:pPr>
        <w:jc w:val="center"/>
        <w:rPr>
          <w:color w:val="auto"/>
          <w:highlight w:val="none"/>
        </w:rPr>
      </w:pPr>
      <w:bookmarkStart w:id="63" w:name="_Toc152042304"/>
      <w:bookmarkStart w:id="64" w:name="_Toc12523"/>
      <w:bookmarkStart w:id="65" w:name="_Toc359208419"/>
      <w:bookmarkStart w:id="66" w:name="_Toc144974496"/>
      <w:bookmarkStart w:id="67" w:name="_Toc437960984"/>
      <w:bookmarkStart w:id="68" w:name="_Toc31177"/>
      <w:bookmarkStart w:id="69" w:name="_Toc152045528"/>
      <w:r>
        <w:rPr>
          <w:rFonts w:hint="eastAsia"/>
          <w:b/>
          <w:bCs/>
          <w:color w:val="auto"/>
          <w:sz w:val="32"/>
          <w:szCs w:val="32"/>
          <w:highlight w:val="none"/>
        </w:rPr>
        <w:t>投标人须知前附表</w:t>
      </w:r>
      <w:bookmarkEnd w:id="63"/>
      <w:bookmarkEnd w:id="64"/>
      <w:bookmarkEnd w:id="65"/>
      <w:bookmarkEnd w:id="66"/>
      <w:bookmarkEnd w:id="67"/>
      <w:bookmarkEnd w:id="68"/>
      <w:bookmarkEnd w:id="69"/>
    </w:p>
    <w:tbl>
      <w:tblPr>
        <w:tblStyle w:val="46"/>
        <w:tblW w:w="10081" w:type="dxa"/>
        <w:tblInd w:w="-252" w:type="dxa"/>
        <w:tblLayout w:type="autofit"/>
        <w:tblCellMar>
          <w:top w:w="0" w:type="dxa"/>
          <w:left w:w="108" w:type="dxa"/>
          <w:bottom w:w="0" w:type="dxa"/>
          <w:right w:w="108" w:type="dxa"/>
        </w:tblCellMar>
      </w:tblPr>
      <w:tblGrid>
        <w:gridCol w:w="1080"/>
        <w:gridCol w:w="2104"/>
        <w:gridCol w:w="6897"/>
      </w:tblGrid>
      <w:tr w14:paraId="7B04222D">
        <w:tblPrEx>
          <w:tblCellMar>
            <w:top w:w="0" w:type="dxa"/>
            <w:left w:w="108" w:type="dxa"/>
            <w:bottom w:w="0" w:type="dxa"/>
            <w:right w:w="108" w:type="dxa"/>
          </w:tblCellMar>
        </w:tblPrEx>
        <w:trPr>
          <w:tblHeader/>
        </w:trPr>
        <w:tc>
          <w:tcPr>
            <w:tcW w:w="1080" w:type="dxa"/>
            <w:tcBorders>
              <w:top w:val="single" w:color="auto" w:sz="4" w:space="0"/>
              <w:left w:val="single" w:color="auto" w:sz="4" w:space="0"/>
              <w:bottom w:val="single" w:color="auto" w:sz="4" w:space="0"/>
              <w:right w:val="single" w:color="auto" w:sz="4" w:space="0"/>
            </w:tcBorders>
            <w:shd w:val="clear" w:color="auto" w:fill="E6E6E6"/>
            <w:vAlign w:val="center"/>
          </w:tcPr>
          <w:p w14:paraId="73D4E034">
            <w:pPr>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2104" w:type="dxa"/>
            <w:tcBorders>
              <w:top w:val="single" w:color="auto" w:sz="4" w:space="0"/>
              <w:left w:val="single" w:color="auto" w:sz="4" w:space="0"/>
              <w:bottom w:val="single" w:color="auto" w:sz="4" w:space="0"/>
              <w:right w:val="single" w:color="auto" w:sz="4" w:space="0"/>
            </w:tcBorders>
            <w:shd w:val="clear" w:color="auto" w:fill="E6E6E6"/>
            <w:vAlign w:val="center"/>
          </w:tcPr>
          <w:p w14:paraId="48AA2326">
            <w:pPr>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条  款  名  称</w:t>
            </w:r>
          </w:p>
        </w:tc>
        <w:tc>
          <w:tcPr>
            <w:tcW w:w="6897" w:type="dxa"/>
            <w:tcBorders>
              <w:top w:val="single" w:color="auto" w:sz="4" w:space="0"/>
              <w:left w:val="single" w:color="auto" w:sz="4" w:space="0"/>
              <w:bottom w:val="single" w:color="auto" w:sz="4" w:space="0"/>
              <w:right w:val="single" w:color="auto" w:sz="4" w:space="0"/>
            </w:tcBorders>
            <w:shd w:val="clear" w:color="auto" w:fill="E6E6E6"/>
            <w:vAlign w:val="center"/>
          </w:tcPr>
          <w:p w14:paraId="4213572D">
            <w:pPr>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编  列  内  容</w:t>
            </w:r>
          </w:p>
        </w:tc>
      </w:tr>
      <w:tr w14:paraId="4B01DA03">
        <w:tblPrEx>
          <w:tblCellMar>
            <w:top w:w="0" w:type="dxa"/>
            <w:left w:w="108" w:type="dxa"/>
            <w:bottom w:w="0" w:type="dxa"/>
            <w:right w:w="108" w:type="dxa"/>
          </w:tblCellMar>
        </w:tblPrEx>
        <w:trPr>
          <w:trHeight w:val="318" w:hRule="atLeast"/>
        </w:trPr>
        <w:tc>
          <w:tcPr>
            <w:tcW w:w="1080" w:type="dxa"/>
            <w:tcBorders>
              <w:top w:val="single" w:color="auto" w:sz="4" w:space="0"/>
              <w:left w:val="single" w:color="auto" w:sz="4" w:space="0"/>
              <w:bottom w:val="single" w:color="auto" w:sz="4" w:space="0"/>
              <w:right w:val="single" w:color="auto" w:sz="4" w:space="0"/>
            </w:tcBorders>
            <w:vAlign w:val="center"/>
          </w:tcPr>
          <w:p w14:paraId="68A00777">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1.1.4</w:t>
            </w:r>
          </w:p>
        </w:tc>
        <w:tc>
          <w:tcPr>
            <w:tcW w:w="2104" w:type="dxa"/>
            <w:tcBorders>
              <w:top w:val="single" w:color="auto" w:sz="4" w:space="0"/>
              <w:left w:val="single" w:color="auto" w:sz="4" w:space="0"/>
              <w:bottom w:val="single" w:color="auto" w:sz="4" w:space="0"/>
              <w:right w:val="single" w:color="auto" w:sz="4" w:space="0"/>
            </w:tcBorders>
            <w:vAlign w:val="center"/>
          </w:tcPr>
          <w:p w14:paraId="5E4B4874">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工程名称</w:t>
            </w:r>
          </w:p>
        </w:tc>
        <w:tc>
          <w:tcPr>
            <w:tcW w:w="6897" w:type="dxa"/>
            <w:tcBorders>
              <w:top w:val="single" w:color="auto" w:sz="4" w:space="0"/>
              <w:left w:val="single" w:color="auto" w:sz="4" w:space="0"/>
              <w:bottom w:val="single" w:color="auto" w:sz="4" w:space="0"/>
              <w:right w:val="single" w:color="auto" w:sz="4" w:space="0"/>
            </w:tcBorders>
            <w:vAlign w:val="center"/>
          </w:tcPr>
          <w:p w14:paraId="09277D62">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新地水厂回用水及污泥处理系统改造项目施工</w:t>
            </w:r>
          </w:p>
        </w:tc>
      </w:tr>
      <w:tr w14:paraId="534471A9">
        <w:tblPrEx>
          <w:tblCellMar>
            <w:top w:w="0" w:type="dxa"/>
            <w:left w:w="108" w:type="dxa"/>
            <w:bottom w:w="0" w:type="dxa"/>
            <w:right w:w="108" w:type="dxa"/>
          </w:tblCellMar>
        </w:tblPrEx>
        <w:trPr>
          <w:trHeight w:val="651" w:hRule="atLeast"/>
        </w:trPr>
        <w:tc>
          <w:tcPr>
            <w:tcW w:w="1080" w:type="dxa"/>
            <w:tcBorders>
              <w:top w:val="single" w:color="auto" w:sz="4" w:space="0"/>
              <w:left w:val="single" w:color="auto" w:sz="4" w:space="0"/>
              <w:bottom w:val="single" w:color="auto" w:sz="4" w:space="0"/>
              <w:right w:val="single" w:color="auto" w:sz="4" w:space="0"/>
            </w:tcBorders>
            <w:vAlign w:val="center"/>
          </w:tcPr>
          <w:p w14:paraId="211594E3">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1.2.1</w:t>
            </w:r>
          </w:p>
        </w:tc>
        <w:tc>
          <w:tcPr>
            <w:tcW w:w="2104" w:type="dxa"/>
            <w:tcBorders>
              <w:top w:val="single" w:color="auto" w:sz="4" w:space="0"/>
              <w:left w:val="single" w:color="auto" w:sz="4" w:space="0"/>
              <w:bottom w:val="single" w:color="auto" w:sz="4" w:space="0"/>
              <w:right w:val="single" w:color="auto" w:sz="4" w:space="0"/>
            </w:tcBorders>
            <w:vAlign w:val="center"/>
          </w:tcPr>
          <w:p w14:paraId="53FD7C3D">
            <w:pPr>
              <w:adjustRightInd w:val="0"/>
              <w:snapToGrid w:val="0"/>
              <w:jc w:val="center"/>
              <w:rPr>
                <w:rFonts w:hint="eastAsia" w:ascii="宋体" w:hAnsi="宋体" w:cs="宋体"/>
                <w:color w:val="auto"/>
                <w:sz w:val="24"/>
                <w:highlight w:val="none"/>
              </w:rPr>
            </w:pPr>
            <w:r>
              <w:rPr>
                <w:rFonts w:hint="eastAsia" w:ascii="宋体" w:hAnsi="宋体" w:cs="宋体"/>
                <w:color w:val="auto"/>
                <w:sz w:val="24"/>
                <w:highlight w:val="none"/>
              </w:rPr>
              <w:t>资金来源</w:t>
            </w:r>
          </w:p>
        </w:tc>
        <w:tc>
          <w:tcPr>
            <w:tcW w:w="6897" w:type="dxa"/>
            <w:tcBorders>
              <w:top w:val="single" w:color="auto" w:sz="4" w:space="0"/>
              <w:left w:val="single" w:color="auto" w:sz="4" w:space="0"/>
              <w:bottom w:val="single" w:color="auto" w:sz="4" w:space="0"/>
              <w:right w:val="single" w:color="auto" w:sz="4" w:space="0"/>
            </w:tcBorders>
            <w:vAlign w:val="center"/>
          </w:tcPr>
          <w:p w14:paraId="3E941DB5">
            <w:pPr>
              <w:adjustRightInd w:val="0"/>
              <w:snapToGrid w:val="0"/>
              <w:rPr>
                <w:rFonts w:hint="eastAsia" w:ascii="宋体" w:hAnsi="宋体" w:cs="宋体"/>
                <w:color w:val="auto"/>
                <w:sz w:val="24"/>
                <w:highlight w:val="none"/>
              </w:rPr>
            </w:pPr>
            <w:r>
              <w:rPr>
                <w:rFonts w:hint="eastAsia" w:ascii="宋体" w:hAnsi="宋体" w:cs="宋体"/>
                <w:color w:val="auto"/>
                <w:kern w:val="0"/>
                <w:sz w:val="24"/>
                <w:highlight w:val="none"/>
                <w:lang w:bidi="ar"/>
              </w:rPr>
              <w:t>企业自筹资金</w:t>
            </w:r>
          </w:p>
        </w:tc>
      </w:tr>
      <w:tr w14:paraId="30CFF366">
        <w:tblPrEx>
          <w:tblCellMar>
            <w:top w:w="0" w:type="dxa"/>
            <w:left w:w="108" w:type="dxa"/>
            <w:bottom w:w="0" w:type="dxa"/>
            <w:right w:w="108" w:type="dxa"/>
          </w:tblCellMar>
        </w:tblPrEx>
        <w:trPr>
          <w:trHeight w:val="141" w:hRule="atLeast"/>
        </w:trPr>
        <w:tc>
          <w:tcPr>
            <w:tcW w:w="1080" w:type="dxa"/>
            <w:tcBorders>
              <w:top w:val="single" w:color="auto" w:sz="4" w:space="0"/>
              <w:left w:val="single" w:color="auto" w:sz="4" w:space="0"/>
              <w:bottom w:val="single" w:color="auto" w:sz="4" w:space="0"/>
              <w:right w:val="single" w:color="auto" w:sz="4" w:space="0"/>
            </w:tcBorders>
            <w:vAlign w:val="center"/>
          </w:tcPr>
          <w:p w14:paraId="03C9301F">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1.2.2</w:t>
            </w:r>
          </w:p>
        </w:tc>
        <w:tc>
          <w:tcPr>
            <w:tcW w:w="2104" w:type="dxa"/>
            <w:tcBorders>
              <w:top w:val="single" w:color="auto" w:sz="4" w:space="0"/>
              <w:left w:val="single" w:color="auto" w:sz="4" w:space="0"/>
              <w:bottom w:val="single" w:color="auto" w:sz="4" w:space="0"/>
              <w:right w:val="single" w:color="auto" w:sz="4" w:space="0"/>
            </w:tcBorders>
            <w:vAlign w:val="center"/>
          </w:tcPr>
          <w:p w14:paraId="5847D2ED">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资金落实情况</w:t>
            </w:r>
          </w:p>
        </w:tc>
        <w:tc>
          <w:tcPr>
            <w:tcW w:w="6897" w:type="dxa"/>
            <w:tcBorders>
              <w:top w:val="single" w:color="auto" w:sz="4" w:space="0"/>
              <w:left w:val="single" w:color="auto" w:sz="4" w:space="0"/>
              <w:bottom w:val="single" w:color="auto" w:sz="4" w:space="0"/>
              <w:right w:val="single" w:color="auto" w:sz="4" w:space="0"/>
            </w:tcBorders>
            <w:vAlign w:val="center"/>
          </w:tcPr>
          <w:p w14:paraId="5673BABE">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已落实</w:t>
            </w:r>
          </w:p>
        </w:tc>
      </w:tr>
      <w:tr w14:paraId="672647B5">
        <w:tblPrEx>
          <w:tblCellMar>
            <w:top w:w="0" w:type="dxa"/>
            <w:left w:w="108" w:type="dxa"/>
            <w:bottom w:w="0" w:type="dxa"/>
            <w:right w:w="108" w:type="dxa"/>
          </w:tblCellMar>
        </w:tblPrEx>
        <w:trPr>
          <w:trHeight w:val="141" w:hRule="atLeast"/>
        </w:trPr>
        <w:tc>
          <w:tcPr>
            <w:tcW w:w="1080" w:type="dxa"/>
            <w:tcBorders>
              <w:top w:val="single" w:color="auto" w:sz="4" w:space="0"/>
              <w:left w:val="single" w:color="auto" w:sz="4" w:space="0"/>
              <w:bottom w:val="single" w:color="auto" w:sz="4" w:space="0"/>
              <w:right w:val="single" w:color="auto" w:sz="4" w:space="0"/>
            </w:tcBorders>
            <w:vAlign w:val="center"/>
          </w:tcPr>
          <w:p w14:paraId="34B96ADE">
            <w:pPr>
              <w:adjustRightInd w:val="0"/>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1.3.3</w:t>
            </w:r>
          </w:p>
        </w:tc>
        <w:tc>
          <w:tcPr>
            <w:tcW w:w="2104" w:type="dxa"/>
            <w:tcBorders>
              <w:top w:val="single" w:color="auto" w:sz="4" w:space="0"/>
              <w:left w:val="single" w:color="auto" w:sz="4" w:space="0"/>
              <w:bottom w:val="single" w:color="auto" w:sz="4" w:space="0"/>
              <w:right w:val="single" w:color="auto" w:sz="4" w:space="0"/>
            </w:tcBorders>
            <w:vAlign w:val="center"/>
          </w:tcPr>
          <w:p w14:paraId="4845A62F">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承包方式</w:t>
            </w:r>
          </w:p>
        </w:tc>
        <w:tc>
          <w:tcPr>
            <w:tcW w:w="6897" w:type="dxa"/>
            <w:tcBorders>
              <w:top w:val="single" w:color="auto" w:sz="4" w:space="0"/>
              <w:left w:val="single" w:color="auto" w:sz="4" w:space="0"/>
              <w:bottom w:val="single" w:color="auto" w:sz="4" w:space="0"/>
              <w:right w:val="single" w:color="auto" w:sz="4" w:space="0"/>
            </w:tcBorders>
            <w:vAlign w:val="center"/>
          </w:tcPr>
          <w:p w14:paraId="33052341">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工程施工总承包</w:t>
            </w:r>
          </w:p>
        </w:tc>
      </w:tr>
      <w:tr w14:paraId="541F5031">
        <w:tblPrEx>
          <w:tblCellMar>
            <w:top w:w="0" w:type="dxa"/>
            <w:left w:w="108" w:type="dxa"/>
            <w:bottom w:w="0" w:type="dxa"/>
            <w:right w:w="108" w:type="dxa"/>
          </w:tblCellMar>
        </w:tblPrEx>
        <w:trPr>
          <w:trHeight w:val="783" w:hRule="atLeast"/>
        </w:trPr>
        <w:tc>
          <w:tcPr>
            <w:tcW w:w="1080" w:type="dxa"/>
            <w:tcBorders>
              <w:top w:val="single" w:color="auto" w:sz="4" w:space="0"/>
              <w:left w:val="single" w:color="auto" w:sz="4" w:space="0"/>
              <w:bottom w:val="single" w:color="auto" w:sz="4" w:space="0"/>
              <w:right w:val="single" w:color="auto" w:sz="4" w:space="0"/>
            </w:tcBorders>
            <w:vAlign w:val="center"/>
          </w:tcPr>
          <w:p w14:paraId="4299D574">
            <w:pPr>
              <w:adjustRightInd w:val="0"/>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1.3.4</w:t>
            </w:r>
          </w:p>
        </w:tc>
        <w:tc>
          <w:tcPr>
            <w:tcW w:w="2104" w:type="dxa"/>
            <w:tcBorders>
              <w:top w:val="single" w:color="auto" w:sz="4" w:space="0"/>
              <w:left w:val="single" w:color="auto" w:sz="4" w:space="0"/>
              <w:bottom w:val="single" w:color="auto" w:sz="4" w:space="0"/>
              <w:right w:val="single" w:color="auto" w:sz="4" w:space="0"/>
            </w:tcBorders>
            <w:vAlign w:val="center"/>
          </w:tcPr>
          <w:p w14:paraId="229E8FCB">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质量标准</w:t>
            </w:r>
          </w:p>
        </w:tc>
        <w:tc>
          <w:tcPr>
            <w:tcW w:w="6897" w:type="dxa"/>
            <w:tcBorders>
              <w:top w:val="single" w:color="auto" w:sz="4" w:space="0"/>
              <w:left w:val="single" w:color="auto" w:sz="4" w:space="0"/>
              <w:bottom w:val="single" w:color="auto" w:sz="4" w:space="0"/>
              <w:right w:val="single" w:color="auto" w:sz="4" w:space="0"/>
            </w:tcBorders>
            <w:vAlign w:val="center"/>
          </w:tcPr>
          <w:p w14:paraId="37FF319E">
            <w:pPr>
              <w:adjustRightInd w:val="0"/>
              <w:snapToGrid w:val="0"/>
              <w:rPr>
                <w:color w:val="auto"/>
                <w:sz w:val="24"/>
                <w:highlight w:val="none"/>
              </w:rPr>
            </w:pPr>
            <w:r>
              <w:rPr>
                <w:rFonts w:hint="eastAsia" w:ascii="宋体" w:hAnsi="宋体" w:cs="宋体"/>
                <w:color w:val="auto"/>
                <w:sz w:val="24"/>
                <w:highlight w:val="none"/>
              </w:rPr>
              <w:t>工程质量执行国家、省或行业现行的工程建设质量验收标准及规范，须达到合格标准。</w:t>
            </w:r>
          </w:p>
        </w:tc>
      </w:tr>
      <w:tr w14:paraId="391DA088">
        <w:tblPrEx>
          <w:tblCellMar>
            <w:top w:w="0" w:type="dxa"/>
            <w:left w:w="108" w:type="dxa"/>
            <w:bottom w:w="0" w:type="dxa"/>
            <w:right w:w="108" w:type="dxa"/>
          </w:tblCellMar>
        </w:tblPrEx>
        <w:trPr>
          <w:trHeight w:val="141" w:hRule="atLeast"/>
        </w:trPr>
        <w:tc>
          <w:tcPr>
            <w:tcW w:w="1080" w:type="dxa"/>
            <w:tcBorders>
              <w:top w:val="single" w:color="auto" w:sz="4" w:space="0"/>
              <w:left w:val="single" w:color="auto" w:sz="4" w:space="0"/>
              <w:bottom w:val="single" w:color="auto" w:sz="4" w:space="0"/>
              <w:right w:val="single" w:color="auto" w:sz="4" w:space="0"/>
            </w:tcBorders>
            <w:vAlign w:val="center"/>
          </w:tcPr>
          <w:p w14:paraId="505440D1">
            <w:pPr>
              <w:adjustRightInd w:val="0"/>
              <w:snapToGrid w:val="0"/>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1.3.5</w:t>
            </w:r>
          </w:p>
        </w:tc>
        <w:tc>
          <w:tcPr>
            <w:tcW w:w="2104" w:type="dxa"/>
            <w:tcBorders>
              <w:top w:val="single" w:color="auto" w:sz="4" w:space="0"/>
              <w:left w:val="single" w:color="auto" w:sz="4" w:space="0"/>
              <w:bottom w:val="single" w:color="auto" w:sz="4" w:space="0"/>
              <w:right w:val="single" w:color="auto" w:sz="4" w:space="0"/>
            </w:tcBorders>
            <w:vAlign w:val="center"/>
          </w:tcPr>
          <w:p w14:paraId="4B4763AC">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安全、文明施工</w:t>
            </w:r>
          </w:p>
          <w:p w14:paraId="0CC79DD8">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要求</w:t>
            </w:r>
          </w:p>
        </w:tc>
        <w:tc>
          <w:tcPr>
            <w:tcW w:w="6897" w:type="dxa"/>
            <w:tcBorders>
              <w:top w:val="single" w:color="auto" w:sz="4" w:space="0"/>
              <w:left w:val="single" w:color="auto" w:sz="4" w:space="0"/>
              <w:bottom w:val="single" w:color="auto" w:sz="4" w:space="0"/>
              <w:right w:val="single" w:color="auto" w:sz="4" w:space="0"/>
            </w:tcBorders>
            <w:vAlign w:val="center"/>
          </w:tcPr>
          <w:p w14:paraId="60FF3192">
            <w:pPr>
              <w:adjustRightInd w:val="0"/>
              <w:snapToGrid w:val="0"/>
              <w:rPr>
                <w:rFonts w:hint="eastAsia" w:ascii="宋体" w:hAnsi="宋体" w:cs="宋体"/>
                <w:color w:val="auto"/>
                <w:sz w:val="24"/>
                <w:highlight w:val="none"/>
              </w:rPr>
            </w:pPr>
            <w:r>
              <w:rPr>
                <w:rFonts w:hint="eastAsia" w:ascii="宋体" w:hAnsi="宋体" w:cs="宋体"/>
                <w:color w:val="auto"/>
                <w:sz w:val="24"/>
                <w:highlight w:val="none"/>
              </w:rPr>
              <w:t>符合国家、省、市安全生产、文明施工管理相关规定，承诺达到合格标准。</w:t>
            </w:r>
          </w:p>
        </w:tc>
      </w:tr>
      <w:tr w14:paraId="74D8D864">
        <w:tblPrEx>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14:paraId="40A449DD">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1.4.2</w:t>
            </w:r>
          </w:p>
        </w:tc>
        <w:tc>
          <w:tcPr>
            <w:tcW w:w="2104" w:type="dxa"/>
            <w:tcBorders>
              <w:top w:val="single" w:color="auto" w:sz="4" w:space="0"/>
              <w:left w:val="single" w:color="auto" w:sz="4" w:space="0"/>
              <w:bottom w:val="single" w:color="auto" w:sz="4" w:space="0"/>
              <w:right w:val="single" w:color="auto" w:sz="4" w:space="0"/>
            </w:tcBorders>
            <w:vAlign w:val="center"/>
          </w:tcPr>
          <w:p w14:paraId="79B26F8F">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是否接受联合体</w:t>
            </w:r>
          </w:p>
          <w:p w14:paraId="4D6EBDB4">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投标</w:t>
            </w:r>
          </w:p>
        </w:tc>
        <w:tc>
          <w:tcPr>
            <w:tcW w:w="6897" w:type="dxa"/>
            <w:tcBorders>
              <w:top w:val="single" w:color="auto" w:sz="4" w:space="0"/>
              <w:left w:val="single" w:color="auto" w:sz="4" w:space="0"/>
              <w:bottom w:val="single" w:color="auto" w:sz="4" w:space="0"/>
              <w:right w:val="single" w:color="auto" w:sz="4" w:space="0"/>
            </w:tcBorders>
            <w:vAlign w:val="center"/>
          </w:tcPr>
          <w:p w14:paraId="2C708CDE">
            <w:pPr>
              <w:spacing w:line="360" w:lineRule="exact"/>
              <w:rPr>
                <w:rFonts w:hint="eastAsia" w:ascii="宋体" w:hAnsi="宋体" w:cs="宋体"/>
                <w:color w:val="auto"/>
                <w:sz w:val="24"/>
                <w:highlight w:val="none"/>
              </w:rPr>
            </w:pPr>
            <w:r>
              <w:rPr>
                <w:rFonts w:hint="eastAsia" w:hAnsi="宋体" w:cs="宋体"/>
                <w:color w:val="auto"/>
                <w:sz w:val="24"/>
                <w:highlight w:val="none"/>
              </w:rPr>
              <w:t>不</w:t>
            </w:r>
            <w:r>
              <w:rPr>
                <w:rFonts w:hint="eastAsia" w:ascii="宋体" w:hAnsi="宋体" w:cs="宋体"/>
                <w:color w:val="auto"/>
                <w:sz w:val="24"/>
                <w:highlight w:val="none"/>
              </w:rPr>
              <w:t>接受</w:t>
            </w:r>
          </w:p>
        </w:tc>
      </w:tr>
      <w:tr w14:paraId="0813378F">
        <w:tblPrEx>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14:paraId="3DF279ED">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1.11</w:t>
            </w:r>
          </w:p>
        </w:tc>
        <w:tc>
          <w:tcPr>
            <w:tcW w:w="2104" w:type="dxa"/>
            <w:tcBorders>
              <w:top w:val="single" w:color="auto" w:sz="4" w:space="0"/>
              <w:left w:val="single" w:color="auto" w:sz="4" w:space="0"/>
              <w:bottom w:val="single" w:color="auto" w:sz="4" w:space="0"/>
              <w:right w:val="single" w:color="auto" w:sz="4" w:space="0"/>
            </w:tcBorders>
            <w:vAlign w:val="center"/>
          </w:tcPr>
          <w:p w14:paraId="1A3C4DD8">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分包</w:t>
            </w:r>
          </w:p>
        </w:tc>
        <w:tc>
          <w:tcPr>
            <w:tcW w:w="6897" w:type="dxa"/>
            <w:tcBorders>
              <w:top w:val="single" w:color="auto" w:sz="4" w:space="0"/>
              <w:left w:val="single" w:color="auto" w:sz="4" w:space="0"/>
              <w:bottom w:val="single" w:color="auto" w:sz="4" w:space="0"/>
              <w:right w:val="single" w:color="auto" w:sz="4" w:space="0"/>
            </w:tcBorders>
            <w:vAlign w:val="center"/>
          </w:tcPr>
          <w:p w14:paraId="16831BA8">
            <w:pPr>
              <w:spacing w:line="360" w:lineRule="exact"/>
              <w:rPr>
                <w:rFonts w:hint="eastAsia" w:ascii="宋体" w:hAnsi="宋体" w:cs="宋体"/>
                <w:color w:val="auto"/>
                <w:sz w:val="24"/>
                <w:highlight w:val="none"/>
              </w:rPr>
            </w:pPr>
            <w:r>
              <w:rPr>
                <w:rFonts w:hint="eastAsia" w:ascii="宋体" w:hAnsi="宋体" w:cs="宋体"/>
                <w:color w:val="auto"/>
                <w:sz w:val="24"/>
                <w:highlight w:val="none"/>
              </w:rPr>
              <w:t>允许。但分包内容和要求如下：</w:t>
            </w:r>
          </w:p>
          <w:p w14:paraId="3EC8BABF">
            <w:pPr>
              <w:spacing w:line="360" w:lineRule="exact"/>
              <w:rPr>
                <w:rFonts w:hint="eastAsia" w:ascii="宋体" w:hAnsi="宋体" w:cs="宋体"/>
                <w:color w:val="auto"/>
                <w:sz w:val="24"/>
                <w:highlight w:val="none"/>
              </w:rPr>
            </w:pPr>
            <w:r>
              <w:rPr>
                <w:rFonts w:hint="eastAsia" w:ascii="宋体" w:hAnsi="宋体" w:cs="宋体"/>
                <w:color w:val="auto"/>
                <w:sz w:val="24"/>
                <w:highlight w:val="none"/>
              </w:rPr>
              <w:t>1.本项目严禁转包和违规分包，如果中标人不具备相关专项工作资质的，须将该专项工作分包。投标人拟在中标后将项目的部分非主体、非关键性工作进行分包的，应符合以下规定并征得招标人同意。分包的范围仅限于中标项目的部分非主体、非关键性工作或者适合专业化队伍的专业工作或者劳务分包。</w:t>
            </w:r>
          </w:p>
          <w:p w14:paraId="35B10C80">
            <w:pPr>
              <w:spacing w:line="360" w:lineRule="exact"/>
              <w:rPr>
                <w:rFonts w:hint="eastAsia" w:ascii="宋体" w:hAnsi="宋体" w:cs="宋体"/>
                <w:color w:val="auto"/>
                <w:sz w:val="24"/>
                <w:highlight w:val="none"/>
              </w:rPr>
            </w:pPr>
            <w:r>
              <w:rPr>
                <w:rFonts w:hint="eastAsia" w:ascii="宋体" w:hAnsi="宋体" w:cs="宋体"/>
                <w:color w:val="auto"/>
                <w:sz w:val="24"/>
                <w:highlight w:val="none"/>
              </w:rPr>
              <w:t>2.接受分包的第三人资质要求：分包人的资格能力应与其分包工作的标准和规模相适应，具备相应的承包资质或劳务分包资质。分包须征得发包人同意。若承包人采用施工劳务作业分包，必须是分包给具有相应资质的分包人。分包不改变承包人的义务。</w:t>
            </w:r>
          </w:p>
          <w:p w14:paraId="64395F8B">
            <w:pPr>
              <w:spacing w:line="360" w:lineRule="exact"/>
              <w:rPr>
                <w:color w:val="auto"/>
                <w:sz w:val="24"/>
                <w:highlight w:val="none"/>
              </w:rPr>
            </w:pPr>
            <w:r>
              <w:rPr>
                <w:rFonts w:ascii="宋体" w:hAnsi="宋体" w:cs="宋体"/>
                <w:color w:val="auto"/>
                <w:sz w:val="24"/>
                <w:highlight w:val="none"/>
              </w:rPr>
              <w:t>注：分包应按照相关法律法规及规范性文件执行，不得违法分包</w:t>
            </w:r>
            <w:r>
              <w:rPr>
                <w:rFonts w:hint="eastAsia" w:ascii="宋体" w:hAnsi="宋体" w:cs="宋体"/>
                <w:color w:val="auto"/>
                <w:sz w:val="24"/>
                <w:highlight w:val="none"/>
              </w:rPr>
              <w:t>。</w:t>
            </w:r>
          </w:p>
        </w:tc>
      </w:tr>
      <w:tr w14:paraId="7CBF0388">
        <w:tblPrEx>
          <w:tblCellMar>
            <w:top w:w="0" w:type="dxa"/>
            <w:left w:w="108" w:type="dxa"/>
            <w:bottom w:w="0" w:type="dxa"/>
            <w:right w:w="108" w:type="dxa"/>
          </w:tblCellMar>
        </w:tblPrEx>
        <w:trPr>
          <w:trHeight w:val="695" w:hRule="atLeast"/>
        </w:trPr>
        <w:tc>
          <w:tcPr>
            <w:tcW w:w="1080" w:type="dxa"/>
            <w:tcBorders>
              <w:top w:val="single" w:color="auto" w:sz="4" w:space="0"/>
              <w:left w:val="single" w:color="auto" w:sz="4" w:space="0"/>
              <w:bottom w:val="single" w:color="auto" w:sz="4" w:space="0"/>
              <w:right w:val="single" w:color="auto" w:sz="4" w:space="0"/>
            </w:tcBorders>
            <w:vAlign w:val="center"/>
          </w:tcPr>
          <w:p w14:paraId="6447172E">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1.12</w:t>
            </w:r>
          </w:p>
        </w:tc>
        <w:tc>
          <w:tcPr>
            <w:tcW w:w="2104" w:type="dxa"/>
            <w:tcBorders>
              <w:top w:val="single" w:color="auto" w:sz="4" w:space="0"/>
              <w:left w:val="single" w:color="auto" w:sz="4" w:space="0"/>
              <w:bottom w:val="single" w:color="auto" w:sz="4" w:space="0"/>
              <w:right w:val="single" w:color="auto" w:sz="4" w:space="0"/>
            </w:tcBorders>
            <w:vAlign w:val="center"/>
          </w:tcPr>
          <w:p w14:paraId="16511C53">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偏离</w:t>
            </w:r>
          </w:p>
        </w:tc>
        <w:tc>
          <w:tcPr>
            <w:tcW w:w="6897" w:type="dxa"/>
            <w:tcBorders>
              <w:top w:val="single" w:color="auto" w:sz="4" w:space="0"/>
              <w:left w:val="single" w:color="auto" w:sz="4" w:space="0"/>
              <w:bottom w:val="single" w:color="auto" w:sz="4" w:space="0"/>
              <w:right w:val="single" w:color="auto" w:sz="4" w:space="0"/>
            </w:tcBorders>
            <w:vAlign w:val="center"/>
          </w:tcPr>
          <w:p w14:paraId="40B8631C">
            <w:pPr>
              <w:spacing w:line="360" w:lineRule="exact"/>
              <w:rPr>
                <w:rFonts w:hint="eastAsia" w:ascii="宋体" w:hAnsi="宋体" w:cs="宋体"/>
                <w:color w:val="auto"/>
                <w:sz w:val="24"/>
                <w:highlight w:val="none"/>
              </w:rPr>
            </w:pPr>
            <w:r>
              <w:rPr>
                <w:rFonts w:hint="eastAsia" w:ascii="宋体" w:hAnsi="宋体" w:cs="宋体"/>
                <w:color w:val="auto"/>
                <w:sz w:val="24"/>
                <w:highlight w:val="none"/>
              </w:rPr>
              <w:t>不允许。</w:t>
            </w:r>
          </w:p>
        </w:tc>
      </w:tr>
      <w:tr w14:paraId="190846A0">
        <w:tblPrEx>
          <w:tblCellMar>
            <w:top w:w="0" w:type="dxa"/>
            <w:left w:w="108" w:type="dxa"/>
            <w:bottom w:w="0" w:type="dxa"/>
            <w:right w:w="108" w:type="dxa"/>
          </w:tblCellMar>
        </w:tblPrEx>
        <w:trPr>
          <w:trHeight w:val="295" w:hRule="atLeast"/>
        </w:trPr>
        <w:tc>
          <w:tcPr>
            <w:tcW w:w="1080" w:type="dxa"/>
            <w:tcBorders>
              <w:top w:val="single" w:color="auto" w:sz="4" w:space="0"/>
              <w:left w:val="single" w:color="auto" w:sz="4" w:space="0"/>
              <w:bottom w:val="single" w:color="auto" w:sz="4" w:space="0"/>
              <w:right w:val="single" w:color="auto" w:sz="4" w:space="0"/>
            </w:tcBorders>
            <w:vAlign w:val="center"/>
          </w:tcPr>
          <w:p w14:paraId="46F77ADB">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2.2.1</w:t>
            </w:r>
          </w:p>
        </w:tc>
        <w:tc>
          <w:tcPr>
            <w:tcW w:w="2104" w:type="dxa"/>
            <w:tcBorders>
              <w:top w:val="single" w:color="auto" w:sz="4" w:space="0"/>
              <w:left w:val="single" w:color="auto" w:sz="4" w:space="0"/>
              <w:bottom w:val="single" w:color="auto" w:sz="4" w:space="0"/>
              <w:right w:val="single" w:color="auto" w:sz="4" w:space="0"/>
            </w:tcBorders>
            <w:vAlign w:val="center"/>
          </w:tcPr>
          <w:p w14:paraId="1F31068B">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招标文件澄清（答疑）</w:t>
            </w:r>
          </w:p>
        </w:tc>
        <w:tc>
          <w:tcPr>
            <w:tcW w:w="6897" w:type="dxa"/>
            <w:tcBorders>
              <w:top w:val="single" w:color="auto" w:sz="4" w:space="0"/>
              <w:left w:val="single" w:color="auto" w:sz="4" w:space="0"/>
              <w:bottom w:val="single" w:color="auto" w:sz="4" w:space="0"/>
              <w:right w:val="single" w:color="auto" w:sz="4" w:space="0"/>
            </w:tcBorders>
            <w:vAlign w:val="center"/>
          </w:tcPr>
          <w:p w14:paraId="36D4B3F3">
            <w:pPr>
              <w:spacing w:line="360" w:lineRule="exact"/>
              <w:rPr>
                <w:rFonts w:hint="eastAsia" w:ascii="宋体" w:hAnsi="宋体" w:cs="宋体"/>
                <w:color w:val="auto"/>
                <w:sz w:val="24"/>
                <w:highlight w:val="none"/>
              </w:rPr>
            </w:pPr>
            <w:r>
              <w:rPr>
                <w:rFonts w:hint="eastAsia" w:ascii="宋体" w:hAnsi="宋体" w:cs="宋体"/>
                <w:color w:val="auto"/>
                <w:sz w:val="24"/>
                <w:highlight w:val="none"/>
              </w:rPr>
              <w:t>如有，澄清（答疑）、修改、补充另行通知。</w:t>
            </w:r>
          </w:p>
        </w:tc>
      </w:tr>
      <w:tr w14:paraId="42C0E8DA">
        <w:tblPrEx>
          <w:tblCellMar>
            <w:top w:w="0" w:type="dxa"/>
            <w:left w:w="108" w:type="dxa"/>
            <w:bottom w:w="0" w:type="dxa"/>
            <w:right w:w="108" w:type="dxa"/>
          </w:tblCellMar>
        </w:tblPrEx>
        <w:trPr>
          <w:trHeight w:val="295" w:hRule="atLeast"/>
        </w:trPr>
        <w:tc>
          <w:tcPr>
            <w:tcW w:w="1080" w:type="dxa"/>
            <w:tcBorders>
              <w:top w:val="single" w:color="auto" w:sz="4" w:space="0"/>
              <w:left w:val="single" w:color="auto" w:sz="4" w:space="0"/>
              <w:bottom w:val="single" w:color="auto" w:sz="4" w:space="0"/>
              <w:right w:val="single" w:color="auto" w:sz="4" w:space="0"/>
            </w:tcBorders>
            <w:vAlign w:val="center"/>
          </w:tcPr>
          <w:p w14:paraId="6D8A1754">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3.2</w:t>
            </w:r>
          </w:p>
        </w:tc>
        <w:tc>
          <w:tcPr>
            <w:tcW w:w="2104" w:type="dxa"/>
            <w:tcBorders>
              <w:top w:val="single" w:color="auto" w:sz="4" w:space="0"/>
              <w:left w:val="single" w:color="auto" w:sz="4" w:space="0"/>
              <w:bottom w:val="single" w:color="auto" w:sz="4" w:space="0"/>
              <w:right w:val="single" w:color="auto" w:sz="4" w:space="0"/>
            </w:tcBorders>
            <w:vAlign w:val="center"/>
          </w:tcPr>
          <w:p w14:paraId="65ADDBFD">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投标报价</w:t>
            </w:r>
          </w:p>
        </w:tc>
        <w:tc>
          <w:tcPr>
            <w:tcW w:w="6897" w:type="dxa"/>
            <w:tcBorders>
              <w:top w:val="single" w:color="auto" w:sz="4" w:space="0"/>
              <w:left w:val="single" w:color="auto" w:sz="4" w:space="0"/>
              <w:bottom w:val="single" w:color="auto" w:sz="4" w:space="0"/>
              <w:right w:val="single" w:color="auto" w:sz="4" w:space="0"/>
            </w:tcBorders>
            <w:vAlign w:val="center"/>
          </w:tcPr>
          <w:p w14:paraId="59DD5718">
            <w:pPr>
              <w:spacing w:line="360" w:lineRule="exact"/>
              <w:rPr>
                <w:rFonts w:hint="eastAsia" w:ascii="宋体" w:hAnsi="宋体" w:cs="宋体"/>
                <w:color w:val="auto"/>
                <w:sz w:val="24"/>
                <w:highlight w:val="none"/>
              </w:rPr>
            </w:pPr>
            <w:r>
              <w:rPr>
                <w:rFonts w:hint="eastAsia" w:ascii="宋体" w:hAnsi="宋体" w:cs="宋体"/>
                <w:color w:val="auto"/>
                <w:sz w:val="24"/>
                <w:highlight w:val="none"/>
              </w:rPr>
              <w:t>1、本项目报价分为工程类报价+设备购置报价。</w:t>
            </w:r>
          </w:p>
          <w:p w14:paraId="1B6319EC">
            <w:pPr>
              <w:spacing w:line="360" w:lineRule="exact"/>
              <w:rPr>
                <w:rFonts w:hint="eastAsia" w:ascii="宋体" w:hAnsi="宋体" w:cs="宋体"/>
                <w:color w:val="auto"/>
                <w:sz w:val="24"/>
                <w:highlight w:val="none"/>
              </w:rPr>
            </w:pPr>
            <w:r>
              <w:rPr>
                <w:rFonts w:hint="eastAsia" w:ascii="宋体" w:hAnsi="宋体" w:cs="宋体"/>
                <w:color w:val="auto"/>
                <w:sz w:val="24"/>
                <w:highlight w:val="none"/>
              </w:rPr>
              <w:t>工程类报价按照第六章所提供的清单进行报价，设备购置报价则按照“第九章 投标文件格式”中的“一、投标函及投标函附录（三）、设备购置报价表”进行报价。</w:t>
            </w:r>
          </w:p>
          <w:p w14:paraId="43E64348">
            <w:pPr>
              <w:spacing w:line="360" w:lineRule="exact"/>
              <w:rPr>
                <w:rFonts w:hint="eastAsia" w:ascii="宋体" w:hAnsi="宋体" w:cs="宋体"/>
                <w:color w:val="auto"/>
                <w:sz w:val="24"/>
                <w:highlight w:val="none"/>
              </w:rPr>
            </w:pPr>
            <w:r>
              <w:rPr>
                <w:rFonts w:hint="eastAsia" w:ascii="宋体" w:hAnsi="宋体" w:cs="宋体"/>
                <w:color w:val="auto"/>
                <w:sz w:val="24"/>
                <w:highlight w:val="none"/>
              </w:rPr>
              <w:t>注：设备购置费总报价下浮率低于项目总报价下浮率，即设备购置费总报价下浮率≦项目总报价下浮率，其中设备购置费总报价下浮率=（设备购置费部分总限价-设备购置费总报价）/设备购置费总限价价×100%，项目总报价下浮率=（项目总限价-项目总报价）/项目总限价×100%。</w:t>
            </w:r>
          </w:p>
          <w:p w14:paraId="73B0051C">
            <w:pPr>
              <w:pStyle w:val="2"/>
              <w:rPr>
                <w:color w:val="auto"/>
                <w:highlight w:val="none"/>
              </w:rPr>
            </w:pPr>
            <w:r>
              <w:rPr>
                <w:rFonts w:hint="eastAsia" w:ascii="宋体" w:hAnsi="宋体" w:cs="宋体"/>
                <w:b w:val="0"/>
                <w:bCs w:val="0"/>
                <w:color w:val="auto"/>
                <w:sz w:val="24"/>
                <w:szCs w:val="24"/>
                <w:highlight w:val="none"/>
              </w:rPr>
              <w:t>注：为充分体现招标人意愿及落实项目招标人负责制，警戒价由招标人决定。</w:t>
            </w:r>
          </w:p>
        </w:tc>
      </w:tr>
      <w:tr w14:paraId="3DFAD6EB">
        <w:tblPrEx>
          <w:tblCellMar>
            <w:top w:w="0" w:type="dxa"/>
            <w:left w:w="108" w:type="dxa"/>
            <w:bottom w:w="0" w:type="dxa"/>
            <w:right w:w="108" w:type="dxa"/>
          </w:tblCellMar>
        </w:tblPrEx>
        <w:trPr>
          <w:trHeight w:val="1545" w:hRule="atLeast"/>
        </w:trPr>
        <w:tc>
          <w:tcPr>
            <w:tcW w:w="1080" w:type="dxa"/>
            <w:tcBorders>
              <w:top w:val="single" w:color="auto" w:sz="4" w:space="0"/>
              <w:left w:val="single" w:color="auto" w:sz="4" w:space="0"/>
              <w:bottom w:val="single" w:color="auto" w:sz="4" w:space="0"/>
              <w:right w:val="single" w:color="auto" w:sz="4" w:space="0"/>
            </w:tcBorders>
            <w:vAlign w:val="center"/>
          </w:tcPr>
          <w:p w14:paraId="7DB1B966">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3.2.3</w:t>
            </w:r>
          </w:p>
        </w:tc>
        <w:tc>
          <w:tcPr>
            <w:tcW w:w="2104" w:type="dxa"/>
            <w:tcBorders>
              <w:top w:val="single" w:color="auto" w:sz="4" w:space="0"/>
              <w:left w:val="single" w:color="auto" w:sz="4" w:space="0"/>
              <w:bottom w:val="single" w:color="auto" w:sz="4" w:space="0"/>
              <w:right w:val="single" w:color="auto" w:sz="4" w:space="0"/>
            </w:tcBorders>
            <w:vAlign w:val="center"/>
          </w:tcPr>
          <w:p w14:paraId="262285D4">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招标控制价</w:t>
            </w:r>
          </w:p>
          <w:p w14:paraId="1574CE97">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（最高投标限价）</w:t>
            </w:r>
          </w:p>
        </w:tc>
        <w:tc>
          <w:tcPr>
            <w:tcW w:w="6897" w:type="dxa"/>
            <w:tcBorders>
              <w:top w:val="single" w:color="auto" w:sz="4" w:space="0"/>
              <w:left w:val="single" w:color="auto" w:sz="4" w:space="0"/>
              <w:bottom w:val="single" w:color="auto" w:sz="4" w:space="0"/>
              <w:right w:val="single" w:color="auto" w:sz="4" w:space="0"/>
            </w:tcBorders>
            <w:vAlign w:val="center"/>
          </w:tcPr>
          <w:p w14:paraId="3D262FA7">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招标控制价（最高投标限价）金额为：</w:t>
            </w:r>
            <w:r>
              <w:rPr>
                <w:rFonts w:hint="eastAsia" w:ascii="宋体" w:hAnsi="宋体" w:cs="宋体"/>
                <w:color w:val="auto"/>
                <w:sz w:val="24"/>
                <w:highlight w:val="none"/>
                <w:u w:val="single"/>
              </w:rPr>
              <w:t>17431567.27元</w:t>
            </w:r>
            <w:r>
              <w:rPr>
                <w:rFonts w:hint="eastAsia" w:ascii="宋体" w:hAnsi="宋体" w:cs="宋体"/>
                <w:color w:val="auto"/>
                <w:sz w:val="24"/>
                <w:highlight w:val="none"/>
              </w:rPr>
              <w:t>；其中绿色施工安全防护措施费（不含税）：</w:t>
            </w:r>
            <w:r>
              <w:rPr>
                <w:rFonts w:hint="eastAsia" w:ascii="宋体" w:hAnsi="宋体" w:cs="宋体"/>
                <w:color w:val="auto"/>
                <w:sz w:val="24"/>
                <w:highlight w:val="none"/>
                <w:u w:val="single"/>
              </w:rPr>
              <w:t>436,463.75</w:t>
            </w:r>
            <w:r>
              <w:rPr>
                <w:rFonts w:hint="eastAsia" w:ascii="宋体" w:hAnsi="宋体" w:cs="宋体"/>
                <w:color w:val="auto"/>
                <w:sz w:val="24"/>
                <w:highlight w:val="none"/>
              </w:rPr>
              <w:t>元；暂估价（不含税）：</w:t>
            </w:r>
            <w:r>
              <w:rPr>
                <w:rFonts w:hint="eastAsia" w:ascii="宋体" w:hAnsi="宋体" w:cs="宋体"/>
                <w:color w:val="auto"/>
                <w:sz w:val="24"/>
                <w:highlight w:val="none"/>
                <w:u w:val="single"/>
              </w:rPr>
              <w:t>0.00</w:t>
            </w:r>
            <w:r>
              <w:rPr>
                <w:rFonts w:hint="eastAsia" w:ascii="宋体" w:hAnsi="宋体" w:cs="宋体"/>
                <w:color w:val="auto"/>
                <w:sz w:val="24"/>
                <w:highlight w:val="none"/>
              </w:rPr>
              <w:t>元；暂列金额（不含税）：</w:t>
            </w:r>
            <w:r>
              <w:rPr>
                <w:rFonts w:hint="eastAsia" w:ascii="宋体" w:hAnsi="宋体" w:cs="宋体"/>
                <w:color w:val="auto"/>
                <w:sz w:val="24"/>
                <w:highlight w:val="none"/>
                <w:u w:val="single"/>
              </w:rPr>
              <w:t>15000.00</w:t>
            </w:r>
            <w:r>
              <w:rPr>
                <w:rFonts w:hint="eastAsia" w:ascii="宋体" w:hAnsi="宋体" w:cs="宋体"/>
                <w:color w:val="auto"/>
                <w:sz w:val="24"/>
                <w:highlight w:val="none"/>
              </w:rPr>
              <w:t>元。</w:t>
            </w:r>
          </w:p>
          <w:p w14:paraId="7CFEE75D">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其中：</w:t>
            </w:r>
          </w:p>
          <w:p w14:paraId="59FEE8D9">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（1）土建工程：绿色施工安全防护措施费（不含税）：</w:t>
            </w:r>
            <w:r>
              <w:rPr>
                <w:rFonts w:hint="eastAsia" w:ascii="宋体" w:hAnsi="宋体" w:cs="宋体"/>
                <w:color w:val="auto"/>
                <w:sz w:val="24"/>
                <w:highlight w:val="none"/>
                <w:u w:val="single"/>
              </w:rPr>
              <w:t>283057.91</w:t>
            </w:r>
            <w:r>
              <w:rPr>
                <w:rFonts w:hint="eastAsia" w:ascii="宋体" w:hAnsi="宋体" w:cs="宋体"/>
                <w:color w:val="auto"/>
                <w:sz w:val="24"/>
                <w:highlight w:val="none"/>
              </w:rPr>
              <w:t>元；暂估价（不含税）：</w:t>
            </w:r>
            <w:r>
              <w:rPr>
                <w:rFonts w:hint="eastAsia" w:ascii="宋体" w:hAnsi="宋体" w:cs="宋体"/>
                <w:color w:val="auto"/>
                <w:sz w:val="24"/>
                <w:highlight w:val="none"/>
                <w:u w:val="single"/>
              </w:rPr>
              <w:t>0.00</w:t>
            </w:r>
            <w:r>
              <w:rPr>
                <w:rFonts w:hint="eastAsia" w:ascii="宋体" w:hAnsi="宋体" w:cs="宋体"/>
                <w:color w:val="auto"/>
                <w:sz w:val="24"/>
                <w:highlight w:val="none"/>
              </w:rPr>
              <w:t>元；暂列金额（不含税）：</w:t>
            </w:r>
            <w:r>
              <w:rPr>
                <w:rFonts w:hint="eastAsia" w:ascii="宋体" w:hAnsi="宋体" w:cs="宋体"/>
                <w:color w:val="auto"/>
                <w:sz w:val="24"/>
                <w:highlight w:val="none"/>
                <w:u w:val="single"/>
              </w:rPr>
              <w:t>0.00</w:t>
            </w:r>
            <w:r>
              <w:rPr>
                <w:rFonts w:hint="eastAsia" w:ascii="宋体" w:hAnsi="宋体" w:cs="宋体"/>
                <w:color w:val="auto"/>
                <w:sz w:val="24"/>
                <w:highlight w:val="none"/>
              </w:rPr>
              <w:t>元）；</w:t>
            </w:r>
          </w:p>
          <w:p w14:paraId="2337B5A9">
            <w:pPr>
              <w:widowControl/>
              <w:spacing w:line="360" w:lineRule="auto"/>
              <w:jc w:val="left"/>
              <w:rPr>
                <w:color w:val="auto"/>
                <w:highlight w:val="none"/>
              </w:rPr>
            </w:pPr>
            <w:r>
              <w:rPr>
                <w:rFonts w:hint="eastAsia" w:ascii="宋体" w:hAnsi="宋体" w:cs="宋体"/>
                <w:color w:val="auto"/>
                <w:sz w:val="24"/>
                <w:highlight w:val="none"/>
              </w:rPr>
              <w:t>（2）安装工程：绿色施工安全防护措施费（不含税）：</w:t>
            </w:r>
            <w:r>
              <w:rPr>
                <w:rFonts w:hint="eastAsia" w:ascii="宋体" w:hAnsi="宋体" w:cs="宋体"/>
                <w:color w:val="auto"/>
                <w:sz w:val="24"/>
                <w:highlight w:val="none"/>
                <w:u w:val="single"/>
              </w:rPr>
              <w:t>153405.84</w:t>
            </w:r>
            <w:r>
              <w:rPr>
                <w:rFonts w:hint="eastAsia" w:ascii="宋体" w:hAnsi="宋体" w:cs="宋体"/>
                <w:color w:val="auto"/>
                <w:sz w:val="24"/>
                <w:highlight w:val="none"/>
              </w:rPr>
              <w:t>元；暂估价（不含税）：</w:t>
            </w:r>
            <w:r>
              <w:rPr>
                <w:rFonts w:hint="eastAsia" w:ascii="宋体" w:hAnsi="宋体" w:cs="宋体"/>
                <w:color w:val="auto"/>
                <w:sz w:val="24"/>
                <w:highlight w:val="none"/>
                <w:u w:val="single"/>
              </w:rPr>
              <w:t>0.00</w:t>
            </w:r>
            <w:r>
              <w:rPr>
                <w:rFonts w:hint="eastAsia" w:ascii="宋体" w:hAnsi="宋体" w:cs="宋体"/>
                <w:color w:val="auto"/>
                <w:sz w:val="24"/>
                <w:highlight w:val="none"/>
              </w:rPr>
              <w:t>元；暂列金额（不含税）：</w:t>
            </w:r>
            <w:r>
              <w:rPr>
                <w:rFonts w:hint="eastAsia" w:ascii="宋体" w:hAnsi="宋体" w:cs="宋体"/>
                <w:color w:val="auto"/>
                <w:sz w:val="24"/>
                <w:highlight w:val="none"/>
                <w:u w:val="single"/>
              </w:rPr>
              <w:t>15000.00</w:t>
            </w:r>
            <w:r>
              <w:rPr>
                <w:rFonts w:hint="eastAsia" w:ascii="宋体" w:hAnsi="宋体" w:cs="宋体"/>
                <w:color w:val="auto"/>
                <w:sz w:val="24"/>
                <w:highlight w:val="none"/>
              </w:rPr>
              <w:t>元）；</w:t>
            </w:r>
          </w:p>
          <w:p w14:paraId="2B40CC4B">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注：（1）绿色施工安全防护措施费、暂估价、暂列金额为不可竞争费，绿色施工安全防护措施费、暂估价、暂列金额不参与施工投标降点，否则投标将被否决。</w:t>
            </w:r>
          </w:p>
          <w:p w14:paraId="6FEA200D">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（2）本项目工程部分最高投标限价为10936867.27元，甲控乙供设备购置部分最高投标限价6494700.00元。</w:t>
            </w:r>
          </w:p>
          <w:p w14:paraId="03DC8584">
            <w:pPr>
              <w:widowControl/>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（3）本项目实行双限价，即投标总报价和投标报价中任一项综合单价均不能高于招标人公布的最高投标限价中对应的总价、综合单价限价，否则投标文件将被拒绝。（详见工程量清单(控制价版)）。</w:t>
            </w:r>
          </w:p>
        </w:tc>
      </w:tr>
      <w:tr w14:paraId="570B3E29">
        <w:tblPrEx>
          <w:tblCellMar>
            <w:top w:w="0" w:type="dxa"/>
            <w:left w:w="108" w:type="dxa"/>
            <w:bottom w:w="0" w:type="dxa"/>
            <w:right w:w="108" w:type="dxa"/>
          </w:tblCellMar>
        </w:tblPrEx>
        <w:trPr>
          <w:trHeight w:val="835" w:hRule="atLeast"/>
        </w:trPr>
        <w:tc>
          <w:tcPr>
            <w:tcW w:w="1080" w:type="dxa"/>
            <w:tcBorders>
              <w:top w:val="single" w:color="auto" w:sz="4" w:space="0"/>
              <w:left w:val="single" w:color="auto" w:sz="4" w:space="0"/>
              <w:bottom w:val="single" w:color="auto" w:sz="4" w:space="0"/>
              <w:right w:val="single" w:color="auto" w:sz="4" w:space="0"/>
            </w:tcBorders>
            <w:vAlign w:val="center"/>
          </w:tcPr>
          <w:p w14:paraId="5B13D787">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3.4.1</w:t>
            </w:r>
          </w:p>
        </w:tc>
        <w:tc>
          <w:tcPr>
            <w:tcW w:w="2104" w:type="dxa"/>
            <w:tcBorders>
              <w:top w:val="single" w:color="auto" w:sz="4" w:space="0"/>
              <w:left w:val="single" w:color="auto" w:sz="4" w:space="0"/>
              <w:bottom w:val="single" w:color="auto" w:sz="4" w:space="0"/>
              <w:right w:val="single" w:color="auto" w:sz="4" w:space="0"/>
            </w:tcBorders>
            <w:vAlign w:val="center"/>
          </w:tcPr>
          <w:p w14:paraId="23402DF0">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6897" w:type="dxa"/>
            <w:tcBorders>
              <w:top w:val="single" w:color="auto" w:sz="4" w:space="0"/>
              <w:left w:val="single" w:color="auto" w:sz="4" w:space="0"/>
              <w:bottom w:val="single" w:color="auto" w:sz="4" w:space="0"/>
              <w:right w:val="single" w:color="auto" w:sz="4" w:space="0"/>
            </w:tcBorders>
            <w:vAlign w:val="center"/>
          </w:tcPr>
          <w:p w14:paraId="702F0622">
            <w:pPr>
              <w:spacing w:line="360" w:lineRule="exact"/>
              <w:rPr>
                <w:rFonts w:hint="eastAsia" w:ascii="宋体" w:hAnsi="宋体" w:cs="宋体"/>
                <w:color w:val="auto"/>
                <w:sz w:val="24"/>
                <w:highlight w:val="none"/>
              </w:rPr>
            </w:pPr>
            <w:r>
              <w:rPr>
                <w:rFonts w:hint="eastAsia" w:ascii="宋体" w:hAnsi="宋体" w:cs="宋体"/>
                <w:color w:val="auto"/>
                <w:sz w:val="24"/>
                <w:highlight w:val="none"/>
              </w:rPr>
              <w:t>提交投标文件截止之日起</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90</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天。（从投标截止之日算起）</w:t>
            </w:r>
          </w:p>
        </w:tc>
      </w:tr>
      <w:tr w14:paraId="5655234E">
        <w:tblPrEx>
          <w:tblCellMar>
            <w:top w:w="0" w:type="dxa"/>
            <w:left w:w="108" w:type="dxa"/>
            <w:bottom w:w="0" w:type="dxa"/>
            <w:right w:w="108" w:type="dxa"/>
          </w:tblCellMar>
        </w:tblPrEx>
        <w:trPr>
          <w:trHeight w:val="1486" w:hRule="atLeast"/>
        </w:trPr>
        <w:tc>
          <w:tcPr>
            <w:tcW w:w="1080" w:type="dxa"/>
            <w:tcBorders>
              <w:top w:val="single" w:color="auto" w:sz="4" w:space="0"/>
              <w:left w:val="single" w:color="auto" w:sz="4" w:space="0"/>
              <w:bottom w:val="single" w:color="auto" w:sz="4" w:space="0"/>
              <w:right w:val="single" w:color="auto" w:sz="4" w:space="0"/>
            </w:tcBorders>
            <w:vAlign w:val="center"/>
          </w:tcPr>
          <w:p w14:paraId="655C95D1">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3.5.1</w:t>
            </w:r>
          </w:p>
        </w:tc>
        <w:tc>
          <w:tcPr>
            <w:tcW w:w="2104" w:type="dxa"/>
            <w:tcBorders>
              <w:top w:val="single" w:color="auto" w:sz="4" w:space="0"/>
              <w:left w:val="single" w:color="auto" w:sz="4" w:space="0"/>
              <w:bottom w:val="single" w:color="auto" w:sz="4" w:space="0"/>
              <w:right w:val="single" w:color="auto" w:sz="4" w:space="0"/>
            </w:tcBorders>
            <w:vAlign w:val="center"/>
          </w:tcPr>
          <w:p w14:paraId="2BEC547C">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投标保证金</w:t>
            </w:r>
          </w:p>
        </w:tc>
        <w:tc>
          <w:tcPr>
            <w:tcW w:w="6897" w:type="dxa"/>
            <w:tcBorders>
              <w:top w:val="single" w:color="auto" w:sz="4" w:space="0"/>
              <w:left w:val="single" w:color="auto" w:sz="4" w:space="0"/>
              <w:bottom w:val="single" w:color="auto" w:sz="4" w:space="0"/>
              <w:right w:val="single" w:color="auto" w:sz="4" w:space="0"/>
            </w:tcBorders>
            <w:vAlign w:val="center"/>
          </w:tcPr>
          <w:p w14:paraId="2471DF8E">
            <w:pPr>
              <w:spacing w:line="360" w:lineRule="exact"/>
              <w:rPr>
                <w:rFonts w:hint="eastAsia" w:ascii="宋体" w:hAnsi="宋体" w:cs="宋体"/>
                <w:color w:val="auto"/>
                <w:sz w:val="24"/>
                <w:highlight w:val="none"/>
              </w:rPr>
            </w:pPr>
            <w:r>
              <w:rPr>
                <w:rFonts w:hint="eastAsia" w:ascii="宋体" w:hAnsi="宋体" w:cs="宋体"/>
                <w:color w:val="auto"/>
                <w:sz w:val="24"/>
                <w:highlight w:val="none"/>
              </w:rPr>
              <w:t>1.投标担保的金额：人民币20万元。</w:t>
            </w:r>
          </w:p>
          <w:p w14:paraId="3F9A2181">
            <w:pPr>
              <w:spacing w:line="360" w:lineRule="exact"/>
              <w:rPr>
                <w:rFonts w:hint="eastAsia" w:ascii="宋体" w:hAnsi="宋体" w:cs="宋体"/>
                <w:color w:val="auto"/>
                <w:sz w:val="24"/>
                <w:highlight w:val="none"/>
              </w:rPr>
            </w:pPr>
            <w:r>
              <w:rPr>
                <w:rFonts w:hint="eastAsia" w:ascii="宋体" w:hAnsi="宋体" w:cs="宋体"/>
                <w:color w:val="auto"/>
                <w:sz w:val="24"/>
                <w:highlight w:val="none"/>
              </w:rPr>
              <w:t>2.投标保证金有效期：与投标有效期一致。</w:t>
            </w:r>
          </w:p>
          <w:p w14:paraId="17042051">
            <w:pPr>
              <w:spacing w:line="360" w:lineRule="exact"/>
              <w:rPr>
                <w:rFonts w:hint="eastAsia" w:ascii="宋体" w:hAnsi="宋体" w:cs="宋体"/>
                <w:color w:val="auto"/>
                <w:sz w:val="24"/>
                <w:highlight w:val="none"/>
              </w:rPr>
            </w:pPr>
            <w:r>
              <w:rPr>
                <w:rFonts w:hint="eastAsia" w:ascii="宋体" w:hAnsi="宋体" w:cs="宋体"/>
                <w:color w:val="auto"/>
                <w:sz w:val="24"/>
                <w:highlight w:val="none"/>
              </w:rPr>
              <w:t>3.缴纳时间：须在开标前完成缴纳。</w:t>
            </w:r>
          </w:p>
          <w:p w14:paraId="14587DB9">
            <w:pPr>
              <w:spacing w:line="360" w:lineRule="exact"/>
              <w:rPr>
                <w:rFonts w:hint="eastAsia" w:ascii="宋体" w:hAnsi="宋体" w:cs="宋体"/>
                <w:color w:val="auto"/>
                <w:sz w:val="24"/>
                <w:highlight w:val="none"/>
              </w:rPr>
            </w:pPr>
            <w:r>
              <w:rPr>
                <w:rFonts w:hint="eastAsia" w:ascii="宋体" w:hAnsi="宋体" w:cs="宋体"/>
                <w:color w:val="auto"/>
                <w:sz w:val="24"/>
                <w:highlight w:val="none"/>
              </w:rPr>
              <w:t>4.缴纳方式：（1）如采用现金或者支票形式提交的，投标保证金须从投标人的银行基本账户递交，由广州公共资源交易中心代收。具体操作要求详见广州公共资源交易中心有关指引，递交事宜请自行咨询交易中心；请各投标人在投标文件递交截止时间前按上述金额递交至广州公共资源交易中心，到账情况以开标时广州公共资源交易中心数据库查询的信息为准。</w:t>
            </w:r>
          </w:p>
          <w:p w14:paraId="21DBE1D3">
            <w:pPr>
              <w:spacing w:line="360" w:lineRule="exact"/>
              <w:rPr>
                <w:rFonts w:hint="eastAsia" w:ascii="宋体" w:hAnsi="宋体" w:cs="宋体"/>
                <w:color w:val="auto"/>
                <w:sz w:val="24"/>
                <w:highlight w:val="none"/>
              </w:rPr>
            </w:pPr>
            <w:r>
              <w:rPr>
                <w:rFonts w:hint="eastAsia" w:ascii="宋体" w:hAnsi="宋体" w:cs="宋体"/>
                <w:color w:val="auto"/>
                <w:sz w:val="24"/>
                <w:highlight w:val="none"/>
              </w:rPr>
              <w:t xml:space="preserve">收款单位：广州交易集团有限公司，开户银行：中国建设银行广州天润路支行，银行账号：44001583404059333333； </w:t>
            </w:r>
          </w:p>
          <w:p w14:paraId="0B73174C">
            <w:pPr>
              <w:spacing w:line="360" w:lineRule="exact"/>
              <w:rPr>
                <w:rFonts w:hint="eastAsia" w:ascii="宋体" w:hAnsi="宋体" w:cs="宋体"/>
                <w:color w:val="auto"/>
                <w:sz w:val="24"/>
                <w:highlight w:val="none"/>
              </w:rPr>
            </w:pPr>
            <w:r>
              <w:rPr>
                <w:rFonts w:hint="eastAsia" w:ascii="宋体" w:hAnsi="宋体" w:cs="宋体"/>
                <w:color w:val="auto"/>
                <w:sz w:val="24"/>
                <w:highlight w:val="none"/>
              </w:rPr>
              <w:t>投标人需在交易系统中将汇入投标保证金与投标项目进行绑定，绑定成功后才能被认定为完成缴交投标保证金义务。</w:t>
            </w:r>
          </w:p>
          <w:p w14:paraId="59518890">
            <w:pPr>
              <w:spacing w:line="360" w:lineRule="exact"/>
              <w:rPr>
                <w:rFonts w:hint="eastAsia" w:ascii="宋体" w:hAnsi="宋体" w:cs="宋体"/>
                <w:color w:val="auto"/>
                <w:sz w:val="24"/>
                <w:highlight w:val="none"/>
              </w:rPr>
            </w:pPr>
            <w:r>
              <w:rPr>
                <w:rFonts w:hint="eastAsia" w:ascii="宋体" w:hAnsi="宋体" w:cs="宋体"/>
                <w:color w:val="auto"/>
                <w:sz w:val="24"/>
                <w:highlight w:val="none"/>
              </w:rPr>
              <w:t>（2）如采用非电子形式的银行保函或投标保证保险或专业担保公司担保的形式提交的，在开标前不强制要求提交纸质原件，由中标候选人在中标候选人公示前提交并在网上公示，但投标人应在投标文件中提交银行保函或投标保证保险或专业担保公司担保等的扫描件并加盖投标人电子印章。如投标人选择在开标前提交纸质原件的，可在投标截止时间前15分钟单独密封递交至开标室。</w:t>
            </w:r>
          </w:p>
          <w:p w14:paraId="27F0E0DE">
            <w:pPr>
              <w:spacing w:line="360" w:lineRule="exact"/>
              <w:rPr>
                <w:rFonts w:hint="eastAsia" w:ascii="宋体" w:hAnsi="宋体" w:cs="宋体"/>
                <w:color w:val="auto"/>
                <w:sz w:val="24"/>
                <w:highlight w:val="none"/>
              </w:rPr>
            </w:pPr>
            <w:r>
              <w:rPr>
                <w:rFonts w:hint="eastAsia" w:ascii="宋体" w:hAnsi="宋体" w:cs="宋体"/>
                <w:color w:val="auto"/>
                <w:sz w:val="24"/>
                <w:highlight w:val="none"/>
              </w:rPr>
              <w:t>（3）本项目允许递交电子保函，具体操作详见广州公共资源交易中心电子保函最新发布的操作指引。</w:t>
            </w:r>
          </w:p>
          <w:p w14:paraId="5EEF7558">
            <w:pPr>
              <w:spacing w:line="360" w:lineRule="exact"/>
              <w:rPr>
                <w:rFonts w:hint="eastAsia" w:ascii="宋体" w:hAnsi="宋体" w:cs="宋体"/>
                <w:color w:val="auto"/>
                <w:sz w:val="24"/>
                <w:highlight w:val="none"/>
              </w:rPr>
            </w:pPr>
            <w:r>
              <w:rPr>
                <w:rFonts w:hint="eastAsia" w:ascii="宋体" w:hAnsi="宋体" w:cs="宋体"/>
                <w:color w:val="auto"/>
                <w:sz w:val="24"/>
                <w:highlight w:val="none"/>
              </w:rPr>
              <w:t>（4）投标保证金企业信用承诺函：按照汕尾市发展和改革局、汕尾市住房和城乡建设局、汕尾市交通运输局、汕尾市水务局、汕尾市农业农村局、汕尾市政务服务数据管理局等6部门联合印发《关于对政府投资类工程项目投标保证金试行企业信用承诺函的通知》及《关于延期实施&lt;关于对政府投资类工程项目投标保证金试行企业信用承诺函的通知&gt;的通知》相关规定，本次招标活动信用良好投标人可以选择投标保证金企业信用承诺函代替投标保证金和金融保函。</w:t>
            </w:r>
          </w:p>
          <w:p w14:paraId="2375A2DD">
            <w:pPr>
              <w:spacing w:line="360" w:lineRule="exact"/>
              <w:rPr>
                <w:rFonts w:hint="eastAsia" w:ascii="宋体" w:hAnsi="宋体" w:cs="宋体"/>
                <w:color w:val="auto"/>
                <w:sz w:val="24"/>
                <w:highlight w:val="none"/>
              </w:rPr>
            </w:pPr>
            <w:r>
              <w:rPr>
                <w:rFonts w:hint="eastAsia" w:ascii="宋体" w:hAnsi="宋体" w:cs="宋体"/>
                <w:color w:val="auto"/>
                <w:sz w:val="24"/>
                <w:highlight w:val="none"/>
              </w:rPr>
              <w:t>①投标保证金企业信用承诺函是指由投标人以企业名义出具的投标承诺，若违约将按约支付招标文件载明的等额保证金(各行业保证金减免政策依然适用)的信用承诺函。(投标保证金企业信用承诺函格式自拟，注明若违约将按约支付招标文件载明的等额保证金)。投标保证金企业信用承诺函一经提交，则具有与投标保证金和金融保函同等效力，除法定例外情况外，不得撤销撤回。</w:t>
            </w:r>
          </w:p>
          <w:p w14:paraId="72F5AF5B">
            <w:pPr>
              <w:spacing w:line="360" w:lineRule="exact"/>
              <w:rPr>
                <w:rFonts w:hint="eastAsia" w:ascii="宋体" w:hAnsi="宋体" w:cs="宋体"/>
                <w:color w:val="auto"/>
                <w:sz w:val="24"/>
                <w:highlight w:val="none"/>
              </w:rPr>
            </w:pPr>
            <w:r>
              <w:rPr>
                <w:rFonts w:hint="eastAsia" w:ascii="宋体" w:hAnsi="宋体" w:cs="宋体"/>
                <w:color w:val="auto"/>
                <w:sz w:val="24"/>
                <w:highlight w:val="none"/>
              </w:rPr>
              <w:t>②信用良好投标人是指在信用中国中企业没有被列入“严重失信主体名单”，在中国执行信息公开网中企业及其法定代表人没有被列入“失信被执行人”，且在国家企业信用信息公示系统中没有因违法违规招投标行被行政处罚记录、没有被列入经营异常名录及“严重违法失信名单”。(提供相关网页截图和证明材料扫描件）</w:t>
            </w:r>
          </w:p>
        </w:tc>
      </w:tr>
      <w:tr w14:paraId="42D3F471">
        <w:tblPrEx>
          <w:tblCellMar>
            <w:top w:w="0" w:type="dxa"/>
            <w:left w:w="108" w:type="dxa"/>
            <w:bottom w:w="0" w:type="dxa"/>
            <w:right w:w="108" w:type="dxa"/>
          </w:tblCellMar>
        </w:tblPrEx>
        <w:trPr>
          <w:trHeight w:val="1196" w:hRule="atLeast"/>
        </w:trPr>
        <w:tc>
          <w:tcPr>
            <w:tcW w:w="1080" w:type="dxa"/>
            <w:tcBorders>
              <w:top w:val="single" w:color="auto" w:sz="4" w:space="0"/>
              <w:left w:val="single" w:color="auto" w:sz="4" w:space="0"/>
              <w:bottom w:val="single" w:color="auto" w:sz="4" w:space="0"/>
              <w:right w:val="single" w:color="auto" w:sz="4" w:space="0"/>
            </w:tcBorders>
            <w:vAlign w:val="center"/>
          </w:tcPr>
          <w:p w14:paraId="1B383AE2">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3.8.3</w:t>
            </w:r>
          </w:p>
        </w:tc>
        <w:tc>
          <w:tcPr>
            <w:tcW w:w="2104" w:type="dxa"/>
            <w:tcBorders>
              <w:top w:val="single" w:color="auto" w:sz="4" w:space="0"/>
              <w:left w:val="single" w:color="auto" w:sz="4" w:space="0"/>
              <w:bottom w:val="single" w:color="auto" w:sz="4" w:space="0"/>
              <w:right w:val="single" w:color="auto" w:sz="4" w:space="0"/>
            </w:tcBorders>
            <w:vAlign w:val="center"/>
          </w:tcPr>
          <w:p w14:paraId="5737B7E2">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投标文件份数</w:t>
            </w:r>
          </w:p>
        </w:tc>
        <w:tc>
          <w:tcPr>
            <w:tcW w:w="6897" w:type="dxa"/>
            <w:tcBorders>
              <w:top w:val="single" w:color="auto" w:sz="4" w:space="0"/>
              <w:left w:val="single" w:color="auto" w:sz="4" w:space="0"/>
              <w:bottom w:val="single" w:color="auto" w:sz="4" w:space="0"/>
              <w:right w:val="single" w:color="auto" w:sz="4" w:space="0"/>
            </w:tcBorders>
          </w:tcPr>
          <w:p w14:paraId="0F963365">
            <w:pPr>
              <w:spacing w:line="360" w:lineRule="exact"/>
              <w:rPr>
                <w:rFonts w:hint="eastAsia" w:ascii="宋体" w:hAnsi="宋体" w:cs="宋体"/>
                <w:color w:val="auto"/>
                <w:sz w:val="24"/>
                <w:highlight w:val="none"/>
              </w:rPr>
            </w:pPr>
            <w:r>
              <w:rPr>
                <w:rFonts w:hint="eastAsia" w:ascii="宋体" w:hAnsi="宋体" w:cs="宋体"/>
                <w:color w:val="auto"/>
                <w:sz w:val="24"/>
                <w:highlight w:val="none"/>
              </w:rPr>
              <w:t>1.交易系统电子投标文件：</w:t>
            </w:r>
          </w:p>
          <w:p w14:paraId="103E5873">
            <w:pPr>
              <w:spacing w:line="360" w:lineRule="exact"/>
              <w:rPr>
                <w:rFonts w:hint="eastAsia" w:ascii="宋体" w:hAnsi="宋体" w:cs="宋体"/>
                <w:color w:val="auto"/>
                <w:sz w:val="24"/>
                <w:highlight w:val="none"/>
              </w:rPr>
            </w:pPr>
            <w:r>
              <w:rPr>
                <w:rFonts w:hint="eastAsia" w:ascii="宋体" w:hAnsi="宋体" w:cs="宋体"/>
                <w:color w:val="auto"/>
                <w:sz w:val="24"/>
                <w:highlight w:val="none"/>
              </w:rPr>
              <w:t xml:space="preserve">投标人首先应在投标截止时间前通过投标人通过广州公共资源交易中心平台递交电子投标文件 </w:t>
            </w:r>
            <w:r>
              <w:rPr>
                <w:rFonts w:hint="eastAsia" w:ascii="宋体" w:hAnsi="宋体" w:cs="宋体"/>
                <w:color w:val="auto"/>
                <w:sz w:val="24"/>
                <w:highlight w:val="none"/>
                <w:u w:val="single"/>
              </w:rPr>
              <w:t>1 份</w:t>
            </w:r>
            <w:r>
              <w:rPr>
                <w:rFonts w:hint="eastAsia" w:ascii="宋体" w:hAnsi="宋体" w:cs="宋体"/>
                <w:color w:val="auto"/>
                <w:sz w:val="24"/>
                <w:highlight w:val="none"/>
              </w:rPr>
              <w:t>。</w:t>
            </w:r>
          </w:p>
        </w:tc>
      </w:tr>
      <w:tr w14:paraId="209352B6">
        <w:tblPrEx>
          <w:tblCellMar>
            <w:top w:w="0" w:type="dxa"/>
            <w:left w:w="108" w:type="dxa"/>
            <w:bottom w:w="0" w:type="dxa"/>
            <w:right w:w="108" w:type="dxa"/>
          </w:tblCellMar>
        </w:tblPrEx>
        <w:trPr>
          <w:trHeight w:val="1900" w:hRule="atLeast"/>
        </w:trPr>
        <w:tc>
          <w:tcPr>
            <w:tcW w:w="1080" w:type="dxa"/>
            <w:tcBorders>
              <w:top w:val="single" w:color="auto" w:sz="4" w:space="0"/>
              <w:left w:val="single" w:color="auto" w:sz="4" w:space="0"/>
              <w:bottom w:val="single" w:color="auto" w:sz="4" w:space="0"/>
              <w:right w:val="single" w:color="auto" w:sz="4" w:space="0"/>
            </w:tcBorders>
            <w:vAlign w:val="center"/>
          </w:tcPr>
          <w:p w14:paraId="58556386">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3.8.4</w:t>
            </w:r>
          </w:p>
        </w:tc>
        <w:tc>
          <w:tcPr>
            <w:tcW w:w="2104" w:type="dxa"/>
            <w:tcBorders>
              <w:top w:val="single" w:color="auto" w:sz="4" w:space="0"/>
              <w:left w:val="single" w:color="auto" w:sz="4" w:space="0"/>
              <w:bottom w:val="single" w:color="auto" w:sz="4" w:space="0"/>
              <w:right w:val="single" w:color="auto" w:sz="4" w:space="0"/>
            </w:tcBorders>
            <w:vAlign w:val="center"/>
          </w:tcPr>
          <w:p w14:paraId="5ED7E8AA">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投标文件签字、盖章要求</w:t>
            </w:r>
          </w:p>
        </w:tc>
        <w:tc>
          <w:tcPr>
            <w:tcW w:w="6897" w:type="dxa"/>
            <w:tcBorders>
              <w:top w:val="single" w:color="auto" w:sz="4" w:space="0"/>
              <w:left w:val="single" w:color="auto" w:sz="4" w:space="0"/>
              <w:bottom w:val="single" w:color="auto" w:sz="4" w:space="0"/>
              <w:right w:val="single" w:color="auto" w:sz="4" w:space="0"/>
            </w:tcBorders>
            <w:vAlign w:val="center"/>
          </w:tcPr>
          <w:p w14:paraId="1C05AB8F">
            <w:pPr>
              <w:spacing w:line="360" w:lineRule="exact"/>
              <w:rPr>
                <w:rFonts w:hint="eastAsia" w:ascii="宋体" w:hAnsi="宋体" w:cs="宋体"/>
                <w:color w:val="auto"/>
                <w:sz w:val="24"/>
                <w:highlight w:val="none"/>
              </w:rPr>
            </w:pPr>
            <w:r>
              <w:rPr>
                <w:rFonts w:hint="eastAsia" w:ascii="宋体" w:hAnsi="宋体" w:cs="宋体"/>
                <w:color w:val="auto"/>
                <w:kern w:val="0"/>
                <w:sz w:val="24"/>
                <w:highlight w:val="none"/>
                <w:lang w:bidi="ar"/>
              </w:rPr>
              <w:t>取消在招标文件中采用个人数字证书和加盖个人电子印章要求，投标文件中需法定代表人、代理人签字或加盖电子印章的，应手签后扫描上传，对加盖个人电子印章不做要求。投标文件按招标文件要求加盖单位电子印章。相关操作详见附件《房屋建筑和市政基础设施工程全流程电子化项目专章》。</w:t>
            </w:r>
          </w:p>
        </w:tc>
      </w:tr>
      <w:tr w14:paraId="6AF52C25">
        <w:tblPrEx>
          <w:tblCellMar>
            <w:top w:w="0" w:type="dxa"/>
            <w:left w:w="108" w:type="dxa"/>
            <w:bottom w:w="0" w:type="dxa"/>
            <w:right w:w="108" w:type="dxa"/>
          </w:tblCellMar>
        </w:tblPrEx>
        <w:trPr>
          <w:trHeight w:val="3710" w:hRule="atLeast"/>
        </w:trPr>
        <w:tc>
          <w:tcPr>
            <w:tcW w:w="1080" w:type="dxa"/>
            <w:tcBorders>
              <w:top w:val="single" w:color="auto" w:sz="4" w:space="0"/>
              <w:left w:val="single" w:color="auto" w:sz="4" w:space="0"/>
              <w:bottom w:val="single" w:color="auto" w:sz="4" w:space="0"/>
              <w:right w:val="single" w:color="auto" w:sz="4" w:space="0"/>
            </w:tcBorders>
            <w:vAlign w:val="center"/>
          </w:tcPr>
          <w:p w14:paraId="4ED8C7B7">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5.2.4</w:t>
            </w:r>
          </w:p>
        </w:tc>
        <w:tc>
          <w:tcPr>
            <w:tcW w:w="2104" w:type="dxa"/>
            <w:tcBorders>
              <w:top w:val="single" w:color="auto" w:sz="4" w:space="0"/>
              <w:left w:val="single" w:color="auto" w:sz="4" w:space="0"/>
              <w:bottom w:val="single" w:color="auto" w:sz="4" w:space="0"/>
              <w:right w:val="single" w:color="auto" w:sz="4" w:space="0"/>
            </w:tcBorders>
            <w:vAlign w:val="center"/>
          </w:tcPr>
          <w:p w14:paraId="6D7288C6">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是否采用电子招标投标</w:t>
            </w:r>
          </w:p>
        </w:tc>
        <w:tc>
          <w:tcPr>
            <w:tcW w:w="6897" w:type="dxa"/>
            <w:tcBorders>
              <w:top w:val="single" w:color="auto" w:sz="4" w:space="0"/>
              <w:left w:val="single" w:color="auto" w:sz="4" w:space="0"/>
              <w:bottom w:val="single" w:color="auto" w:sz="4" w:space="0"/>
              <w:right w:val="single" w:color="auto" w:sz="4" w:space="0"/>
            </w:tcBorders>
            <w:vAlign w:val="center"/>
          </w:tcPr>
          <w:p w14:paraId="5DF61734">
            <w:pPr>
              <w:pStyle w:val="14"/>
              <w:spacing w:line="400" w:lineRule="exact"/>
              <w:ind w:firstLine="0" w:firstLineChars="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□否</w:t>
            </w:r>
          </w:p>
          <w:p w14:paraId="44E508B9">
            <w:pPr>
              <w:pStyle w:val="14"/>
              <w:spacing w:line="400" w:lineRule="exact"/>
              <w:ind w:firstLine="0" w:firstLineChars="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☑是，具体要求：</w:t>
            </w:r>
          </w:p>
          <w:p w14:paraId="218C6B17">
            <w:pPr>
              <w:pStyle w:val="14"/>
              <w:spacing w:line="400" w:lineRule="exact"/>
              <w:ind w:firstLine="0" w:firstLineChars="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1、具体操作详见附件《房屋建筑和市政基础设施工程全流程电子化项目专章》。</w:t>
            </w:r>
          </w:p>
          <w:p w14:paraId="22F50894">
            <w:pPr>
              <w:pStyle w:val="14"/>
              <w:spacing w:line="400" w:lineRule="exact"/>
              <w:ind w:firstLine="0" w:firstLineChars="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2、现场提交投标文件光盘备用</w:t>
            </w:r>
          </w:p>
          <w:p w14:paraId="2D56EA96">
            <w:pPr>
              <w:pStyle w:val="14"/>
              <w:spacing w:line="400" w:lineRule="exact"/>
              <w:ind w:firstLine="0" w:firstLineChars="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投标人将按《房屋建筑和市政基础设施工程全流程电子化项目专章》的操作方法制作的非加密的电子投标文件刻入光盘（1份），在规定的时间、地点提交备用。刻录好的投标文件光盘密封在密封袋中，并在封口处加盖投标人单位公章。密封袋上应写明的内容如下：</w:t>
            </w:r>
          </w:p>
          <w:p w14:paraId="7A7247A4">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（项目名称）</w:t>
            </w:r>
            <w:r>
              <w:rPr>
                <w:rFonts w:hint="eastAsia" w:ascii="宋体" w:hAnsi="宋体" w:cs="宋体"/>
                <w:color w:val="auto"/>
                <w:sz w:val="24"/>
                <w:highlight w:val="none"/>
              </w:rPr>
              <w:t>招标项目投标文件（电子投标文件）</w:t>
            </w:r>
          </w:p>
          <w:p w14:paraId="0D3365E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招标项目编号：</w:t>
            </w:r>
            <w:r>
              <w:rPr>
                <w:rFonts w:hint="eastAsia" w:ascii="宋体" w:hAnsi="宋体" w:cs="宋体"/>
                <w:color w:val="auto"/>
                <w:sz w:val="24"/>
                <w:highlight w:val="none"/>
                <w:u w:val="single"/>
              </w:rPr>
              <w:t xml:space="preserve">                  </w:t>
            </w:r>
          </w:p>
          <w:p w14:paraId="07D9043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                    </w:t>
            </w:r>
          </w:p>
          <w:p w14:paraId="2B82AB4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投标人地址：</w:t>
            </w:r>
            <w:r>
              <w:rPr>
                <w:rFonts w:hint="eastAsia" w:ascii="宋体" w:hAnsi="宋体" w:cs="宋体"/>
                <w:color w:val="auto"/>
                <w:sz w:val="24"/>
                <w:highlight w:val="none"/>
                <w:u w:val="single"/>
              </w:rPr>
              <w:t xml:space="preserve">                    </w:t>
            </w:r>
          </w:p>
          <w:p w14:paraId="4EF0EC8D">
            <w:pPr>
              <w:pStyle w:val="14"/>
              <w:spacing w:line="400" w:lineRule="exact"/>
              <w:ind w:firstLine="0" w:firstLineChars="0"/>
              <w:rPr>
                <w:rFonts w:hint="eastAsia" w:ascii="宋体" w:hAnsi="宋体" w:cs="宋体"/>
                <w:color w:val="auto"/>
                <w:kern w:val="0"/>
                <w:sz w:val="24"/>
                <w:highlight w:val="none"/>
                <w:lang w:bidi="ar"/>
              </w:rPr>
            </w:pPr>
            <w:r>
              <w:rPr>
                <w:rFonts w:hint="eastAsia" w:ascii="宋体" w:hAnsi="宋体" w:cs="宋体"/>
                <w:color w:val="auto"/>
                <w:sz w:val="24"/>
                <w:highlight w:val="none"/>
              </w:rPr>
              <w:t>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时前不得开启</w:t>
            </w:r>
            <w:r>
              <w:rPr>
                <w:rFonts w:hint="eastAsia" w:ascii="宋体" w:hAnsi="宋体" w:cs="宋体"/>
                <w:color w:val="auto"/>
                <w:kern w:val="0"/>
                <w:sz w:val="24"/>
                <w:highlight w:val="none"/>
                <w:lang w:bidi="ar"/>
              </w:rPr>
              <w:t>。</w:t>
            </w:r>
          </w:p>
          <w:p w14:paraId="0BAFB471">
            <w:pPr>
              <w:pStyle w:val="14"/>
              <w:spacing w:line="400" w:lineRule="exact"/>
              <w:ind w:firstLine="0" w:firstLineChars="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现场递交的投标文件（光盘）不得加密。光盘（投标文件）无法读取或导入的，则视为未提交备用投标文件光盘。如果投标人没有按规定通过交易平台网上递交电子投标文件的，不再接受现场提交的光盘。</w:t>
            </w:r>
          </w:p>
          <w:p w14:paraId="6EAA1702">
            <w:pPr>
              <w:pStyle w:val="14"/>
              <w:spacing w:line="400" w:lineRule="exact"/>
              <w:ind w:firstLine="0" w:firstLineChars="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3、补救方案</w:t>
            </w:r>
          </w:p>
          <w:p w14:paraId="0E419E44">
            <w:pPr>
              <w:pStyle w:val="14"/>
              <w:spacing w:line="400" w:lineRule="exact"/>
              <w:ind w:firstLine="0" w:firstLineChars="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（1）投标文件解密失败的补救方案：</w:t>
            </w:r>
          </w:p>
          <w:p w14:paraId="066157F8">
            <w:pPr>
              <w:pStyle w:val="14"/>
              <w:spacing w:line="400" w:lineRule="exact"/>
              <w:ind w:firstLine="0" w:firstLineChars="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5F788096">
            <w:pPr>
              <w:pStyle w:val="14"/>
              <w:spacing w:line="400" w:lineRule="exact"/>
              <w:ind w:firstLine="0" w:firstLineChars="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（2）评标时突发情况的补救方案</w:t>
            </w:r>
          </w:p>
          <w:p w14:paraId="2CE9DCE0">
            <w:pPr>
              <w:pStyle w:val="14"/>
              <w:spacing w:line="400" w:lineRule="exact"/>
              <w:ind w:firstLine="0" w:firstLineChars="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若遇不可抗力发生（如：网络瘫痪、服务器损坏、交易系统故障短期无法恢复等因素），由评标委员会开启现场递交的全部投标文件光盘，并按光盘内容进行评审。</w:t>
            </w:r>
          </w:p>
          <w:p w14:paraId="22CB43CF">
            <w:pPr>
              <w:pStyle w:val="14"/>
              <w:spacing w:line="400" w:lineRule="exact"/>
              <w:ind w:firstLine="0" w:firstLineChars="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（3）除发生上述情况外，开标评标均以投标人通过交易平台网上递交的电子投标文件为准。</w:t>
            </w:r>
          </w:p>
        </w:tc>
      </w:tr>
      <w:tr w14:paraId="6CB88367">
        <w:tblPrEx>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vAlign w:val="center"/>
          </w:tcPr>
          <w:p w14:paraId="5AAB8060">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6.1.1</w:t>
            </w:r>
          </w:p>
        </w:tc>
        <w:tc>
          <w:tcPr>
            <w:tcW w:w="2104" w:type="dxa"/>
            <w:tcBorders>
              <w:top w:val="single" w:color="auto" w:sz="4" w:space="0"/>
              <w:left w:val="single" w:color="auto" w:sz="4" w:space="0"/>
              <w:bottom w:val="single" w:color="auto" w:sz="4" w:space="0"/>
              <w:right w:val="single" w:color="auto" w:sz="4" w:space="0"/>
            </w:tcBorders>
            <w:vAlign w:val="center"/>
          </w:tcPr>
          <w:p w14:paraId="0068C350">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评标委员会的组建</w:t>
            </w:r>
          </w:p>
        </w:tc>
        <w:tc>
          <w:tcPr>
            <w:tcW w:w="6897" w:type="dxa"/>
            <w:tcBorders>
              <w:top w:val="single" w:color="auto" w:sz="4" w:space="0"/>
              <w:left w:val="single" w:color="auto" w:sz="4" w:space="0"/>
              <w:bottom w:val="single" w:color="auto" w:sz="4" w:space="0"/>
              <w:right w:val="single" w:color="auto" w:sz="4" w:space="0"/>
            </w:tcBorders>
            <w:vAlign w:val="center"/>
          </w:tcPr>
          <w:p w14:paraId="4E197EC5">
            <w:pPr>
              <w:spacing w:line="360" w:lineRule="exact"/>
              <w:rPr>
                <w:rFonts w:hint="eastAsia" w:ascii="宋体" w:hAnsi="宋体" w:cs="宋体"/>
                <w:color w:val="auto"/>
                <w:sz w:val="24"/>
                <w:highlight w:val="none"/>
              </w:rPr>
            </w:pPr>
            <w:r>
              <w:rPr>
                <w:rFonts w:hint="eastAsia" w:ascii="宋体" w:hAnsi="宋体" w:cs="宋体"/>
                <w:color w:val="auto"/>
                <w:sz w:val="24"/>
                <w:highlight w:val="none"/>
              </w:rPr>
              <w:t>评标委员会构成：5人</w:t>
            </w:r>
          </w:p>
          <w:p w14:paraId="432139F0">
            <w:pPr>
              <w:spacing w:line="360" w:lineRule="exact"/>
              <w:rPr>
                <w:rFonts w:hint="eastAsia" w:ascii="宋体" w:hAnsi="宋体" w:cs="宋体"/>
                <w:color w:val="auto"/>
                <w:sz w:val="24"/>
                <w:highlight w:val="none"/>
              </w:rPr>
            </w:pPr>
            <w:r>
              <w:rPr>
                <w:rFonts w:hint="eastAsia" w:ascii="宋体" w:hAnsi="宋体" w:cs="宋体"/>
                <w:color w:val="auto"/>
                <w:sz w:val="24"/>
                <w:highlight w:val="none"/>
              </w:rPr>
              <w:t>评标专家确定方式：在广东省综合评标专家库中随机抽取。</w:t>
            </w:r>
          </w:p>
        </w:tc>
      </w:tr>
      <w:tr w14:paraId="13926356">
        <w:tblPrEx>
          <w:tblCellMar>
            <w:top w:w="0" w:type="dxa"/>
            <w:left w:w="108" w:type="dxa"/>
            <w:bottom w:w="0" w:type="dxa"/>
            <w:right w:w="108" w:type="dxa"/>
          </w:tblCellMar>
        </w:tblPrEx>
        <w:trPr>
          <w:trHeight w:val="106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D95F0BD">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6.3</w:t>
            </w: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7C417945">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评标办法</w:t>
            </w:r>
          </w:p>
        </w:tc>
        <w:tc>
          <w:tcPr>
            <w:tcW w:w="6897" w:type="dxa"/>
            <w:tcBorders>
              <w:top w:val="single" w:color="auto" w:sz="4" w:space="0"/>
              <w:left w:val="single" w:color="auto" w:sz="4" w:space="0"/>
              <w:bottom w:val="single" w:color="auto" w:sz="4" w:space="0"/>
              <w:right w:val="single" w:color="auto" w:sz="4" w:space="0"/>
            </w:tcBorders>
            <w:shd w:val="clear" w:color="auto" w:fill="auto"/>
            <w:vAlign w:val="center"/>
          </w:tcPr>
          <w:p w14:paraId="76D63A95">
            <w:pPr>
              <w:spacing w:line="360" w:lineRule="exact"/>
              <w:rPr>
                <w:rFonts w:hint="eastAsia" w:ascii="宋体" w:hAnsi="宋体" w:cs="宋体"/>
                <w:color w:val="auto"/>
                <w:sz w:val="24"/>
                <w:highlight w:val="none"/>
              </w:rPr>
            </w:pPr>
            <w:r>
              <w:rPr>
                <w:rFonts w:hint="eastAsia" w:ascii="宋体" w:hAnsi="宋体" w:cs="宋体"/>
                <w:color w:val="auto"/>
                <w:sz w:val="24"/>
                <w:highlight w:val="none"/>
              </w:rPr>
              <w:t>本次招标采用</w:t>
            </w:r>
            <w:r>
              <w:rPr>
                <w:rFonts w:hint="eastAsia" w:ascii="宋体" w:hAnsi="宋体" w:cs="宋体"/>
                <w:color w:val="auto"/>
                <w:sz w:val="24"/>
                <w:highlight w:val="none"/>
                <w:u w:val="single"/>
              </w:rPr>
              <w:t xml:space="preserve"> 综合评分法 </w:t>
            </w:r>
            <w:r>
              <w:rPr>
                <w:rFonts w:hint="eastAsia" w:ascii="宋体" w:hAnsi="宋体" w:cs="宋体"/>
                <w:color w:val="auto"/>
                <w:sz w:val="24"/>
                <w:highlight w:val="none"/>
              </w:rPr>
              <w:t>。</w:t>
            </w:r>
          </w:p>
        </w:tc>
      </w:tr>
      <w:tr w14:paraId="35045497">
        <w:tblPrEx>
          <w:tblCellMar>
            <w:top w:w="0" w:type="dxa"/>
            <w:left w:w="108" w:type="dxa"/>
            <w:bottom w:w="0" w:type="dxa"/>
            <w:right w:w="108" w:type="dxa"/>
          </w:tblCellMar>
        </w:tblPrEx>
        <w:trPr>
          <w:trHeight w:val="470" w:hRule="atLeast"/>
        </w:trPr>
        <w:tc>
          <w:tcPr>
            <w:tcW w:w="1080" w:type="dxa"/>
            <w:tcBorders>
              <w:top w:val="single" w:color="auto" w:sz="4" w:space="0"/>
              <w:left w:val="single" w:color="auto" w:sz="4" w:space="0"/>
              <w:bottom w:val="single" w:color="auto" w:sz="4" w:space="0"/>
              <w:right w:val="single" w:color="auto" w:sz="4" w:space="0"/>
            </w:tcBorders>
            <w:vAlign w:val="center"/>
          </w:tcPr>
          <w:p w14:paraId="71F9A1CC">
            <w:pPr>
              <w:pStyle w:val="212"/>
              <w:spacing w:line="240" w:lineRule="auto"/>
              <w:ind w:firstLine="0"/>
              <w:jc w:val="center"/>
              <w:rPr>
                <w:rFonts w:hint="eastAsia"/>
                <w:color w:val="auto"/>
                <w:sz w:val="24"/>
                <w:szCs w:val="24"/>
                <w:highlight w:val="none"/>
              </w:rPr>
            </w:pPr>
            <w:r>
              <w:rPr>
                <w:color w:val="auto"/>
                <w:sz w:val="24"/>
                <w:szCs w:val="24"/>
                <w:highlight w:val="none"/>
                <w:lang w:val="en-US" w:eastAsia="en-US" w:bidi="en-US"/>
              </w:rPr>
              <w:t>7.</w:t>
            </w:r>
            <w:r>
              <w:rPr>
                <w:color w:val="auto"/>
                <w:sz w:val="24"/>
                <w:szCs w:val="24"/>
                <w:highlight w:val="none"/>
                <w:lang w:val="zh-CN" w:eastAsia="zh-CN" w:bidi="zh-CN"/>
              </w:rPr>
              <w:t>1</w:t>
            </w:r>
          </w:p>
        </w:tc>
        <w:tc>
          <w:tcPr>
            <w:tcW w:w="2104" w:type="dxa"/>
            <w:tcBorders>
              <w:top w:val="single" w:color="auto" w:sz="4" w:space="0"/>
              <w:left w:val="single" w:color="auto" w:sz="4" w:space="0"/>
              <w:bottom w:val="single" w:color="auto" w:sz="4" w:space="0"/>
              <w:right w:val="single" w:color="auto" w:sz="4" w:space="0"/>
            </w:tcBorders>
            <w:vAlign w:val="center"/>
          </w:tcPr>
          <w:p w14:paraId="10C0FADC">
            <w:pPr>
              <w:pStyle w:val="212"/>
              <w:spacing w:after="180" w:line="240" w:lineRule="auto"/>
              <w:ind w:firstLine="0"/>
              <w:jc w:val="center"/>
              <w:rPr>
                <w:rFonts w:hint="eastAsia"/>
                <w:color w:val="auto"/>
                <w:sz w:val="24"/>
                <w:szCs w:val="24"/>
                <w:highlight w:val="none"/>
              </w:rPr>
            </w:pPr>
            <w:r>
              <w:rPr>
                <w:color w:val="auto"/>
                <w:sz w:val="24"/>
                <w:szCs w:val="24"/>
                <w:highlight w:val="none"/>
              </w:rPr>
              <w:t>是否授权评标委员会确定中标人</w:t>
            </w:r>
          </w:p>
        </w:tc>
        <w:tc>
          <w:tcPr>
            <w:tcW w:w="6897" w:type="dxa"/>
            <w:tcBorders>
              <w:top w:val="single" w:color="auto" w:sz="4" w:space="0"/>
              <w:left w:val="single" w:color="auto" w:sz="4" w:space="0"/>
              <w:bottom w:val="single" w:color="auto" w:sz="4" w:space="0"/>
              <w:right w:val="single" w:color="auto" w:sz="4" w:space="0"/>
            </w:tcBorders>
            <w:vAlign w:val="center"/>
          </w:tcPr>
          <w:p w14:paraId="56648530">
            <w:pPr>
              <w:spacing w:line="360" w:lineRule="exact"/>
              <w:rPr>
                <w:rFonts w:hint="eastAsia" w:ascii="宋体" w:hAnsi="宋体" w:cs="宋体"/>
                <w:color w:val="auto"/>
                <w:sz w:val="24"/>
                <w:highlight w:val="none"/>
              </w:rPr>
            </w:pPr>
            <w:r>
              <w:rPr>
                <w:rFonts w:hint="eastAsia" w:ascii="宋体" w:hAnsi="宋体" w:cs="宋体"/>
                <w:color w:val="auto"/>
                <w:sz w:val="24"/>
                <w:highlight w:val="none"/>
              </w:rPr>
              <w:t>口是</w:t>
            </w:r>
          </w:p>
          <w:p w14:paraId="69567646">
            <w:pPr>
              <w:spacing w:line="360" w:lineRule="exact"/>
              <w:rPr>
                <w:rFonts w:hint="eastAsia" w:ascii="宋体" w:hAnsi="宋体" w:cs="宋体"/>
                <w:color w:val="auto"/>
                <w:sz w:val="24"/>
                <w:highlight w:val="none"/>
              </w:rPr>
            </w:pPr>
            <w:r>
              <w:rPr>
                <w:rFonts w:hint="eastAsia" w:ascii="宋体" w:hAnsi="宋体" w:cs="宋体"/>
                <w:color w:val="auto"/>
                <w:sz w:val="24"/>
                <w:highlight w:val="none"/>
              </w:rPr>
              <w:t>☑否，推荐的中标候选人数：3名，该项目中标候选人公示无异议后，原则上确定第一中标候选人为中标人，最终以中标通知书为准。</w:t>
            </w:r>
          </w:p>
        </w:tc>
      </w:tr>
      <w:tr w14:paraId="2FF24E46">
        <w:tblPrEx>
          <w:tblCellMar>
            <w:top w:w="0" w:type="dxa"/>
            <w:left w:w="108" w:type="dxa"/>
            <w:bottom w:w="0" w:type="dxa"/>
            <w:right w:w="108" w:type="dxa"/>
          </w:tblCellMar>
        </w:tblPrEx>
        <w:trPr>
          <w:trHeight w:val="470" w:hRule="atLeast"/>
        </w:trPr>
        <w:tc>
          <w:tcPr>
            <w:tcW w:w="1080" w:type="dxa"/>
            <w:tcBorders>
              <w:top w:val="single" w:color="auto" w:sz="4" w:space="0"/>
              <w:left w:val="single" w:color="auto" w:sz="4" w:space="0"/>
              <w:bottom w:val="single" w:color="auto" w:sz="4" w:space="0"/>
              <w:right w:val="single" w:color="auto" w:sz="4" w:space="0"/>
            </w:tcBorders>
            <w:vAlign w:val="center"/>
          </w:tcPr>
          <w:p w14:paraId="022DF3AF">
            <w:pPr>
              <w:pStyle w:val="212"/>
              <w:spacing w:line="240" w:lineRule="auto"/>
              <w:ind w:firstLine="0"/>
              <w:jc w:val="center"/>
              <w:rPr>
                <w:rFonts w:hint="eastAsia"/>
                <w:color w:val="auto"/>
                <w:sz w:val="24"/>
                <w:szCs w:val="24"/>
                <w:highlight w:val="none"/>
                <w:lang w:val="en-US" w:eastAsia="en-US" w:bidi="en-US"/>
              </w:rPr>
            </w:pPr>
            <w:r>
              <w:rPr>
                <w:color w:val="auto"/>
                <w:sz w:val="24"/>
                <w:szCs w:val="24"/>
                <w:highlight w:val="none"/>
                <w:lang w:val="en-US" w:eastAsia="en-US" w:bidi="en-US"/>
              </w:rPr>
              <w:t>7.</w:t>
            </w:r>
            <w:r>
              <w:rPr>
                <w:color w:val="auto"/>
                <w:sz w:val="24"/>
                <w:szCs w:val="24"/>
                <w:highlight w:val="none"/>
                <w:lang w:val="zh-CN" w:eastAsia="zh-CN" w:bidi="zh-CN"/>
              </w:rPr>
              <w:t>2</w:t>
            </w:r>
          </w:p>
        </w:tc>
        <w:tc>
          <w:tcPr>
            <w:tcW w:w="2104" w:type="dxa"/>
            <w:tcBorders>
              <w:top w:val="single" w:color="auto" w:sz="4" w:space="0"/>
              <w:left w:val="single" w:color="auto" w:sz="4" w:space="0"/>
              <w:bottom w:val="single" w:color="auto" w:sz="4" w:space="0"/>
              <w:right w:val="single" w:color="auto" w:sz="4" w:space="0"/>
            </w:tcBorders>
            <w:vAlign w:val="center"/>
          </w:tcPr>
          <w:p w14:paraId="37EA3759">
            <w:pPr>
              <w:pStyle w:val="212"/>
              <w:spacing w:line="240" w:lineRule="auto"/>
              <w:ind w:firstLine="0"/>
              <w:jc w:val="center"/>
              <w:rPr>
                <w:rFonts w:hint="eastAsia"/>
                <w:color w:val="auto"/>
                <w:sz w:val="24"/>
                <w:szCs w:val="24"/>
                <w:highlight w:val="none"/>
              </w:rPr>
            </w:pPr>
            <w:r>
              <w:rPr>
                <w:color w:val="auto"/>
                <w:sz w:val="24"/>
                <w:szCs w:val="24"/>
                <w:highlight w:val="none"/>
              </w:rPr>
              <w:t>中标候选人公示媒介</w:t>
            </w:r>
          </w:p>
        </w:tc>
        <w:tc>
          <w:tcPr>
            <w:tcW w:w="6897" w:type="dxa"/>
            <w:tcBorders>
              <w:top w:val="single" w:color="auto" w:sz="4" w:space="0"/>
              <w:left w:val="single" w:color="auto" w:sz="4" w:space="0"/>
              <w:bottom w:val="single" w:color="auto" w:sz="4" w:space="0"/>
              <w:right w:val="single" w:color="auto" w:sz="4" w:space="0"/>
            </w:tcBorders>
            <w:vAlign w:val="center"/>
          </w:tcPr>
          <w:p w14:paraId="2F5A22B5">
            <w:pPr>
              <w:pStyle w:val="212"/>
              <w:spacing w:line="240" w:lineRule="auto"/>
              <w:ind w:firstLine="0"/>
              <w:jc w:val="left"/>
              <w:rPr>
                <w:rFonts w:hint="eastAsia"/>
                <w:color w:val="auto"/>
                <w:sz w:val="24"/>
                <w:szCs w:val="24"/>
                <w:highlight w:val="none"/>
                <w:lang w:val="en-US" w:eastAsia="zh-CN"/>
              </w:rPr>
            </w:pPr>
            <w:r>
              <w:rPr>
                <w:color w:val="auto"/>
                <w:sz w:val="24"/>
                <w:szCs w:val="24"/>
                <w:highlight w:val="none"/>
              </w:rPr>
              <w:t>在广东省招标投标监管网和</w:t>
            </w:r>
            <w:r>
              <w:rPr>
                <w:rFonts w:hint="eastAsia"/>
                <w:color w:val="auto"/>
                <w:sz w:val="24"/>
                <w:szCs w:val="24"/>
                <w:highlight w:val="none"/>
              </w:rPr>
              <w:t>广州公共资源交易网</w:t>
            </w:r>
            <w:r>
              <w:rPr>
                <w:color w:val="auto"/>
                <w:sz w:val="24"/>
                <w:szCs w:val="24"/>
                <w:highlight w:val="none"/>
              </w:rPr>
              <w:t>进行公示</w:t>
            </w:r>
          </w:p>
        </w:tc>
      </w:tr>
      <w:tr w14:paraId="3038079B">
        <w:tblPrEx>
          <w:tblCellMar>
            <w:top w:w="0" w:type="dxa"/>
            <w:left w:w="108" w:type="dxa"/>
            <w:bottom w:w="0" w:type="dxa"/>
            <w:right w:w="108" w:type="dxa"/>
          </w:tblCellMar>
        </w:tblPrEx>
        <w:trPr>
          <w:trHeight w:val="366" w:hRule="atLeast"/>
        </w:trPr>
        <w:tc>
          <w:tcPr>
            <w:tcW w:w="1080" w:type="dxa"/>
            <w:tcBorders>
              <w:top w:val="single" w:color="auto" w:sz="4" w:space="0"/>
              <w:left w:val="single" w:color="auto" w:sz="4" w:space="0"/>
              <w:bottom w:val="single" w:color="auto" w:sz="4" w:space="0"/>
              <w:right w:val="single" w:color="auto" w:sz="4" w:space="0"/>
            </w:tcBorders>
            <w:vAlign w:val="center"/>
          </w:tcPr>
          <w:p w14:paraId="7DB1A912">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7.4.1</w:t>
            </w:r>
          </w:p>
        </w:tc>
        <w:tc>
          <w:tcPr>
            <w:tcW w:w="2104" w:type="dxa"/>
            <w:tcBorders>
              <w:top w:val="single" w:color="auto" w:sz="4" w:space="0"/>
              <w:left w:val="single" w:color="auto" w:sz="4" w:space="0"/>
              <w:bottom w:val="single" w:color="auto" w:sz="4" w:space="0"/>
              <w:right w:val="single" w:color="auto" w:sz="4" w:space="0"/>
            </w:tcBorders>
            <w:vAlign w:val="center"/>
          </w:tcPr>
          <w:p w14:paraId="23B008FC">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履约保证金</w:t>
            </w:r>
          </w:p>
        </w:tc>
        <w:tc>
          <w:tcPr>
            <w:tcW w:w="6897" w:type="dxa"/>
            <w:tcBorders>
              <w:top w:val="single" w:color="auto" w:sz="4" w:space="0"/>
              <w:left w:val="single" w:color="auto" w:sz="4" w:space="0"/>
              <w:bottom w:val="single" w:color="auto" w:sz="4" w:space="0"/>
              <w:right w:val="single" w:color="auto" w:sz="4" w:space="0"/>
            </w:tcBorders>
            <w:vAlign w:val="center"/>
          </w:tcPr>
          <w:p w14:paraId="33555F53">
            <w:pPr>
              <w:spacing w:line="360" w:lineRule="exact"/>
              <w:rPr>
                <w:rFonts w:hint="eastAsia" w:ascii="宋体" w:hAnsi="宋体" w:cs="宋体"/>
                <w:color w:val="auto"/>
                <w:sz w:val="24"/>
                <w:highlight w:val="none"/>
              </w:rPr>
            </w:pPr>
            <w:r>
              <w:rPr>
                <w:rFonts w:hint="eastAsia" w:ascii="宋体" w:hAnsi="宋体" w:cs="宋体"/>
                <w:color w:val="auto"/>
                <w:sz w:val="24"/>
                <w:highlight w:val="none"/>
              </w:rPr>
              <w:t>1.履约保证金形式：可采用电汇、转账或者银行保函或保证保险或担保公司保函等形式。</w:t>
            </w:r>
          </w:p>
          <w:p w14:paraId="6D36BA55">
            <w:pPr>
              <w:spacing w:line="360" w:lineRule="exact"/>
              <w:rPr>
                <w:rFonts w:hint="eastAsia" w:ascii="宋体" w:hAnsi="宋体" w:cs="宋体"/>
                <w:color w:val="auto"/>
                <w:sz w:val="24"/>
                <w:highlight w:val="none"/>
              </w:rPr>
            </w:pPr>
            <w:r>
              <w:rPr>
                <w:rFonts w:hint="eastAsia" w:ascii="宋体" w:hAnsi="宋体" w:cs="宋体"/>
                <w:color w:val="auto"/>
                <w:sz w:val="24"/>
                <w:highlight w:val="none"/>
              </w:rPr>
              <w:t>2.履约保证金金额：中标合同金额的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p>
          <w:p w14:paraId="67973E25">
            <w:pPr>
              <w:spacing w:line="360" w:lineRule="exact"/>
              <w:rPr>
                <w:rFonts w:hint="eastAsia" w:ascii="宋体" w:hAnsi="宋体" w:cs="宋体"/>
                <w:color w:val="auto"/>
                <w:sz w:val="24"/>
                <w:highlight w:val="none"/>
              </w:rPr>
            </w:pPr>
            <w:r>
              <w:rPr>
                <w:rFonts w:hint="eastAsia" w:ascii="宋体" w:hAnsi="宋体" w:cs="宋体"/>
                <w:color w:val="auto"/>
                <w:sz w:val="24"/>
                <w:highlight w:val="none"/>
              </w:rPr>
              <w:t>3.履约担保提交时间：合同签订后10个工作日内。承包人必须将履约担保金汇入发包人指定银行账户或递交履约保函。</w:t>
            </w:r>
          </w:p>
        </w:tc>
      </w:tr>
      <w:tr w14:paraId="221B80BB">
        <w:tblPrEx>
          <w:tblCellMar>
            <w:top w:w="0" w:type="dxa"/>
            <w:left w:w="108" w:type="dxa"/>
            <w:bottom w:w="0" w:type="dxa"/>
            <w:right w:w="108" w:type="dxa"/>
          </w:tblCellMar>
        </w:tblPrEx>
        <w:tc>
          <w:tcPr>
            <w:tcW w:w="1080" w:type="dxa"/>
            <w:tcBorders>
              <w:top w:val="single" w:color="auto" w:sz="4" w:space="0"/>
              <w:left w:val="single" w:color="auto" w:sz="4" w:space="0"/>
              <w:bottom w:val="single" w:color="auto" w:sz="4" w:space="0"/>
              <w:right w:val="single" w:color="auto" w:sz="4" w:space="0"/>
            </w:tcBorders>
            <w:vAlign w:val="center"/>
          </w:tcPr>
          <w:p w14:paraId="708889F1">
            <w:pPr>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9</w:t>
            </w:r>
          </w:p>
        </w:tc>
        <w:tc>
          <w:tcPr>
            <w:tcW w:w="9001" w:type="dxa"/>
            <w:gridSpan w:val="2"/>
            <w:tcBorders>
              <w:top w:val="single" w:color="auto" w:sz="4" w:space="0"/>
              <w:left w:val="single" w:color="auto" w:sz="4" w:space="0"/>
              <w:bottom w:val="single" w:color="auto" w:sz="4" w:space="0"/>
              <w:right w:val="single" w:color="auto" w:sz="4" w:space="0"/>
            </w:tcBorders>
            <w:vAlign w:val="center"/>
          </w:tcPr>
          <w:p w14:paraId="4120CB13">
            <w:pPr>
              <w:spacing w:line="360" w:lineRule="exact"/>
              <w:jc w:val="center"/>
              <w:rPr>
                <w:rFonts w:hint="eastAsia" w:ascii="宋体" w:hAnsi="宋体" w:cs="宋体"/>
                <w:b/>
                <w:color w:val="auto"/>
                <w:sz w:val="24"/>
                <w:highlight w:val="none"/>
              </w:rPr>
            </w:pPr>
            <w:r>
              <w:rPr>
                <w:rFonts w:hint="eastAsia" w:ascii="宋体" w:hAnsi="宋体" w:cs="宋体"/>
                <w:b/>
                <w:color w:val="auto"/>
                <w:sz w:val="24"/>
                <w:highlight w:val="none"/>
              </w:rPr>
              <w:t>需要补充的其他内容</w:t>
            </w:r>
          </w:p>
        </w:tc>
      </w:tr>
      <w:tr w14:paraId="17E7DE9E">
        <w:tblPrEx>
          <w:tblCellMar>
            <w:top w:w="0" w:type="dxa"/>
            <w:left w:w="108" w:type="dxa"/>
            <w:bottom w:w="0" w:type="dxa"/>
            <w:right w:w="108" w:type="dxa"/>
          </w:tblCellMar>
        </w:tblPrEx>
        <w:trPr>
          <w:trHeight w:val="267"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4263DD5">
            <w:pPr>
              <w:tabs>
                <w:tab w:val="left" w:pos="423"/>
              </w:tabs>
              <w:spacing w:line="360" w:lineRule="exact"/>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9.1</w:t>
            </w: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14:paraId="1A1EDB30">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纸质版投标文件</w:t>
            </w:r>
          </w:p>
        </w:tc>
        <w:tc>
          <w:tcPr>
            <w:tcW w:w="6897" w:type="dxa"/>
            <w:tcBorders>
              <w:top w:val="single" w:color="auto" w:sz="4" w:space="0"/>
              <w:left w:val="single" w:color="auto" w:sz="4" w:space="0"/>
              <w:bottom w:val="single" w:color="auto" w:sz="4" w:space="0"/>
              <w:right w:val="single" w:color="auto" w:sz="4" w:space="0"/>
            </w:tcBorders>
            <w:shd w:val="clear" w:color="auto" w:fill="auto"/>
            <w:vAlign w:val="center"/>
          </w:tcPr>
          <w:p w14:paraId="2CCB8CDE">
            <w:pPr>
              <w:spacing w:line="360" w:lineRule="exact"/>
              <w:rPr>
                <w:rFonts w:hint="eastAsia" w:ascii="宋体" w:hAnsi="宋体" w:cs="宋体"/>
                <w:color w:val="auto"/>
                <w:sz w:val="24"/>
                <w:highlight w:val="none"/>
              </w:rPr>
            </w:pPr>
            <w:r>
              <w:rPr>
                <w:rFonts w:hint="eastAsia" w:ascii="宋体" w:hAnsi="宋体" w:cs="宋体"/>
                <w:color w:val="auto"/>
                <w:sz w:val="24"/>
                <w:highlight w:val="none"/>
              </w:rPr>
              <w:t>中标人须在接到中标通知书5个工作日内，提供5套投标文件(1正4副)给招标人，提供纸质版的投标文件须与开标时递交的电子版的投标文件一致并加盖骑缝章以及封面加盖公章。</w:t>
            </w:r>
          </w:p>
        </w:tc>
      </w:tr>
    </w:tbl>
    <w:p w14:paraId="35540F31">
      <w:pPr>
        <w:adjustRightInd w:val="0"/>
        <w:snapToGrid w:val="0"/>
        <w:spacing w:line="360" w:lineRule="auto"/>
        <w:rPr>
          <w:rFonts w:hint="eastAsia" w:ascii="宋体" w:hAnsi="宋体" w:cs="宋体"/>
          <w:bCs/>
          <w:color w:val="auto"/>
          <w:sz w:val="24"/>
          <w:highlight w:val="none"/>
        </w:rPr>
      </w:pPr>
    </w:p>
    <w:p w14:paraId="74D7A2B0">
      <w:pPr>
        <w:jc w:val="center"/>
        <w:rPr>
          <w:rFonts w:hint="eastAsia" w:ascii="宋体" w:hAnsi="宋体" w:cs="宋体"/>
          <w:b/>
          <w:bCs/>
          <w:color w:val="auto"/>
          <w:sz w:val="32"/>
          <w:szCs w:val="32"/>
          <w:highlight w:val="none"/>
        </w:rPr>
      </w:pPr>
      <w:r>
        <w:rPr>
          <w:rFonts w:hint="eastAsia" w:ascii="宋体" w:hAnsi="宋体" w:cs="宋体"/>
          <w:color w:val="auto"/>
          <w:highlight w:val="none"/>
        </w:rPr>
        <w:br w:type="page"/>
      </w:r>
      <w:bookmarkStart w:id="70" w:name="_Toc21675"/>
      <w:bookmarkStart w:id="71" w:name="_Toc1236"/>
      <w:bookmarkStart w:id="72" w:name="_Toc437960985"/>
      <w:bookmarkStart w:id="73" w:name="_Toc179632546"/>
      <w:r>
        <w:rPr>
          <w:rFonts w:hint="eastAsia" w:ascii="宋体" w:hAnsi="宋体" w:cs="宋体"/>
          <w:b/>
          <w:bCs/>
          <w:color w:val="auto"/>
          <w:sz w:val="32"/>
          <w:szCs w:val="32"/>
          <w:highlight w:val="none"/>
        </w:rPr>
        <w:t>投标人须知正文</w:t>
      </w:r>
      <w:bookmarkEnd w:id="70"/>
      <w:bookmarkEnd w:id="71"/>
      <w:bookmarkEnd w:id="72"/>
    </w:p>
    <w:p w14:paraId="0F893C9E">
      <w:pPr>
        <w:adjustRightInd w:val="0"/>
        <w:snapToGrid w:val="0"/>
        <w:spacing w:line="360" w:lineRule="auto"/>
        <w:ind w:firstLine="482" w:firstLineChars="200"/>
        <w:rPr>
          <w:rFonts w:hint="eastAsia" w:ascii="宋体" w:hAnsi="宋体" w:cs="宋体"/>
          <w:b/>
          <w:bCs/>
          <w:color w:val="auto"/>
          <w:sz w:val="24"/>
          <w:highlight w:val="none"/>
        </w:rPr>
      </w:pPr>
      <w:bookmarkStart w:id="74" w:name="_Toc30002"/>
      <w:bookmarkStart w:id="75" w:name="_Toc32633"/>
      <w:bookmarkStart w:id="76" w:name="_Toc437960986"/>
      <w:r>
        <w:rPr>
          <w:rFonts w:hint="eastAsia" w:ascii="宋体" w:hAnsi="宋体" w:cs="宋体"/>
          <w:b/>
          <w:bCs/>
          <w:color w:val="auto"/>
          <w:sz w:val="24"/>
          <w:highlight w:val="none"/>
        </w:rPr>
        <w:t>1. 总则</w:t>
      </w:r>
      <w:bookmarkEnd w:id="73"/>
      <w:bookmarkEnd w:id="74"/>
      <w:bookmarkEnd w:id="75"/>
      <w:bookmarkEnd w:id="76"/>
    </w:p>
    <w:p w14:paraId="1EE7247C">
      <w:pPr>
        <w:adjustRightInd w:val="0"/>
        <w:snapToGrid w:val="0"/>
        <w:spacing w:line="360" w:lineRule="auto"/>
        <w:ind w:firstLine="482" w:firstLineChars="200"/>
        <w:rPr>
          <w:rFonts w:hint="eastAsia" w:ascii="宋体" w:hAnsi="宋体" w:cs="宋体"/>
          <w:b/>
          <w:bCs/>
          <w:color w:val="auto"/>
          <w:sz w:val="24"/>
          <w:highlight w:val="none"/>
        </w:rPr>
      </w:pPr>
      <w:bookmarkStart w:id="77" w:name="_Toc437960987"/>
      <w:bookmarkStart w:id="78" w:name="_Toc179632547"/>
      <w:r>
        <w:rPr>
          <w:rFonts w:hint="eastAsia" w:ascii="宋体" w:hAnsi="宋体" w:cs="宋体"/>
          <w:b/>
          <w:bCs/>
          <w:color w:val="auto"/>
          <w:sz w:val="24"/>
          <w:highlight w:val="none"/>
        </w:rPr>
        <w:t>1.1 工程概况</w:t>
      </w:r>
      <w:bookmarkEnd w:id="77"/>
      <w:bookmarkEnd w:id="78"/>
    </w:p>
    <w:p w14:paraId="246F6D89">
      <w:pPr>
        <w:adjustRightInd w:val="0"/>
        <w:snapToGrid w:val="0"/>
        <w:spacing w:line="360" w:lineRule="auto"/>
        <w:ind w:left="1199" w:leftChars="228" w:hanging="720" w:hangingChars="300"/>
        <w:rPr>
          <w:rFonts w:hint="eastAsia" w:ascii="宋体" w:hAnsi="宋体" w:cs="宋体"/>
          <w:color w:val="auto"/>
          <w:sz w:val="24"/>
          <w:highlight w:val="none"/>
        </w:rPr>
      </w:pPr>
      <w:r>
        <w:rPr>
          <w:rFonts w:hint="eastAsia" w:ascii="宋体" w:hAnsi="宋体" w:cs="宋体"/>
          <w:color w:val="auto"/>
          <w:sz w:val="24"/>
          <w:highlight w:val="none"/>
        </w:rPr>
        <w:t>1.1.1 根据《中华人民共和国招标投标法》等有关法律、法规和规章的规定，本工程已具备招标条件，现对本工程施工进行招标。</w:t>
      </w:r>
    </w:p>
    <w:p w14:paraId="61C9D4F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本招标项目招标人：见招标公告。</w:t>
      </w:r>
    </w:p>
    <w:p w14:paraId="16FD054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本标段招标代理机构：见招标公告。</w:t>
      </w:r>
    </w:p>
    <w:p w14:paraId="03BFD84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本招标项目名称：见招标公告。</w:t>
      </w:r>
    </w:p>
    <w:p w14:paraId="71D7BADB">
      <w:pPr>
        <w:adjustRightInd w:val="0"/>
        <w:snapToGrid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1.1.5 本招标项目建设地点：见招标公告。</w:t>
      </w:r>
      <w:bookmarkStart w:id="79" w:name="_Toc179632548"/>
      <w:bookmarkStart w:id="80" w:name="_Toc437960988"/>
    </w:p>
    <w:p w14:paraId="7C2858D1">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1.2 资金来源和落实情况</w:t>
      </w:r>
      <w:bookmarkEnd w:id="79"/>
      <w:bookmarkEnd w:id="80"/>
    </w:p>
    <w:p w14:paraId="32E45478">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 本招标项目的资金来源：见招标公告。</w:t>
      </w:r>
    </w:p>
    <w:p w14:paraId="7C8953E2">
      <w:pPr>
        <w:adjustRightInd w:val="0"/>
        <w:snapToGrid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1.2.2 本招标项目的资金落实情况：见投标人须知前附表。</w:t>
      </w:r>
      <w:bookmarkStart w:id="81" w:name="_Toc437960989"/>
      <w:bookmarkStart w:id="82" w:name="_Toc179632549"/>
    </w:p>
    <w:p w14:paraId="3B641291">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1.3 招标范围、计划工期、承包方式、质量要求</w:t>
      </w:r>
      <w:bookmarkEnd w:id="81"/>
      <w:bookmarkEnd w:id="82"/>
      <w:r>
        <w:rPr>
          <w:rFonts w:hint="eastAsia" w:ascii="宋体" w:hAnsi="宋体" w:cs="宋体"/>
          <w:b/>
          <w:bCs/>
          <w:color w:val="auto"/>
          <w:sz w:val="24"/>
          <w:highlight w:val="none"/>
        </w:rPr>
        <w:t>和安全要求</w:t>
      </w:r>
    </w:p>
    <w:p w14:paraId="09291C1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 本次招标范围：见招标公告。</w:t>
      </w:r>
    </w:p>
    <w:p w14:paraId="092883C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 计划工期：见招标公告。</w:t>
      </w:r>
    </w:p>
    <w:p w14:paraId="7253BA03">
      <w:pPr>
        <w:pStyle w:val="19"/>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1.3.3 承包方式：见投标人须知附表。</w:t>
      </w:r>
    </w:p>
    <w:p w14:paraId="1113EDB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1.3.4 质量标准：见投标人须知附表。</w:t>
      </w:r>
    </w:p>
    <w:p w14:paraId="449268A8">
      <w:pPr>
        <w:pStyle w:val="19"/>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1.3.5 安全、文明施工要求：见投标人须知附表。</w:t>
      </w:r>
      <w:bookmarkStart w:id="83" w:name="_Toc437960990"/>
      <w:bookmarkStart w:id="84" w:name="_Toc179632551"/>
    </w:p>
    <w:p w14:paraId="3FC5C834">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1.4 投标人资格要求</w:t>
      </w:r>
      <w:bookmarkEnd w:id="83"/>
      <w:bookmarkEnd w:id="84"/>
    </w:p>
    <w:p w14:paraId="219E3E32">
      <w:pPr>
        <w:adjustRightInd w:val="0"/>
        <w:snapToGrid w:val="0"/>
        <w:spacing w:line="360" w:lineRule="auto"/>
        <w:ind w:left="1199" w:leftChars="228" w:hanging="720" w:hangingChars="300"/>
        <w:rPr>
          <w:rFonts w:hint="eastAsia" w:ascii="宋体" w:hAnsi="宋体" w:cs="宋体"/>
          <w:color w:val="auto"/>
          <w:sz w:val="24"/>
          <w:highlight w:val="none"/>
        </w:rPr>
      </w:pPr>
      <w:r>
        <w:rPr>
          <w:rFonts w:hint="eastAsia" w:ascii="宋体" w:hAnsi="宋体" w:cs="宋体"/>
          <w:color w:val="auto"/>
          <w:sz w:val="24"/>
          <w:highlight w:val="none"/>
        </w:rPr>
        <w:t>1.4.1 投标人应具备承担本工程施工的资质条件、能力和信誉，</w:t>
      </w:r>
      <w:r>
        <w:rPr>
          <w:rFonts w:hint="eastAsia" w:ascii="宋体" w:hAnsi="宋体" w:cs="宋体"/>
          <w:b/>
          <w:color w:val="auto"/>
          <w:sz w:val="24"/>
          <w:highlight w:val="none"/>
        </w:rPr>
        <w:t>详见本工程项目招标公告</w:t>
      </w:r>
      <w:r>
        <w:rPr>
          <w:rFonts w:hint="eastAsia" w:ascii="宋体" w:hAnsi="宋体" w:cs="宋体"/>
          <w:color w:val="auto"/>
          <w:sz w:val="24"/>
          <w:highlight w:val="none"/>
        </w:rPr>
        <w:t>。</w:t>
      </w:r>
    </w:p>
    <w:p w14:paraId="4EC4CCB2">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1.4.2 如本工程项目招标公告规定</w:t>
      </w:r>
      <w:r>
        <w:rPr>
          <w:rFonts w:hint="eastAsia" w:ascii="宋体" w:hAnsi="宋体" w:cs="宋体"/>
          <w:color w:val="auto"/>
          <w:sz w:val="24"/>
          <w:highlight w:val="none"/>
          <w:u w:val="single"/>
        </w:rPr>
        <w:t>接受</w:t>
      </w:r>
      <w:r>
        <w:rPr>
          <w:rFonts w:hint="eastAsia" w:ascii="宋体" w:hAnsi="宋体" w:cs="宋体"/>
          <w:color w:val="auto"/>
          <w:sz w:val="24"/>
          <w:highlight w:val="none"/>
        </w:rPr>
        <w:t>联合体投标的，应符合本章第1.4.1项和投标人须知前附表的要求。</w:t>
      </w:r>
    </w:p>
    <w:p w14:paraId="6EED9BE8">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1.4.3 投标人不得存在下列情形之一：</w:t>
      </w:r>
    </w:p>
    <w:p w14:paraId="2C830BEB">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（1）为招标人不具有独立法人资格的附属机构（单位）； </w:t>
      </w:r>
    </w:p>
    <w:p w14:paraId="3A6CFAEE">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（2）为本招标项目前期准备提供设计或咨询服务的，但设计施工总承包的除外； </w:t>
      </w:r>
    </w:p>
    <w:p w14:paraId="01E35E06">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（3）为本招标项目的监理人；</w:t>
      </w:r>
    </w:p>
    <w:p w14:paraId="0A9AAC5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（4）为本招标项目的代建人； </w:t>
      </w:r>
    </w:p>
    <w:p w14:paraId="6AD1C312">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（5）为本招标项目提供招标代理服务的； </w:t>
      </w:r>
    </w:p>
    <w:p w14:paraId="0C356EF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（6）与本招标项目的监理人或代建人或招标代理机构同为一个法定代表人的；</w:t>
      </w:r>
    </w:p>
    <w:p w14:paraId="78EF820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（7）与本招标项目的监理人或代建人或招标代理机构相互控股或参股的；</w:t>
      </w:r>
    </w:p>
    <w:p w14:paraId="175B2CA5">
      <w:pPr>
        <w:pStyle w:val="19"/>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（8）与本招标项目的监理人或代建人或招标代理机构相互任职或工作的；</w:t>
      </w:r>
      <w:bookmarkStart w:id="85" w:name="_Toc437960991"/>
      <w:bookmarkStart w:id="86" w:name="_Toc179632552"/>
    </w:p>
    <w:p w14:paraId="1FCC661F">
      <w:pPr>
        <w:pStyle w:val="19"/>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（9）被责令停业的； </w:t>
      </w:r>
    </w:p>
    <w:p w14:paraId="7F76853B">
      <w:pPr>
        <w:pStyle w:val="19"/>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（10）被暂停或取消投标资格的； </w:t>
      </w:r>
    </w:p>
    <w:p w14:paraId="00E21DB3">
      <w:pPr>
        <w:pStyle w:val="19"/>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（11）财产被接管或冻结的； </w:t>
      </w:r>
    </w:p>
    <w:p w14:paraId="7D9A19D7">
      <w:pPr>
        <w:pStyle w:val="19"/>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（12）在最近三年内有骗取中标或严重违约或重大工程质量问题的。 </w:t>
      </w:r>
    </w:p>
    <w:p w14:paraId="1BDE47B1">
      <w:pPr>
        <w:pStyle w:val="19"/>
        <w:ind w:left="1199" w:leftChars="228" w:hanging="720" w:hangingChars="300"/>
        <w:rPr>
          <w:rFonts w:hint="eastAsia" w:ascii="宋体" w:hAnsi="宋体" w:cs="宋体"/>
          <w:color w:val="auto"/>
          <w:sz w:val="24"/>
          <w:highlight w:val="none"/>
        </w:rPr>
      </w:pPr>
      <w:r>
        <w:rPr>
          <w:rFonts w:hint="eastAsia" w:ascii="宋体" w:hAnsi="宋体" w:cs="宋体"/>
          <w:color w:val="auto"/>
          <w:sz w:val="24"/>
          <w:highlight w:val="none"/>
        </w:rPr>
        <w:t>（13）单位负责人为同一人或者存在直接控股、管理关系的不同单位，同时参加本招标项目投标。</w:t>
      </w:r>
    </w:p>
    <w:p w14:paraId="3971169C">
      <w:pPr>
        <w:adjustRightInd w:val="0"/>
        <w:snapToGrid w:val="0"/>
        <w:spacing w:line="360" w:lineRule="auto"/>
        <w:ind w:left="1199" w:leftChars="228" w:hanging="720" w:hangingChars="300"/>
        <w:rPr>
          <w:rFonts w:hint="eastAsia" w:ascii="宋体" w:hAnsi="宋体" w:cs="宋体"/>
          <w:color w:val="auto"/>
          <w:sz w:val="24"/>
          <w:highlight w:val="none"/>
        </w:rPr>
      </w:pPr>
      <w:r>
        <w:rPr>
          <w:rFonts w:hint="eastAsia" w:ascii="宋体" w:hAnsi="宋体" w:cs="宋体"/>
          <w:color w:val="auto"/>
          <w:sz w:val="24"/>
          <w:highlight w:val="none"/>
        </w:rPr>
        <w:t>1.4.4单位负责人为同一人或者存在控股、管理关系的不同单位，不得同时参加本招标项目投标。</w:t>
      </w:r>
    </w:p>
    <w:p w14:paraId="427D392F">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1.5 费用承担</w:t>
      </w:r>
      <w:bookmarkEnd w:id="85"/>
      <w:bookmarkEnd w:id="86"/>
    </w:p>
    <w:p w14:paraId="5907AA19">
      <w:pPr>
        <w:adjustRightInd w:val="0"/>
        <w:snapToGrid w:val="0"/>
        <w:spacing w:line="360" w:lineRule="auto"/>
        <w:ind w:firstLine="960" w:firstLineChars="400"/>
        <w:rPr>
          <w:rFonts w:hint="eastAsia" w:ascii="宋体" w:hAnsi="宋体" w:cs="宋体"/>
          <w:b/>
          <w:bCs/>
          <w:color w:val="auto"/>
          <w:sz w:val="24"/>
          <w:highlight w:val="none"/>
        </w:rPr>
      </w:pPr>
      <w:r>
        <w:rPr>
          <w:rFonts w:hint="eastAsia" w:ascii="宋体" w:hAnsi="宋体" w:cs="宋体"/>
          <w:color w:val="auto"/>
          <w:sz w:val="24"/>
          <w:highlight w:val="none"/>
        </w:rPr>
        <w:t>投标人准备和参加投标活动发生的费用自理。</w:t>
      </w:r>
      <w:bookmarkStart w:id="87" w:name="_Toc437960992"/>
      <w:bookmarkStart w:id="88" w:name="_Toc179632553"/>
    </w:p>
    <w:p w14:paraId="16155BC0">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1.6 保密</w:t>
      </w:r>
      <w:bookmarkEnd w:id="87"/>
      <w:bookmarkEnd w:id="88"/>
    </w:p>
    <w:p w14:paraId="4C6D7FFC">
      <w:pPr>
        <w:adjustRightInd w:val="0"/>
        <w:snapToGrid w:val="0"/>
        <w:spacing w:line="360" w:lineRule="auto"/>
        <w:ind w:left="874" w:leftChars="416"/>
        <w:rPr>
          <w:rFonts w:hint="eastAsia" w:ascii="宋体" w:hAnsi="宋体" w:cs="宋体"/>
          <w:b/>
          <w:bCs/>
          <w:color w:val="auto"/>
          <w:sz w:val="24"/>
          <w:highlight w:val="none"/>
        </w:rPr>
      </w:pPr>
      <w:r>
        <w:rPr>
          <w:rFonts w:hint="eastAsia" w:ascii="宋体" w:hAnsi="宋体" w:cs="宋体"/>
          <w:color w:val="auto"/>
          <w:sz w:val="24"/>
          <w:highlight w:val="none"/>
        </w:rPr>
        <w:t xml:space="preserve">参与招标投标活动的各方应对招标文件和投标文件中的商业和技术等秘密保密，违者应对由此造成的后果承担法律责任。 </w:t>
      </w:r>
      <w:bookmarkStart w:id="89" w:name="_Toc179632554"/>
      <w:bookmarkStart w:id="90" w:name="_Toc437960993"/>
    </w:p>
    <w:p w14:paraId="1FD3B8F8">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1.7 语言文字</w:t>
      </w:r>
      <w:bookmarkEnd w:id="89"/>
      <w:bookmarkEnd w:id="90"/>
    </w:p>
    <w:p w14:paraId="186BD471">
      <w:pPr>
        <w:adjustRightInd w:val="0"/>
        <w:snapToGrid w:val="0"/>
        <w:spacing w:line="360" w:lineRule="auto"/>
        <w:ind w:left="874" w:leftChars="416"/>
        <w:rPr>
          <w:rFonts w:hint="eastAsia" w:ascii="宋体" w:hAnsi="宋体" w:cs="宋体"/>
          <w:b/>
          <w:bCs/>
          <w:color w:val="auto"/>
          <w:sz w:val="24"/>
          <w:highlight w:val="none"/>
        </w:rPr>
      </w:pPr>
      <w:r>
        <w:rPr>
          <w:rFonts w:hint="eastAsia" w:ascii="宋体" w:hAnsi="宋体" w:cs="宋体"/>
          <w:color w:val="auto"/>
          <w:sz w:val="24"/>
          <w:highlight w:val="none"/>
        </w:rPr>
        <w:t>招标文件、投标文件和与投标文件有关的所有文件均应使用中文。专用术语使用外文的，应附有中文注释。</w:t>
      </w:r>
      <w:bookmarkStart w:id="91" w:name="_Toc179632555"/>
      <w:bookmarkStart w:id="92" w:name="_Toc437960994"/>
    </w:p>
    <w:p w14:paraId="7BC1BE6D">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1.8 计量单位</w:t>
      </w:r>
      <w:bookmarkEnd w:id="91"/>
      <w:bookmarkEnd w:id="92"/>
    </w:p>
    <w:p w14:paraId="52B35176">
      <w:pPr>
        <w:adjustRightInd w:val="0"/>
        <w:snapToGrid w:val="0"/>
        <w:spacing w:line="360" w:lineRule="auto"/>
        <w:ind w:left="958" w:leftChars="456"/>
        <w:rPr>
          <w:rFonts w:hint="eastAsia" w:ascii="宋体" w:hAnsi="宋体" w:cs="宋体"/>
          <w:b/>
          <w:bCs/>
          <w:color w:val="auto"/>
          <w:sz w:val="24"/>
          <w:highlight w:val="none"/>
        </w:rPr>
      </w:pPr>
      <w:r>
        <w:rPr>
          <w:rFonts w:hint="eastAsia" w:ascii="宋体" w:hAnsi="宋体" w:cs="宋体"/>
          <w:color w:val="auto"/>
          <w:sz w:val="24"/>
          <w:highlight w:val="none"/>
        </w:rPr>
        <w:t>除工程规范另有规定外，招标文件和投标文件所有计量均采用中华人民共和国法定计量单位。</w:t>
      </w:r>
      <w:bookmarkStart w:id="93" w:name="_Toc179632556"/>
      <w:bookmarkStart w:id="94" w:name="_Toc437960995"/>
    </w:p>
    <w:p w14:paraId="4448EB11">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1.9 踏勘现场</w:t>
      </w:r>
      <w:bookmarkEnd w:id="93"/>
      <w:bookmarkEnd w:id="94"/>
    </w:p>
    <w:p w14:paraId="3C6EC4CA">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1.9.1 不统一组织踏勘现场，投标人可根据需要自行到项目现场进行踏勘。 </w:t>
      </w:r>
    </w:p>
    <w:p w14:paraId="00805C84">
      <w:pPr>
        <w:adjustRightInd w:val="0"/>
        <w:snapToGrid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1.9.2 投标人踏勘现场发生的费用自理。</w:t>
      </w:r>
      <w:bookmarkStart w:id="95" w:name="_Toc437960996"/>
      <w:bookmarkStart w:id="96" w:name="_Toc179632557"/>
    </w:p>
    <w:p w14:paraId="5769F35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1.9.3除招标人的原因外，投标人自行负责在踏勘现场中所发生的人员伤亡和财产损失。</w:t>
      </w:r>
    </w:p>
    <w:p w14:paraId="16A94413">
      <w:pPr>
        <w:adjustRightInd w:val="0"/>
        <w:snapToGrid w:val="0"/>
        <w:spacing w:line="360" w:lineRule="auto"/>
        <w:ind w:left="1199" w:leftChars="228" w:hanging="720" w:hangingChars="300"/>
        <w:rPr>
          <w:rFonts w:hint="eastAsia" w:ascii="宋体" w:hAnsi="宋体" w:cs="宋体"/>
          <w:color w:val="auto"/>
          <w:sz w:val="24"/>
          <w:highlight w:val="none"/>
        </w:rPr>
      </w:pPr>
      <w:r>
        <w:rPr>
          <w:rFonts w:hint="eastAsia" w:ascii="宋体" w:hAnsi="宋体" w:cs="宋体"/>
          <w:color w:val="auto"/>
          <w:sz w:val="24"/>
          <w:highlight w:val="none"/>
        </w:rPr>
        <w:t>1.9.4招标人在踏勘现场中介绍的工程场地和相关的周边环境情况，供投标人在编制投标文件时参考，招标人不对投标人据此作出的判断和决策负责。</w:t>
      </w:r>
    </w:p>
    <w:p w14:paraId="76A54851">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1.10 投标预备会</w:t>
      </w:r>
      <w:bookmarkEnd w:id="95"/>
      <w:bookmarkEnd w:id="96"/>
      <w:bookmarkStart w:id="97" w:name="_Toc430525313"/>
      <w:bookmarkStart w:id="98" w:name="_Toc437612327"/>
      <w:bookmarkStart w:id="99" w:name="_Toc430525644"/>
      <w:bookmarkStart w:id="100" w:name="_Toc430524588"/>
      <w:bookmarkStart w:id="101" w:name="_Toc179632558"/>
      <w:r>
        <w:rPr>
          <w:rFonts w:hint="eastAsia" w:ascii="宋体" w:hAnsi="宋体" w:cs="宋体"/>
          <w:b/>
          <w:bCs/>
          <w:color w:val="auto"/>
          <w:sz w:val="24"/>
          <w:highlight w:val="none"/>
        </w:rPr>
        <w:t xml:space="preserve"> </w:t>
      </w:r>
    </w:p>
    <w:p w14:paraId="3DD44D34">
      <w:pPr>
        <w:adjustRightInd w:val="0"/>
        <w:snapToGrid w:val="0"/>
        <w:spacing w:line="360" w:lineRule="auto"/>
        <w:ind w:firstLine="960" w:firstLineChars="400"/>
        <w:rPr>
          <w:rFonts w:hint="eastAsia" w:ascii="宋体" w:hAnsi="宋体" w:cs="宋体"/>
          <w:b/>
          <w:bCs/>
          <w:color w:val="auto"/>
          <w:sz w:val="24"/>
          <w:highlight w:val="none"/>
        </w:rPr>
      </w:pPr>
      <w:r>
        <w:rPr>
          <w:rFonts w:hint="eastAsia" w:ascii="宋体" w:hAnsi="宋体" w:cs="宋体"/>
          <w:color w:val="auto"/>
          <w:sz w:val="24"/>
          <w:highlight w:val="none"/>
        </w:rPr>
        <w:t>不召开。</w:t>
      </w:r>
      <w:bookmarkEnd w:id="97"/>
      <w:bookmarkEnd w:id="98"/>
      <w:bookmarkEnd w:id="99"/>
      <w:bookmarkEnd w:id="100"/>
      <w:bookmarkStart w:id="102" w:name="_Toc437960997"/>
    </w:p>
    <w:p w14:paraId="14A28E72">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1.11分包</w:t>
      </w:r>
      <w:bookmarkEnd w:id="101"/>
      <w:bookmarkEnd w:id="102"/>
    </w:p>
    <w:p w14:paraId="3B3F7AFD">
      <w:pPr>
        <w:adjustRightInd w:val="0"/>
        <w:snapToGrid w:val="0"/>
        <w:spacing w:line="360" w:lineRule="auto"/>
        <w:ind w:left="874" w:leftChars="416"/>
        <w:rPr>
          <w:rFonts w:hint="eastAsia" w:ascii="宋体" w:hAnsi="宋体" w:cs="宋体"/>
          <w:b/>
          <w:bCs/>
          <w:color w:val="auto"/>
          <w:sz w:val="24"/>
          <w:highlight w:val="none"/>
        </w:rPr>
      </w:pPr>
      <w:r>
        <w:rPr>
          <w:rFonts w:hint="eastAsia" w:ascii="宋体" w:hAnsi="宋体" w:cs="宋体"/>
          <w:color w:val="auto"/>
          <w:sz w:val="24"/>
          <w:highlight w:val="none"/>
        </w:rPr>
        <w:t>投标人拟在中标后将中标项目的部分非主体、非关键性工作进行分包的，应符合投标人须知前附表规定的分包内容、分包金额和接受分包的第三人资质要求等限制性条件。</w:t>
      </w:r>
      <w:bookmarkStart w:id="103" w:name="_Toc179632559"/>
      <w:bookmarkStart w:id="104" w:name="_Toc437960998"/>
    </w:p>
    <w:p w14:paraId="0D5E1202">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1.12 偏离</w:t>
      </w:r>
      <w:bookmarkEnd w:id="103"/>
      <w:bookmarkEnd w:id="104"/>
    </w:p>
    <w:p w14:paraId="6CE57EE3">
      <w:pPr>
        <w:adjustRightInd w:val="0"/>
        <w:snapToGrid w:val="0"/>
        <w:spacing w:line="360" w:lineRule="auto"/>
        <w:ind w:left="874" w:leftChars="416"/>
        <w:rPr>
          <w:rFonts w:hint="eastAsia" w:ascii="宋体" w:hAnsi="宋体" w:cs="宋体"/>
          <w:b/>
          <w:bCs/>
          <w:color w:val="auto"/>
          <w:sz w:val="24"/>
          <w:highlight w:val="none"/>
        </w:rPr>
      </w:pPr>
      <w:r>
        <w:rPr>
          <w:rFonts w:hint="eastAsia" w:ascii="宋体" w:hAnsi="宋体" w:cs="宋体"/>
          <w:color w:val="auto"/>
          <w:sz w:val="24"/>
          <w:highlight w:val="none"/>
        </w:rPr>
        <w:t>投标人须知前附表允许投标文件偏离招标文件某些要求的，偏离应当符合招标文件规定的偏离范围和幅度。</w:t>
      </w:r>
      <w:bookmarkStart w:id="105" w:name="_Toc32736"/>
      <w:bookmarkStart w:id="106" w:name="_Toc179632560"/>
      <w:bookmarkStart w:id="107" w:name="_Toc437960999"/>
      <w:bookmarkStart w:id="108" w:name="_Toc322"/>
    </w:p>
    <w:p w14:paraId="3B41B217">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 招标文件</w:t>
      </w:r>
      <w:bookmarkEnd w:id="105"/>
      <w:bookmarkEnd w:id="106"/>
      <w:bookmarkEnd w:id="107"/>
      <w:bookmarkEnd w:id="108"/>
    </w:p>
    <w:p w14:paraId="6259FE49">
      <w:pPr>
        <w:adjustRightInd w:val="0"/>
        <w:snapToGrid w:val="0"/>
        <w:spacing w:line="360" w:lineRule="auto"/>
        <w:ind w:firstLine="482" w:firstLineChars="200"/>
        <w:rPr>
          <w:rFonts w:hint="eastAsia" w:ascii="宋体" w:hAnsi="宋体" w:cs="宋体"/>
          <w:b/>
          <w:bCs/>
          <w:color w:val="auto"/>
          <w:sz w:val="24"/>
          <w:highlight w:val="none"/>
        </w:rPr>
      </w:pPr>
      <w:bookmarkStart w:id="109" w:name="_Toc179632561"/>
      <w:bookmarkStart w:id="110" w:name="_Toc437961000"/>
      <w:r>
        <w:rPr>
          <w:rFonts w:hint="eastAsia" w:ascii="宋体" w:hAnsi="宋体" w:cs="宋体"/>
          <w:b/>
          <w:bCs/>
          <w:color w:val="auto"/>
          <w:sz w:val="24"/>
          <w:highlight w:val="none"/>
        </w:rPr>
        <w:t>2.1 招标文件的组成</w:t>
      </w:r>
      <w:bookmarkEnd w:id="109"/>
      <w:bookmarkEnd w:id="110"/>
    </w:p>
    <w:p w14:paraId="317D1FDF">
      <w:pPr>
        <w:pStyle w:val="44"/>
        <w:adjustRightInd w:val="0"/>
        <w:snapToGrid w:val="0"/>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本招标文件包括：</w:t>
      </w:r>
    </w:p>
    <w:p w14:paraId="283C7053">
      <w:pPr>
        <w:adjustRightInd w:val="0"/>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（1）投标文件否决性条款摘要；</w:t>
      </w:r>
    </w:p>
    <w:p w14:paraId="31ADF07A">
      <w:pPr>
        <w:adjustRightInd w:val="0"/>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（2）投标无效、中标无效的认定及处理；</w:t>
      </w:r>
    </w:p>
    <w:p w14:paraId="78EF475E">
      <w:pPr>
        <w:adjustRightInd w:val="0"/>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（3）致投标人；</w:t>
      </w:r>
    </w:p>
    <w:p w14:paraId="0E91D331">
      <w:pPr>
        <w:adjustRightInd w:val="0"/>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（4）招标公告；</w:t>
      </w:r>
    </w:p>
    <w:p w14:paraId="0B5FC3F7">
      <w:pPr>
        <w:adjustRightInd w:val="0"/>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（5）投标人须知；</w:t>
      </w:r>
    </w:p>
    <w:p w14:paraId="73ED80F1">
      <w:pPr>
        <w:adjustRightInd w:val="0"/>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（6）评标办法；</w:t>
      </w:r>
    </w:p>
    <w:p w14:paraId="79788FD0">
      <w:pPr>
        <w:adjustRightInd w:val="0"/>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（7）合同条款及格式；</w:t>
      </w:r>
    </w:p>
    <w:p w14:paraId="21321EEB">
      <w:pPr>
        <w:adjustRightInd w:val="0"/>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 xml:space="preserve">（8）工程量清单； </w:t>
      </w:r>
    </w:p>
    <w:p w14:paraId="1AD8D6B2">
      <w:pPr>
        <w:adjustRightInd w:val="0"/>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 xml:space="preserve">（9）图纸； </w:t>
      </w:r>
    </w:p>
    <w:p w14:paraId="0BB11C6C">
      <w:pPr>
        <w:adjustRightInd w:val="0"/>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 xml:space="preserve">（10）技术标准和要求； </w:t>
      </w:r>
    </w:p>
    <w:p w14:paraId="249BFFBA">
      <w:pPr>
        <w:adjustRightInd w:val="0"/>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（11）投标文件格式；</w:t>
      </w:r>
    </w:p>
    <w:p w14:paraId="0FAE47A8">
      <w:pPr>
        <w:adjustRightInd w:val="0"/>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（12）投标人须知前附表规定的其他材料；</w:t>
      </w:r>
    </w:p>
    <w:p w14:paraId="2BFFBDA4">
      <w:pPr>
        <w:pStyle w:val="14"/>
        <w:adjustRightInd w:val="0"/>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（13）本工程项目发布的澄清（答疑）、修改及补充通知。</w:t>
      </w:r>
    </w:p>
    <w:p w14:paraId="0D1B0C9B">
      <w:pPr>
        <w:adjustRightInd w:val="0"/>
        <w:snapToGrid w:val="0"/>
        <w:spacing w:line="360" w:lineRule="auto"/>
        <w:ind w:left="1113" w:leftChars="530"/>
        <w:rPr>
          <w:rFonts w:hint="eastAsia" w:ascii="宋体" w:hAnsi="宋体" w:cs="宋体"/>
          <w:color w:val="auto"/>
          <w:sz w:val="24"/>
          <w:highlight w:val="none"/>
        </w:rPr>
      </w:pPr>
      <w:r>
        <w:rPr>
          <w:rFonts w:hint="eastAsia" w:ascii="宋体" w:hAnsi="宋体" w:cs="宋体"/>
          <w:color w:val="auto"/>
          <w:sz w:val="24"/>
          <w:highlight w:val="none"/>
        </w:rPr>
        <w:t>根据本章第2.2款和第2.3款对招标文件所作的澄清（答疑）、修改、补充，构成招标文件的组成部分。当招标文件、招标文件的澄清（答疑）、修改、补充等在同一内容的表述上不一致时，以最后发出的文件为准。</w:t>
      </w:r>
    </w:p>
    <w:p w14:paraId="61BF497C">
      <w:pPr>
        <w:pStyle w:val="44"/>
        <w:adjustRightInd w:val="0"/>
        <w:snapToGrid w:val="0"/>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发布招标公告的同时，同时发布招标文件、施工图纸等资料。</w:t>
      </w:r>
    </w:p>
    <w:p w14:paraId="0272F636">
      <w:pPr>
        <w:pStyle w:val="44"/>
        <w:adjustRightInd w:val="0"/>
        <w:snapToGrid w:val="0"/>
        <w:spacing w:after="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招标文件一经发布，视作已发放给所有投标人。</w:t>
      </w:r>
    </w:p>
    <w:p w14:paraId="0F5C3922">
      <w:pPr>
        <w:pStyle w:val="44"/>
        <w:adjustRightInd w:val="0"/>
        <w:snapToGrid w:val="0"/>
        <w:spacing w:after="0" w:line="360" w:lineRule="auto"/>
        <w:ind w:left="1157" w:leftChars="208" w:hanging="720" w:hangingChars="300"/>
        <w:rPr>
          <w:rFonts w:hint="eastAsia" w:ascii="宋体" w:hAnsi="宋体" w:cs="宋体"/>
          <w:b/>
          <w:bCs/>
          <w:color w:val="auto"/>
          <w:sz w:val="24"/>
          <w:highlight w:val="none"/>
        </w:rPr>
      </w:pPr>
      <w:r>
        <w:rPr>
          <w:rFonts w:hint="eastAsia" w:ascii="宋体" w:hAnsi="宋体" w:cs="宋体"/>
          <w:color w:val="auto"/>
          <w:sz w:val="24"/>
          <w:highlight w:val="none"/>
        </w:rPr>
        <w:t>2.1.5 投标人获取招标文件后，应仔细检查招标文件的合法有效性，以及招标文件的所有内容，认真审阅招标文件中所有的事项、格式、条款和规范要求等。若投标人的投标文件没有按招标文件要求递交全部资料，或投标文件实质上没有响应招标文件的要求，评标委员会将予以否决，并且不允许投标人通过修改或撤销其不符合要求的差异使之成为具有响应性的投标文件。</w:t>
      </w:r>
      <w:bookmarkStart w:id="111" w:name="_Toc179632562"/>
      <w:bookmarkStart w:id="112" w:name="_Toc437961001"/>
    </w:p>
    <w:p w14:paraId="600873B7">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2.2 招标文件的澄清</w:t>
      </w:r>
      <w:bookmarkEnd w:id="111"/>
      <w:r>
        <w:rPr>
          <w:rFonts w:hint="eastAsia" w:ascii="宋体" w:hAnsi="宋体" w:cs="宋体"/>
          <w:b/>
          <w:bCs/>
          <w:color w:val="auto"/>
          <w:sz w:val="24"/>
          <w:highlight w:val="none"/>
        </w:rPr>
        <w:t>（答疑）</w:t>
      </w:r>
      <w:bookmarkEnd w:id="112"/>
    </w:p>
    <w:p w14:paraId="3F4C2453">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2.2.1 投标人若对招标文件有任何疑问，应于开标截止</w:t>
      </w:r>
      <w:r>
        <w:rPr>
          <w:rFonts w:hint="eastAsia" w:ascii="宋体" w:hAnsi="宋体" w:cs="宋体"/>
          <w:color w:val="auto"/>
          <w:sz w:val="24"/>
          <w:highlight w:val="none"/>
          <w:u w:val="single"/>
        </w:rPr>
        <w:t xml:space="preserve"> 18 </w:t>
      </w:r>
      <w:r>
        <w:rPr>
          <w:rFonts w:hint="eastAsia" w:ascii="宋体" w:hAnsi="宋体" w:cs="宋体"/>
          <w:color w:val="auto"/>
          <w:sz w:val="24"/>
          <w:highlight w:val="none"/>
        </w:rPr>
        <w:t>日前通过登录广州公共资源交易系统进行网上提问，逾期不再受理，按收到时间为准。</w:t>
      </w:r>
    </w:p>
    <w:p w14:paraId="671A4CC1">
      <w:pPr>
        <w:adjustRightInd w:val="0"/>
        <w:snapToGrid w:val="0"/>
        <w:spacing w:line="360" w:lineRule="auto"/>
        <w:ind w:left="1155" w:leftChars="550"/>
        <w:rPr>
          <w:rFonts w:hint="eastAsia" w:ascii="宋体" w:hAnsi="宋体" w:cs="宋体"/>
          <w:b/>
          <w:bCs/>
          <w:color w:val="auto"/>
          <w:sz w:val="24"/>
          <w:highlight w:val="none"/>
        </w:rPr>
      </w:pPr>
      <w:r>
        <w:rPr>
          <w:rFonts w:hint="eastAsia" w:ascii="宋体" w:hAnsi="宋体" w:cs="宋体"/>
          <w:color w:val="auto"/>
          <w:sz w:val="24"/>
          <w:highlight w:val="none"/>
        </w:rPr>
        <w:t>无论是招标人根据需要主动对招标文件进行必要的澄清，或是根据投标人的要求对招标文件做出澄清，招标人都将于投标截止时间</w:t>
      </w:r>
      <w:r>
        <w:rPr>
          <w:rFonts w:hint="eastAsia" w:ascii="宋体" w:hAnsi="宋体" w:cs="宋体"/>
          <w:color w:val="auto"/>
          <w:sz w:val="24"/>
          <w:highlight w:val="none"/>
          <w:u w:val="single"/>
        </w:rPr>
        <w:t xml:space="preserve"> 15 </w:t>
      </w:r>
      <w:r>
        <w:rPr>
          <w:rFonts w:hint="eastAsia" w:ascii="宋体" w:hAnsi="宋体" w:cs="宋体"/>
          <w:color w:val="auto"/>
          <w:sz w:val="24"/>
          <w:highlight w:val="none"/>
        </w:rPr>
        <w:t>日前以书面形式</w:t>
      </w:r>
      <w:r>
        <w:rPr>
          <w:rFonts w:hint="eastAsia" w:ascii="宋体" w:hAnsi="宋体" w:cs="宋体"/>
          <w:color w:val="auto"/>
          <w:kern w:val="0"/>
          <w:sz w:val="24"/>
          <w:highlight w:val="none"/>
        </w:rPr>
        <w:t>在</w:t>
      </w:r>
      <w:r>
        <w:rPr>
          <w:rFonts w:hint="eastAsia" w:ascii="宋体" w:hAnsi="宋体" w:cs="宋体"/>
          <w:color w:val="auto"/>
          <w:kern w:val="0"/>
          <w:sz w:val="24"/>
          <w:highlight w:val="none"/>
          <w:u w:val="single"/>
        </w:rPr>
        <w:t>广东省招标投标监管网</w:t>
      </w:r>
      <w:r>
        <w:rPr>
          <w:rFonts w:hint="eastAsia" w:ascii="宋体" w:hAnsi="宋体" w:cs="宋体"/>
          <w:color w:val="auto"/>
          <w:kern w:val="0"/>
          <w:sz w:val="24"/>
          <w:highlight w:val="none"/>
        </w:rPr>
        <w:t>和</w:t>
      </w:r>
      <w:r>
        <w:rPr>
          <w:rFonts w:hint="eastAsia" w:ascii="宋体" w:hAnsi="宋体" w:cs="宋体"/>
          <w:color w:val="auto"/>
          <w:kern w:val="0"/>
          <w:sz w:val="24"/>
          <w:highlight w:val="none"/>
          <w:u w:val="single"/>
        </w:rPr>
        <w:t>广州公共资源交易网站</w:t>
      </w:r>
      <w:r>
        <w:rPr>
          <w:rFonts w:hint="eastAsia" w:ascii="宋体" w:hAnsi="宋体" w:cs="宋体"/>
          <w:color w:val="auto"/>
          <w:kern w:val="0"/>
          <w:sz w:val="24"/>
          <w:highlight w:val="none"/>
        </w:rPr>
        <w:t>发布</w:t>
      </w:r>
      <w:r>
        <w:rPr>
          <w:rFonts w:hint="eastAsia" w:ascii="宋体" w:hAnsi="宋体" w:cs="宋体"/>
          <w:color w:val="auto"/>
          <w:sz w:val="24"/>
          <w:highlight w:val="none"/>
        </w:rPr>
        <w:t>澄清</w:t>
      </w:r>
      <w:r>
        <w:rPr>
          <w:rFonts w:hint="eastAsia" w:ascii="宋体" w:hAnsi="宋体" w:cs="宋体"/>
          <w:color w:val="auto"/>
          <w:kern w:val="0"/>
          <w:sz w:val="24"/>
          <w:highlight w:val="none"/>
        </w:rPr>
        <w:t>，一经发布即视为送达所有投标人</w:t>
      </w:r>
      <w:r>
        <w:rPr>
          <w:rFonts w:hint="eastAsia" w:ascii="宋体" w:hAnsi="宋体" w:cs="宋体"/>
          <w:color w:val="auto"/>
          <w:sz w:val="24"/>
          <w:highlight w:val="none"/>
        </w:rPr>
        <w:t xml:space="preserve">。该澄清作为招标文件的组成部分，具有约束作用。 </w:t>
      </w:r>
      <w:bookmarkStart w:id="113" w:name="_Toc179632563"/>
      <w:bookmarkStart w:id="114" w:name="_Toc437961002"/>
    </w:p>
    <w:p w14:paraId="76FF88B0">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2.3 招标文件的修改</w:t>
      </w:r>
      <w:bookmarkEnd w:id="113"/>
      <w:r>
        <w:rPr>
          <w:rFonts w:hint="eastAsia" w:ascii="宋体" w:hAnsi="宋体" w:cs="宋体"/>
          <w:b/>
          <w:bCs/>
          <w:color w:val="auto"/>
          <w:sz w:val="24"/>
          <w:highlight w:val="none"/>
        </w:rPr>
        <w:t>、补充</w:t>
      </w:r>
      <w:bookmarkEnd w:id="114"/>
    </w:p>
    <w:p w14:paraId="442BBC73">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招标文件发出后，招标人可以对招标文件进行必要的修改或补充。</w:t>
      </w:r>
    </w:p>
    <w:p w14:paraId="5CE97300">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2.2.2 修改或补充招标文件的时间距投标截止时间不足15天，并且修改或补充内容影响投标文件编制的，将相应延长投标截止时间。具体时间将在招标文件的修改、补充通知中予以明确。</w:t>
      </w:r>
    </w:p>
    <w:p w14:paraId="02ED9E12">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2.3.2 招标文件的澄清、修改、补充等内容均以书面形式明确的内容为准。当招标文件、招标文件的澄清、修改、补充等在同一内容的表述上不一致时，以最后发出的书面文件为准。</w:t>
      </w:r>
    </w:p>
    <w:p w14:paraId="70D5CE8F">
      <w:pPr>
        <w:adjustRightInd w:val="0"/>
        <w:snapToGrid w:val="0"/>
        <w:spacing w:line="360" w:lineRule="auto"/>
        <w:ind w:left="1157" w:leftChars="208" w:hanging="720" w:hangingChars="300"/>
        <w:rPr>
          <w:rFonts w:hint="eastAsia" w:ascii="宋体" w:hAnsi="宋体" w:cs="宋体"/>
          <w:b/>
          <w:bCs/>
          <w:color w:val="auto"/>
          <w:sz w:val="24"/>
          <w:highlight w:val="none"/>
        </w:rPr>
      </w:pPr>
      <w:r>
        <w:rPr>
          <w:rFonts w:hint="eastAsia" w:ascii="宋体" w:hAnsi="宋体" w:cs="宋体"/>
          <w:color w:val="auto"/>
          <w:sz w:val="24"/>
          <w:highlight w:val="none"/>
        </w:rPr>
        <w:t>2.3.3 招标修改、补充文件一经发布，视作已发放给所有投标人，各投标人应随时关注项目信息，否则所造成的一切后果由投标人自负。</w:t>
      </w:r>
      <w:bookmarkStart w:id="115" w:name="_Toc437961003"/>
    </w:p>
    <w:p w14:paraId="556242BB">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2.4 招标文件的效力</w:t>
      </w:r>
      <w:bookmarkEnd w:id="115"/>
    </w:p>
    <w:p w14:paraId="35A6D76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 招标文件（澄清、答疑、修改、补充等）须经招标人盖章确认。</w:t>
      </w:r>
    </w:p>
    <w:p w14:paraId="5CA156BD">
      <w:pPr>
        <w:adjustRightInd w:val="0"/>
        <w:snapToGrid w:val="0"/>
        <w:spacing w:line="360" w:lineRule="auto"/>
        <w:ind w:left="1157" w:leftChars="208" w:hanging="720" w:hangingChars="300"/>
        <w:rPr>
          <w:rFonts w:hint="eastAsia" w:ascii="宋体" w:hAnsi="宋体" w:cs="宋体"/>
          <w:b/>
          <w:bCs/>
          <w:color w:val="auto"/>
          <w:sz w:val="24"/>
          <w:highlight w:val="none"/>
        </w:rPr>
      </w:pPr>
      <w:r>
        <w:rPr>
          <w:rFonts w:hint="eastAsia" w:ascii="宋体" w:hAnsi="宋体" w:cs="宋体"/>
          <w:color w:val="auto"/>
          <w:sz w:val="24"/>
          <w:highlight w:val="none"/>
        </w:rPr>
        <w:t>2.4.2 招标文件是招标人发出的要约邀请，投标人参加投标均视为承认招标公告、招标文件及附件的所有条款，并承诺一旦中标将按招标文件、投标文件、合同条款及格式、技术规范要求的质量和进度完成全部委托任务。</w:t>
      </w:r>
      <w:bookmarkStart w:id="116" w:name="_Toc437961004"/>
      <w:bookmarkStart w:id="117" w:name="_Toc179632564"/>
      <w:bookmarkStart w:id="118" w:name="_Toc20631"/>
      <w:bookmarkStart w:id="119" w:name="_Toc29530"/>
    </w:p>
    <w:p w14:paraId="34897AD6">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 投标文件</w:t>
      </w:r>
      <w:bookmarkEnd w:id="116"/>
      <w:bookmarkEnd w:id="117"/>
      <w:bookmarkEnd w:id="118"/>
      <w:bookmarkEnd w:id="119"/>
      <w:bookmarkStart w:id="120" w:name="_Toc179632565"/>
    </w:p>
    <w:bookmarkEnd w:id="120"/>
    <w:p w14:paraId="193A25FB">
      <w:pPr>
        <w:adjustRightInd w:val="0"/>
        <w:snapToGrid w:val="0"/>
        <w:spacing w:line="360" w:lineRule="auto"/>
        <w:ind w:firstLine="482" w:firstLineChars="200"/>
        <w:rPr>
          <w:rFonts w:hint="eastAsia" w:ascii="宋体" w:hAnsi="宋体" w:cs="宋体"/>
          <w:b/>
          <w:bCs/>
          <w:color w:val="auto"/>
          <w:sz w:val="24"/>
          <w:highlight w:val="none"/>
        </w:rPr>
      </w:pPr>
      <w:bookmarkStart w:id="121" w:name="_Toc437961006"/>
      <w:bookmarkStart w:id="122" w:name="_Toc437961007"/>
      <w:bookmarkStart w:id="123" w:name="_Toc179632566"/>
      <w:r>
        <w:rPr>
          <w:rFonts w:hint="eastAsia" w:ascii="宋体" w:hAnsi="宋体" w:cs="宋体"/>
          <w:b/>
          <w:bCs/>
          <w:color w:val="auto"/>
          <w:sz w:val="24"/>
          <w:highlight w:val="none"/>
        </w:rPr>
        <w:t>3.1 投标文件的组成</w:t>
      </w:r>
      <w:bookmarkEnd w:id="121"/>
    </w:p>
    <w:p w14:paraId="66CFD789">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3.1.1 投标文件由资信标（含资格审查资料）、经济标、技术标组成。</w:t>
      </w:r>
    </w:p>
    <w:p w14:paraId="4E8C9C4D">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3.1.2 资信标（含资格审查资料）应包括下列内容：（详见第九章投标文件格式）</w:t>
      </w:r>
    </w:p>
    <w:p w14:paraId="035527A5">
      <w:pPr>
        <w:adjustRightInd w:val="0"/>
        <w:snapToGrid w:val="0"/>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3.1.3 经济标应包括下列内容：（详见第九章投标文件格式）</w:t>
      </w:r>
    </w:p>
    <w:p w14:paraId="74DE871B">
      <w:pPr>
        <w:adjustRightInd w:val="0"/>
        <w:snapToGrid w:val="0"/>
        <w:spacing w:line="360" w:lineRule="auto"/>
        <w:ind w:firstLine="480" w:firstLineChars="200"/>
        <w:rPr>
          <w:rFonts w:hint="eastAsia" w:ascii="宋体" w:hAnsi="宋体" w:cs="宋体"/>
          <w:b/>
          <w:bCs/>
          <w:color w:val="auto"/>
          <w:sz w:val="24"/>
          <w:highlight w:val="none"/>
        </w:rPr>
      </w:pPr>
      <w:r>
        <w:rPr>
          <w:rFonts w:hint="eastAsia" w:ascii="宋体" w:hAnsi="宋体" w:cs="宋体"/>
          <w:bCs/>
          <w:color w:val="auto"/>
          <w:sz w:val="24"/>
          <w:highlight w:val="none"/>
        </w:rPr>
        <w:t xml:space="preserve">3.1.4 技术标应包括（但不限于）下列内容：（详见第九章投标文件格式）  </w:t>
      </w:r>
    </w:p>
    <w:p w14:paraId="17F2106C">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3.2 投标报价</w:t>
      </w:r>
      <w:bookmarkEnd w:id="122"/>
      <w:bookmarkEnd w:id="123"/>
    </w:p>
    <w:p w14:paraId="3C6CC225">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3.2.1 招标人按照招标施工图纸制定工程量清单，该清单载于本招标文件第六章中。投标人应按招标文件要求填写投标格式中的相应表格。</w:t>
      </w:r>
    </w:p>
    <w:p w14:paraId="3360E726">
      <w:pPr>
        <w:adjustRightInd w:val="0"/>
        <w:snapToGrid w:val="0"/>
        <w:spacing w:line="360" w:lineRule="auto"/>
        <w:ind w:left="1155" w:leftChars="550"/>
        <w:rPr>
          <w:rFonts w:hint="eastAsia" w:ascii="宋体" w:hAnsi="宋体" w:cs="宋体"/>
          <w:color w:val="auto"/>
          <w:sz w:val="24"/>
          <w:highlight w:val="none"/>
        </w:rPr>
      </w:pPr>
      <w:r>
        <w:rPr>
          <w:rFonts w:hint="eastAsia" w:ascii="宋体" w:hAnsi="宋体" w:cs="宋体"/>
          <w:color w:val="auto"/>
          <w:sz w:val="24"/>
          <w:highlight w:val="none"/>
        </w:rPr>
        <w:t>工程量清单的组成、编制、计价、格式、项目编码、项目名称、工程内容、计量单位和工程量计算规则按照招标人给出的工程量清单及2018年《广东省市政工程综合定额》等进行编制。投标企业按自身情况自主报价。</w:t>
      </w:r>
    </w:p>
    <w:p w14:paraId="27907140">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3.2.2 投标人在投标截止时间前修改投标函中的投标总报价，应同时修改工程量清单中的相应报价。</w:t>
      </w:r>
      <w:bookmarkStart w:id="124" w:name="_Toc179632567"/>
      <w:r>
        <w:rPr>
          <w:rFonts w:hint="eastAsia" w:ascii="宋体" w:hAnsi="宋体" w:cs="宋体"/>
          <w:color w:val="auto"/>
          <w:sz w:val="24"/>
          <w:highlight w:val="none"/>
        </w:rPr>
        <w:t xml:space="preserve">此修改须符合本章第 4.3 款的有关要求。 </w:t>
      </w:r>
    </w:p>
    <w:p w14:paraId="6B5572EC">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3.2.3 招标人设有招标控制价（最高投标限价）的，投标人的投标报价不得超过招标控制价（最高投标限价），招标控制价（最高投标限价）及其计算方法在投标人须知前附表中载明。绿色施工安全防护措施费、暂估价、暂列金额为不可竞争费，投标单位应将绿色施工安全防护措施费、暂估价、暂列金额不参与施工投标降点，否则投标将被否决。</w:t>
      </w:r>
    </w:p>
    <w:p w14:paraId="4826BD4C">
      <w:pPr>
        <w:pStyle w:val="44"/>
        <w:adjustRightInd w:val="0"/>
        <w:snapToGrid w:val="0"/>
        <w:spacing w:after="0"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3.2.4 投标人按照招标人提供的工程量清单中列出的工程项目和工程量填报单价和合价。每一项目只允许有一个报价。任何有选择的报价将不予接受。投标人未填报单价或合价的工程项目，视为完成该工程项目所需费用已包含在其它有价款的竞争性报价内，在实施后，招标人将不予支付。</w:t>
      </w:r>
    </w:p>
    <w:p w14:paraId="1138E64D">
      <w:pPr>
        <w:pStyle w:val="44"/>
        <w:adjustRightInd w:val="0"/>
        <w:snapToGrid w:val="0"/>
        <w:spacing w:after="0"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3.2.5 投标人的投标总报价，应是完成招标范围内已列明工作的全部费用，包括但不限于完成工作的成本、利润、税金、技术措施费、大型机械进出场费、风险费以及政策性文件规定费用等，不得以任何理由予以重复计算。</w:t>
      </w:r>
    </w:p>
    <w:p w14:paraId="4EE7DBB5">
      <w:pPr>
        <w:pStyle w:val="44"/>
        <w:adjustRightInd w:val="0"/>
        <w:snapToGrid w:val="0"/>
        <w:spacing w:after="0" w:line="360" w:lineRule="auto"/>
        <w:ind w:left="1155" w:leftChars="550" w:firstLine="0" w:firstLineChars="0"/>
        <w:rPr>
          <w:rFonts w:hint="eastAsia" w:ascii="宋体" w:hAnsi="宋体" w:cs="宋体"/>
          <w:color w:val="auto"/>
          <w:sz w:val="24"/>
          <w:highlight w:val="none"/>
        </w:rPr>
      </w:pPr>
      <w:r>
        <w:rPr>
          <w:rFonts w:hint="eastAsia" w:ascii="宋体" w:hAnsi="宋体" w:cs="宋体"/>
          <w:color w:val="auto"/>
          <w:sz w:val="24"/>
          <w:highlight w:val="none"/>
        </w:rPr>
        <w:t>招标人提供的工程量清单或招标文件其他部分中有关规费、暂列金额、暂估价、绿色施工安全防护措施费等非竞争性项目列明了单价或合价的金额的，投标人应按照明列的单价或合价的金额报价。</w:t>
      </w:r>
    </w:p>
    <w:p w14:paraId="2FE49063">
      <w:pPr>
        <w:pStyle w:val="44"/>
        <w:adjustRightInd w:val="0"/>
        <w:snapToGrid w:val="0"/>
        <w:spacing w:after="0"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 xml:space="preserve">3.2.6 投标人一旦中标，投标人对招标人提供的工程量清单中列出的工程项目所报出的综合单价和总价措施项目金额（总价措施项目金额必须单列，没有单独列出的，视为已经包含在投标报价中），在工程结算时将不得变更，即在施工过程中即使工程量清单项目的工程量发生变更，中标投标文件列出的综合单价和总价措施项目金额也不发生改变。 </w:t>
      </w:r>
    </w:p>
    <w:p w14:paraId="6E83F370">
      <w:pPr>
        <w:pStyle w:val="44"/>
        <w:adjustRightInd w:val="0"/>
        <w:snapToGrid w:val="0"/>
        <w:spacing w:after="0" w:line="360" w:lineRule="auto"/>
        <w:ind w:left="1157" w:leftChars="208" w:hanging="720" w:hangingChars="300"/>
        <w:rPr>
          <w:rFonts w:hint="eastAsia" w:ascii="宋体" w:hAnsi="宋体" w:cs="宋体"/>
          <w:b/>
          <w:bCs/>
          <w:color w:val="auto"/>
          <w:sz w:val="24"/>
          <w:highlight w:val="none"/>
        </w:rPr>
      </w:pPr>
      <w:r>
        <w:rPr>
          <w:rFonts w:hint="eastAsia" w:ascii="宋体" w:hAnsi="宋体" w:cs="宋体"/>
          <w:color w:val="auto"/>
          <w:sz w:val="24"/>
          <w:highlight w:val="none"/>
        </w:rPr>
        <w:t>3.2.7 投标人可先到工地踏勘以充分了解工地位置、情况、道路、储存空间、装卸限制及任何其他足以影响承包价的情况，任何因忽视或误解工地情况而导致的索赔或工期延长申请将不被批准。</w:t>
      </w:r>
      <w:bookmarkStart w:id="125" w:name="_Toc437961008"/>
    </w:p>
    <w:p w14:paraId="571F08D8">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3.3 投标货币</w:t>
      </w:r>
      <w:bookmarkEnd w:id="125"/>
    </w:p>
    <w:p w14:paraId="5CA33BBB">
      <w:pPr>
        <w:adjustRightInd w:val="0"/>
        <w:snapToGrid w:val="0"/>
        <w:spacing w:line="360" w:lineRule="auto"/>
        <w:ind w:firstLine="960" w:firstLineChars="400"/>
        <w:rPr>
          <w:rFonts w:hint="eastAsia" w:ascii="宋体" w:hAnsi="宋体" w:cs="宋体"/>
          <w:b/>
          <w:bCs/>
          <w:color w:val="auto"/>
          <w:sz w:val="24"/>
          <w:highlight w:val="none"/>
        </w:rPr>
      </w:pPr>
      <w:r>
        <w:rPr>
          <w:rFonts w:hint="eastAsia" w:ascii="宋体" w:hAnsi="宋体" w:cs="宋体"/>
          <w:color w:val="auto"/>
          <w:sz w:val="24"/>
          <w:highlight w:val="none"/>
        </w:rPr>
        <w:t>本工程投标报价采用的币种为人民币。</w:t>
      </w:r>
      <w:bookmarkStart w:id="126" w:name="_Toc437961009"/>
    </w:p>
    <w:p w14:paraId="7D375909">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3.4 投标有效期</w:t>
      </w:r>
      <w:bookmarkEnd w:id="124"/>
      <w:bookmarkEnd w:id="126"/>
    </w:p>
    <w:p w14:paraId="4F5FA1E2">
      <w:pPr>
        <w:adjustRightInd w:val="0"/>
        <w:snapToGrid w:val="0"/>
        <w:spacing w:line="360" w:lineRule="auto"/>
        <w:ind w:left="1199" w:leftChars="228" w:hanging="720" w:hangingChars="300"/>
        <w:rPr>
          <w:rFonts w:hint="eastAsia" w:ascii="宋体" w:hAnsi="宋体" w:cs="宋体"/>
          <w:color w:val="auto"/>
          <w:sz w:val="24"/>
          <w:highlight w:val="none"/>
        </w:rPr>
      </w:pPr>
      <w:r>
        <w:rPr>
          <w:rFonts w:hint="eastAsia" w:ascii="宋体" w:hAnsi="宋体" w:cs="宋体"/>
          <w:color w:val="auto"/>
          <w:sz w:val="24"/>
          <w:highlight w:val="none"/>
        </w:rPr>
        <w:t>3.4.1 在投标人须知前附表规定的投标有效期内，投标人不得要求撤销或修改其投标文件。</w:t>
      </w:r>
    </w:p>
    <w:p w14:paraId="22D23F6F">
      <w:pPr>
        <w:adjustRightInd w:val="0"/>
        <w:snapToGrid w:val="0"/>
        <w:spacing w:line="360" w:lineRule="auto"/>
        <w:ind w:left="1157" w:leftChars="208" w:hanging="720" w:hangingChars="300"/>
        <w:rPr>
          <w:rFonts w:hint="eastAsia" w:ascii="宋体" w:hAnsi="宋体" w:cs="宋体"/>
          <w:b/>
          <w:bCs/>
          <w:color w:val="auto"/>
          <w:sz w:val="24"/>
          <w:highlight w:val="none"/>
        </w:rPr>
      </w:pPr>
      <w:r>
        <w:rPr>
          <w:rFonts w:hint="eastAsia" w:ascii="宋体" w:hAnsi="宋体" w:cs="宋体"/>
          <w:color w:val="auto"/>
          <w:sz w:val="24"/>
          <w:highlight w:val="none"/>
        </w:rPr>
        <w:t xml:space="preserve">3.4.2 出现特殊情况需要延长投标有效期的，招标人以书面形式通知所有投标人延长投标有效期。投标人同意延长的，应相应延长其投标保证金的有效期，但不得要求或被允许修改或撤销其投标文件；投标人同意延长，但投标担保的有效期不满足其投标有效期的，其投标失效，但投标人有权收回其投标担保；投标人拒绝延长的，其投标失效，但投标人有权收回其投标保证金。 </w:t>
      </w:r>
      <w:bookmarkStart w:id="127" w:name="_Toc179632568"/>
      <w:bookmarkStart w:id="128" w:name="_Toc437961010"/>
    </w:p>
    <w:p w14:paraId="76D8411D">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3.5 投标</w:t>
      </w:r>
      <w:bookmarkEnd w:id="127"/>
      <w:r>
        <w:rPr>
          <w:rFonts w:hint="eastAsia" w:ascii="宋体" w:hAnsi="宋体" w:cs="宋体"/>
          <w:b/>
          <w:bCs/>
          <w:color w:val="auto"/>
          <w:sz w:val="24"/>
          <w:highlight w:val="none"/>
        </w:rPr>
        <w:t>保证金</w:t>
      </w:r>
      <w:bookmarkEnd w:id="128"/>
    </w:p>
    <w:p w14:paraId="6146F3CA">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3.5.1 投标人在递交投标文件的同时，应按投标人须知前附表规定的金额、担保形式和第九章“投标文件格式”规定的格式递交投标保证金，并作为其投标文件的组成部分。</w:t>
      </w:r>
    </w:p>
    <w:p w14:paraId="7A0368C4">
      <w:pPr>
        <w:adjustRightInd w:val="0"/>
        <w:snapToGrid w:val="0"/>
        <w:spacing w:line="360" w:lineRule="auto"/>
        <w:ind w:firstLine="1200" w:firstLineChars="500"/>
        <w:rPr>
          <w:rFonts w:hint="eastAsia" w:ascii="宋体" w:hAnsi="宋体" w:cs="宋体"/>
          <w:color w:val="auto"/>
          <w:sz w:val="24"/>
          <w:highlight w:val="none"/>
        </w:rPr>
      </w:pPr>
      <w:r>
        <w:rPr>
          <w:rFonts w:hint="eastAsia" w:ascii="宋体" w:hAnsi="宋体" w:cs="宋体"/>
          <w:color w:val="auto"/>
          <w:sz w:val="24"/>
          <w:highlight w:val="none"/>
        </w:rPr>
        <w:t>（1）投标人须按本须知前附表中规定的方式和金额提交投标保证金。</w:t>
      </w:r>
    </w:p>
    <w:p w14:paraId="6FD725FB">
      <w:pPr>
        <w:adjustRightInd w:val="0"/>
        <w:snapToGrid w:val="0"/>
        <w:spacing w:line="360" w:lineRule="auto"/>
        <w:ind w:firstLine="1200" w:firstLineChars="500"/>
        <w:rPr>
          <w:rFonts w:hint="eastAsia" w:ascii="宋体" w:hAnsi="宋体" w:cs="宋体"/>
          <w:color w:val="auto"/>
          <w:sz w:val="24"/>
          <w:highlight w:val="none"/>
        </w:rPr>
      </w:pPr>
      <w:r>
        <w:rPr>
          <w:rFonts w:hint="eastAsia" w:ascii="宋体" w:hAnsi="宋体" w:cs="宋体"/>
          <w:color w:val="auto"/>
          <w:sz w:val="24"/>
          <w:highlight w:val="none"/>
        </w:rPr>
        <w:t>（2）投标人须在本须知前附表中规定的时间前，按规定的办法提交投标保证金。</w:t>
      </w:r>
    </w:p>
    <w:p w14:paraId="2BD8F4E9">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3.5.2 投标保证金的有效期与退还</w:t>
      </w:r>
    </w:p>
    <w:p w14:paraId="3D3869AF">
      <w:pPr>
        <w:adjustRightInd w:val="0"/>
        <w:snapToGrid w:val="0"/>
        <w:spacing w:line="360" w:lineRule="auto"/>
        <w:ind w:left="1092" w:leftChars="520"/>
        <w:rPr>
          <w:rFonts w:hint="eastAsia" w:ascii="宋体" w:hAnsi="宋体" w:cs="宋体"/>
          <w:color w:val="auto"/>
          <w:sz w:val="24"/>
          <w:highlight w:val="none"/>
        </w:rPr>
      </w:pPr>
      <w:r>
        <w:rPr>
          <w:rFonts w:hint="eastAsia" w:ascii="宋体" w:hAnsi="宋体" w:cs="宋体"/>
          <w:color w:val="auto"/>
          <w:sz w:val="24"/>
          <w:highlight w:val="none"/>
        </w:rPr>
        <w:t>（1）投标保证金在投标文件有效期内保持有效，招标人如果按本须知第3.4.2款的规定延长了投标文件的有效期，则保证金的有效期也相应延长；</w:t>
      </w:r>
    </w:p>
    <w:p w14:paraId="383B2CA6">
      <w:pPr>
        <w:adjustRightInd w:val="0"/>
        <w:snapToGrid w:val="0"/>
        <w:spacing w:line="360" w:lineRule="auto"/>
        <w:ind w:left="1092" w:leftChars="520"/>
        <w:rPr>
          <w:rFonts w:hint="eastAsia" w:ascii="宋体" w:hAnsi="宋体" w:cs="宋体"/>
          <w:color w:val="auto"/>
          <w:sz w:val="24"/>
          <w:highlight w:val="none"/>
        </w:rPr>
      </w:pPr>
      <w:r>
        <w:rPr>
          <w:rFonts w:hint="eastAsia" w:ascii="宋体" w:hAnsi="宋体" w:cs="宋体"/>
          <w:color w:val="auto"/>
          <w:sz w:val="24"/>
          <w:highlight w:val="none"/>
        </w:rPr>
        <w:t>（2）招标人应当在书面合同订立之日起五日内，由招标人退还中标人和其他中标候选人的投标保证金。</w:t>
      </w:r>
    </w:p>
    <w:p w14:paraId="512CC07C">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 xml:space="preserve">3.5.3 有下列情形之一的，投标保证金将不予退还： </w:t>
      </w:r>
    </w:p>
    <w:p w14:paraId="3CE12944">
      <w:pPr>
        <w:adjustRightInd w:val="0"/>
        <w:snapToGrid w:val="0"/>
        <w:spacing w:line="360" w:lineRule="auto"/>
        <w:ind w:firstLine="1200" w:firstLineChars="500"/>
        <w:rPr>
          <w:rFonts w:hint="eastAsia" w:ascii="宋体" w:hAnsi="宋体" w:cs="宋体"/>
          <w:color w:val="auto"/>
          <w:sz w:val="24"/>
          <w:highlight w:val="none"/>
        </w:rPr>
      </w:pPr>
      <w:r>
        <w:rPr>
          <w:rFonts w:hint="eastAsia" w:ascii="宋体" w:hAnsi="宋体" w:cs="宋体"/>
          <w:color w:val="auto"/>
          <w:sz w:val="24"/>
          <w:highlight w:val="none"/>
        </w:rPr>
        <w:t>（1）投标截止后投标人撤销其投标文件的；</w:t>
      </w:r>
    </w:p>
    <w:p w14:paraId="24F8F5D7">
      <w:pPr>
        <w:adjustRightInd w:val="0"/>
        <w:snapToGrid w:val="0"/>
        <w:spacing w:line="360" w:lineRule="auto"/>
        <w:ind w:firstLine="1200" w:firstLineChars="500"/>
        <w:rPr>
          <w:rFonts w:hint="eastAsia" w:ascii="宋体" w:hAnsi="宋体" w:cs="宋体"/>
          <w:color w:val="auto"/>
          <w:sz w:val="24"/>
          <w:highlight w:val="none"/>
        </w:rPr>
      </w:pPr>
      <w:r>
        <w:rPr>
          <w:rFonts w:hint="eastAsia" w:ascii="宋体" w:hAnsi="宋体" w:cs="宋体"/>
          <w:color w:val="auto"/>
          <w:sz w:val="24"/>
          <w:highlight w:val="none"/>
        </w:rPr>
        <w:t>（2）中标人无正当理由不与招标人订立合同的；</w:t>
      </w:r>
    </w:p>
    <w:p w14:paraId="7DFBEE4D">
      <w:pPr>
        <w:adjustRightInd w:val="0"/>
        <w:snapToGrid w:val="0"/>
        <w:spacing w:line="360" w:lineRule="auto"/>
        <w:ind w:firstLine="1200" w:firstLineChars="500"/>
        <w:rPr>
          <w:rFonts w:hint="eastAsia" w:ascii="宋体" w:hAnsi="宋体" w:cs="宋体"/>
          <w:color w:val="auto"/>
          <w:sz w:val="24"/>
          <w:highlight w:val="none"/>
        </w:rPr>
      </w:pPr>
      <w:r>
        <w:rPr>
          <w:rFonts w:hint="eastAsia" w:ascii="宋体" w:hAnsi="宋体" w:cs="宋体"/>
          <w:color w:val="auto"/>
          <w:sz w:val="24"/>
          <w:highlight w:val="none"/>
        </w:rPr>
        <w:t>（3）中标人在签订合同时向招标人提出附加条件的；</w:t>
      </w:r>
    </w:p>
    <w:p w14:paraId="44F1FED4">
      <w:pPr>
        <w:adjustRightInd w:val="0"/>
        <w:snapToGrid w:val="0"/>
        <w:spacing w:line="360" w:lineRule="auto"/>
        <w:ind w:firstLine="1200" w:firstLineChars="500"/>
        <w:rPr>
          <w:rFonts w:hint="eastAsia" w:ascii="宋体" w:hAnsi="宋体" w:cs="宋体"/>
          <w:b/>
          <w:bCs/>
          <w:color w:val="auto"/>
          <w:sz w:val="24"/>
          <w:highlight w:val="none"/>
        </w:rPr>
      </w:pPr>
      <w:r>
        <w:rPr>
          <w:rFonts w:hint="eastAsia" w:ascii="宋体" w:hAnsi="宋体" w:cs="宋体"/>
          <w:color w:val="auto"/>
          <w:sz w:val="24"/>
          <w:highlight w:val="none"/>
        </w:rPr>
        <w:t>（4）中标人不按照招标文件要求提交履约保证金的。</w:t>
      </w:r>
      <w:bookmarkStart w:id="129" w:name="_Toc179632570"/>
      <w:bookmarkStart w:id="130" w:name="_Toc437961011"/>
    </w:p>
    <w:p w14:paraId="12C9D26D">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3.6 资格审查</w:t>
      </w:r>
      <w:bookmarkEnd w:id="129"/>
      <w:r>
        <w:rPr>
          <w:rFonts w:hint="eastAsia" w:ascii="宋体" w:hAnsi="宋体" w:cs="宋体"/>
          <w:b/>
          <w:bCs/>
          <w:color w:val="auto"/>
          <w:sz w:val="24"/>
          <w:highlight w:val="none"/>
        </w:rPr>
        <w:t>资料</w:t>
      </w:r>
      <w:bookmarkEnd w:id="130"/>
    </w:p>
    <w:p w14:paraId="639A570B">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3.6.1 按照招标文件要求的证明材料并加盖投标人公章。</w:t>
      </w:r>
    </w:p>
    <w:p w14:paraId="330A2AB9">
      <w:pPr>
        <w:adjustRightInd w:val="0"/>
        <w:snapToGrid w:val="0"/>
        <w:spacing w:line="360" w:lineRule="auto"/>
        <w:ind w:left="1157" w:leftChars="208" w:hanging="720" w:hangingChars="300"/>
        <w:rPr>
          <w:rFonts w:hint="eastAsia" w:ascii="宋体" w:hAnsi="宋体" w:cs="宋体"/>
          <w:b/>
          <w:bCs/>
          <w:color w:val="auto"/>
          <w:sz w:val="24"/>
          <w:highlight w:val="none"/>
        </w:rPr>
      </w:pPr>
      <w:r>
        <w:rPr>
          <w:rFonts w:hint="eastAsia" w:ascii="宋体" w:hAnsi="宋体" w:cs="宋体"/>
          <w:color w:val="auto"/>
          <w:sz w:val="24"/>
          <w:highlight w:val="none"/>
        </w:rPr>
        <w:t xml:space="preserve">3.6.2 </w:t>
      </w:r>
      <w:bookmarkStart w:id="131" w:name="_Toc10703"/>
      <w:bookmarkStart w:id="132" w:name="_Toc4799"/>
      <w:r>
        <w:rPr>
          <w:rFonts w:hint="eastAsia" w:ascii="宋体" w:hAnsi="宋体" w:cs="宋体"/>
          <w:color w:val="auto"/>
          <w:sz w:val="24"/>
          <w:highlight w:val="none"/>
        </w:rPr>
        <w:t>投标人须知前附表规定接受联合体投标的，本章第3.6.1款规定的表</w:t>
      </w:r>
      <w:bookmarkEnd w:id="131"/>
      <w:bookmarkEnd w:id="132"/>
      <w:bookmarkStart w:id="133" w:name="_Toc23489"/>
      <w:bookmarkStart w:id="134" w:name="_Toc18166"/>
      <w:r>
        <w:rPr>
          <w:rFonts w:hint="eastAsia" w:ascii="宋体" w:hAnsi="宋体" w:cs="宋体"/>
          <w:color w:val="auto"/>
          <w:sz w:val="24"/>
          <w:highlight w:val="none"/>
        </w:rPr>
        <w:t>格和资料应包括联合体各方相关情况。</w:t>
      </w:r>
      <w:bookmarkEnd w:id="133"/>
      <w:bookmarkEnd w:id="134"/>
      <w:bookmarkStart w:id="135" w:name="_Toc179632571"/>
      <w:bookmarkStart w:id="136" w:name="_Toc437961012"/>
    </w:p>
    <w:p w14:paraId="2815BA00">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3.7 备选投标方案</w:t>
      </w:r>
      <w:bookmarkEnd w:id="135"/>
      <w:bookmarkEnd w:id="136"/>
    </w:p>
    <w:p w14:paraId="648D4DB7">
      <w:pPr>
        <w:adjustRightInd w:val="0"/>
        <w:snapToGrid w:val="0"/>
        <w:spacing w:line="360" w:lineRule="auto"/>
        <w:ind w:firstLine="960" w:firstLineChars="400"/>
        <w:rPr>
          <w:rFonts w:hint="eastAsia" w:ascii="宋体" w:hAnsi="宋体" w:cs="宋体"/>
          <w:b/>
          <w:bCs/>
          <w:color w:val="auto"/>
          <w:sz w:val="24"/>
          <w:highlight w:val="none"/>
        </w:rPr>
      </w:pPr>
      <w:r>
        <w:rPr>
          <w:rFonts w:hint="eastAsia" w:ascii="宋体" w:hAnsi="宋体" w:cs="宋体"/>
          <w:color w:val="auto"/>
          <w:sz w:val="24"/>
          <w:highlight w:val="none"/>
        </w:rPr>
        <w:t>除投标人须知前附表另有规定外，投标人不得递交备选投标方案。</w:t>
      </w:r>
      <w:bookmarkStart w:id="137" w:name="_Toc179632572"/>
      <w:bookmarkStart w:id="138" w:name="_Toc437961013"/>
    </w:p>
    <w:p w14:paraId="1BEB5CC5">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3.8 投标文件的编制</w:t>
      </w:r>
      <w:bookmarkEnd w:id="137"/>
      <w:bookmarkEnd w:id="138"/>
    </w:p>
    <w:p w14:paraId="2F52ABA3">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3.8.1 投标文件应按第九章“投标文件格式”进行编写，如有必要，可以增加附页，作为投标文件的组成部分。投标文件要求编辑页码及目录，各级目录明确编辑页码范围，上传平台的电子投标文件须设置目录索引。</w:t>
      </w:r>
    </w:p>
    <w:p w14:paraId="118F5D4A">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3.8.2 投标文件应当对招标文件有关工期、投标有效期、质量标准、技术标准和要求、招标范围等实质性内容作出响应。在此基础上，投标文件可以提出比招标文件要求更有利于招标人的承诺。</w:t>
      </w:r>
    </w:p>
    <w:p w14:paraId="43FAA7E4">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3.8.3 投标文件份数</w:t>
      </w:r>
    </w:p>
    <w:p w14:paraId="02079EAA">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3.8.3.1 交易系统电子投标文件：投标人首先应在投标截止时间前通过广州市公共资源交易平台提交电子投标文件1份。</w:t>
      </w:r>
    </w:p>
    <w:p w14:paraId="795E8226">
      <w:pPr>
        <w:pStyle w:val="19"/>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3.8.3.2 若因递交的电子文件损坏而无法读取内容，后果由投标人自负。</w:t>
      </w:r>
    </w:p>
    <w:p w14:paraId="39B3D3F5">
      <w:pPr>
        <w:adjustRightInd w:val="0"/>
        <w:snapToGrid w:val="0"/>
        <w:spacing w:line="360" w:lineRule="auto"/>
        <w:ind w:left="1157" w:leftChars="208" w:hanging="720" w:hangingChars="300"/>
        <w:rPr>
          <w:rFonts w:hint="eastAsia" w:ascii="宋体" w:hAnsi="宋体" w:cs="宋体"/>
          <w:b/>
          <w:bCs/>
          <w:color w:val="auto"/>
          <w:sz w:val="24"/>
          <w:highlight w:val="none"/>
        </w:rPr>
      </w:pPr>
      <w:r>
        <w:rPr>
          <w:rFonts w:hint="eastAsia" w:ascii="宋体" w:hAnsi="宋体" w:cs="宋体"/>
          <w:color w:val="auto"/>
          <w:sz w:val="24"/>
          <w:highlight w:val="none"/>
        </w:rPr>
        <w:t>3.8.4 投标人应按投标人须知前附表的要求对投标文件进行签字（电子签章）、盖章。</w:t>
      </w:r>
      <w:bookmarkStart w:id="139" w:name="_Toc179632573"/>
      <w:bookmarkStart w:id="140" w:name="_Toc5213"/>
      <w:bookmarkStart w:id="141" w:name="_Toc437961014"/>
      <w:bookmarkStart w:id="142" w:name="_Toc12924"/>
    </w:p>
    <w:p w14:paraId="42D73AFD">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 投标</w:t>
      </w:r>
      <w:bookmarkEnd w:id="139"/>
      <w:bookmarkEnd w:id="140"/>
      <w:bookmarkEnd w:id="141"/>
      <w:bookmarkEnd w:id="142"/>
    </w:p>
    <w:p w14:paraId="55FEE5B5">
      <w:pPr>
        <w:adjustRightInd w:val="0"/>
        <w:snapToGrid w:val="0"/>
        <w:spacing w:line="360" w:lineRule="auto"/>
        <w:ind w:firstLine="482" w:firstLineChars="200"/>
        <w:rPr>
          <w:rFonts w:hint="eastAsia" w:ascii="宋体" w:hAnsi="宋体" w:cs="宋体"/>
          <w:color w:val="auto"/>
          <w:sz w:val="24"/>
          <w:highlight w:val="none"/>
        </w:rPr>
      </w:pPr>
      <w:bookmarkStart w:id="143" w:name="_Toc179632577"/>
      <w:r>
        <w:rPr>
          <w:rFonts w:hint="eastAsia" w:ascii="宋体" w:hAnsi="宋体" w:cs="宋体"/>
          <w:b/>
          <w:bCs/>
          <w:color w:val="auto"/>
          <w:sz w:val="24"/>
          <w:highlight w:val="none"/>
        </w:rPr>
        <w:t xml:space="preserve">4.1 </w:t>
      </w:r>
      <w:r>
        <w:rPr>
          <w:rFonts w:hint="eastAsia" w:ascii="宋体" w:hAnsi="宋体" w:cs="宋体"/>
          <w:b/>
          <w:color w:val="auto"/>
          <w:sz w:val="24"/>
          <w:highlight w:val="none"/>
        </w:rPr>
        <w:t>投标保证金的缴纳形式及要求详</w:t>
      </w:r>
      <w:r>
        <w:rPr>
          <w:rFonts w:hint="eastAsia" w:ascii="宋体" w:hAnsi="宋体" w:cs="宋体"/>
          <w:b/>
          <w:bCs/>
          <w:color w:val="auto"/>
          <w:sz w:val="24"/>
          <w:highlight w:val="none"/>
        </w:rPr>
        <w:t>见投标人须知前附表。</w:t>
      </w:r>
    </w:p>
    <w:p w14:paraId="2EBF3CE0">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4.2 投标文件的递交</w:t>
      </w:r>
    </w:p>
    <w:p w14:paraId="798F3B55">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4.2.1 电子投标文件：</w:t>
      </w:r>
    </w:p>
    <w:p w14:paraId="06E4238B">
      <w:pPr>
        <w:adjustRightInd w:val="0"/>
        <w:snapToGrid w:val="0"/>
        <w:spacing w:line="360" w:lineRule="auto"/>
        <w:ind w:left="1155" w:leftChars="550"/>
        <w:rPr>
          <w:rFonts w:hint="eastAsia" w:ascii="宋体" w:hAnsi="宋体" w:cs="宋体"/>
          <w:color w:val="auto"/>
          <w:sz w:val="24"/>
          <w:highlight w:val="none"/>
        </w:rPr>
      </w:pPr>
      <w:r>
        <w:rPr>
          <w:rFonts w:hint="eastAsia" w:ascii="宋体" w:hAnsi="宋体" w:cs="宋体"/>
          <w:color w:val="auto"/>
          <w:sz w:val="24"/>
          <w:highlight w:val="none"/>
        </w:rPr>
        <w:t>（1）投标人首先应在投标截止时间前通过广州市公共资源交易平台提交电子投标文件一份。</w:t>
      </w:r>
    </w:p>
    <w:p w14:paraId="7934421E">
      <w:pPr>
        <w:adjustRightInd w:val="0"/>
        <w:snapToGrid w:val="0"/>
        <w:spacing w:line="360" w:lineRule="auto"/>
        <w:ind w:left="1155" w:leftChars="550"/>
        <w:rPr>
          <w:rFonts w:hint="eastAsia" w:ascii="宋体" w:hAnsi="宋体" w:cs="宋体"/>
          <w:color w:val="auto"/>
          <w:sz w:val="24"/>
          <w:highlight w:val="none"/>
        </w:rPr>
      </w:pPr>
      <w:r>
        <w:rPr>
          <w:rFonts w:hint="eastAsia" w:ascii="宋体" w:hAnsi="宋体" w:cs="宋体"/>
          <w:color w:val="auto"/>
          <w:sz w:val="24"/>
          <w:highlight w:val="none"/>
        </w:rPr>
        <w:t>（2）本项目采用全流程电子化交易，投标人需广州公共资源交易中心数字交易平台（网址：http://www.gzggzy.cn）进行网上投标，具体操作详见交易平台相关操作指南。投标人需先办理数字证书（已办理的无需重复办理），投标人可选择现场办理实体数字证书，也可选择网上办理移动数字证书，相关数字证书办理指南详见交易平台相关操作指南。</w:t>
      </w:r>
    </w:p>
    <w:p w14:paraId="64D962B2">
      <w:pPr>
        <w:adjustRightInd w:val="0"/>
        <w:snapToGrid w:val="0"/>
        <w:spacing w:line="360" w:lineRule="auto"/>
        <w:ind w:firstLine="482" w:firstLineChars="200"/>
        <w:rPr>
          <w:rFonts w:hint="eastAsia" w:ascii="宋体" w:hAnsi="宋体" w:cs="宋体"/>
          <w:b/>
          <w:bCs/>
          <w:color w:val="auto"/>
          <w:sz w:val="24"/>
          <w:highlight w:val="none"/>
        </w:rPr>
      </w:pPr>
      <w:bookmarkStart w:id="144" w:name="_Toc14455"/>
      <w:bookmarkStart w:id="145" w:name="_Toc19013"/>
      <w:bookmarkStart w:id="146" w:name="_Toc437961018"/>
      <w:r>
        <w:rPr>
          <w:rFonts w:hint="eastAsia" w:ascii="宋体" w:hAnsi="宋体" w:cs="宋体"/>
          <w:b/>
          <w:bCs/>
          <w:color w:val="auto"/>
          <w:sz w:val="24"/>
          <w:highlight w:val="none"/>
        </w:rPr>
        <w:t>4.3投标文件的修改与撤回</w:t>
      </w:r>
    </w:p>
    <w:p w14:paraId="02AC32CA">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4.3.1 在投标人须知前附表规定的投标截止时间前，投标人可以修改或撤回已递交的投标文件，交易系统电子投标文件以投标截止时间前最后一次上传的为准。</w:t>
      </w:r>
    </w:p>
    <w:p w14:paraId="232526FB">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4.3.2 修改的内容为投标文件的组成部分。修改的投标文件应按照本章第 3.8款、第 4.1款、第 4.2 款规定进行编制、标记和递交，并标明“修改”字样。</w:t>
      </w:r>
    </w:p>
    <w:p w14:paraId="63553C7B">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4.3.3 在投标截止时间之后，投标人不得补充、修改投标文件。</w:t>
      </w:r>
    </w:p>
    <w:p w14:paraId="57FE2E99">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4.3.4 在投标截止时间至投标有效期满之前，投标人不得撤回其投标文件，否则其投标保证金将被没收。</w:t>
      </w:r>
    </w:p>
    <w:p w14:paraId="4D4E7D58">
      <w:pPr>
        <w:adjustRightInd w:val="0"/>
        <w:snapToGrid w:val="0"/>
        <w:spacing w:line="360" w:lineRule="auto"/>
        <w:ind w:left="1157" w:leftChars="208" w:hanging="720" w:hangingChars="300"/>
        <w:rPr>
          <w:rFonts w:hint="eastAsia" w:ascii="宋体" w:hAnsi="宋体" w:cs="宋体"/>
          <w:b/>
          <w:bCs/>
          <w:color w:val="auto"/>
          <w:sz w:val="24"/>
          <w:highlight w:val="none"/>
        </w:rPr>
      </w:pPr>
      <w:r>
        <w:rPr>
          <w:rFonts w:hint="eastAsia" w:ascii="宋体" w:hAnsi="宋体" w:cs="宋体"/>
          <w:color w:val="auto"/>
          <w:sz w:val="24"/>
          <w:highlight w:val="none"/>
        </w:rPr>
        <w:t>4.3.5 投标人依法撤回投标文件的，招标人自收到投标人书面撤回通知之日起5日内退回投标保证金。</w:t>
      </w:r>
    </w:p>
    <w:p w14:paraId="572B8A09">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 开标</w:t>
      </w:r>
      <w:bookmarkEnd w:id="143"/>
      <w:bookmarkEnd w:id="144"/>
      <w:bookmarkEnd w:id="145"/>
      <w:bookmarkEnd w:id="146"/>
    </w:p>
    <w:p w14:paraId="3C5B58C8">
      <w:pPr>
        <w:adjustRightInd w:val="0"/>
        <w:snapToGrid w:val="0"/>
        <w:spacing w:line="360" w:lineRule="auto"/>
        <w:ind w:firstLine="482" w:firstLineChars="200"/>
        <w:rPr>
          <w:rFonts w:hint="eastAsia" w:ascii="宋体" w:hAnsi="宋体" w:cs="宋体"/>
          <w:b/>
          <w:bCs/>
          <w:color w:val="auto"/>
          <w:sz w:val="24"/>
          <w:highlight w:val="none"/>
        </w:rPr>
      </w:pPr>
      <w:bookmarkStart w:id="147" w:name="_Toc179632578"/>
      <w:bookmarkStart w:id="148" w:name="_Toc437961019"/>
      <w:r>
        <w:rPr>
          <w:rFonts w:hint="eastAsia" w:ascii="宋体" w:hAnsi="宋体" w:cs="宋体"/>
          <w:b/>
          <w:bCs/>
          <w:color w:val="auto"/>
          <w:sz w:val="24"/>
          <w:highlight w:val="none"/>
        </w:rPr>
        <w:t>5.1 开标时间和地点</w:t>
      </w:r>
      <w:bookmarkEnd w:id="147"/>
      <w:bookmarkEnd w:id="148"/>
    </w:p>
    <w:p w14:paraId="1769BE82">
      <w:pPr>
        <w:adjustRightInd w:val="0"/>
        <w:snapToGrid w:val="0"/>
        <w:spacing w:line="360" w:lineRule="auto"/>
        <w:ind w:firstLine="480" w:firstLineChars="200"/>
        <w:rPr>
          <w:rFonts w:hint="eastAsia" w:ascii="宋体" w:hAnsi="宋体" w:cs="宋体"/>
          <w:color w:val="auto"/>
          <w:sz w:val="24"/>
          <w:highlight w:val="none"/>
        </w:rPr>
      </w:pPr>
      <w:bookmarkStart w:id="149" w:name="_Toc179632579"/>
      <w:bookmarkStart w:id="150" w:name="_Toc437961020"/>
      <w:r>
        <w:rPr>
          <w:rFonts w:hint="eastAsia" w:ascii="宋体" w:hAnsi="宋体" w:cs="宋体"/>
          <w:color w:val="auto"/>
          <w:sz w:val="24"/>
          <w:highlight w:val="none"/>
        </w:rPr>
        <w:t>5.1.1该项目为线上（不见面）开标，开标会议按开标的时间</w:t>
      </w:r>
      <w:r>
        <w:rPr>
          <w:rFonts w:hint="eastAsia" w:ascii="宋体" w:hAnsi="宋体" w:cs="宋体"/>
          <w:color w:val="auto"/>
          <w:sz w:val="24"/>
          <w:highlight w:val="none"/>
        </w:rPr>
        <w:t>，在广州市公共</w:t>
      </w:r>
      <w:r>
        <w:rPr>
          <w:rFonts w:hint="eastAsia" w:ascii="宋体" w:hAnsi="宋体" w:cs="宋体"/>
          <w:color w:val="auto"/>
          <w:sz w:val="24"/>
          <w:highlight w:val="none"/>
        </w:rPr>
        <w:t xml:space="preserve">资源交易平台公开进行，所有投标人均应当准时参加线上开标。 </w:t>
      </w:r>
    </w:p>
    <w:p w14:paraId="4EBE5080">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5.1.2 投标人可登录广州交易集团有限公司（广州公共资源交易中心）官网（网址：http://www.gzggzy.cn）查看项目开标过程。 </w:t>
      </w:r>
    </w:p>
    <w:p w14:paraId="76231F14">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5.1.3开标过程中的异议阶段，如投标人有异议则点击“异议”按钮提出异议，如投标人无异议则点击“无异议”，异议时间倒计时结束时，如投标人未提出异议或未点击开标确认按钮，视为投标人认同开标结果。 </w:t>
      </w:r>
    </w:p>
    <w:p w14:paraId="3C6C47A3">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5.2 开标程序</w:t>
      </w:r>
      <w:bookmarkEnd w:id="149"/>
      <w:bookmarkEnd w:id="150"/>
    </w:p>
    <w:p w14:paraId="21051E58">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5.2.1 开标顺序：随机。</w:t>
      </w:r>
    </w:p>
    <w:p w14:paraId="5C69DF8C">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主持人按下列程序对投标文件进行开标：</w:t>
      </w:r>
    </w:p>
    <w:p w14:paraId="64B1E5E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（1）宣布开标纪律，介绍参加开标会的人员；</w:t>
      </w:r>
    </w:p>
    <w:p w14:paraId="17CEE72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（2）公布在投标截止时间前递交投标文件的投标人名称；</w:t>
      </w:r>
    </w:p>
    <w:p w14:paraId="7785A6A4">
      <w:pPr>
        <w:adjustRightInd w:val="0"/>
        <w:snapToGrid w:val="0"/>
        <w:spacing w:line="360" w:lineRule="auto"/>
        <w:ind w:left="959" w:leftChars="228" w:hanging="480" w:hangingChars="200"/>
        <w:rPr>
          <w:rFonts w:hint="eastAsia" w:ascii="宋体" w:hAnsi="宋体" w:cs="宋体"/>
          <w:color w:val="auto"/>
          <w:sz w:val="24"/>
          <w:highlight w:val="none"/>
        </w:rPr>
      </w:pPr>
      <w:r>
        <w:rPr>
          <w:rFonts w:hint="eastAsia" w:ascii="宋体" w:hAnsi="宋体" w:cs="宋体"/>
          <w:color w:val="auto"/>
          <w:sz w:val="24"/>
          <w:highlight w:val="none"/>
        </w:rPr>
        <w:t>（3）按照宣布的开标顺序当众开标，公布投标人名称、项目名称、投标报价、投标保证金的递交情况及相关内容，并记录在案；</w:t>
      </w:r>
    </w:p>
    <w:p w14:paraId="5D56D09F">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（4）开标结束。</w:t>
      </w:r>
    </w:p>
    <w:p w14:paraId="668E4517">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5.2.3 评标委员会成员不得参加开标会议。</w:t>
      </w:r>
    </w:p>
    <w:p w14:paraId="7AFD81AE">
      <w:pPr>
        <w:adjustRightInd w:val="0"/>
        <w:snapToGrid w:val="0"/>
        <w:spacing w:line="360" w:lineRule="auto"/>
        <w:ind w:firstLine="480" w:firstLineChars="200"/>
        <w:rPr>
          <w:rFonts w:hint="eastAsia" w:ascii="宋体" w:hAnsi="宋体" w:cs="宋体"/>
          <w:b/>
          <w:bCs/>
          <w:color w:val="auto"/>
          <w:sz w:val="24"/>
          <w:highlight w:val="none"/>
        </w:rPr>
      </w:pPr>
      <w:bookmarkStart w:id="151" w:name="_Toc179632580"/>
      <w:r>
        <w:rPr>
          <w:rFonts w:hint="eastAsia" w:ascii="宋体" w:hAnsi="宋体" w:cs="宋体"/>
          <w:color w:val="auto"/>
          <w:sz w:val="24"/>
          <w:highlight w:val="none"/>
        </w:rPr>
        <w:t>5.2.4 是否采用电子招标投标要求详见招标公告。</w:t>
      </w:r>
      <w:bookmarkStart w:id="152" w:name="_Toc437961021"/>
    </w:p>
    <w:p w14:paraId="6A64F9DA">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5.3 开标异议</w:t>
      </w:r>
      <w:bookmarkEnd w:id="152"/>
    </w:p>
    <w:p w14:paraId="3ED213F6">
      <w:pPr>
        <w:adjustRightInd w:val="0"/>
        <w:snapToGrid w:val="0"/>
        <w:spacing w:line="360" w:lineRule="auto"/>
        <w:ind w:firstLine="480" w:firstLineChars="200"/>
        <w:rPr>
          <w:rFonts w:hint="eastAsia" w:ascii="宋体" w:hAnsi="宋体" w:cs="宋体"/>
          <w:color w:val="auto"/>
          <w:sz w:val="24"/>
          <w:highlight w:val="none"/>
        </w:rPr>
      </w:pPr>
      <w:bookmarkStart w:id="153" w:name="_Toc437961022"/>
      <w:bookmarkStart w:id="154" w:name="_Toc26659"/>
      <w:bookmarkStart w:id="155" w:name="_Toc27057"/>
      <w:r>
        <w:rPr>
          <w:rFonts w:hint="eastAsia" w:ascii="宋体" w:hAnsi="宋体" w:cs="宋体"/>
          <w:color w:val="auto"/>
          <w:sz w:val="24"/>
          <w:highlight w:val="none"/>
        </w:rPr>
        <w:t>5.3.1 开标过程中的异议阶段，如投标人有异议则点击“异议”按钮提出异议，如投标人无异议则点击“无异议”，异议时间倒计时结束时，如投标人未提出异议或未点击开标确认按钮，视为投标人认同开标结果。</w:t>
      </w:r>
    </w:p>
    <w:p w14:paraId="1C549032">
      <w:pPr>
        <w:adjustRightInd w:val="0"/>
        <w:snapToGrid w:val="0"/>
        <w:spacing w:line="360" w:lineRule="auto"/>
        <w:ind w:firstLine="480" w:firstLineChars="200"/>
        <w:rPr>
          <w:color w:val="auto"/>
          <w:highlight w:val="none"/>
        </w:rPr>
      </w:pPr>
      <w:r>
        <w:rPr>
          <w:rFonts w:hint="eastAsia" w:ascii="宋体" w:hAnsi="宋体" w:cs="宋体"/>
          <w:color w:val="auto"/>
          <w:sz w:val="24"/>
          <w:highlight w:val="none"/>
        </w:rPr>
        <w:t>5.3.2 当开标过程发生争议无法确定投标文件的有效性时，则提交评标委员会裁决。</w:t>
      </w:r>
    </w:p>
    <w:p w14:paraId="732CA11B">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6. 评标</w:t>
      </w:r>
      <w:bookmarkEnd w:id="151"/>
      <w:bookmarkEnd w:id="153"/>
      <w:bookmarkEnd w:id="154"/>
      <w:bookmarkEnd w:id="155"/>
    </w:p>
    <w:p w14:paraId="122D8BF0">
      <w:pPr>
        <w:adjustRightInd w:val="0"/>
        <w:snapToGrid w:val="0"/>
        <w:spacing w:line="360" w:lineRule="auto"/>
        <w:ind w:firstLine="482" w:firstLineChars="200"/>
        <w:rPr>
          <w:rFonts w:hint="eastAsia" w:ascii="宋体" w:hAnsi="宋体" w:cs="宋体"/>
          <w:b/>
          <w:bCs/>
          <w:color w:val="auto"/>
          <w:sz w:val="24"/>
          <w:highlight w:val="none"/>
        </w:rPr>
      </w:pPr>
      <w:bookmarkStart w:id="156" w:name="_Toc437961023"/>
      <w:bookmarkStart w:id="157" w:name="_Toc179632581"/>
      <w:r>
        <w:rPr>
          <w:rFonts w:hint="eastAsia" w:ascii="宋体" w:hAnsi="宋体" w:cs="宋体"/>
          <w:b/>
          <w:bCs/>
          <w:color w:val="auto"/>
          <w:sz w:val="24"/>
          <w:highlight w:val="none"/>
        </w:rPr>
        <w:t>6.1 评标委员会</w:t>
      </w:r>
      <w:bookmarkEnd w:id="156"/>
      <w:bookmarkEnd w:id="157"/>
    </w:p>
    <w:p w14:paraId="785E24DD">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6.1.1 评标由招标人依法组建的评标委员会负责。评标委员会成员人数以及技术、经济等方面专家的确定方式见投标人须知前附表。</w:t>
      </w:r>
    </w:p>
    <w:p w14:paraId="4EB938B5">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6.1.2 评标委员会成员有下列情形之一的，应当主动提出回避：</w:t>
      </w:r>
    </w:p>
    <w:p w14:paraId="32C14C80">
      <w:pPr>
        <w:pStyle w:val="175"/>
        <w:snapToGrid w:val="0"/>
        <w:spacing w:line="360" w:lineRule="auto"/>
        <w:ind w:left="1833" w:leftChars="530" w:hanging="720" w:hangingChars="300"/>
        <w:jc w:val="both"/>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（1）招标项目的主管部门（包括上级管理部门）或者对该项目有监督职责的行政</w:t>
      </w:r>
    </w:p>
    <w:p w14:paraId="3CA08EAF">
      <w:pPr>
        <w:pStyle w:val="175"/>
        <w:snapToGrid w:val="0"/>
        <w:spacing w:line="360" w:lineRule="auto"/>
        <w:ind w:firstLine="1680" w:firstLineChars="700"/>
        <w:jc w:val="both"/>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监督部门的工作人员；</w:t>
      </w:r>
    </w:p>
    <w:p w14:paraId="768EB4A6">
      <w:pPr>
        <w:pStyle w:val="175"/>
        <w:snapToGrid w:val="0"/>
        <w:spacing w:line="360" w:lineRule="auto"/>
        <w:ind w:left="1113" w:leftChars="530"/>
        <w:jc w:val="both"/>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（2）招标项目的招标人、投标人的工作人员、退休或离职未满3年的人员；</w:t>
      </w:r>
    </w:p>
    <w:p w14:paraId="5BB545C8">
      <w:pPr>
        <w:pStyle w:val="175"/>
        <w:snapToGrid w:val="0"/>
        <w:spacing w:line="360" w:lineRule="auto"/>
        <w:ind w:left="1113" w:leftChars="530"/>
        <w:jc w:val="both"/>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（3）招标项目的招标人、投标人主要负责人的近亲属；</w:t>
      </w:r>
    </w:p>
    <w:p w14:paraId="5442DEB3">
      <w:pPr>
        <w:pStyle w:val="175"/>
        <w:snapToGrid w:val="0"/>
        <w:spacing w:line="360" w:lineRule="auto"/>
        <w:ind w:left="1113" w:leftChars="530"/>
        <w:jc w:val="both"/>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（4）与招标项目的投标人有直接利害关系，可能影响投标公正评审的；</w:t>
      </w:r>
    </w:p>
    <w:p w14:paraId="24665916">
      <w:pPr>
        <w:pStyle w:val="175"/>
        <w:snapToGrid w:val="0"/>
        <w:spacing w:line="360" w:lineRule="auto"/>
        <w:ind w:left="1833" w:leftChars="530" w:hanging="720" w:hangingChars="300"/>
        <w:jc w:val="both"/>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（5）曾因在招标、评标以及其他与招标投标有关活动中从事违法行为而受过行政</w:t>
      </w:r>
    </w:p>
    <w:p w14:paraId="05747597">
      <w:pPr>
        <w:pStyle w:val="175"/>
        <w:snapToGrid w:val="0"/>
        <w:spacing w:line="360" w:lineRule="auto"/>
        <w:ind w:firstLine="1680" w:firstLineChars="700"/>
        <w:jc w:val="both"/>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处罚或刑事处罚的；</w:t>
      </w:r>
    </w:p>
    <w:p w14:paraId="5FCFD81A">
      <w:pPr>
        <w:pStyle w:val="175"/>
        <w:snapToGrid w:val="0"/>
        <w:spacing w:line="360" w:lineRule="auto"/>
        <w:ind w:left="1113" w:leftChars="530"/>
        <w:jc w:val="both"/>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（6）法律法规规定的其他情形。</w:t>
      </w:r>
    </w:p>
    <w:p w14:paraId="43A24AC4">
      <w:pPr>
        <w:adjustRightInd w:val="0"/>
        <w:snapToGrid w:val="0"/>
        <w:spacing w:line="360" w:lineRule="auto"/>
        <w:ind w:left="1157" w:leftChars="208" w:hanging="720" w:hangingChars="300"/>
        <w:rPr>
          <w:rFonts w:hint="eastAsia" w:ascii="宋体" w:hAnsi="宋体" w:cs="宋体"/>
          <w:b/>
          <w:bCs/>
          <w:color w:val="auto"/>
          <w:sz w:val="24"/>
          <w:highlight w:val="none"/>
        </w:rPr>
      </w:pPr>
      <w:r>
        <w:rPr>
          <w:rFonts w:hint="eastAsia" w:ascii="宋体" w:hAnsi="宋体" w:cs="宋体"/>
          <w:color w:val="auto"/>
          <w:sz w:val="24"/>
          <w:highlight w:val="none"/>
        </w:rPr>
        <w:t>6.1.3 评标过程中，评标委员会成员有回避事由、擅离职守或者因健康等原因不能继续评标的，应当及时更换。被更换的评标委员会成员作出的评审结论无效，由更换后的评标委员会成员重新进行评审。</w:t>
      </w:r>
      <w:bookmarkStart w:id="158" w:name="_Toc437961024"/>
      <w:bookmarkStart w:id="159" w:name="_Toc179632582"/>
    </w:p>
    <w:p w14:paraId="441B1B91">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6.2 评标原则</w:t>
      </w:r>
      <w:bookmarkEnd w:id="158"/>
      <w:bookmarkEnd w:id="159"/>
    </w:p>
    <w:p w14:paraId="5EFD65C3">
      <w:pPr>
        <w:adjustRightInd w:val="0"/>
        <w:snapToGrid w:val="0"/>
        <w:spacing w:line="360" w:lineRule="auto"/>
        <w:ind w:firstLine="960" w:firstLineChars="400"/>
        <w:rPr>
          <w:rFonts w:hint="eastAsia" w:ascii="宋体" w:hAnsi="宋体" w:cs="宋体"/>
          <w:b/>
          <w:bCs/>
          <w:color w:val="auto"/>
          <w:sz w:val="24"/>
          <w:highlight w:val="none"/>
        </w:rPr>
      </w:pPr>
      <w:r>
        <w:rPr>
          <w:rFonts w:hint="eastAsia" w:ascii="宋体" w:hAnsi="宋体" w:cs="宋体"/>
          <w:color w:val="auto"/>
          <w:sz w:val="24"/>
          <w:highlight w:val="none"/>
        </w:rPr>
        <w:t>评标活动遵循公平、公正、科学和择优的原则。</w:t>
      </w:r>
      <w:bookmarkStart w:id="160" w:name="_Toc462307707"/>
      <w:bookmarkStart w:id="161" w:name="_Toc179632584"/>
    </w:p>
    <w:p w14:paraId="3A35CCBF">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6.3 评标</w:t>
      </w:r>
    </w:p>
    <w:p w14:paraId="3CFC8C3C">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6.3.1 评标委员会按照第四章“评标办法”规定的方法、评审因素、标准和程序对投标文件进行评审。第四章“评标办法”没有规定的方法、评审因素和标准，不作为评标依据。</w:t>
      </w:r>
    </w:p>
    <w:p w14:paraId="3F9CB343">
      <w:pPr>
        <w:adjustRightInd w:val="0"/>
        <w:snapToGrid w:val="0"/>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6.3.2 评标完成后，评标委员会应当向招标人提交书面评标报告。</w:t>
      </w:r>
    </w:p>
    <w:bookmarkEnd w:id="160"/>
    <w:p w14:paraId="7995E688">
      <w:pPr>
        <w:adjustRightInd w:val="0"/>
        <w:snapToGrid w:val="0"/>
        <w:spacing w:line="360" w:lineRule="auto"/>
        <w:ind w:firstLine="482" w:firstLineChars="200"/>
        <w:rPr>
          <w:rFonts w:hint="eastAsia" w:ascii="宋体" w:hAnsi="宋体" w:cs="宋体"/>
          <w:b/>
          <w:bCs/>
          <w:color w:val="auto"/>
          <w:sz w:val="24"/>
          <w:highlight w:val="none"/>
        </w:rPr>
      </w:pPr>
      <w:bookmarkStart w:id="162" w:name="_Toc10099"/>
      <w:bookmarkStart w:id="163" w:name="_Toc437961026"/>
      <w:bookmarkStart w:id="164" w:name="_Toc16886"/>
      <w:r>
        <w:rPr>
          <w:rFonts w:hint="eastAsia" w:ascii="宋体" w:hAnsi="宋体" w:cs="宋体"/>
          <w:b/>
          <w:bCs/>
          <w:color w:val="auto"/>
          <w:sz w:val="24"/>
          <w:highlight w:val="none"/>
        </w:rPr>
        <w:t>7. 公示及合同授予</w:t>
      </w:r>
      <w:bookmarkEnd w:id="161"/>
      <w:bookmarkEnd w:id="162"/>
      <w:bookmarkEnd w:id="163"/>
      <w:bookmarkEnd w:id="164"/>
    </w:p>
    <w:p w14:paraId="06B9DD68">
      <w:pPr>
        <w:adjustRightInd w:val="0"/>
        <w:snapToGrid w:val="0"/>
        <w:spacing w:line="360" w:lineRule="auto"/>
        <w:ind w:firstLine="482" w:firstLineChars="200"/>
        <w:rPr>
          <w:rFonts w:hint="eastAsia" w:ascii="宋体" w:hAnsi="宋体" w:cs="宋体"/>
          <w:b/>
          <w:bCs/>
          <w:color w:val="auto"/>
          <w:sz w:val="24"/>
          <w:highlight w:val="none"/>
        </w:rPr>
      </w:pPr>
      <w:bookmarkStart w:id="165" w:name="_Toc437961027"/>
      <w:bookmarkStart w:id="166" w:name="_Toc179632585"/>
      <w:r>
        <w:rPr>
          <w:rFonts w:hint="eastAsia" w:ascii="宋体" w:hAnsi="宋体" w:cs="宋体"/>
          <w:b/>
          <w:bCs/>
          <w:color w:val="auto"/>
          <w:sz w:val="24"/>
          <w:highlight w:val="none"/>
        </w:rPr>
        <w:t>7.1 定标方式</w:t>
      </w:r>
    </w:p>
    <w:p w14:paraId="236F84C6">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7.1.1 招标人应当自收到评标报告之日起3日内，在</w:t>
      </w:r>
      <w:r>
        <w:rPr>
          <w:rFonts w:hint="eastAsia" w:ascii="宋体" w:hAnsi="宋体" w:cs="宋体"/>
          <w:color w:val="auto"/>
          <w:sz w:val="24"/>
          <w:highlight w:val="none"/>
          <w:u w:val="single"/>
        </w:rPr>
        <w:t xml:space="preserve"> 广东省招标投标监管网、广州交易集团有限公司（广州公共资源交易中心）官网 </w:t>
      </w:r>
      <w:r>
        <w:rPr>
          <w:rFonts w:hint="eastAsia" w:ascii="宋体" w:hAnsi="宋体" w:cs="宋体"/>
          <w:color w:val="auto"/>
          <w:sz w:val="24"/>
          <w:highlight w:val="none"/>
        </w:rPr>
        <w:t>进行中标候选人公示，公示期不得少于3日。</w:t>
      </w:r>
    </w:p>
    <w:p w14:paraId="084556EE">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7.1.2 投标人或者其他利害关系人对评标结果有异议的，应当在中标候选人公示期间提出异议，且异议应当针对评标结果的全部问题一次性完整提出。</w:t>
      </w:r>
      <w:bookmarkEnd w:id="165"/>
      <w:bookmarkEnd w:id="166"/>
      <w:bookmarkStart w:id="167" w:name="_Toc179632586"/>
    </w:p>
    <w:p w14:paraId="6724A85F">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7.1.3除投标人须知前附表规定评标委员会直接确定中标人外，招标人依据评标委员会推荐的中标候选人确定中标人，评标委员会推荐中标候选人的人数见投标人须知前附表7.1。</w:t>
      </w:r>
    </w:p>
    <w:bookmarkEnd w:id="167"/>
    <w:p w14:paraId="045C4265">
      <w:pPr>
        <w:adjustRightInd w:val="0"/>
        <w:snapToGrid w:val="0"/>
        <w:spacing w:line="360" w:lineRule="auto"/>
        <w:ind w:firstLine="482" w:firstLineChars="200"/>
        <w:rPr>
          <w:rFonts w:hint="eastAsia" w:ascii="宋体" w:hAnsi="宋体" w:cs="宋体"/>
          <w:b/>
          <w:bCs/>
          <w:color w:val="auto"/>
          <w:sz w:val="24"/>
          <w:highlight w:val="none"/>
        </w:rPr>
      </w:pPr>
      <w:bookmarkStart w:id="168" w:name="_Toc437961029"/>
      <w:r>
        <w:rPr>
          <w:rFonts w:hint="eastAsia" w:ascii="宋体" w:hAnsi="宋体" w:cs="宋体"/>
          <w:b/>
          <w:bCs/>
          <w:color w:val="auto"/>
          <w:sz w:val="24"/>
          <w:highlight w:val="none"/>
        </w:rPr>
        <w:t>7.2 中标</w:t>
      </w:r>
    </w:p>
    <w:p w14:paraId="626BD629">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7.2.1 招标人在投标人须知前附表 7.2 规定的媒介公示中标候选人。</w:t>
      </w:r>
    </w:p>
    <w:p w14:paraId="5E03C8F2">
      <w:pPr>
        <w:adjustRightInd w:val="0"/>
        <w:snapToGrid w:val="0"/>
        <w:spacing w:line="360" w:lineRule="auto"/>
        <w:ind w:left="1157" w:leftChars="208" w:hanging="720" w:hangingChars="300"/>
        <w:rPr>
          <w:rFonts w:hint="eastAsia" w:ascii="宋体" w:hAnsi="宋体" w:cs="宋体"/>
          <w:b/>
          <w:bCs/>
          <w:color w:val="auto"/>
          <w:sz w:val="24"/>
          <w:highlight w:val="none"/>
        </w:rPr>
      </w:pPr>
      <w:r>
        <w:rPr>
          <w:rFonts w:hint="eastAsia" w:ascii="宋体" w:hAnsi="宋体" w:cs="宋体"/>
          <w:color w:val="auto"/>
          <w:sz w:val="24"/>
          <w:highlight w:val="none"/>
        </w:rPr>
        <w:t>7.2.2 中标人的投标报价为中标价。</w:t>
      </w:r>
      <w:bookmarkEnd w:id="168"/>
      <w:bookmarkStart w:id="169" w:name="_Toc437961030"/>
      <w:bookmarkStart w:id="170" w:name="_Toc179632587"/>
    </w:p>
    <w:p w14:paraId="5240D4E3">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7.3 中标通知</w:t>
      </w:r>
      <w:bookmarkEnd w:id="169"/>
    </w:p>
    <w:p w14:paraId="1C33F4AA">
      <w:pPr>
        <w:adjustRightInd w:val="0"/>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中标人确定后，招标人应向中标人发出经公共资源交易机构确认的中标通知书，并</w:t>
      </w:r>
    </w:p>
    <w:p w14:paraId="103DDC54">
      <w:pPr>
        <w:adjustRightInd w:val="0"/>
        <w:snapToGrid w:val="0"/>
        <w:spacing w:line="360" w:lineRule="auto"/>
        <w:ind w:left="958" w:leftChars="456"/>
        <w:rPr>
          <w:rFonts w:hint="eastAsia" w:ascii="宋体" w:hAnsi="宋体" w:cs="宋体"/>
          <w:b/>
          <w:bCs/>
          <w:color w:val="auto"/>
          <w:sz w:val="24"/>
          <w:highlight w:val="none"/>
        </w:rPr>
      </w:pPr>
      <w:r>
        <w:rPr>
          <w:rFonts w:hint="eastAsia" w:ascii="宋体" w:hAnsi="宋体" w:cs="宋体"/>
          <w:color w:val="auto"/>
          <w:sz w:val="24"/>
          <w:highlight w:val="none"/>
        </w:rPr>
        <w:t>在15日内通过</w:t>
      </w:r>
      <w:r>
        <w:rPr>
          <w:rFonts w:hint="eastAsia" w:ascii="宋体" w:hAnsi="宋体" w:cs="宋体"/>
          <w:color w:val="auto"/>
          <w:sz w:val="24"/>
          <w:highlight w:val="none"/>
          <w:u w:val="single"/>
        </w:rPr>
        <w:t>广东省招标投标监管网、广州交易集团有限公司（广州公共资源交易中心）官网</w:t>
      </w:r>
      <w:r>
        <w:rPr>
          <w:rFonts w:hint="eastAsia" w:ascii="宋体" w:hAnsi="宋体" w:cs="宋体"/>
          <w:color w:val="auto"/>
          <w:sz w:val="24"/>
          <w:highlight w:val="none"/>
        </w:rPr>
        <w:t>公开中标结果。</w:t>
      </w:r>
      <w:bookmarkStart w:id="171" w:name="_Toc437961031"/>
    </w:p>
    <w:p w14:paraId="303A2954">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7.4 履约</w:t>
      </w:r>
      <w:bookmarkEnd w:id="170"/>
      <w:bookmarkEnd w:id="171"/>
      <w:r>
        <w:rPr>
          <w:rFonts w:hint="eastAsia" w:ascii="宋体" w:hAnsi="宋体" w:cs="宋体"/>
          <w:b/>
          <w:bCs/>
          <w:color w:val="auto"/>
          <w:sz w:val="24"/>
          <w:highlight w:val="none"/>
        </w:rPr>
        <w:t>保证金</w:t>
      </w:r>
    </w:p>
    <w:p w14:paraId="425058CD">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7.4.1 中标人应按投标人须知前附表规定的金额、形式和招标文件第五章“合同条款及格式”规定的格式向招标人提交履约保证金。</w:t>
      </w:r>
    </w:p>
    <w:p w14:paraId="1F6B8FC9">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7.4.2 中标人不能按本章第7.4.1项要求提交履约保证金的，视为放弃中标，其投标保证金不予退还，给招标人造成的损失超过履约保证金数额的，还应当对超过部分予以赔偿；没有提交履约保证金的，应当对招标人的损失承担赔偿责任。</w:t>
      </w:r>
    </w:p>
    <w:p w14:paraId="7C77C74A">
      <w:pPr>
        <w:adjustRightInd w:val="0"/>
        <w:snapToGrid w:val="0"/>
        <w:spacing w:line="360" w:lineRule="auto"/>
        <w:ind w:firstLine="482" w:firstLineChars="200"/>
        <w:rPr>
          <w:rFonts w:hint="eastAsia" w:ascii="宋体" w:hAnsi="宋体" w:cs="宋体"/>
          <w:b/>
          <w:bCs/>
          <w:color w:val="auto"/>
          <w:sz w:val="24"/>
          <w:highlight w:val="none"/>
        </w:rPr>
      </w:pPr>
      <w:bookmarkStart w:id="172" w:name="_Toc179632588"/>
      <w:bookmarkStart w:id="173" w:name="_Toc437961032"/>
      <w:r>
        <w:rPr>
          <w:rFonts w:hint="eastAsia" w:ascii="宋体" w:hAnsi="宋体" w:cs="宋体"/>
          <w:b/>
          <w:bCs/>
          <w:color w:val="auto"/>
          <w:sz w:val="24"/>
          <w:highlight w:val="none"/>
        </w:rPr>
        <w:t>7.5 签订合同</w:t>
      </w:r>
      <w:bookmarkEnd w:id="172"/>
      <w:bookmarkEnd w:id="173"/>
    </w:p>
    <w:p w14:paraId="1A2567B5">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 xml:space="preserve">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28084E1E">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 xml:space="preserve">7.5.2 发出中标通知书后，招标人无正当理由拒签合同的，招标人向中标人退还投标保证金；给中标人造成损失的，还应当赔偿损失。 </w:t>
      </w:r>
    </w:p>
    <w:p w14:paraId="61A993B0">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7.5.3 在签订建设工程施工合同之前，招标人可以根据招标文件及中标人的投标文件约谈项目管理机构主要人员。中标人应积极配合，否则，须自行承担由此造成的一切延误后果。</w:t>
      </w:r>
    </w:p>
    <w:p w14:paraId="4193A905">
      <w:pPr>
        <w:adjustRightInd w:val="0"/>
        <w:snapToGrid w:val="0"/>
        <w:spacing w:line="360" w:lineRule="auto"/>
        <w:ind w:left="1092" w:leftChars="520"/>
        <w:rPr>
          <w:rFonts w:hint="eastAsia" w:ascii="宋体" w:hAnsi="宋体" w:cs="宋体"/>
          <w:color w:val="auto"/>
          <w:sz w:val="24"/>
          <w:highlight w:val="none"/>
        </w:rPr>
      </w:pPr>
      <w:r>
        <w:rPr>
          <w:rFonts w:hint="eastAsia" w:ascii="宋体" w:hAnsi="宋体" w:cs="宋体"/>
          <w:color w:val="auto"/>
          <w:sz w:val="24"/>
          <w:highlight w:val="none"/>
        </w:rPr>
        <w:t>中标人更换项目管理机构主要人员的，应按相关规定经过批准，且更换的人员不得低于原拟派人员的条件。</w:t>
      </w:r>
    </w:p>
    <w:p w14:paraId="58C7F5BD">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7.5.4 签订建设工程施工合同时，签约双方应出示法定代表人证明书或其代理人授权书。</w:t>
      </w:r>
    </w:p>
    <w:p w14:paraId="0A2B3419">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7.5.5 中标人无正当理由不与招标人订立合同的，取消其中标资格，投标保证金不予退还。</w:t>
      </w:r>
    </w:p>
    <w:p w14:paraId="367A4DCB">
      <w:pPr>
        <w:adjustRightInd w:val="0"/>
        <w:snapToGrid w:val="0"/>
        <w:spacing w:line="360" w:lineRule="auto"/>
        <w:ind w:left="1092" w:leftChars="520"/>
        <w:rPr>
          <w:rFonts w:hint="eastAsia" w:ascii="宋体" w:hAnsi="宋体" w:cs="宋体"/>
          <w:color w:val="auto"/>
          <w:sz w:val="24"/>
          <w:highlight w:val="none"/>
        </w:rPr>
      </w:pPr>
      <w:r>
        <w:rPr>
          <w:rFonts w:hint="eastAsia" w:ascii="宋体" w:hAnsi="宋体" w:cs="宋体"/>
          <w:color w:val="auto"/>
          <w:sz w:val="24"/>
          <w:highlight w:val="none"/>
        </w:rPr>
        <w:t>招标人可以按照评标委员会提出的中标候选人名单排序依次确定其他中标候选人为中标人，也可以重新招标。</w:t>
      </w:r>
      <w:bookmarkStart w:id="174" w:name="_Toc437961033"/>
      <w:bookmarkStart w:id="175" w:name="_Toc179632589"/>
      <w:bookmarkStart w:id="176" w:name="_Toc26888"/>
      <w:bookmarkStart w:id="177" w:name="_Toc936"/>
    </w:p>
    <w:p w14:paraId="0D072CC1">
      <w:pPr>
        <w:adjustRightInd w:val="0"/>
        <w:snapToGrid w:val="0"/>
        <w:spacing w:line="360" w:lineRule="auto"/>
        <w:ind w:left="1199" w:leftChars="228" w:hanging="720" w:hangingChars="300"/>
        <w:rPr>
          <w:rFonts w:hint="eastAsia" w:ascii="宋体" w:hAnsi="宋体" w:cs="宋体"/>
          <w:color w:val="auto"/>
          <w:sz w:val="24"/>
          <w:highlight w:val="none"/>
        </w:rPr>
      </w:pPr>
      <w:r>
        <w:rPr>
          <w:rFonts w:hint="eastAsia" w:ascii="宋体" w:hAnsi="宋体" w:cs="宋体"/>
          <w:color w:val="auto"/>
          <w:sz w:val="24"/>
          <w:highlight w:val="none"/>
        </w:rPr>
        <w:t>7.5.6中标人须以工程项目为单位，在银行设立建设领域工人工资支付专用帐户用于支付工人工资。具体执行及管理办法参照现行有关规定执行。</w:t>
      </w:r>
    </w:p>
    <w:p w14:paraId="674CB0F1">
      <w:pPr>
        <w:adjustRightInd w:val="0"/>
        <w:snapToGrid w:val="0"/>
        <w:spacing w:line="360" w:lineRule="auto"/>
        <w:ind w:left="1199" w:leftChars="228" w:hanging="720" w:hangingChars="300"/>
        <w:rPr>
          <w:rFonts w:hint="eastAsia" w:ascii="宋体" w:hAnsi="宋体" w:cs="宋体"/>
          <w:color w:val="auto"/>
          <w:sz w:val="24"/>
          <w:highlight w:val="none"/>
        </w:rPr>
      </w:pPr>
      <w:r>
        <w:rPr>
          <w:rFonts w:hint="eastAsia" w:ascii="宋体" w:hAnsi="宋体" w:cs="宋体"/>
          <w:color w:val="auto"/>
          <w:sz w:val="24"/>
          <w:highlight w:val="none"/>
        </w:rPr>
        <w:t>7.5.7 中标人应按照人力资源和社会保障部等十部门印发《工程建设领域农民工工资专用账户管理暂行办法》的通知（人社部发（2021）53号）、关于印发《工程建设领域农民工工资保证金规定》的通知（人社部发（2021）65号）和《汕尾市工程建设领域农民工工资支付保证金实施细则》（汕人社规（2024）1号）等有关法律、法规的要求，在项目施工前，招标人与中标人签订建设工程施工承包合同后，应在工程款中按合同造价预先提取一定比例的资金，存入中标人预先设立的专用账户，作为该工程项目的工资保证金。中标人也可选择银行保函、保证保险或具备资格的第三方担保的方式替代缴存工资保证金。</w:t>
      </w:r>
    </w:p>
    <w:bookmarkEnd w:id="174"/>
    <w:bookmarkEnd w:id="175"/>
    <w:bookmarkEnd w:id="176"/>
    <w:bookmarkEnd w:id="177"/>
    <w:p w14:paraId="042CFCAC">
      <w:pPr>
        <w:adjustRightInd w:val="0"/>
        <w:snapToGrid w:val="0"/>
        <w:spacing w:line="360" w:lineRule="auto"/>
        <w:ind w:firstLine="482" w:firstLineChars="200"/>
        <w:rPr>
          <w:rFonts w:hint="eastAsia" w:ascii="宋体" w:hAnsi="宋体" w:cs="宋体"/>
          <w:b/>
          <w:bCs/>
          <w:color w:val="auto"/>
          <w:sz w:val="24"/>
          <w:highlight w:val="none"/>
        </w:rPr>
      </w:pPr>
      <w:bookmarkStart w:id="178" w:name="_Toc9773"/>
      <w:bookmarkStart w:id="179" w:name="_Toc179632592"/>
      <w:bookmarkStart w:id="180" w:name="_Toc21691"/>
      <w:bookmarkStart w:id="181" w:name="_Toc437961036"/>
      <w:r>
        <w:rPr>
          <w:rFonts w:hint="eastAsia" w:ascii="宋体" w:hAnsi="宋体" w:cs="宋体"/>
          <w:b/>
          <w:bCs/>
          <w:color w:val="auto"/>
          <w:sz w:val="24"/>
          <w:highlight w:val="none"/>
        </w:rPr>
        <w:t>8. 纪律和监督</w:t>
      </w:r>
      <w:bookmarkEnd w:id="178"/>
      <w:bookmarkEnd w:id="179"/>
      <w:bookmarkEnd w:id="180"/>
      <w:bookmarkEnd w:id="181"/>
    </w:p>
    <w:p w14:paraId="4CE61445">
      <w:pPr>
        <w:adjustRightInd w:val="0"/>
        <w:snapToGrid w:val="0"/>
        <w:spacing w:line="360" w:lineRule="auto"/>
        <w:ind w:firstLine="482" w:firstLineChars="200"/>
        <w:rPr>
          <w:rFonts w:hint="eastAsia" w:ascii="宋体" w:hAnsi="宋体" w:cs="宋体"/>
          <w:b/>
          <w:bCs/>
          <w:color w:val="auto"/>
          <w:sz w:val="24"/>
          <w:highlight w:val="none"/>
        </w:rPr>
      </w:pPr>
      <w:bookmarkStart w:id="182" w:name="_Toc437961037"/>
      <w:bookmarkStart w:id="183" w:name="_Toc179632593"/>
      <w:r>
        <w:rPr>
          <w:rFonts w:hint="eastAsia" w:ascii="宋体" w:hAnsi="宋体" w:cs="宋体"/>
          <w:b/>
          <w:bCs/>
          <w:color w:val="auto"/>
          <w:sz w:val="24"/>
          <w:highlight w:val="none"/>
        </w:rPr>
        <w:t>8.1 对招标人的纪律要求</w:t>
      </w:r>
      <w:bookmarkEnd w:id="182"/>
      <w:bookmarkEnd w:id="183"/>
    </w:p>
    <w:p w14:paraId="31A48757">
      <w:pPr>
        <w:adjustRightInd w:val="0"/>
        <w:snapToGrid w:val="0"/>
        <w:spacing w:line="360" w:lineRule="auto"/>
        <w:ind w:left="874" w:leftChars="416"/>
        <w:rPr>
          <w:rFonts w:hint="eastAsia" w:ascii="宋体" w:hAnsi="宋体" w:cs="宋体"/>
          <w:b/>
          <w:bCs/>
          <w:color w:val="auto"/>
          <w:sz w:val="24"/>
          <w:highlight w:val="none"/>
        </w:rPr>
      </w:pPr>
      <w:r>
        <w:rPr>
          <w:rFonts w:hint="eastAsia" w:ascii="宋体" w:hAnsi="宋体" w:cs="宋体"/>
          <w:color w:val="auto"/>
          <w:sz w:val="24"/>
          <w:highlight w:val="none"/>
        </w:rPr>
        <w:t>招标人不得泄漏招标投标活动中应当保密的情况和资料，不得与投标人串通损害国家利益、社会公共利益或者他人合法权益。</w:t>
      </w:r>
      <w:bookmarkStart w:id="184" w:name="_Toc437961038"/>
      <w:bookmarkStart w:id="185" w:name="_Toc179632594"/>
    </w:p>
    <w:p w14:paraId="0FE8DA24">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8.2 对投标人的纪律要求</w:t>
      </w:r>
      <w:bookmarkEnd w:id="184"/>
      <w:bookmarkEnd w:id="185"/>
    </w:p>
    <w:p w14:paraId="73056021">
      <w:pPr>
        <w:adjustRightInd w:val="0"/>
        <w:snapToGrid w:val="0"/>
        <w:spacing w:line="360" w:lineRule="auto"/>
        <w:ind w:left="874" w:leftChars="416"/>
        <w:rPr>
          <w:rFonts w:hint="eastAsia" w:ascii="宋体" w:hAnsi="宋体" w:cs="宋体"/>
          <w:b/>
          <w:bCs/>
          <w:color w:val="auto"/>
          <w:sz w:val="24"/>
          <w:highlight w:val="none"/>
        </w:rPr>
      </w:pPr>
      <w:r>
        <w:rPr>
          <w:rFonts w:hint="eastAsia" w:ascii="宋体" w:hAnsi="宋体" w:cs="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bookmarkStart w:id="186" w:name="_Toc437961039"/>
      <w:bookmarkStart w:id="187" w:name="_Toc179632595"/>
    </w:p>
    <w:p w14:paraId="3045D603">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8.3 对评标委员会成员的纪律要求</w:t>
      </w:r>
      <w:bookmarkEnd w:id="186"/>
    </w:p>
    <w:p w14:paraId="02300D08">
      <w:pPr>
        <w:adjustRightInd w:val="0"/>
        <w:snapToGrid w:val="0"/>
        <w:spacing w:line="360" w:lineRule="auto"/>
        <w:ind w:left="874" w:leftChars="416"/>
        <w:rPr>
          <w:rFonts w:hint="eastAsia" w:ascii="宋体" w:hAnsi="宋体" w:cs="宋体"/>
          <w:b/>
          <w:color w:val="auto"/>
          <w:sz w:val="24"/>
          <w:highlight w:val="none"/>
        </w:rPr>
      </w:pPr>
      <w:r>
        <w:rPr>
          <w:rFonts w:hint="eastAsia" w:ascii="宋体" w:hAnsi="宋体" w:cs="宋体"/>
          <w:color w:val="auto"/>
          <w:sz w:val="24"/>
          <w:highlight w:val="none"/>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四章“评标办法”没有规定的评审因素和标准进行评标。</w:t>
      </w:r>
      <w:bookmarkEnd w:id="187"/>
      <w:bookmarkStart w:id="188" w:name="_Toc179632596"/>
    </w:p>
    <w:p w14:paraId="08709A84">
      <w:pPr>
        <w:adjustRightInd w:val="0"/>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8.4</w:t>
      </w:r>
      <w:bookmarkEnd w:id="188"/>
      <w:bookmarkStart w:id="189" w:name="_Toc179632597"/>
      <w:bookmarkStart w:id="190" w:name="_Toc437961041"/>
      <w:r>
        <w:rPr>
          <w:rFonts w:hint="eastAsia" w:ascii="宋体" w:hAnsi="宋体" w:cs="宋体"/>
          <w:b/>
          <w:color w:val="auto"/>
          <w:sz w:val="24"/>
          <w:highlight w:val="none"/>
        </w:rPr>
        <w:t xml:space="preserve"> 异议和投诉</w:t>
      </w:r>
      <w:bookmarkEnd w:id="189"/>
      <w:bookmarkEnd w:id="190"/>
    </w:p>
    <w:p w14:paraId="62E46CAE">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8.4.1 根据《中华人民共和国招标投标法实施条例》第二十二条规定，潜在投标人或者其他利害关系人对招标文件有异议的，应当在投标截止时间10日前提出。招标人应当自收到异议之日起3日内作出答复；作出答复前，应当暂停招标投标活动。</w:t>
      </w:r>
    </w:p>
    <w:p w14:paraId="702A3EEB">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8.4.2 根据《中华人民共和国招标投标法实施条例》第四十四条规定，投标人对开标有异议的，应当在开标现场提出，招标人应当当场作出答复，并制作记录。</w:t>
      </w:r>
    </w:p>
    <w:p w14:paraId="1FBCA79F">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8.4.3 根据《中华人民共和国招标投标法实施条例》第五十四条规定，投标人或者其他利害关系人对依法必须进行招标的项目的评标结果有异议的，应当在中标候选人公示期间提出。招标人应当自收到异议之日起3日内作出答复；作出答复前，应当暂停招标投标活动。</w:t>
      </w:r>
    </w:p>
    <w:p w14:paraId="2377481E">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8.4.4 投标人、潜在投标人或其他利害关系人应当充分重视异议、投诉提出的时限，避免异议权、投诉权因时效原因而灭失。</w:t>
      </w:r>
    </w:p>
    <w:p w14:paraId="32167A12">
      <w:pPr>
        <w:adjustRightInd w:val="0"/>
        <w:snapToGrid w:val="0"/>
        <w:spacing w:line="360" w:lineRule="auto"/>
        <w:ind w:left="1157" w:leftChars="208" w:hanging="720" w:hangingChars="300"/>
        <w:rPr>
          <w:rFonts w:hint="eastAsia" w:ascii="宋体" w:hAnsi="宋体" w:cs="宋体"/>
          <w:color w:val="auto"/>
          <w:sz w:val="24"/>
          <w:highlight w:val="none"/>
        </w:rPr>
      </w:pPr>
      <w:r>
        <w:rPr>
          <w:rFonts w:hint="eastAsia" w:ascii="宋体" w:hAnsi="宋体" w:cs="宋体"/>
          <w:color w:val="auto"/>
          <w:sz w:val="24"/>
          <w:highlight w:val="none"/>
        </w:rPr>
        <w:t>8.4.5 对招标人答复不满意或招标人未在规定时间内作出答复的，投标人或者其他利害关系人可以自知道或者应当知道之日起10日内向有关行政监督部门投诉。投诉应当有明确的请求和合法、必要的证明材料。</w:t>
      </w:r>
    </w:p>
    <w:p w14:paraId="2355CFD8">
      <w:pPr>
        <w:adjustRightInd w:val="0"/>
        <w:snapToGrid w:val="0"/>
        <w:spacing w:line="360" w:lineRule="auto"/>
        <w:ind w:left="1157" w:leftChars="208" w:hanging="720" w:hangingChars="300"/>
        <w:rPr>
          <w:rFonts w:hint="eastAsia" w:ascii="宋体" w:hAnsi="宋体" w:cs="宋体"/>
          <w:b/>
          <w:bCs/>
          <w:color w:val="auto"/>
          <w:sz w:val="24"/>
          <w:highlight w:val="none"/>
        </w:rPr>
      </w:pPr>
      <w:r>
        <w:rPr>
          <w:rFonts w:hint="eastAsia" w:ascii="宋体" w:hAnsi="宋体" w:cs="宋体"/>
          <w:color w:val="auto"/>
          <w:sz w:val="24"/>
          <w:highlight w:val="none"/>
        </w:rPr>
        <w:t>8.4.6 招标人认为招标投标活动不符合法律、行政法规规定的，也可以自知道或者应当知道之日起10日内向有关行政监督部门投诉。但投诉只限于那些不能自行处理，必须通过行政救济途径才能解决的问题。</w:t>
      </w:r>
      <w:bookmarkStart w:id="191" w:name="_Toc179632598"/>
      <w:bookmarkStart w:id="192" w:name="_Toc437961042"/>
      <w:bookmarkStart w:id="193" w:name="_Toc20934"/>
      <w:bookmarkStart w:id="194" w:name="_Toc21499"/>
    </w:p>
    <w:p w14:paraId="2E135A00">
      <w:pPr>
        <w:adjustRightInd w:val="0"/>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9. 需要补充的其他内容</w:t>
      </w:r>
      <w:bookmarkEnd w:id="191"/>
      <w:bookmarkEnd w:id="192"/>
      <w:bookmarkEnd w:id="193"/>
      <w:bookmarkEnd w:id="194"/>
    </w:p>
    <w:p w14:paraId="3770853F">
      <w:pPr>
        <w:adjustRightInd w:val="0"/>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需要补充的其他内容：见投标人须知前附表。</w:t>
      </w:r>
      <w:r>
        <w:rPr>
          <w:rFonts w:hint="eastAsia" w:ascii="宋体" w:hAnsi="宋体" w:cs="宋体"/>
          <w:color w:val="auto"/>
          <w:highlight w:val="none"/>
        </w:rPr>
        <w:br w:type="page"/>
      </w:r>
    </w:p>
    <w:p w14:paraId="72B49428">
      <w:pPr>
        <w:rPr>
          <w:rFonts w:hint="eastAsia" w:ascii="宋体" w:hAnsi="宋体" w:cs="宋体"/>
          <w:color w:val="auto"/>
          <w:highlight w:val="none"/>
        </w:rPr>
      </w:pPr>
      <w:bookmarkStart w:id="195" w:name="_Toc7811"/>
      <w:bookmarkStart w:id="196" w:name="_Toc31528"/>
      <w:bookmarkStart w:id="197" w:name="_Toc5694"/>
      <w:bookmarkStart w:id="198" w:name="_Toc1486717939"/>
      <w:bookmarkStart w:id="199" w:name="_Toc27888"/>
      <w:bookmarkStart w:id="200" w:name="_Toc488911660"/>
      <w:bookmarkStart w:id="201" w:name="_Toc31969"/>
      <w:bookmarkStart w:id="202" w:name="_Toc524942588"/>
      <w:r>
        <w:rPr>
          <w:rFonts w:hint="eastAsia" w:ascii="宋体" w:hAnsi="宋体" w:cs="宋体"/>
          <w:b/>
          <w:color w:val="auto"/>
          <w:sz w:val="28"/>
          <w:szCs w:val="28"/>
          <w:highlight w:val="none"/>
        </w:rPr>
        <w:t>附表一：问题澄清通知</w:t>
      </w:r>
    </w:p>
    <w:p w14:paraId="14A4AD4F">
      <w:pPr>
        <w:spacing w:line="440" w:lineRule="exact"/>
        <w:jc w:val="center"/>
        <w:rPr>
          <w:rFonts w:hint="eastAsia" w:ascii="宋体" w:hAnsi="宋体" w:cs="宋体"/>
          <w:color w:val="auto"/>
          <w:szCs w:val="21"/>
          <w:highlight w:val="none"/>
        </w:rPr>
      </w:pPr>
    </w:p>
    <w:p w14:paraId="0C995D09">
      <w:pPr>
        <w:spacing w:line="400" w:lineRule="exact"/>
        <w:jc w:val="center"/>
        <w:rPr>
          <w:rFonts w:hint="eastAsia" w:ascii="宋体" w:hAnsi="宋体" w:cs="宋体"/>
          <w:b/>
          <w:bCs/>
          <w:color w:val="auto"/>
          <w:sz w:val="28"/>
          <w:szCs w:val="28"/>
          <w:highlight w:val="none"/>
        </w:rPr>
      </w:pPr>
      <w:bookmarkStart w:id="203" w:name="_Toc11155"/>
      <w:bookmarkStart w:id="204" w:name="_Toc3822"/>
      <w:r>
        <w:rPr>
          <w:rFonts w:hint="eastAsia" w:ascii="宋体" w:hAnsi="宋体" w:cs="宋体"/>
          <w:b/>
          <w:bCs/>
          <w:color w:val="auto"/>
          <w:sz w:val="28"/>
          <w:szCs w:val="28"/>
          <w:highlight w:val="none"/>
        </w:rPr>
        <w:t>问题澄清通知</w:t>
      </w:r>
      <w:bookmarkEnd w:id="203"/>
      <w:bookmarkEnd w:id="204"/>
    </w:p>
    <w:p w14:paraId="7292D19F">
      <w:pPr>
        <w:spacing w:line="440" w:lineRule="exact"/>
        <w:rPr>
          <w:rFonts w:hint="eastAsia" w:ascii="宋体" w:hAnsi="宋体" w:cs="宋体"/>
          <w:color w:val="auto"/>
          <w:sz w:val="24"/>
          <w:highlight w:val="none"/>
        </w:rPr>
      </w:pPr>
      <w:r>
        <w:rPr>
          <w:rFonts w:hint="eastAsia" w:ascii="宋体" w:hAnsi="宋体" w:cs="宋体"/>
          <w:color w:val="auto"/>
          <w:sz w:val="24"/>
          <w:highlight w:val="none"/>
        </w:rPr>
        <w:t>编号：</w:t>
      </w:r>
    </w:p>
    <w:p w14:paraId="0580B92D">
      <w:pPr>
        <w:spacing w:line="440" w:lineRule="exact"/>
        <w:rPr>
          <w:rFonts w:hint="eastAsia" w:ascii="宋体" w:hAnsi="宋体" w:cs="宋体"/>
          <w:color w:val="auto"/>
          <w:sz w:val="24"/>
          <w:highlight w:val="none"/>
        </w:rPr>
      </w:pPr>
    </w:p>
    <w:p w14:paraId="364CA2EE">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w:t>
      </w:r>
    </w:p>
    <w:p w14:paraId="3513450D">
      <w:pPr>
        <w:spacing w:line="440" w:lineRule="exact"/>
        <w:rPr>
          <w:rFonts w:hint="eastAsia" w:ascii="宋体" w:hAnsi="宋体" w:cs="宋体"/>
          <w:color w:val="auto"/>
          <w:sz w:val="24"/>
          <w:highlight w:val="none"/>
        </w:rPr>
      </w:pPr>
    </w:p>
    <w:p w14:paraId="3F4CCD3A">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（工程名称）施工招标的评标委员会，对你方的投标文件进行了仔细的审查，现需你方对下列问题予以澄清：</w:t>
      </w:r>
    </w:p>
    <w:p w14:paraId="006A0B2E">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F3BA6C5">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1.</w:t>
      </w:r>
    </w:p>
    <w:p w14:paraId="2E79C336">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2.</w:t>
      </w:r>
    </w:p>
    <w:p w14:paraId="1042C935">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   </w:t>
      </w:r>
    </w:p>
    <w:p w14:paraId="6D2DC0E1">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F4D74A6">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请将上述问题的澄清于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分</w:t>
      </w:r>
      <w:r>
        <w:rPr>
          <w:rFonts w:hint="eastAsia" w:ascii="宋体" w:hAnsi="宋体" w:cs="宋体"/>
          <w:color w:val="auto"/>
          <w:sz w:val="24"/>
          <w:highlight w:val="none"/>
        </w:rPr>
        <w:t>前进行反馈。</w:t>
      </w:r>
    </w:p>
    <w:p w14:paraId="2980AFFD">
      <w:pPr>
        <w:spacing w:line="440" w:lineRule="exact"/>
        <w:rPr>
          <w:rFonts w:hint="eastAsia" w:ascii="宋体" w:hAnsi="宋体" w:cs="宋体"/>
          <w:color w:val="auto"/>
          <w:sz w:val="24"/>
          <w:highlight w:val="none"/>
        </w:rPr>
      </w:pPr>
    </w:p>
    <w:p w14:paraId="48EC52C7">
      <w:pPr>
        <w:spacing w:line="440" w:lineRule="exact"/>
        <w:rPr>
          <w:rFonts w:hint="eastAsia" w:ascii="宋体" w:hAnsi="宋体" w:cs="宋体"/>
          <w:color w:val="auto"/>
          <w:sz w:val="24"/>
          <w:highlight w:val="none"/>
        </w:rPr>
      </w:pPr>
    </w:p>
    <w:p w14:paraId="2D307C47">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评标委员会负责人：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381C7D6B">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804529B">
      <w:pPr>
        <w:spacing w:line="440" w:lineRule="exact"/>
        <w:rPr>
          <w:rFonts w:hint="eastAsia" w:ascii="宋体" w:hAnsi="宋体" w:cs="宋体"/>
          <w:color w:val="auto"/>
          <w:szCs w:val="21"/>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8E1CAE5">
      <w:pPr>
        <w:spacing w:line="440" w:lineRule="exact"/>
        <w:rPr>
          <w:rFonts w:hint="eastAsia" w:ascii="宋体" w:hAnsi="宋体" w:cs="宋体"/>
          <w:color w:val="auto"/>
          <w:szCs w:val="21"/>
          <w:highlight w:val="none"/>
        </w:rPr>
      </w:pPr>
    </w:p>
    <w:p w14:paraId="29316AB7">
      <w:pPr>
        <w:spacing w:line="400" w:lineRule="exact"/>
        <w:rPr>
          <w:rFonts w:hint="eastAsia" w:ascii="宋体" w:hAnsi="宋体" w:cs="宋体"/>
          <w:color w:val="auto"/>
          <w:highlight w:val="none"/>
        </w:rPr>
      </w:pPr>
    </w:p>
    <w:p w14:paraId="67D7B8CF">
      <w:pPr>
        <w:rPr>
          <w:rFonts w:hint="eastAsia" w:ascii="宋体" w:hAnsi="宋体" w:cs="宋体"/>
          <w:color w:val="auto"/>
          <w:highlight w:val="none"/>
        </w:rPr>
      </w:pPr>
      <w:r>
        <w:rPr>
          <w:rFonts w:hint="eastAsia" w:ascii="宋体" w:hAnsi="宋体" w:cs="宋体"/>
          <w:color w:val="auto"/>
          <w:highlight w:val="none"/>
        </w:rPr>
        <w:br w:type="page"/>
      </w:r>
      <w:bookmarkStart w:id="205" w:name="_Toc152042360"/>
      <w:bookmarkStart w:id="206" w:name="_Toc152045583"/>
      <w:bookmarkStart w:id="207" w:name="_Toc437961045"/>
      <w:bookmarkStart w:id="208" w:name="_Toc359208475"/>
      <w:bookmarkStart w:id="209" w:name="_Toc144974550"/>
      <w:r>
        <w:rPr>
          <w:rFonts w:hint="eastAsia" w:ascii="宋体" w:hAnsi="宋体" w:cs="宋体"/>
          <w:b/>
          <w:color w:val="auto"/>
          <w:sz w:val="28"/>
          <w:szCs w:val="28"/>
          <w:highlight w:val="none"/>
        </w:rPr>
        <w:t>附表二：问题的澄清</w:t>
      </w:r>
      <w:bookmarkEnd w:id="205"/>
      <w:bookmarkEnd w:id="206"/>
      <w:bookmarkEnd w:id="207"/>
      <w:bookmarkEnd w:id="208"/>
      <w:bookmarkEnd w:id="209"/>
    </w:p>
    <w:p w14:paraId="59D9BE3B">
      <w:pPr>
        <w:spacing w:line="400" w:lineRule="exact"/>
        <w:jc w:val="center"/>
        <w:rPr>
          <w:rFonts w:hint="eastAsia" w:ascii="宋体" w:hAnsi="宋体" w:cs="宋体"/>
          <w:color w:val="auto"/>
          <w:sz w:val="28"/>
          <w:szCs w:val="28"/>
          <w:highlight w:val="none"/>
        </w:rPr>
      </w:pPr>
    </w:p>
    <w:p w14:paraId="1163BFE4">
      <w:pPr>
        <w:spacing w:line="4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问题的澄清</w:t>
      </w:r>
    </w:p>
    <w:p w14:paraId="3AC55B3B">
      <w:pPr>
        <w:spacing w:line="400" w:lineRule="exact"/>
        <w:rPr>
          <w:rFonts w:hint="eastAsia" w:ascii="宋体" w:hAnsi="宋体" w:cs="宋体"/>
          <w:color w:val="auto"/>
          <w:sz w:val="24"/>
          <w:highlight w:val="none"/>
        </w:rPr>
      </w:pPr>
      <w:r>
        <w:rPr>
          <w:rFonts w:hint="eastAsia" w:ascii="宋体" w:hAnsi="宋体" w:cs="宋体"/>
          <w:color w:val="auto"/>
          <w:sz w:val="24"/>
          <w:highlight w:val="none"/>
        </w:rPr>
        <w:t xml:space="preserve">编号： </w:t>
      </w:r>
    </w:p>
    <w:p w14:paraId="4049B243">
      <w:pPr>
        <w:spacing w:line="400" w:lineRule="exact"/>
        <w:rPr>
          <w:rFonts w:hint="eastAsia" w:ascii="宋体" w:hAnsi="宋体" w:cs="宋体"/>
          <w:color w:val="auto"/>
          <w:sz w:val="24"/>
          <w:highlight w:val="none"/>
        </w:rPr>
      </w:pPr>
    </w:p>
    <w:p w14:paraId="66488749">
      <w:pPr>
        <w:spacing w:line="440" w:lineRule="exac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工程名称）施工招标评标委员会：</w:t>
      </w:r>
    </w:p>
    <w:p w14:paraId="077AD849">
      <w:pPr>
        <w:spacing w:line="440" w:lineRule="exact"/>
        <w:rPr>
          <w:rFonts w:hint="eastAsia" w:ascii="宋体" w:hAnsi="宋体" w:cs="宋体"/>
          <w:color w:val="auto"/>
          <w:sz w:val="24"/>
          <w:highlight w:val="none"/>
        </w:rPr>
      </w:pPr>
    </w:p>
    <w:p w14:paraId="0EC8170E">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问题澄清通知（编号：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）已收悉，现澄清如下：</w:t>
      </w:r>
    </w:p>
    <w:p w14:paraId="2D291FD8">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1.</w:t>
      </w:r>
    </w:p>
    <w:p w14:paraId="1DB77E4F">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2.</w:t>
      </w:r>
    </w:p>
    <w:p w14:paraId="23755233">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6DF3C87">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D21E442">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83E69F4">
      <w:pPr>
        <w:spacing w:line="440" w:lineRule="exact"/>
        <w:rPr>
          <w:rFonts w:hint="eastAsia" w:ascii="宋体" w:hAnsi="宋体" w:cs="宋体"/>
          <w:color w:val="auto"/>
          <w:sz w:val="24"/>
          <w:highlight w:val="none"/>
        </w:rPr>
      </w:pPr>
    </w:p>
    <w:p w14:paraId="4D739566">
      <w:pPr>
        <w:spacing w:line="440" w:lineRule="exact"/>
        <w:rPr>
          <w:rFonts w:hint="eastAsia" w:ascii="宋体" w:hAnsi="宋体" w:cs="宋体"/>
          <w:color w:val="auto"/>
          <w:sz w:val="24"/>
          <w:highlight w:val="none"/>
        </w:rPr>
      </w:pPr>
    </w:p>
    <w:p w14:paraId="66374923">
      <w:pPr>
        <w:spacing w:line="440" w:lineRule="exact"/>
        <w:rPr>
          <w:rFonts w:hint="eastAsia" w:ascii="宋体" w:hAnsi="宋体" w:cs="宋体"/>
          <w:color w:val="auto"/>
          <w:sz w:val="24"/>
          <w:highlight w:val="none"/>
        </w:rPr>
      </w:pPr>
    </w:p>
    <w:p w14:paraId="71FDB0CF">
      <w:pPr>
        <w:spacing w:line="440" w:lineRule="exact"/>
        <w:rPr>
          <w:rFonts w:hint="eastAsia" w:ascii="宋体" w:hAnsi="宋体" w:cs="宋体"/>
          <w:color w:val="auto"/>
          <w:sz w:val="24"/>
          <w:highlight w:val="none"/>
        </w:rPr>
      </w:pPr>
    </w:p>
    <w:p w14:paraId="2C74E106">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（盖公章）</w:t>
      </w:r>
    </w:p>
    <w:p w14:paraId="1AE96558">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6E1A35C">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1944B15A">
      <w:pPr>
        <w:spacing w:line="44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7B54949F">
      <w:pPr>
        <w:rPr>
          <w:rFonts w:hint="eastAsia" w:ascii="宋体" w:hAnsi="宋体" w:cs="宋体"/>
          <w:color w:val="auto"/>
          <w:kern w:val="0"/>
          <w:sz w:val="36"/>
          <w:szCs w:val="36"/>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kern w:val="0"/>
          <w:sz w:val="36"/>
          <w:szCs w:val="36"/>
          <w:highlight w:val="none"/>
        </w:rPr>
        <w:br w:type="page"/>
      </w:r>
    </w:p>
    <w:p w14:paraId="76D68A2D">
      <w:pPr>
        <w:pStyle w:val="3"/>
        <w:keepNext w:val="0"/>
        <w:keepLines w:val="0"/>
        <w:adjustRightInd w:val="0"/>
        <w:snapToGrid w:val="0"/>
        <w:spacing w:line="360" w:lineRule="auto"/>
        <w:rPr>
          <w:rFonts w:hint="eastAsia" w:ascii="宋体" w:hAnsi="宋体" w:eastAsia="宋体" w:cs="宋体"/>
          <w:color w:val="auto"/>
          <w:sz w:val="36"/>
          <w:szCs w:val="36"/>
          <w:highlight w:val="none"/>
        </w:rPr>
      </w:pPr>
      <w:bookmarkStart w:id="210" w:name="_Toc32684"/>
      <w:r>
        <w:rPr>
          <w:rFonts w:hint="eastAsia" w:ascii="宋体" w:hAnsi="宋体" w:eastAsia="宋体" w:cs="宋体"/>
          <w:color w:val="auto"/>
          <w:kern w:val="0"/>
          <w:sz w:val="36"/>
          <w:szCs w:val="36"/>
          <w:highlight w:val="none"/>
        </w:rPr>
        <w:t>第四章  评标办法</w:t>
      </w:r>
      <w:bookmarkEnd w:id="195"/>
      <w:bookmarkEnd w:id="196"/>
      <w:bookmarkEnd w:id="197"/>
      <w:bookmarkEnd w:id="198"/>
      <w:bookmarkEnd w:id="199"/>
      <w:bookmarkEnd w:id="200"/>
      <w:bookmarkEnd w:id="201"/>
      <w:bookmarkEnd w:id="210"/>
    </w:p>
    <w:p w14:paraId="1F7FC847">
      <w:pPr>
        <w:jc w:val="center"/>
        <w:rPr>
          <w:b/>
          <w:bCs/>
          <w:color w:val="auto"/>
          <w:sz w:val="32"/>
          <w:szCs w:val="32"/>
          <w:highlight w:val="none"/>
        </w:rPr>
      </w:pPr>
      <w:r>
        <w:rPr>
          <w:rFonts w:hint="eastAsia"/>
          <w:b/>
          <w:bCs/>
          <w:color w:val="auto"/>
          <w:sz w:val="32"/>
          <w:szCs w:val="32"/>
          <w:highlight w:val="none"/>
        </w:rPr>
        <w:t>评标办法前附表</w:t>
      </w:r>
    </w:p>
    <w:tbl>
      <w:tblPr>
        <w:tblStyle w:val="4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7"/>
        <w:gridCol w:w="1068"/>
        <w:gridCol w:w="2807"/>
        <w:gridCol w:w="4806"/>
      </w:tblGrid>
      <w:tr w14:paraId="7AEF19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005" w:type="dxa"/>
            <w:gridSpan w:val="2"/>
            <w:tcBorders>
              <w:top w:val="single" w:color="auto" w:sz="4" w:space="0"/>
              <w:bottom w:val="single" w:color="auto" w:sz="4" w:space="0"/>
              <w:right w:val="single" w:color="auto" w:sz="4" w:space="0"/>
            </w:tcBorders>
            <w:shd w:val="clear" w:color="auto" w:fill="E6E6E6"/>
            <w:vAlign w:val="center"/>
          </w:tcPr>
          <w:p w14:paraId="0432FCE0">
            <w:pPr>
              <w:spacing w:line="36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条款号</w:t>
            </w:r>
          </w:p>
        </w:tc>
        <w:tc>
          <w:tcPr>
            <w:tcW w:w="2807" w:type="dxa"/>
            <w:tcBorders>
              <w:top w:val="single" w:color="auto" w:sz="4" w:space="0"/>
              <w:left w:val="single" w:color="auto" w:sz="4" w:space="0"/>
              <w:bottom w:val="single" w:color="auto" w:sz="4" w:space="0"/>
              <w:right w:val="single" w:color="auto" w:sz="4" w:space="0"/>
            </w:tcBorders>
            <w:shd w:val="clear" w:color="auto" w:fill="E6E6E6"/>
            <w:vAlign w:val="center"/>
          </w:tcPr>
          <w:p w14:paraId="331BCFE1">
            <w:pPr>
              <w:spacing w:line="36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评审因素</w:t>
            </w:r>
          </w:p>
        </w:tc>
        <w:tc>
          <w:tcPr>
            <w:tcW w:w="4806" w:type="dxa"/>
            <w:tcBorders>
              <w:top w:val="single" w:color="auto" w:sz="4" w:space="0"/>
              <w:left w:val="single" w:color="auto" w:sz="4" w:space="0"/>
              <w:bottom w:val="single" w:color="auto" w:sz="4" w:space="0"/>
              <w:right w:val="single" w:color="auto" w:sz="4" w:space="0"/>
            </w:tcBorders>
            <w:shd w:val="clear" w:color="auto" w:fill="E6E6E6"/>
            <w:vAlign w:val="center"/>
          </w:tcPr>
          <w:p w14:paraId="4D02AE8C">
            <w:pPr>
              <w:spacing w:line="360" w:lineRule="exact"/>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评审标准</w:t>
            </w:r>
          </w:p>
        </w:tc>
      </w:tr>
      <w:tr w14:paraId="2B2C1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937" w:type="dxa"/>
            <w:vMerge w:val="restart"/>
            <w:tcBorders>
              <w:top w:val="single" w:color="auto" w:sz="4" w:space="0"/>
              <w:right w:val="single" w:color="auto" w:sz="4" w:space="0"/>
            </w:tcBorders>
            <w:vAlign w:val="center"/>
          </w:tcPr>
          <w:p w14:paraId="41B08D39">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2.1.1</w:t>
            </w:r>
          </w:p>
        </w:tc>
        <w:tc>
          <w:tcPr>
            <w:tcW w:w="1068" w:type="dxa"/>
            <w:vMerge w:val="restart"/>
            <w:tcBorders>
              <w:top w:val="single" w:color="auto" w:sz="4" w:space="0"/>
              <w:right w:val="single" w:color="auto" w:sz="4" w:space="0"/>
            </w:tcBorders>
            <w:vAlign w:val="center"/>
          </w:tcPr>
          <w:p w14:paraId="2D2696F4">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形式评审标准</w:t>
            </w:r>
          </w:p>
        </w:tc>
        <w:tc>
          <w:tcPr>
            <w:tcW w:w="2807" w:type="dxa"/>
            <w:tcBorders>
              <w:top w:val="single" w:color="auto" w:sz="4" w:space="0"/>
              <w:left w:val="single" w:color="auto" w:sz="4" w:space="0"/>
              <w:bottom w:val="single" w:color="auto" w:sz="4" w:space="0"/>
              <w:right w:val="single" w:color="auto" w:sz="4" w:space="0"/>
            </w:tcBorders>
            <w:vAlign w:val="center"/>
          </w:tcPr>
          <w:p w14:paraId="3C79E0EA">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投标人名称</w:t>
            </w:r>
          </w:p>
        </w:tc>
        <w:tc>
          <w:tcPr>
            <w:tcW w:w="4806" w:type="dxa"/>
            <w:tcBorders>
              <w:top w:val="single" w:color="auto" w:sz="4" w:space="0"/>
              <w:left w:val="single" w:color="auto" w:sz="4" w:space="0"/>
              <w:bottom w:val="single" w:color="auto" w:sz="4" w:space="0"/>
              <w:right w:val="single" w:color="auto" w:sz="4" w:space="0"/>
            </w:tcBorders>
            <w:vAlign w:val="center"/>
          </w:tcPr>
          <w:p w14:paraId="2AB6356B">
            <w:pPr>
              <w:spacing w:line="360" w:lineRule="exact"/>
              <w:rPr>
                <w:rFonts w:hint="eastAsia" w:ascii="宋体" w:hAnsi="宋体" w:cs="宋体"/>
                <w:color w:val="auto"/>
                <w:sz w:val="24"/>
                <w:highlight w:val="none"/>
              </w:rPr>
            </w:pPr>
            <w:r>
              <w:rPr>
                <w:rFonts w:hint="eastAsia" w:ascii="宋体" w:hAnsi="宋体" w:cs="宋体"/>
                <w:color w:val="auto"/>
                <w:sz w:val="24"/>
                <w:highlight w:val="none"/>
              </w:rPr>
              <w:t>与营业执照、资质证书、安全生产许可证、基本存款账户等证件的单位名称一致</w:t>
            </w:r>
          </w:p>
        </w:tc>
      </w:tr>
      <w:tr w14:paraId="41FEF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37" w:type="dxa"/>
            <w:vMerge w:val="continue"/>
            <w:tcBorders>
              <w:right w:val="single" w:color="auto" w:sz="4" w:space="0"/>
            </w:tcBorders>
            <w:vAlign w:val="center"/>
          </w:tcPr>
          <w:p w14:paraId="56743986">
            <w:pPr>
              <w:spacing w:line="440" w:lineRule="exact"/>
              <w:jc w:val="center"/>
              <w:rPr>
                <w:rFonts w:hint="eastAsia" w:ascii="宋体" w:hAnsi="宋体" w:cs="宋体"/>
                <w:color w:val="auto"/>
                <w:sz w:val="24"/>
                <w:highlight w:val="none"/>
              </w:rPr>
            </w:pPr>
          </w:p>
        </w:tc>
        <w:tc>
          <w:tcPr>
            <w:tcW w:w="1068" w:type="dxa"/>
            <w:vMerge w:val="continue"/>
            <w:tcBorders>
              <w:right w:val="single" w:color="auto" w:sz="4" w:space="0"/>
            </w:tcBorders>
            <w:vAlign w:val="center"/>
          </w:tcPr>
          <w:p w14:paraId="43CF9FD9">
            <w:pPr>
              <w:spacing w:line="360" w:lineRule="exact"/>
              <w:jc w:val="center"/>
              <w:rPr>
                <w:rFonts w:hint="eastAsia" w:ascii="宋体" w:hAnsi="宋体" w:cs="宋体"/>
                <w:color w:val="auto"/>
                <w:sz w:val="24"/>
                <w:highlight w:val="none"/>
              </w:rPr>
            </w:pPr>
          </w:p>
        </w:tc>
        <w:tc>
          <w:tcPr>
            <w:tcW w:w="2807" w:type="dxa"/>
            <w:tcBorders>
              <w:top w:val="single" w:color="auto" w:sz="4" w:space="0"/>
              <w:left w:val="single" w:color="auto" w:sz="4" w:space="0"/>
              <w:bottom w:val="single" w:color="auto" w:sz="4" w:space="0"/>
              <w:right w:val="single" w:color="auto" w:sz="4" w:space="0"/>
            </w:tcBorders>
            <w:vAlign w:val="center"/>
          </w:tcPr>
          <w:p w14:paraId="0F341D54">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投标文件签字盖章</w:t>
            </w:r>
          </w:p>
        </w:tc>
        <w:tc>
          <w:tcPr>
            <w:tcW w:w="4806" w:type="dxa"/>
            <w:tcBorders>
              <w:top w:val="single" w:color="auto" w:sz="4" w:space="0"/>
              <w:left w:val="single" w:color="auto" w:sz="4" w:space="0"/>
              <w:bottom w:val="single" w:color="auto" w:sz="4" w:space="0"/>
              <w:right w:val="single" w:color="auto" w:sz="4" w:space="0"/>
            </w:tcBorders>
            <w:vAlign w:val="center"/>
          </w:tcPr>
          <w:p w14:paraId="5D55DCA8">
            <w:pPr>
              <w:spacing w:line="360" w:lineRule="exact"/>
              <w:rPr>
                <w:rFonts w:hint="eastAsia" w:ascii="宋体" w:hAnsi="宋体" w:cs="宋体"/>
                <w:color w:val="auto"/>
                <w:sz w:val="24"/>
                <w:highlight w:val="none"/>
              </w:rPr>
            </w:pPr>
            <w:r>
              <w:rPr>
                <w:rFonts w:hint="eastAsia" w:ascii="宋体" w:hAnsi="宋体" w:cs="宋体"/>
                <w:color w:val="auto"/>
                <w:sz w:val="24"/>
                <w:highlight w:val="none"/>
              </w:rPr>
              <w:t>有法定代表人或其委托代理人签名并加盖单位章</w:t>
            </w:r>
          </w:p>
        </w:tc>
      </w:tr>
      <w:tr w14:paraId="7E544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37" w:type="dxa"/>
            <w:vMerge w:val="continue"/>
            <w:tcBorders>
              <w:right w:val="single" w:color="auto" w:sz="4" w:space="0"/>
            </w:tcBorders>
            <w:vAlign w:val="center"/>
          </w:tcPr>
          <w:p w14:paraId="6DFA1832">
            <w:pPr>
              <w:spacing w:line="440" w:lineRule="exact"/>
              <w:jc w:val="center"/>
              <w:rPr>
                <w:rFonts w:hint="eastAsia" w:ascii="宋体" w:hAnsi="宋体" w:cs="宋体"/>
                <w:color w:val="auto"/>
                <w:sz w:val="24"/>
                <w:highlight w:val="none"/>
              </w:rPr>
            </w:pPr>
          </w:p>
        </w:tc>
        <w:tc>
          <w:tcPr>
            <w:tcW w:w="1068" w:type="dxa"/>
            <w:vMerge w:val="continue"/>
            <w:tcBorders>
              <w:right w:val="single" w:color="auto" w:sz="4" w:space="0"/>
            </w:tcBorders>
            <w:vAlign w:val="center"/>
          </w:tcPr>
          <w:p w14:paraId="2E7F34B8">
            <w:pPr>
              <w:spacing w:line="360" w:lineRule="exact"/>
              <w:jc w:val="center"/>
              <w:rPr>
                <w:rFonts w:hint="eastAsia" w:ascii="宋体" w:hAnsi="宋体" w:cs="宋体"/>
                <w:color w:val="auto"/>
                <w:sz w:val="24"/>
                <w:highlight w:val="none"/>
              </w:rPr>
            </w:pPr>
          </w:p>
        </w:tc>
        <w:tc>
          <w:tcPr>
            <w:tcW w:w="2807" w:type="dxa"/>
            <w:tcBorders>
              <w:top w:val="single" w:color="auto" w:sz="4" w:space="0"/>
              <w:left w:val="single" w:color="auto" w:sz="4" w:space="0"/>
              <w:bottom w:val="single" w:color="auto" w:sz="4" w:space="0"/>
              <w:right w:val="single" w:color="auto" w:sz="4" w:space="0"/>
            </w:tcBorders>
            <w:vAlign w:val="center"/>
          </w:tcPr>
          <w:p w14:paraId="611648BD">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报价唯一</w:t>
            </w:r>
          </w:p>
        </w:tc>
        <w:tc>
          <w:tcPr>
            <w:tcW w:w="4806" w:type="dxa"/>
            <w:tcBorders>
              <w:top w:val="single" w:color="auto" w:sz="4" w:space="0"/>
              <w:left w:val="single" w:color="auto" w:sz="4" w:space="0"/>
              <w:bottom w:val="single" w:color="auto" w:sz="4" w:space="0"/>
              <w:right w:val="single" w:color="auto" w:sz="4" w:space="0"/>
            </w:tcBorders>
            <w:vAlign w:val="center"/>
          </w:tcPr>
          <w:p w14:paraId="2EF168F5">
            <w:pPr>
              <w:spacing w:line="360" w:lineRule="exact"/>
              <w:rPr>
                <w:rFonts w:hint="eastAsia" w:ascii="宋体" w:hAnsi="宋体" w:cs="宋体"/>
                <w:color w:val="auto"/>
                <w:sz w:val="24"/>
                <w:highlight w:val="none"/>
              </w:rPr>
            </w:pPr>
            <w:r>
              <w:rPr>
                <w:rFonts w:hint="eastAsia" w:ascii="宋体" w:hAnsi="宋体" w:cs="宋体"/>
                <w:color w:val="auto"/>
                <w:sz w:val="24"/>
                <w:highlight w:val="none"/>
              </w:rPr>
              <w:t>只能有一个有效报价</w:t>
            </w:r>
          </w:p>
        </w:tc>
      </w:tr>
      <w:tr w14:paraId="06007F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37" w:type="dxa"/>
            <w:vMerge w:val="restart"/>
            <w:tcBorders>
              <w:top w:val="single" w:color="auto" w:sz="4" w:space="0"/>
              <w:right w:val="single" w:color="auto" w:sz="4" w:space="0"/>
            </w:tcBorders>
            <w:vAlign w:val="center"/>
          </w:tcPr>
          <w:p w14:paraId="01495187">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2.1.2</w:t>
            </w:r>
          </w:p>
        </w:tc>
        <w:tc>
          <w:tcPr>
            <w:tcW w:w="1068" w:type="dxa"/>
            <w:vMerge w:val="restart"/>
            <w:tcBorders>
              <w:top w:val="single" w:color="auto" w:sz="4" w:space="0"/>
              <w:right w:val="single" w:color="auto" w:sz="4" w:space="0"/>
            </w:tcBorders>
            <w:vAlign w:val="center"/>
          </w:tcPr>
          <w:p w14:paraId="74C9699A">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资格评审标准</w:t>
            </w:r>
          </w:p>
        </w:tc>
        <w:tc>
          <w:tcPr>
            <w:tcW w:w="2807" w:type="dxa"/>
            <w:tcBorders>
              <w:top w:val="single" w:color="auto" w:sz="4" w:space="0"/>
              <w:left w:val="single" w:color="auto" w:sz="4" w:space="0"/>
              <w:bottom w:val="single" w:color="auto" w:sz="4" w:space="0"/>
              <w:right w:val="single" w:color="auto" w:sz="4" w:space="0"/>
            </w:tcBorders>
            <w:vAlign w:val="center"/>
          </w:tcPr>
          <w:p w14:paraId="6DE536AC">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营业执照</w:t>
            </w:r>
          </w:p>
        </w:tc>
        <w:tc>
          <w:tcPr>
            <w:tcW w:w="4806" w:type="dxa"/>
            <w:tcBorders>
              <w:top w:val="single" w:color="auto" w:sz="4" w:space="0"/>
              <w:left w:val="single" w:color="auto" w:sz="4" w:space="0"/>
              <w:bottom w:val="single" w:color="auto" w:sz="4" w:space="0"/>
              <w:right w:val="single" w:color="auto" w:sz="4" w:space="0"/>
            </w:tcBorders>
            <w:vAlign w:val="center"/>
          </w:tcPr>
          <w:p w14:paraId="0D6F6849">
            <w:pPr>
              <w:spacing w:line="360" w:lineRule="exact"/>
              <w:rPr>
                <w:rFonts w:hint="eastAsia" w:ascii="宋体" w:hAnsi="宋体" w:cs="宋体"/>
                <w:color w:val="auto"/>
                <w:sz w:val="24"/>
                <w:highlight w:val="none"/>
              </w:rPr>
            </w:pPr>
            <w:r>
              <w:rPr>
                <w:rFonts w:hint="eastAsia" w:ascii="宋体" w:hAnsi="宋体" w:cs="宋体"/>
                <w:color w:val="auto"/>
                <w:sz w:val="24"/>
                <w:highlight w:val="none"/>
              </w:rPr>
              <w:t>具备有效的营业执照</w:t>
            </w:r>
          </w:p>
        </w:tc>
      </w:tr>
      <w:tr w14:paraId="693D2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37" w:type="dxa"/>
            <w:vMerge w:val="continue"/>
            <w:tcBorders>
              <w:right w:val="single" w:color="auto" w:sz="4" w:space="0"/>
            </w:tcBorders>
            <w:vAlign w:val="center"/>
          </w:tcPr>
          <w:p w14:paraId="5C2745AF">
            <w:pPr>
              <w:spacing w:line="360" w:lineRule="exact"/>
              <w:jc w:val="center"/>
              <w:rPr>
                <w:rFonts w:hint="eastAsia" w:ascii="宋体" w:hAnsi="宋体" w:cs="宋体"/>
                <w:color w:val="auto"/>
                <w:sz w:val="24"/>
                <w:highlight w:val="none"/>
              </w:rPr>
            </w:pPr>
          </w:p>
        </w:tc>
        <w:tc>
          <w:tcPr>
            <w:tcW w:w="1068" w:type="dxa"/>
            <w:vMerge w:val="continue"/>
            <w:tcBorders>
              <w:right w:val="single" w:color="auto" w:sz="4" w:space="0"/>
            </w:tcBorders>
            <w:vAlign w:val="center"/>
          </w:tcPr>
          <w:p w14:paraId="69A926A9">
            <w:pPr>
              <w:spacing w:line="440" w:lineRule="exact"/>
              <w:jc w:val="center"/>
              <w:rPr>
                <w:rFonts w:hint="eastAsia" w:ascii="宋体" w:hAnsi="宋体" w:cs="宋体"/>
                <w:color w:val="auto"/>
                <w:sz w:val="24"/>
                <w:highlight w:val="none"/>
              </w:rPr>
            </w:pPr>
          </w:p>
        </w:tc>
        <w:tc>
          <w:tcPr>
            <w:tcW w:w="2807" w:type="dxa"/>
            <w:tcBorders>
              <w:top w:val="single" w:color="auto" w:sz="4" w:space="0"/>
              <w:left w:val="single" w:color="auto" w:sz="4" w:space="0"/>
              <w:bottom w:val="single" w:color="auto" w:sz="4" w:space="0"/>
              <w:right w:val="single" w:color="auto" w:sz="4" w:space="0"/>
            </w:tcBorders>
          </w:tcPr>
          <w:p w14:paraId="193D044D">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资质等级</w:t>
            </w:r>
          </w:p>
        </w:tc>
        <w:tc>
          <w:tcPr>
            <w:tcW w:w="4806" w:type="dxa"/>
            <w:tcBorders>
              <w:top w:val="single" w:color="auto" w:sz="4" w:space="0"/>
              <w:left w:val="single" w:color="auto" w:sz="4" w:space="0"/>
              <w:bottom w:val="single" w:color="auto" w:sz="4" w:space="0"/>
              <w:right w:val="single" w:color="auto" w:sz="4" w:space="0"/>
            </w:tcBorders>
            <w:vAlign w:val="center"/>
          </w:tcPr>
          <w:p w14:paraId="54DACED2">
            <w:pPr>
              <w:spacing w:line="360" w:lineRule="exact"/>
              <w:rPr>
                <w:rFonts w:hint="eastAsia" w:ascii="宋体" w:hAnsi="宋体" w:cs="宋体"/>
                <w:color w:val="auto"/>
                <w:sz w:val="24"/>
                <w:highlight w:val="none"/>
              </w:rPr>
            </w:pPr>
            <w:r>
              <w:rPr>
                <w:rFonts w:hint="eastAsia" w:ascii="宋体" w:hAnsi="宋体" w:cs="宋体"/>
                <w:color w:val="auto"/>
                <w:sz w:val="24"/>
                <w:highlight w:val="none"/>
              </w:rPr>
              <w:t>符合本工程招标公告的要求</w:t>
            </w:r>
          </w:p>
        </w:tc>
      </w:tr>
      <w:tr w14:paraId="71E10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37" w:type="dxa"/>
            <w:vMerge w:val="continue"/>
            <w:tcBorders>
              <w:right w:val="single" w:color="auto" w:sz="4" w:space="0"/>
            </w:tcBorders>
            <w:vAlign w:val="center"/>
          </w:tcPr>
          <w:p w14:paraId="6A2AEC4E">
            <w:pPr>
              <w:spacing w:line="360" w:lineRule="exact"/>
              <w:jc w:val="center"/>
              <w:rPr>
                <w:rFonts w:hint="eastAsia" w:ascii="宋体" w:hAnsi="宋体" w:cs="宋体"/>
                <w:color w:val="auto"/>
                <w:sz w:val="24"/>
                <w:highlight w:val="none"/>
              </w:rPr>
            </w:pPr>
          </w:p>
        </w:tc>
        <w:tc>
          <w:tcPr>
            <w:tcW w:w="1068" w:type="dxa"/>
            <w:vMerge w:val="continue"/>
            <w:tcBorders>
              <w:right w:val="single" w:color="auto" w:sz="4" w:space="0"/>
            </w:tcBorders>
            <w:vAlign w:val="center"/>
          </w:tcPr>
          <w:p w14:paraId="0BB85A56">
            <w:pPr>
              <w:spacing w:line="440" w:lineRule="exact"/>
              <w:jc w:val="center"/>
              <w:rPr>
                <w:rFonts w:hint="eastAsia" w:ascii="宋体" w:hAnsi="宋体" w:cs="宋体"/>
                <w:color w:val="auto"/>
                <w:sz w:val="24"/>
                <w:highlight w:val="none"/>
              </w:rPr>
            </w:pPr>
          </w:p>
        </w:tc>
        <w:tc>
          <w:tcPr>
            <w:tcW w:w="2807" w:type="dxa"/>
            <w:tcBorders>
              <w:top w:val="single" w:color="auto" w:sz="4" w:space="0"/>
              <w:left w:val="single" w:color="auto" w:sz="4" w:space="0"/>
              <w:bottom w:val="single" w:color="auto" w:sz="4" w:space="0"/>
              <w:right w:val="single" w:color="auto" w:sz="4" w:space="0"/>
            </w:tcBorders>
            <w:vAlign w:val="center"/>
          </w:tcPr>
          <w:p w14:paraId="3A6E3B3B">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联合体投标人</w:t>
            </w:r>
          </w:p>
        </w:tc>
        <w:tc>
          <w:tcPr>
            <w:tcW w:w="4806" w:type="dxa"/>
            <w:tcBorders>
              <w:top w:val="single" w:color="auto" w:sz="4" w:space="0"/>
              <w:left w:val="single" w:color="auto" w:sz="4" w:space="0"/>
              <w:bottom w:val="single" w:color="auto" w:sz="4" w:space="0"/>
              <w:right w:val="single" w:color="auto" w:sz="4" w:space="0"/>
            </w:tcBorders>
            <w:vAlign w:val="center"/>
          </w:tcPr>
          <w:p w14:paraId="31E323CC">
            <w:pPr>
              <w:spacing w:line="360" w:lineRule="exact"/>
              <w:rPr>
                <w:rFonts w:hint="eastAsia" w:ascii="宋体" w:hAnsi="宋体" w:cs="宋体"/>
                <w:color w:val="auto"/>
                <w:sz w:val="24"/>
                <w:highlight w:val="none"/>
              </w:rPr>
            </w:pPr>
            <w:r>
              <w:rPr>
                <w:rFonts w:hint="eastAsia" w:ascii="宋体" w:hAnsi="宋体" w:cs="宋体"/>
                <w:color w:val="auto"/>
                <w:sz w:val="24"/>
                <w:highlight w:val="none"/>
              </w:rPr>
              <w:t>不接受</w:t>
            </w:r>
          </w:p>
        </w:tc>
      </w:tr>
      <w:tr w14:paraId="3A6756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37" w:type="dxa"/>
            <w:vMerge w:val="continue"/>
            <w:tcBorders>
              <w:right w:val="single" w:color="auto" w:sz="4" w:space="0"/>
            </w:tcBorders>
            <w:vAlign w:val="center"/>
          </w:tcPr>
          <w:p w14:paraId="612402B2">
            <w:pPr>
              <w:spacing w:line="360" w:lineRule="exact"/>
              <w:jc w:val="center"/>
              <w:rPr>
                <w:rFonts w:hint="eastAsia" w:ascii="宋体" w:hAnsi="宋体" w:cs="宋体"/>
                <w:color w:val="auto"/>
                <w:sz w:val="24"/>
                <w:highlight w:val="none"/>
              </w:rPr>
            </w:pPr>
          </w:p>
        </w:tc>
        <w:tc>
          <w:tcPr>
            <w:tcW w:w="1068" w:type="dxa"/>
            <w:vMerge w:val="continue"/>
            <w:tcBorders>
              <w:right w:val="single" w:color="auto" w:sz="4" w:space="0"/>
            </w:tcBorders>
            <w:vAlign w:val="center"/>
          </w:tcPr>
          <w:p w14:paraId="3D88467F">
            <w:pPr>
              <w:spacing w:line="440" w:lineRule="exact"/>
              <w:jc w:val="center"/>
              <w:rPr>
                <w:rFonts w:hint="eastAsia" w:ascii="宋体" w:hAnsi="宋体" w:cs="宋体"/>
                <w:color w:val="auto"/>
                <w:sz w:val="24"/>
                <w:highlight w:val="none"/>
              </w:rPr>
            </w:pPr>
          </w:p>
        </w:tc>
        <w:tc>
          <w:tcPr>
            <w:tcW w:w="2807" w:type="dxa"/>
            <w:tcBorders>
              <w:top w:val="single" w:color="auto" w:sz="4" w:space="0"/>
              <w:left w:val="single" w:color="auto" w:sz="4" w:space="0"/>
              <w:bottom w:val="single" w:color="auto" w:sz="4" w:space="0"/>
              <w:right w:val="single" w:color="auto" w:sz="4" w:space="0"/>
            </w:tcBorders>
            <w:vAlign w:val="center"/>
          </w:tcPr>
          <w:p w14:paraId="30055C31">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安全生产许可证</w:t>
            </w:r>
          </w:p>
        </w:tc>
        <w:tc>
          <w:tcPr>
            <w:tcW w:w="4806" w:type="dxa"/>
            <w:tcBorders>
              <w:top w:val="single" w:color="auto" w:sz="4" w:space="0"/>
              <w:left w:val="single" w:color="auto" w:sz="4" w:space="0"/>
              <w:bottom w:val="single" w:color="auto" w:sz="4" w:space="0"/>
              <w:right w:val="single" w:color="auto" w:sz="4" w:space="0"/>
            </w:tcBorders>
            <w:vAlign w:val="center"/>
          </w:tcPr>
          <w:p w14:paraId="58AE8669">
            <w:pPr>
              <w:spacing w:line="360" w:lineRule="exact"/>
              <w:rPr>
                <w:rFonts w:hint="eastAsia" w:ascii="宋体" w:hAnsi="宋体" w:cs="宋体"/>
                <w:color w:val="auto"/>
                <w:sz w:val="24"/>
                <w:highlight w:val="none"/>
              </w:rPr>
            </w:pPr>
            <w:r>
              <w:rPr>
                <w:rFonts w:hint="eastAsia" w:ascii="宋体" w:hAnsi="宋体" w:cs="宋体"/>
                <w:color w:val="auto"/>
                <w:sz w:val="24"/>
                <w:highlight w:val="none"/>
              </w:rPr>
              <w:t>具备有效的安全生产许可证</w:t>
            </w:r>
          </w:p>
        </w:tc>
      </w:tr>
      <w:tr w14:paraId="4008F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37" w:type="dxa"/>
            <w:vMerge w:val="continue"/>
            <w:tcBorders>
              <w:right w:val="single" w:color="auto" w:sz="4" w:space="0"/>
            </w:tcBorders>
            <w:vAlign w:val="center"/>
          </w:tcPr>
          <w:p w14:paraId="29682C89">
            <w:pPr>
              <w:spacing w:line="360" w:lineRule="exact"/>
              <w:jc w:val="center"/>
              <w:rPr>
                <w:rFonts w:hint="eastAsia" w:ascii="宋体" w:hAnsi="宋体" w:cs="宋体"/>
                <w:color w:val="auto"/>
                <w:sz w:val="24"/>
                <w:highlight w:val="none"/>
              </w:rPr>
            </w:pPr>
          </w:p>
        </w:tc>
        <w:tc>
          <w:tcPr>
            <w:tcW w:w="1068" w:type="dxa"/>
            <w:vMerge w:val="continue"/>
            <w:tcBorders>
              <w:right w:val="single" w:color="auto" w:sz="4" w:space="0"/>
            </w:tcBorders>
            <w:vAlign w:val="center"/>
          </w:tcPr>
          <w:p w14:paraId="1C8150F3">
            <w:pPr>
              <w:spacing w:line="440" w:lineRule="exact"/>
              <w:jc w:val="center"/>
              <w:rPr>
                <w:rFonts w:hint="eastAsia" w:ascii="宋体" w:hAnsi="宋体" w:cs="宋体"/>
                <w:color w:val="auto"/>
                <w:sz w:val="24"/>
                <w:highlight w:val="none"/>
              </w:rPr>
            </w:pPr>
          </w:p>
        </w:tc>
        <w:tc>
          <w:tcPr>
            <w:tcW w:w="2807" w:type="dxa"/>
            <w:tcBorders>
              <w:top w:val="single" w:color="auto" w:sz="4" w:space="0"/>
              <w:left w:val="single" w:color="auto" w:sz="4" w:space="0"/>
              <w:bottom w:val="single" w:color="auto" w:sz="4" w:space="0"/>
              <w:right w:val="single" w:color="auto" w:sz="4" w:space="0"/>
            </w:tcBorders>
            <w:vAlign w:val="center"/>
          </w:tcPr>
          <w:p w14:paraId="280B3134">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项目负责人</w:t>
            </w:r>
          </w:p>
        </w:tc>
        <w:tc>
          <w:tcPr>
            <w:tcW w:w="4806" w:type="dxa"/>
            <w:tcBorders>
              <w:top w:val="single" w:color="auto" w:sz="4" w:space="0"/>
              <w:left w:val="single" w:color="auto" w:sz="4" w:space="0"/>
              <w:bottom w:val="single" w:color="auto" w:sz="4" w:space="0"/>
              <w:right w:val="single" w:color="auto" w:sz="4" w:space="0"/>
            </w:tcBorders>
            <w:vAlign w:val="center"/>
          </w:tcPr>
          <w:p w14:paraId="506B50D6">
            <w:pPr>
              <w:spacing w:line="360" w:lineRule="exact"/>
              <w:rPr>
                <w:rFonts w:hint="eastAsia" w:ascii="宋体" w:hAnsi="宋体" w:cs="宋体"/>
                <w:color w:val="auto"/>
                <w:sz w:val="24"/>
                <w:highlight w:val="none"/>
              </w:rPr>
            </w:pPr>
            <w:r>
              <w:rPr>
                <w:rFonts w:hint="eastAsia" w:ascii="宋体" w:hAnsi="宋体" w:cs="宋体"/>
                <w:color w:val="auto"/>
                <w:sz w:val="24"/>
                <w:highlight w:val="none"/>
              </w:rPr>
              <w:t>符合本工程招标公告的要求</w:t>
            </w:r>
          </w:p>
        </w:tc>
      </w:tr>
      <w:tr w14:paraId="5C4A8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37" w:type="dxa"/>
            <w:vMerge w:val="continue"/>
            <w:tcBorders>
              <w:right w:val="single" w:color="auto" w:sz="4" w:space="0"/>
            </w:tcBorders>
            <w:vAlign w:val="center"/>
          </w:tcPr>
          <w:p w14:paraId="33ED51B3">
            <w:pPr>
              <w:spacing w:line="360" w:lineRule="exact"/>
              <w:jc w:val="center"/>
              <w:rPr>
                <w:rFonts w:hint="eastAsia" w:ascii="宋体" w:hAnsi="宋体" w:cs="宋体"/>
                <w:color w:val="auto"/>
                <w:sz w:val="24"/>
                <w:highlight w:val="none"/>
              </w:rPr>
            </w:pPr>
          </w:p>
        </w:tc>
        <w:tc>
          <w:tcPr>
            <w:tcW w:w="1068" w:type="dxa"/>
            <w:vMerge w:val="continue"/>
            <w:tcBorders>
              <w:right w:val="single" w:color="auto" w:sz="4" w:space="0"/>
            </w:tcBorders>
            <w:vAlign w:val="center"/>
          </w:tcPr>
          <w:p w14:paraId="3264033D">
            <w:pPr>
              <w:spacing w:line="440" w:lineRule="exact"/>
              <w:jc w:val="center"/>
              <w:rPr>
                <w:rFonts w:hint="eastAsia" w:ascii="宋体" w:hAnsi="宋体" w:cs="宋体"/>
                <w:color w:val="auto"/>
                <w:sz w:val="24"/>
                <w:highlight w:val="none"/>
              </w:rPr>
            </w:pPr>
          </w:p>
        </w:tc>
        <w:tc>
          <w:tcPr>
            <w:tcW w:w="2807" w:type="dxa"/>
            <w:tcBorders>
              <w:top w:val="single" w:color="auto" w:sz="4" w:space="0"/>
              <w:left w:val="single" w:color="auto" w:sz="4" w:space="0"/>
              <w:bottom w:val="single" w:color="auto" w:sz="4" w:space="0"/>
              <w:right w:val="single" w:color="auto" w:sz="4" w:space="0"/>
            </w:tcBorders>
            <w:vAlign w:val="center"/>
          </w:tcPr>
          <w:p w14:paraId="41DD1260">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技术负责人</w:t>
            </w:r>
          </w:p>
        </w:tc>
        <w:tc>
          <w:tcPr>
            <w:tcW w:w="4806" w:type="dxa"/>
            <w:tcBorders>
              <w:top w:val="single" w:color="auto" w:sz="4" w:space="0"/>
              <w:left w:val="single" w:color="auto" w:sz="4" w:space="0"/>
              <w:bottom w:val="single" w:color="auto" w:sz="4" w:space="0"/>
              <w:right w:val="single" w:color="auto" w:sz="4" w:space="0"/>
            </w:tcBorders>
            <w:vAlign w:val="center"/>
          </w:tcPr>
          <w:p w14:paraId="5916D732">
            <w:pPr>
              <w:spacing w:line="360" w:lineRule="exact"/>
              <w:rPr>
                <w:rFonts w:hint="eastAsia" w:ascii="宋体" w:hAnsi="宋体" w:cs="宋体"/>
                <w:color w:val="auto"/>
                <w:sz w:val="24"/>
                <w:highlight w:val="none"/>
              </w:rPr>
            </w:pPr>
            <w:r>
              <w:rPr>
                <w:rFonts w:hint="eastAsia" w:ascii="宋体" w:hAnsi="宋体" w:cs="宋体"/>
                <w:color w:val="auto"/>
                <w:sz w:val="24"/>
                <w:highlight w:val="none"/>
              </w:rPr>
              <w:t>符合本工程招标公告的要求</w:t>
            </w:r>
          </w:p>
        </w:tc>
      </w:tr>
      <w:tr w14:paraId="376942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37" w:type="dxa"/>
            <w:vMerge w:val="continue"/>
            <w:tcBorders>
              <w:right w:val="single" w:color="auto" w:sz="4" w:space="0"/>
            </w:tcBorders>
            <w:vAlign w:val="center"/>
          </w:tcPr>
          <w:p w14:paraId="3377AD81">
            <w:pPr>
              <w:spacing w:line="360" w:lineRule="exact"/>
              <w:jc w:val="center"/>
              <w:rPr>
                <w:rFonts w:hint="eastAsia" w:ascii="宋体" w:hAnsi="宋体" w:cs="宋体"/>
                <w:color w:val="auto"/>
                <w:sz w:val="24"/>
                <w:highlight w:val="none"/>
              </w:rPr>
            </w:pPr>
          </w:p>
        </w:tc>
        <w:tc>
          <w:tcPr>
            <w:tcW w:w="1068" w:type="dxa"/>
            <w:vMerge w:val="continue"/>
            <w:tcBorders>
              <w:right w:val="single" w:color="auto" w:sz="4" w:space="0"/>
            </w:tcBorders>
            <w:vAlign w:val="center"/>
          </w:tcPr>
          <w:p w14:paraId="114801C9">
            <w:pPr>
              <w:spacing w:line="440" w:lineRule="exact"/>
              <w:jc w:val="center"/>
              <w:rPr>
                <w:rFonts w:hint="eastAsia" w:ascii="宋体" w:hAnsi="宋体" w:cs="宋体"/>
                <w:color w:val="auto"/>
                <w:sz w:val="24"/>
                <w:highlight w:val="none"/>
              </w:rPr>
            </w:pPr>
          </w:p>
        </w:tc>
        <w:tc>
          <w:tcPr>
            <w:tcW w:w="2807" w:type="dxa"/>
            <w:tcBorders>
              <w:top w:val="single" w:color="auto" w:sz="4" w:space="0"/>
              <w:left w:val="single" w:color="auto" w:sz="4" w:space="0"/>
              <w:bottom w:val="single" w:color="auto" w:sz="4" w:space="0"/>
              <w:right w:val="single" w:color="auto" w:sz="4" w:space="0"/>
            </w:tcBorders>
            <w:vAlign w:val="center"/>
          </w:tcPr>
          <w:p w14:paraId="12794048">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专职安全人员</w:t>
            </w:r>
          </w:p>
        </w:tc>
        <w:tc>
          <w:tcPr>
            <w:tcW w:w="4806" w:type="dxa"/>
            <w:tcBorders>
              <w:top w:val="single" w:color="auto" w:sz="4" w:space="0"/>
              <w:left w:val="single" w:color="auto" w:sz="4" w:space="0"/>
              <w:bottom w:val="single" w:color="auto" w:sz="4" w:space="0"/>
              <w:right w:val="single" w:color="auto" w:sz="4" w:space="0"/>
            </w:tcBorders>
            <w:vAlign w:val="center"/>
          </w:tcPr>
          <w:p w14:paraId="50A3CFD7">
            <w:pPr>
              <w:spacing w:line="360" w:lineRule="exact"/>
              <w:rPr>
                <w:rFonts w:hint="eastAsia" w:ascii="宋体" w:hAnsi="宋体" w:cs="宋体"/>
                <w:color w:val="auto"/>
                <w:sz w:val="24"/>
                <w:highlight w:val="none"/>
              </w:rPr>
            </w:pPr>
            <w:r>
              <w:rPr>
                <w:rFonts w:hint="eastAsia" w:ascii="宋体" w:hAnsi="宋体" w:cs="宋体"/>
                <w:color w:val="auto"/>
                <w:sz w:val="24"/>
                <w:highlight w:val="none"/>
              </w:rPr>
              <w:t>符合本工程招标公告的要求</w:t>
            </w:r>
          </w:p>
        </w:tc>
      </w:tr>
      <w:tr w14:paraId="07C09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37" w:type="dxa"/>
            <w:vMerge w:val="continue"/>
            <w:tcBorders>
              <w:right w:val="single" w:color="auto" w:sz="4" w:space="0"/>
            </w:tcBorders>
            <w:vAlign w:val="center"/>
          </w:tcPr>
          <w:p w14:paraId="5C198E80">
            <w:pPr>
              <w:spacing w:line="360" w:lineRule="exact"/>
              <w:jc w:val="center"/>
              <w:rPr>
                <w:rFonts w:hint="eastAsia" w:ascii="宋体" w:hAnsi="宋体" w:cs="宋体"/>
                <w:color w:val="auto"/>
                <w:sz w:val="24"/>
                <w:highlight w:val="none"/>
              </w:rPr>
            </w:pPr>
          </w:p>
        </w:tc>
        <w:tc>
          <w:tcPr>
            <w:tcW w:w="1068" w:type="dxa"/>
            <w:vMerge w:val="continue"/>
            <w:tcBorders>
              <w:right w:val="single" w:color="auto" w:sz="4" w:space="0"/>
            </w:tcBorders>
            <w:vAlign w:val="center"/>
          </w:tcPr>
          <w:p w14:paraId="5B7CA109">
            <w:pPr>
              <w:spacing w:line="440" w:lineRule="exact"/>
              <w:jc w:val="center"/>
              <w:rPr>
                <w:rFonts w:hint="eastAsia" w:ascii="宋体" w:hAnsi="宋体" w:cs="宋体"/>
                <w:color w:val="auto"/>
                <w:sz w:val="24"/>
                <w:highlight w:val="none"/>
              </w:rPr>
            </w:pPr>
          </w:p>
        </w:tc>
        <w:tc>
          <w:tcPr>
            <w:tcW w:w="2807" w:type="dxa"/>
            <w:tcBorders>
              <w:top w:val="single" w:color="auto" w:sz="4" w:space="0"/>
              <w:left w:val="single" w:color="auto" w:sz="4" w:space="0"/>
              <w:bottom w:val="single" w:color="auto" w:sz="4" w:space="0"/>
              <w:right w:val="single" w:color="auto" w:sz="4" w:space="0"/>
            </w:tcBorders>
            <w:vAlign w:val="center"/>
          </w:tcPr>
          <w:p w14:paraId="573ABC9F">
            <w:pPr>
              <w:pStyle w:val="209"/>
              <w:jc w:val="center"/>
              <w:rPr>
                <w:rFonts w:hint="eastAsia"/>
                <w:color w:val="auto"/>
                <w:highlight w:val="none"/>
                <w:lang w:eastAsia="zh-CN"/>
              </w:rPr>
            </w:pPr>
            <w:r>
              <w:rPr>
                <w:rFonts w:hint="eastAsia"/>
                <w:color w:val="auto"/>
                <w:highlight w:val="none"/>
                <w:lang w:eastAsia="zh-CN"/>
              </w:rPr>
              <w:t>项目负责人及技术负责人签名确认</w:t>
            </w:r>
          </w:p>
        </w:tc>
        <w:tc>
          <w:tcPr>
            <w:tcW w:w="4806" w:type="dxa"/>
            <w:tcBorders>
              <w:top w:val="single" w:color="auto" w:sz="4" w:space="0"/>
              <w:left w:val="single" w:color="auto" w:sz="4" w:space="0"/>
              <w:bottom w:val="single" w:color="auto" w:sz="4" w:space="0"/>
              <w:right w:val="single" w:color="auto" w:sz="4" w:space="0"/>
            </w:tcBorders>
            <w:vAlign w:val="center"/>
          </w:tcPr>
          <w:p w14:paraId="0362FE40">
            <w:pPr>
              <w:pStyle w:val="209"/>
              <w:tabs>
                <w:tab w:val="left" w:pos="5720"/>
              </w:tabs>
              <w:ind w:right="-30"/>
              <w:jc w:val="left"/>
              <w:rPr>
                <w:rFonts w:hint="eastAsia"/>
                <w:color w:val="auto"/>
                <w:highlight w:val="none"/>
                <w:lang w:eastAsia="zh-CN"/>
              </w:rPr>
            </w:pPr>
            <w:r>
              <w:rPr>
                <w:rFonts w:hint="eastAsia"/>
                <w:color w:val="auto"/>
                <w:highlight w:val="none"/>
                <w:lang w:eastAsia="zh-CN"/>
              </w:rPr>
              <w:t>拟投入本项目的项目负责人及技术负责人应当在投标文件封面中签名确认</w:t>
            </w:r>
          </w:p>
        </w:tc>
      </w:tr>
      <w:tr w14:paraId="22C58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37" w:type="dxa"/>
            <w:vMerge w:val="continue"/>
            <w:tcBorders>
              <w:right w:val="single" w:color="auto" w:sz="4" w:space="0"/>
            </w:tcBorders>
            <w:vAlign w:val="center"/>
          </w:tcPr>
          <w:p w14:paraId="01C4DE03">
            <w:pPr>
              <w:spacing w:line="360" w:lineRule="exact"/>
              <w:jc w:val="center"/>
              <w:rPr>
                <w:rFonts w:hint="eastAsia" w:ascii="宋体" w:hAnsi="宋体" w:cs="宋体"/>
                <w:color w:val="auto"/>
                <w:sz w:val="24"/>
                <w:highlight w:val="none"/>
              </w:rPr>
            </w:pPr>
          </w:p>
        </w:tc>
        <w:tc>
          <w:tcPr>
            <w:tcW w:w="1068" w:type="dxa"/>
            <w:vMerge w:val="continue"/>
            <w:tcBorders>
              <w:right w:val="single" w:color="auto" w:sz="4" w:space="0"/>
            </w:tcBorders>
            <w:vAlign w:val="center"/>
          </w:tcPr>
          <w:p w14:paraId="7885D82D">
            <w:pPr>
              <w:spacing w:line="440" w:lineRule="exact"/>
              <w:jc w:val="center"/>
              <w:rPr>
                <w:rFonts w:hint="eastAsia" w:ascii="宋体" w:hAnsi="宋体" w:cs="宋体"/>
                <w:color w:val="auto"/>
                <w:sz w:val="24"/>
                <w:highlight w:val="none"/>
              </w:rPr>
            </w:pPr>
          </w:p>
        </w:tc>
        <w:tc>
          <w:tcPr>
            <w:tcW w:w="2807" w:type="dxa"/>
            <w:tcBorders>
              <w:top w:val="single" w:color="auto" w:sz="4" w:space="0"/>
              <w:left w:val="single" w:color="auto" w:sz="4" w:space="0"/>
              <w:bottom w:val="single" w:color="auto" w:sz="4" w:space="0"/>
              <w:right w:val="single" w:color="auto" w:sz="4" w:space="0"/>
            </w:tcBorders>
            <w:vAlign w:val="center"/>
          </w:tcPr>
          <w:p w14:paraId="41C3344E">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信誉</w:t>
            </w:r>
          </w:p>
        </w:tc>
        <w:tc>
          <w:tcPr>
            <w:tcW w:w="4806" w:type="dxa"/>
            <w:tcBorders>
              <w:top w:val="single" w:color="auto" w:sz="4" w:space="0"/>
              <w:left w:val="single" w:color="auto" w:sz="4" w:space="0"/>
              <w:bottom w:val="single" w:color="auto" w:sz="4" w:space="0"/>
              <w:right w:val="single" w:color="auto" w:sz="4" w:space="0"/>
            </w:tcBorders>
            <w:vAlign w:val="center"/>
          </w:tcPr>
          <w:p w14:paraId="78BA6BC6">
            <w:pPr>
              <w:spacing w:line="360" w:lineRule="exact"/>
              <w:rPr>
                <w:rFonts w:hint="eastAsia" w:ascii="宋体" w:hAnsi="宋体" w:cs="宋体"/>
                <w:color w:val="auto"/>
                <w:sz w:val="24"/>
                <w:highlight w:val="none"/>
              </w:rPr>
            </w:pPr>
            <w:r>
              <w:rPr>
                <w:rFonts w:hint="eastAsia" w:ascii="宋体" w:hAnsi="宋体" w:cs="宋体"/>
                <w:color w:val="auto"/>
                <w:sz w:val="24"/>
                <w:highlight w:val="none"/>
              </w:rPr>
              <w:t>符合本工程招标公告的要求</w:t>
            </w:r>
          </w:p>
        </w:tc>
      </w:tr>
      <w:tr w14:paraId="43920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37" w:type="dxa"/>
            <w:vMerge w:val="restart"/>
            <w:tcBorders>
              <w:top w:val="single" w:color="auto" w:sz="4" w:space="0"/>
              <w:right w:val="single" w:color="auto" w:sz="4" w:space="0"/>
            </w:tcBorders>
            <w:vAlign w:val="center"/>
          </w:tcPr>
          <w:p w14:paraId="0F520ADC">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2.1.3</w:t>
            </w:r>
          </w:p>
        </w:tc>
        <w:tc>
          <w:tcPr>
            <w:tcW w:w="1068" w:type="dxa"/>
            <w:vMerge w:val="restart"/>
            <w:tcBorders>
              <w:top w:val="single" w:color="auto" w:sz="4" w:space="0"/>
              <w:right w:val="single" w:color="auto" w:sz="4" w:space="0"/>
            </w:tcBorders>
            <w:vAlign w:val="center"/>
          </w:tcPr>
          <w:p w14:paraId="597743BB">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响应性</w:t>
            </w:r>
          </w:p>
          <w:p w14:paraId="4F6E4469">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评审标准</w:t>
            </w:r>
          </w:p>
        </w:tc>
        <w:tc>
          <w:tcPr>
            <w:tcW w:w="2807" w:type="dxa"/>
            <w:tcBorders>
              <w:top w:val="single" w:color="auto" w:sz="4" w:space="0"/>
              <w:left w:val="single" w:color="auto" w:sz="4" w:space="0"/>
              <w:bottom w:val="single" w:color="auto" w:sz="4" w:space="0"/>
              <w:right w:val="single" w:color="auto" w:sz="4" w:space="0"/>
            </w:tcBorders>
            <w:vAlign w:val="center"/>
          </w:tcPr>
          <w:p w14:paraId="54434410">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投标范围</w:t>
            </w:r>
          </w:p>
        </w:tc>
        <w:tc>
          <w:tcPr>
            <w:tcW w:w="4806" w:type="dxa"/>
            <w:tcBorders>
              <w:top w:val="single" w:color="auto" w:sz="4" w:space="0"/>
              <w:left w:val="single" w:color="auto" w:sz="4" w:space="0"/>
              <w:bottom w:val="single" w:color="auto" w:sz="4" w:space="0"/>
              <w:right w:val="single" w:color="auto" w:sz="4" w:space="0"/>
            </w:tcBorders>
            <w:vAlign w:val="center"/>
          </w:tcPr>
          <w:p w14:paraId="33970470">
            <w:pPr>
              <w:spacing w:line="360" w:lineRule="exact"/>
              <w:rPr>
                <w:rFonts w:hint="eastAsia" w:ascii="宋体" w:hAnsi="宋体" w:cs="宋体"/>
                <w:color w:val="auto"/>
                <w:sz w:val="24"/>
                <w:highlight w:val="none"/>
              </w:rPr>
            </w:pPr>
            <w:r>
              <w:rPr>
                <w:rFonts w:hint="eastAsia" w:ascii="宋体" w:hAnsi="宋体" w:cs="宋体"/>
                <w:color w:val="auto"/>
                <w:sz w:val="24"/>
                <w:highlight w:val="none"/>
              </w:rPr>
              <w:t>符合本工程招标公告的要求</w:t>
            </w:r>
          </w:p>
        </w:tc>
      </w:tr>
      <w:tr w14:paraId="3773A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37" w:type="dxa"/>
            <w:vMerge w:val="continue"/>
            <w:tcBorders>
              <w:right w:val="single" w:color="auto" w:sz="4" w:space="0"/>
            </w:tcBorders>
            <w:vAlign w:val="center"/>
          </w:tcPr>
          <w:p w14:paraId="5371CD81">
            <w:pPr>
              <w:spacing w:line="440" w:lineRule="exact"/>
              <w:jc w:val="center"/>
              <w:rPr>
                <w:rFonts w:hint="eastAsia" w:ascii="宋体" w:hAnsi="宋体" w:cs="宋体"/>
                <w:color w:val="auto"/>
                <w:sz w:val="24"/>
                <w:highlight w:val="none"/>
              </w:rPr>
            </w:pPr>
          </w:p>
        </w:tc>
        <w:tc>
          <w:tcPr>
            <w:tcW w:w="1068" w:type="dxa"/>
            <w:vMerge w:val="continue"/>
            <w:tcBorders>
              <w:right w:val="single" w:color="auto" w:sz="4" w:space="0"/>
            </w:tcBorders>
            <w:vAlign w:val="center"/>
          </w:tcPr>
          <w:p w14:paraId="4FE5A348">
            <w:pPr>
              <w:spacing w:line="440" w:lineRule="exact"/>
              <w:jc w:val="center"/>
              <w:rPr>
                <w:rFonts w:hint="eastAsia" w:ascii="宋体" w:hAnsi="宋体" w:cs="宋体"/>
                <w:color w:val="auto"/>
                <w:sz w:val="24"/>
                <w:highlight w:val="none"/>
              </w:rPr>
            </w:pPr>
          </w:p>
        </w:tc>
        <w:tc>
          <w:tcPr>
            <w:tcW w:w="2807" w:type="dxa"/>
            <w:tcBorders>
              <w:top w:val="single" w:color="auto" w:sz="4" w:space="0"/>
              <w:left w:val="single" w:color="auto" w:sz="4" w:space="0"/>
              <w:bottom w:val="single" w:color="auto" w:sz="4" w:space="0"/>
              <w:right w:val="single" w:color="auto" w:sz="4" w:space="0"/>
            </w:tcBorders>
            <w:vAlign w:val="center"/>
          </w:tcPr>
          <w:p w14:paraId="37B5DDB2">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工期</w:t>
            </w:r>
          </w:p>
        </w:tc>
        <w:tc>
          <w:tcPr>
            <w:tcW w:w="4806" w:type="dxa"/>
            <w:tcBorders>
              <w:top w:val="single" w:color="auto" w:sz="4" w:space="0"/>
              <w:left w:val="single" w:color="auto" w:sz="4" w:space="0"/>
              <w:bottom w:val="single" w:color="auto" w:sz="4" w:space="0"/>
              <w:right w:val="single" w:color="auto" w:sz="4" w:space="0"/>
            </w:tcBorders>
            <w:vAlign w:val="center"/>
          </w:tcPr>
          <w:p w14:paraId="5706B5A7">
            <w:pPr>
              <w:spacing w:line="360" w:lineRule="exact"/>
              <w:rPr>
                <w:rFonts w:hint="eastAsia" w:ascii="宋体" w:hAnsi="宋体" w:cs="宋体"/>
                <w:color w:val="auto"/>
                <w:sz w:val="24"/>
                <w:highlight w:val="none"/>
              </w:rPr>
            </w:pPr>
            <w:r>
              <w:rPr>
                <w:rFonts w:hint="eastAsia" w:ascii="宋体" w:hAnsi="宋体" w:cs="宋体"/>
                <w:color w:val="auto"/>
                <w:sz w:val="24"/>
                <w:highlight w:val="none"/>
              </w:rPr>
              <w:t>符合本工程招标公告的要求</w:t>
            </w:r>
          </w:p>
        </w:tc>
      </w:tr>
      <w:tr w14:paraId="6F29E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37" w:type="dxa"/>
            <w:vMerge w:val="continue"/>
            <w:tcBorders>
              <w:right w:val="single" w:color="auto" w:sz="4" w:space="0"/>
            </w:tcBorders>
            <w:vAlign w:val="center"/>
          </w:tcPr>
          <w:p w14:paraId="6ABA01E1">
            <w:pPr>
              <w:spacing w:line="440" w:lineRule="exact"/>
              <w:jc w:val="center"/>
              <w:rPr>
                <w:rFonts w:hint="eastAsia" w:ascii="宋体" w:hAnsi="宋体" w:cs="宋体"/>
                <w:color w:val="auto"/>
                <w:sz w:val="24"/>
                <w:highlight w:val="none"/>
              </w:rPr>
            </w:pPr>
          </w:p>
        </w:tc>
        <w:tc>
          <w:tcPr>
            <w:tcW w:w="1068" w:type="dxa"/>
            <w:vMerge w:val="continue"/>
            <w:tcBorders>
              <w:right w:val="single" w:color="auto" w:sz="4" w:space="0"/>
            </w:tcBorders>
            <w:vAlign w:val="center"/>
          </w:tcPr>
          <w:p w14:paraId="7CE6FB29">
            <w:pPr>
              <w:spacing w:line="440" w:lineRule="exact"/>
              <w:jc w:val="center"/>
              <w:rPr>
                <w:rFonts w:hint="eastAsia" w:ascii="宋体" w:hAnsi="宋体" w:cs="宋体"/>
                <w:color w:val="auto"/>
                <w:sz w:val="24"/>
                <w:highlight w:val="none"/>
              </w:rPr>
            </w:pPr>
          </w:p>
        </w:tc>
        <w:tc>
          <w:tcPr>
            <w:tcW w:w="2807" w:type="dxa"/>
            <w:tcBorders>
              <w:top w:val="single" w:color="auto" w:sz="4" w:space="0"/>
              <w:left w:val="single" w:color="auto" w:sz="4" w:space="0"/>
              <w:bottom w:val="single" w:color="auto" w:sz="4" w:space="0"/>
              <w:right w:val="single" w:color="auto" w:sz="4" w:space="0"/>
            </w:tcBorders>
            <w:vAlign w:val="center"/>
          </w:tcPr>
          <w:p w14:paraId="443E5FB6">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质量标准</w:t>
            </w:r>
          </w:p>
        </w:tc>
        <w:tc>
          <w:tcPr>
            <w:tcW w:w="4806" w:type="dxa"/>
            <w:tcBorders>
              <w:top w:val="single" w:color="auto" w:sz="4" w:space="0"/>
              <w:left w:val="single" w:color="auto" w:sz="4" w:space="0"/>
              <w:bottom w:val="single" w:color="auto" w:sz="4" w:space="0"/>
              <w:right w:val="single" w:color="auto" w:sz="4" w:space="0"/>
            </w:tcBorders>
            <w:vAlign w:val="center"/>
          </w:tcPr>
          <w:p w14:paraId="27EAA0DC">
            <w:pPr>
              <w:spacing w:line="360" w:lineRule="exact"/>
              <w:rPr>
                <w:rFonts w:hint="eastAsia" w:ascii="宋体" w:hAnsi="宋体" w:cs="宋体"/>
                <w:color w:val="auto"/>
                <w:sz w:val="24"/>
                <w:highlight w:val="none"/>
              </w:rPr>
            </w:pPr>
            <w:r>
              <w:rPr>
                <w:rFonts w:hint="eastAsia" w:ascii="宋体" w:hAnsi="宋体" w:cs="宋体"/>
                <w:color w:val="auto"/>
                <w:sz w:val="24"/>
                <w:highlight w:val="none"/>
              </w:rPr>
              <w:t>符合招标文件、第</w:t>
            </w:r>
            <w:r>
              <w:rPr>
                <w:rFonts w:hint="eastAsia" w:ascii="宋体" w:hAnsi="宋体" w:cs="宋体"/>
                <w:color w:val="auto"/>
                <w:sz w:val="24"/>
                <w:highlight w:val="none"/>
                <w:lang w:eastAsia="zh-Hans"/>
              </w:rPr>
              <w:t>三</w:t>
            </w:r>
            <w:r>
              <w:rPr>
                <w:rFonts w:hint="eastAsia" w:ascii="宋体" w:hAnsi="宋体" w:cs="宋体"/>
                <w:color w:val="auto"/>
                <w:sz w:val="24"/>
                <w:highlight w:val="none"/>
              </w:rPr>
              <w:t>章“投标人须知”第1.3.4款规定</w:t>
            </w:r>
          </w:p>
        </w:tc>
      </w:tr>
      <w:tr w14:paraId="28744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37" w:type="dxa"/>
            <w:vMerge w:val="continue"/>
            <w:tcBorders>
              <w:right w:val="single" w:color="auto" w:sz="4" w:space="0"/>
            </w:tcBorders>
            <w:vAlign w:val="center"/>
          </w:tcPr>
          <w:p w14:paraId="3574CB4D">
            <w:pPr>
              <w:spacing w:line="440" w:lineRule="exact"/>
              <w:jc w:val="center"/>
              <w:rPr>
                <w:rFonts w:hint="eastAsia" w:ascii="宋体" w:hAnsi="宋体" w:cs="宋体"/>
                <w:color w:val="auto"/>
                <w:sz w:val="24"/>
                <w:highlight w:val="none"/>
              </w:rPr>
            </w:pPr>
          </w:p>
        </w:tc>
        <w:tc>
          <w:tcPr>
            <w:tcW w:w="1068" w:type="dxa"/>
            <w:vMerge w:val="continue"/>
            <w:tcBorders>
              <w:right w:val="single" w:color="auto" w:sz="4" w:space="0"/>
            </w:tcBorders>
            <w:vAlign w:val="center"/>
          </w:tcPr>
          <w:p w14:paraId="5CA80CC8">
            <w:pPr>
              <w:spacing w:line="440" w:lineRule="exact"/>
              <w:jc w:val="center"/>
              <w:rPr>
                <w:rFonts w:hint="eastAsia" w:ascii="宋体" w:hAnsi="宋体" w:cs="宋体"/>
                <w:color w:val="auto"/>
                <w:sz w:val="24"/>
                <w:highlight w:val="none"/>
              </w:rPr>
            </w:pPr>
          </w:p>
        </w:tc>
        <w:tc>
          <w:tcPr>
            <w:tcW w:w="2807" w:type="dxa"/>
            <w:tcBorders>
              <w:top w:val="single" w:color="auto" w:sz="4" w:space="0"/>
              <w:left w:val="single" w:color="auto" w:sz="4" w:space="0"/>
              <w:bottom w:val="single" w:color="auto" w:sz="4" w:space="0"/>
              <w:right w:val="single" w:color="auto" w:sz="4" w:space="0"/>
            </w:tcBorders>
            <w:vAlign w:val="center"/>
          </w:tcPr>
          <w:p w14:paraId="35FF3D42">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4806" w:type="dxa"/>
            <w:tcBorders>
              <w:top w:val="single" w:color="auto" w:sz="4" w:space="0"/>
              <w:left w:val="single" w:color="auto" w:sz="4" w:space="0"/>
              <w:bottom w:val="single" w:color="auto" w:sz="4" w:space="0"/>
              <w:right w:val="single" w:color="auto" w:sz="4" w:space="0"/>
            </w:tcBorders>
            <w:vAlign w:val="center"/>
          </w:tcPr>
          <w:p w14:paraId="1BDDD655">
            <w:pPr>
              <w:spacing w:line="360" w:lineRule="exact"/>
              <w:rPr>
                <w:rFonts w:hint="eastAsia" w:ascii="宋体" w:hAnsi="宋体" w:cs="宋体"/>
                <w:color w:val="auto"/>
                <w:sz w:val="24"/>
                <w:highlight w:val="none"/>
              </w:rPr>
            </w:pPr>
            <w:r>
              <w:rPr>
                <w:rFonts w:hint="eastAsia" w:ascii="宋体" w:hAnsi="宋体" w:cs="宋体"/>
                <w:color w:val="auto"/>
                <w:sz w:val="24"/>
                <w:highlight w:val="none"/>
              </w:rPr>
              <w:t>符合招标文件、第</w:t>
            </w:r>
            <w:r>
              <w:rPr>
                <w:rFonts w:hint="eastAsia" w:ascii="宋体" w:hAnsi="宋体" w:cs="宋体"/>
                <w:color w:val="auto"/>
                <w:sz w:val="24"/>
                <w:highlight w:val="none"/>
                <w:lang w:eastAsia="zh-Hans"/>
              </w:rPr>
              <w:t>三</w:t>
            </w:r>
            <w:r>
              <w:rPr>
                <w:rFonts w:hint="eastAsia" w:ascii="宋体" w:hAnsi="宋体" w:cs="宋体"/>
                <w:color w:val="auto"/>
                <w:sz w:val="24"/>
                <w:highlight w:val="none"/>
              </w:rPr>
              <w:t>章“投标人须知”第3.4.1款规定</w:t>
            </w:r>
          </w:p>
        </w:tc>
      </w:tr>
      <w:tr w14:paraId="60CB2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37" w:type="dxa"/>
            <w:vMerge w:val="continue"/>
            <w:tcBorders>
              <w:right w:val="single" w:color="auto" w:sz="4" w:space="0"/>
            </w:tcBorders>
            <w:vAlign w:val="center"/>
          </w:tcPr>
          <w:p w14:paraId="10E31407">
            <w:pPr>
              <w:spacing w:line="440" w:lineRule="exact"/>
              <w:jc w:val="center"/>
              <w:rPr>
                <w:rFonts w:hint="eastAsia" w:ascii="宋体" w:hAnsi="宋体" w:cs="宋体"/>
                <w:color w:val="auto"/>
                <w:sz w:val="24"/>
                <w:highlight w:val="none"/>
              </w:rPr>
            </w:pPr>
          </w:p>
        </w:tc>
        <w:tc>
          <w:tcPr>
            <w:tcW w:w="1068" w:type="dxa"/>
            <w:vMerge w:val="continue"/>
            <w:tcBorders>
              <w:right w:val="single" w:color="auto" w:sz="4" w:space="0"/>
            </w:tcBorders>
            <w:vAlign w:val="center"/>
          </w:tcPr>
          <w:p w14:paraId="72841912">
            <w:pPr>
              <w:spacing w:line="440" w:lineRule="exact"/>
              <w:jc w:val="center"/>
              <w:rPr>
                <w:rFonts w:hint="eastAsia" w:ascii="宋体" w:hAnsi="宋体" w:cs="宋体"/>
                <w:color w:val="auto"/>
                <w:sz w:val="24"/>
                <w:highlight w:val="none"/>
              </w:rPr>
            </w:pPr>
          </w:p>
        </w:tc>
        <w:tc>
          <w:tcPr>
            <w:tcW w:w="2807" w:type="dxa"/>
            <w:tcBorders>
              <w:top w:val="single" w:color="auto" w:sz="4" w:space="0"/>
              <w:left w:val="single" w:color="auto" w:sz="4" w:space="0"/>
              <w:bottom w:val="single" w:color="auto" w:sz="4" w:space="0"/>
              <w:right w:val="single" w:color="auto" w:sz="4" w:space="0"/>
            </w:tcBorders>
            <w:vAlign w:val="center"/>
          </w:tcPr>
          <w:p w14:paraId="50C2C126">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投标保证金</w:t>
            </w:r>
          </w:p>
        </w:tc>
        <w:tc>
          <w:tcPr>
            <w:tcW w:w="4806" w:type="dxa"/>
            <w:tcBorders>
              <w:top w:val="single" w:color="auto" w:sz="4" w:space="0"/>
              <w:left w:val="single" w:color="auto" w:sz="4" w:space="0"/>
              <w:bottom w:val="single" w:color="auto" w:sz="4" w:space="0"/>
              <w:right w:val="single" w:color="auto" w:sz="4" w:space="0"/>
            </w:tcBorders>
            <w:vAlign w:val="center"/>
          </w:tcPr>
          <w:p w14:paraId="5A78A126">
            <w:pPr>
              <w:spacing w:line="360" w:lineRule="exact"/>
              <w:rPr>
                <w:rFonts w:hint="eastAsia" w:ascii="宋体" w:hAnsi="宋体" w:cs="宋体"/>
                <w:color w:val="auto"/>
                <w:sz w:val="24"/>
                <w:highlight w:val="none"/>
              </w:rPr>
            </w:pPr>
            <w:r>
              <w:rPr>
                <w:rFonts w:hint="eastAsia" w:ascii="宋体" w:hAnsi="宋体" w:cs="宋体"/>
                <w:color w:val="auto"/>
                <w:sz w:val="24"/>
                <w:highlight w:val="none"/>
              </w:rPr>
              <w:t>符合招标文件、第</w:t>
            </w:r>
            <w:r>
              <w:rPr>
                <w:rFonts w:hint="eastAsia" w:ascii="宋体" w:hAnsi="宋体" w:cs="宋体"/>
                <w:color w:val="auto"/>
                <w:sz w:val="24"/>
                <w:highlight w:val="none"/>
                <w:lang w:eastAsia="zh-Hans"/>
              </w:rPr>
              <w:t>三</w:t>
            </w:r>
            <w:r>
              <w:rPr>
                <w:rFonts w:hint="eastAsia" w:ascii="宋体" w:hAnsi="宋体" w:cs="宋体"/>
                <w:color w:val="auto"/>
                <w:sz w:val="24"/>
                <w:highlight w:val="none"/>
              </w:rPr>
              <w:t>章“投标人须知”第3.5.1款规定</w:t>
            </w:r>
          </w:p>
        </w:tc>
      </w:tr>
      <w:tr w14:paraId="103F8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37" w:type="dxa"/>
            <w:vMerge w:val="continue"/>
            <w:tcBorders>
              <w:right w:val="single" w:color="auto" w:sz="4" w:space="0"/>
            </w:tcBorders>
            <w:vAlign w:val="center"/>
          </w:tcPr>
          <w:p w14:paraId="6BAC6A5B">
            <w:pPr>
              <w:spacing w:line="440" w:lineRule="exact"/>
              <w:jc w:val="center"/>
              <w:rPr>
                <w:rFonts w:hint="eastAsia" w:ascii="宋体" w:hAnsi="宋体" w:cs="宋体"/>
                <w:color w:val="auto"/>
                <w:sz w:val="24"/>
                <w:highlight w:val="none"/>
              </w:rPr>
            </w:pPr>
          </w:p>
        </w:tc>
        <w:tc>
          <w:tcPr>
            <w:tcW w:w="1068" w:type="dxa"/>
            <w:vMerge w:val="continue"/>
            <w:tcBorders>
              <w:right w:val="single" w:color="auto" w:sz="4" w:space="0"/>
            </w:tcBorders>
            <w:vAlign w:val="center"/>
          </w:tcPr>
          <w:p w14:paraId="50791A8C">
            <w:pPr>
              <w:spacing w:line="440" w:lineRule="exact"/>
              <w:jc w:val="center"/>
              <w:rPr>
                <w:rFonts w:hint="eastAsia" w:ascii="宋体" w:hAnsi="宋体" w:cs="宋体"/>
                <w:color w:val="auto"/>
                <w:sz w:val="24"/>
                <w:highlight w:val="none"/>
              </w:rPr>
            </w:pPr>
          </w:p>
        </w:tc>
        <w:tc>
          <w:tcPr>
            <w:tcW w:w="2807" w:type="dxa"/>
            <w:tcBorders>
              <w:top w:val="single" w:color="auto" w:sz="4" w:space="0"/>
              <w:left w:val="single" w:color="auto" w:sz="4" w:space="0"/>
              <w:bottom w:val="single" w:color="auto" w:sz="4" w:space="0"/>
              <w:right w:val="single" w:color="auto" w:sz="4" w:space="0"/>
            </w:tcBorders>
            <w:vAlign w:val="center"/>
          </w:tcPr>
          <w:p w14:paraId="50FC3F81">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技术标准和要求</w:t>
            </w:r>
          </w:p>
        </w:tc>
        <w:tc>
          <w:tcPr>
            <w:tcW w:w="4806" w:type="dxa"/>
            <w:tcBorders>
              <w:top w:val="single" w:color="auto" w:sz="4" w:space="0"/>
              <w:left w:val="single" w:color="auto" w:sz="4" w:space="0"/>
              <w:bottom w:val="single" w:color="auto" w:sz="4" w:space="0"/>
              <w:right w:val="single" w:color="auto" w:sz="4" w:space="0"/>
            </w:tcBorders>
            <w:vAlign w:val="center"/>
          </w:tcPr>
          <w:p w14:paraId="781D1F1D">
            <w:pPr>
              <w:spacing w:line="360" w:lineRule="exact"/>
              <w:rPr>
                <w:rFonts w:hint="eastAsia" w:ascii="宋体" w:hAnsi="宋体" w:cs="宋体"/>
                <w:color w:val="auto"/>
                <w:sz w:val="24"/>
                <w:highlight w:val="none"/>
              </w:rPr>
            </w:pPr>
            <w:r>
              <w:rPr>
                <w:rFonts w:hint="eastAsia" w:ascii="宋体" w:hAnsi="宋体" w:cs="宋体"/>
                <w:color w:val="auto"/>
                <w:sz w:val="24"/>
                <w:highlight w:val="none"/>
              </w:rPr>
              <w:t>符合第</w:t>
            </w:r>
            <w:r>
              <w:rPr>
                <w:rFonts w:hint="eastAsia" w:ascii="宋体" w:hAnsi="宋体" w:cs="宋体"/>
                <w:color w:val="auto"/>
                <w:sz w:val="24"/>
                <w:highlight w:val="none"/>
                <w:lang w:eastAsia="zh-Hans"/>
              </w:rPr>
              <w:t>八</w:t>
            </w:r>
            <w:r>
              <w:rPr>
                <w:rFonts w:hint="eastAsia" w:ascii="宋体" w:hAnsi="宋体" w:cs="宋体"/>
                <w:color w:val="auto"/>
                <w:sz w:val="24"/>
                <w:highlight w:val="none"/>
              </w:rPr>
              <w:t>章“技术标准和要求”规定</w:t>
            </w:r>
          </w:p>
        </w:tc>
      </w:tr>
      <w:tr w14:paraId="3DB33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37" w:type="dxa"/>
            <w:vMerge w:val="continue"/>
            <w:tcBorders>
              <w:right w:val="single" w:color="auto" w:sz="4" w:space="0"/>
            </w:tcBorders>
            <w:vAlign w:val="center"/>
          </w:tcPr>
          <w:p w14:paraId="6F4161B4">
            <w:pPr>
              <w:spacing w:line="440" w:lineRule="exact"/>
              <w:jc w:val="center"/>
              <w:rPr>
                <w:rFonts w:hint="eastAsia" w:ascii="宋体" w:hAnsi="宋体" w:cs="宋体"/>
                <w:color w:val="auto"/>
                <w:sz w:val="24"/>
                <w:highlight w:val="none"/>
              </w:rPr>
            </w:pPr>
          </w:p>
        </w:tc>
        <w:tc>
          <w:tcPr>
            <w:tcW w:w="1068" w:type="dxa"/>
            <w:vMerge w:val="continue"/>
            <w:tcBorders>
              <w:right w:val="single" w:color="auto" w:sz="4" w:space="0"/>
            </w:tcBorders>
            <w:vAlign w:val="center"/>
          </w:tcPr>
          <w:p w14:paraId="3A4E2848">
            <w:pPr>
              <w:spacing w:line="440" w:lineRule="exact"/>
              <w:jc w:val="center"/>
              <w:rPr>
                <w:rFonts w:hint="eastAsia" w:ascii="宋体" w:hAnsi="宋体" w:cs="宋体"/>
                <w:color w:val="auto"/>
                <w:sz w:val="24"/>
                <w:highlight w:val="none"/>
              </w:rPr>
            </w:pPr>
          </w:p>
        </w:tc>
        <w:tc>
          <w:tcPr>
            <w:tcW w:w="2807" w:type="dxa"/>
            <w:tcBorders>
              <w:top w:val="single" w:color="auto" w:sz="4" w:space="0"/>
              <w:left w:val="single" w:color="auto" w:sz="4" w:space="0"/>
              <w:bottom w:val="single" w:color="auto" w:sz="4" w:space="0"/>
              <w:right w:val="single" w:color="auto" w:sz="4" w:space="0"/>
            </w:tcBorders>
            <w:vAlign w:val="center"/>
          </w:tcPr>
          <w:p w14:paraId="636C2F97">
            <w:pPr>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投标价格</w:t>
            </w:r>
          </w:p>
        </w:tc>
        <w:tc>
          <w:tcPr>
            <w:tcW w:w="4806" w:type="dxa"/>
            <w:tcBorders>
              <w:top w:val="single" w:color="auto" w:sz="4" w:space="0"/>
              <w:left w:val="single" w:color="auto" w:sz="4" w:space="0"/>
              <w:bottom w:val="single" w:color="auto" w:sz="4" w:space="0"/>
              <w:right w:val="single" w:color="auto" w:sz="4" w:space="0"/>
            </w:tcBorders>
            <w:vAlign w:val="center"/>
          </w:tcPr>
          <w:p w14:paraId="486AA11A">
            <w:pPr>
              <w:spacing w:line="360" w:lineRule="exact"/>
              <w:rPr>
                <w:rFonts w:hint="eastAsia" w:ascii="宋体" w:hAnsi="宋体" w:cs="宋体"/>
                <w:color w:val="auto"/>
                <w:sz w:val="24"/>
                <w:highlight w:val="none"/>
              </w:rPr>
            </w:pPr>
            <w:r>
              <w:rPr>
                <w:rFonts w:hint="eastAsia" w:ascii="宋体" w:hAnsi="宋体" w:cs="宋体"/>
                <w:color w:val="auto"/>
                <w:sz w:val="24"/>
                <w:highlight w:val="none"/>
              </w:rPr>
              <w:t>符合第</w:t>
            </w:r>
            <w:r>
              <w:rPr>
                <w:rFonts w:hint="eastAsia" w:ascii="宋体" w:hAnsi="宋体" w:cs="宋体"/>
                <w:color w:val="auto"/>
                <w:sz w:val="24"/>
                <w:highlight w:val="none"/>
                <w:lang w:eastAsia="zh-Hans"/>
              </w:rPr>
              <w:t>三</w:t>
            </w:r>
            <w:r>
              <w:rPr>
                <w:rFonts w:hint="eastAsia" w:ascii="宋体" w:hAnsi="宋体" w:cs="宋体"/>
                <w:color w:val="auto"/>
                <w:sz w:val="24"/>
                <w:highlight w:val="none"/>
              </w:rPr>
              <w:t>章“投标人须知”第3.2款规定</w:t>
            </w:r>
          </w:p>
        </w:tc>
      </w:tr>
    </w:tbl>
    <w:p w14:paraId="1F255951">
      <w:pPr>
        <w:spacing w:before="58"/>
        <w:ind w:left="579"/>
        <w:jc w:val="left"/>
        <w:rPr>
          <w:rFonts w:hint="eastAsia" w:ascii="宋体" w:hAnsi="宋体" w:cs="宋体"/>
          <w:b/>
          <w:color w:val="auto"/>
          <w:sz w:val="24"/>
          <w:highlight w:val="none"/>
        </w:rPr>
      </w:pPr>
      <w:r>
        <w:rPr>
          <w:rFonts w:hint="eastAsia" w:ascii="宋体" w:hAnsi="宋体" w:cs="宋体"/>
          <w:b/>
          <w:bCs/>
          <w:color w:val="auto"/>
          <w:kern w:val="32"/>
          <w:sz w:val="32"/>
          <w:szCs w:val="44"/>
          <w:highlight w:val="none"/>
          <w:lang w:bidi="ar"/>
        </w:rPr>
        <w:br w:type="page"/>
      </w:r>
      <w:r>
        <w:rPr>
          <w:rFonts w:hint="eastAsia" w:ascii="宋体" w:hAnsi="宋体" w:cs="宋体"/>
          <w:b/>
          <w:bCs/>
          <w:color w:val="auto"/>
          <w:kern w:val="32"/>
          <w:sz w:val="32"/>
          <w:szCs w:val="44"/>
          <w:highlight w:val="none"/>
          <w:lang w:bidi="ar"/>
        </w:rPr>
        <w:t>2.2</w:t>
      </w:r>
      <w:r>
        <w:rPr>
          <w:rFonts w:hint="eastAsia" w:ascii="宋体" w:hAnsi="宋体" w:cs="宋体"/>
          <w:b/>
          <w:color w:val="auto"/>
          <w:spacing w:val="-2"/>
          <w:sz w:val="24"/>
          <w:highlight w:val="none"/>
        </w:rPr>
        <w:t>评分细则</w:t>
      </w:r>
    </w:p>
    <w:tbl>
      <w:tblPr>
        <w:tblStyle w:val="210"/>
        <w:tblW w:w="100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7" w:type="dxa"/>
          <w:left w:w="57" w:type="dxa"/>
          <w:bottom w:w="57" w:type="dxa"/>
          <w:right w:w="57" w:type="dxa"/>
        </w:tblCellMar>
      </w:tblPr>
      <w:tblGrid>
        <w:gridCol w:w="846"/>
        <w:gridCol w:w="1756"/>
        <w:gridCol w:w="735"/>
        <w:gridCol w:w="6741"/>
      </w:tblGrid>
      <w:tr w14:paraId="4CD9A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396" w:hRule="atLeast"/>
          <w:jc w:val="center"/>
        </w:trPr>
        <w:tc>
          <w:tcPr>
            <w:tcW w:w="846" w:type="dxa"/>
          </w:tcPr>
          <w:p w14:paraId="76E03497">
            <w:pPr>
              <w:jc w:val="center"/>
              <w:rPr>
                <w:rFonts w:hint="eastAsia" w:ascii="宋体" w:hAnsi="宋体" w:cs="宋体"/>
                <w:color w:val="auto"/>
                <w:sz w:val="24"/>
                <w:highlight w:val="none"/>
              </w:rPr>
            </w:pPr>
            <w:r>
              <w:rPr>
                <w:rFonts w:hint="eastAsia" w:ascii="宋体" w:hAnsi="宋体" w:cs="宋体"/>
                <w:color w:val="auto"/>
                <w:sz w:val="24"/>
                <w:highlight w:val="none"/>
              </w:rPr>
              <w:t>条款号</w:t>
            </w:r>
          </w:p>
        </w:tc>
        <w:tc>
          <w:tcPr>
            <w:tcW w:w="2491" w:type="dxa"/>
            <w:gridSpan w:val="2"/>
            <w:vAlign w:val="center"/>
          </w:tcPr>
          <w:p w14:paraId="124E7F97">
            <w:pPr>
              <w:pStyle w:val="209"/>
              <w:jc w:val="center"/>
              <w:rPr>
                <w:rFonts w:hint="eastAsia"/>
                <w:color w:val="auto"/>
                <w:highlight w:val="none"/>
              </w:rPr>
            </w:pPr>
            <w:r>
              <w:rPr>
                <w:rFonts w:hint="eastAsia"/>
                <w:color w:val="auto"/>
                <w:highlight w:val="none"/>
              </w:rPr>
              <w:t>条款内容</w:t>
            </w:r>
          </w:p>
        </w:tc>
        <w:tc>
          <w:tcPr>
            <w:tcW w:w="6741" w:type="dxa"/>
            <w:vAlign w:val="center"/>
          </w:tcPr>
          <w:p w14:paraId="68818BB6">
            <w:pPr>
              <w:pStyle w:val="209"/>
              <w:jc w:val="center"/>
              <w:rPr>
                <w:rFonts w:hint="eastAsia"/>
                <w:color w:val="auto"/>
                <w:highlight w:val="none"/>
              </w:rPr>
            </w:pPr>
            <w:r>
              <w:rPr>
                <w:rFonts w:hint="eastAsia"/>
                <w:color w:val="auto"/>
                <w:highlight w:val="none"/>
              </w:rPr>
              <w:t>编列内容</w:t>
            </w:r>
          </w:p>
        </w:tc>
      </w:tr>
      <w:tr w14:paraId="6889E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82" w:hRule="atLeast"/>
          <w:jc w:val="center"/>
        </w:trPr>
        <w:tc>
          <w:tcPr>
            <w:tcW w:w="846" w:type="dxa"/>
            <w:vAlign w:val="center"/>
          </w:tcPr>
          <w:p w14:paraId="54D081DF">
            <w:pPr>
              <w:pStyle w:val="209"/>
              <w:jc w:val="center"/>
              <w:rPr>
                <w:rFonts w:hint="eastAsia"/>
                <w:color w:val="auto"/>
                <w:highlight w:val="none"/>
              </w:rPr>
            </w:pPr>
            <w:r>
              <w:rPr>
                <w:rFonts w:hint="eastAsia"/>
                <w:color w:val="auto"/>
                <w:highlight w:val="none"/>
              </w:rPr>
              <w:t>2.2.1</w:t>
            </w:r>
          </w:p>
        </w:tc>
        <w:tc>
          <w:tcPr>
            <w:tcW w:w="2491" w:type="dxa"/>
            <w:gridSpan w:val="2"/>
            <w:vAlign w:val="center"/>
          </w:tcPr>
          <w:p w14:paraId="5E132F69">
            <w:pPr>
              <w:pStyle w:val="209"/>
              <w:jc w:val="center"/>
              <w:rPr>
                <w:rFonts w:hint="eastAsia"/>
                <w:color w:val="auto"/>
                <w:highlight w:val="none"/>
              </w:rPr>
            </w:pPr>
            <w:r>
              <w:rPr>
                <w:rFonts w:hint="eastAsia"/>
                <w:color w:val="auto"/>
                <w:highlight w:val="none"/>
              </w:rPr>
              <w:t>分值构成(总分</w:t>
            </w:r>
            <w:r>
              <w:rPr>
                <w:rFonts w:hint="eastAsia"/>
                <w:color w:val="auto"/>
                <w:spacing w:val="-21"/>
                <w:highlight w:val="none"/>
              </w:rPr>
              <w:t xml:space="preserve"> </w:t>
            </w:r>
            <w:r>
              <w:rPr>
                <w:rFonts w:hint="eastAsia"/>
                <w:color w:val="auto"/>
                <w:highlight w:val="none"/>
              </w:rPr>
              <w:t>100</w:t>
            </w:r>
            <w:r>
              <w:rPr>
                <w:rFonts w:hint="eastAsia"/>
                <w:color w:val="auto"/>
                <w:spacing w:val="-38"/>
                <w:highlight w:val="none"/>
              </w:rPr>
              <w:t xml:space="preserve"> </w:t>
            </w:r>
            <w:r>
              <w:rPr>
                <w:rFonts w:hint="eastAsia"/>
                <w:color w:val="auto"/>
                <w:highlight w:val="none"/>
              </w:rPr>
              <w:t>分)</w:t>
            </w:r>
          </w:p>
        </w:tc>
        <w:tc>
          <w:tcPr>
            <w:tcW w:w="6741" w:type="dxa"/>
          </w:tcPr>
          <w:p w14:paraId="210EC276">
            <w:pPr>
              <w:pStyle w:val="209"/>
              <w:rPr>
                <w:rFonts w:hint="eastAsia"/>
                <w:color w:val="auto"/>
                <w:highlight w:val="none"/>
                <w:lang w:eastAsia="zh-CN"/>
              </w:rPr>
            </w:pPr>
            <w:r>
              <w:rPr>
                <w:rFonts w:hint="eastAsia"/>
                <w:color w:val="auto"/>
                <w:highlight w:val="none"/>
                <w:lang w:eastAsia="zh-CN"/>
              </w:rPr>
              <w:t>（1）商务部分：40</w:t>
            </w:r>
            <w:r>
              <w:rPr>
                <w:rFonts w:hint="eastAsia"/>
                <w:color w:val="auto"/>
                <w:spacing w:val="-36"/>
                <w:highlight w:val="none"/>
                <w:lang w:eastAsia="zh-CN"/>
              </w:rPr>
              <w:t xml:space="preserve"> </w:t>
            </w:r>
            <w:r>
              <w:rPr>
                <w:rFonts w:hint="eastAsia"/>
                <w:color w:val="auto"/>
                <w:highlight w:val="none"/>
                <w:lang w:eastAsia="zh-CN"/>
              </w:rPr>
              <w:t>分</w:t>
            </w:r>
          </w:p>
          <w:p w14:paraId="4E46F13F">
            <w:pPr>
              <w:pStyle w:val="209"/>
              <w:rPr>
                <w:rFonts w:hint="eastAsia"/>
                <w:color w:val="auto"/>
                <w:highlight w:val="none"/>
                <w:lang w:eastAsia="zh-CN"/>
              </w:rPr>
            </w:pPr>
            <w:r>
              <w:rPr>
                <w:rFonts w:hint="eastAsia"/>
                <w:color w:val="auto"/>
                <w:highlight w:val="none"/>
                <w:lang w:eastAsia="zh-CN"/>
              </w:rPr>
              <w:t>（2）技术部分：40</w:t>
            </w:r>
            <w:r>
              <w:rPr>
                <w:rFonts w:hint="eastAsia"/>
                <w:color w:val="auto"/>
                <w:spacing w:val="-36"/>
                <w:highlight w:val="none"/>
                <w:lang w:eastAsia="zh-CN"/>
              </w:rPr>
              <w:t xml:space="preserve"> </w:t>
            </w:r>
            <w:r>
              <w:rPr>
                <w:rFonts w:hint="eastAsia"/>
                <w:color w:val="auto"/>
                <w:highlight w:val="none"/>
                <w:lang w:eastAsia="zh-CN"/>
              </w:rPr>
              <w:t>分</w:t>
            </w:r>
          </w:p>
          <w:p w14:paraId="12A1E990">
            <w:pPr>
              <w:pStyle w:val="209"/>
              <w:rPr>
                <w:rFonts w:hint="eastAsia"/>
                <w:color w:val="auto"/>
                <w:highlight w:val="none"/>
              </w:rPr>
            </w:pPr>
            <w:r>
              <w:rPr>
                <w:rFonts w:hint="eastAsia"/>
                <w:color w:val="auto"/>
                <w:highlight w:val="none"/>
              </w:rPr>
              <w:t>（3）投标报价：</w:t>
            </w:r>
            <w:r>
              <w:rPr>
                <w:rFonts w:hint="eastAsia"/>
                <w:color w:val="auto"/>
                <w:highlight w:val="none"/>
                <w:lang w:eastAsia="zh-CN"/>
              </w:rPr>
              <w:t>20</w:t>
            </w:r>
            <w:r>
              <w:rPr>
                <w:rFonts w:hint="eastAsia"/>
                <w:color w:val="auto"/>
                <w:highlight w:val="none"/>
              </w:rPr>
              <w:t>分</w:t>
            </w:r>
          </w:p>
        </w:tc>
      </w:tr>
      <w:tr w14:paraId="35D4D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414" w:hRule="atLeast"/>
          <w:jc w:val="center"/>
        </w:trPr>
        <w:tc>
          <w:tcPr>
            <w:tcW w:w="846" w:type="dxa"/>
            <w:vAlign w:val="center"/>
          </w:tcPr>
          <w:p w14:paraId="0E67B1E5">
            <w:pPr>
              <w:pStyle w:val="209"/>
              <w:jc w:val="center"/>
              <w:rPr>
                <w:rFonts w:hint="eastAsia"/>
                <w:color w:val="auto"/>
                <w:highlight w:val="none"/>
              </w:rPr>
            </w:pPr>
            <w:r>
              <w:rPr>
                <w:rFonts w:hint="eastAsia"/>
                <w:color w:val="auto"/>
                <w:highlight w:val="none"/>
              </w:rPr>
              <w:t>条款号</w:t>
            </w:r>
          </w:p>
        </w:tc>
        <w:tc>
          <w:tcPr>
            <w:tcW w:w="1756" w:type="dxa"/>
            <w:vAlign w:val="center"/>
          </w:tcPr>
          <w:p w14:paraId="3B20527E">
            <w:pPr>
              <w:pStyle w:val="209"/>
              <w:jc w:val="center"/>
              <w:rPr>
                <w:rFonts w:hint="eastAsia"/>
                <w:color w:val="auto"/>
                <w:highlight w:val="none"/>
              </w:rPr>
            </w:pPr>
            <w:r>
              <w:rPr>
                <w:rFonts w:hint="eastAsia"/>
                <w:color w:val="auto"/>
                <w:highlight w:val="none"/>
              </w:rPr>
              <w:t>评分因素</w:t>
            </w:r>
          </w:p>
        </w:tc>
        <w:tc>
          <w:tcPr>
            <w:tcW w:w="735" w:type="dxa"/>
            <w:vAlign w:val="center"/>
          </w:tcPr>
          <w:p w14:paraId="62097D5E">
            <w:pPr>
              <w:pStyle w:val="209"/>
              <w:jc w:val="center"/>
              <w:rPr>
                <w:rFonts w:hint="eastAsia"/>
                <w:color w:val="auto"/>
                <w:highlight w:val="none"/>
              </w:rPr>
            </w:pPr>
            <w:r>
              <w:rPr>
                <w:rFonts w:hint="eastAsia"/>
                <w:color w:val="auto"/>
                <w:highlight w:val="none"/>
              </w:rPr>
              <w:t>分值</w:t>
            </w:r>
          </w:p>
        </w:tc>
        <w:tc>
          <w:tcPr>
            <w:tcW w:w="6741" w:type="dxa"/>
            <w:vAlign w:val="center"/>
          </w:tcPr>
          <w:p w14:paraId="211B77EF">
            <w:pPr>
              <w:pStyle w:val="209"/>
              <w:jc w:val="center"/>
              <w:rPr>
                <w:rFonts w:hint="eastAsia"/>
                <w:color w:val="auto"/>
                <w:highlight w:val="none"/>
              </w:rPr>
            </w:pPr>
            <w:r>
              <w:rPr>
                <w:rFonts w:hint="eastAsia"/>
                <w:color w:val="auto"/>
                <w:highlight w:val="none"/>
              </w:rPr>
              <w:t>评分标准</w:t>
            </w:r>
          </w:p>
        </w:tc>
      </w:tr>
      <w:tr w14:paraId="5FE00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414" w:hRule="atLeast"/>
          <w:jc w:val="center"/>
        </w:trPr>
        <w:tc>
          <w:tcPr>
            <w:tcW w:w="10078" w:type="dxa"/>
            <w:gridSpan w:val="4"/>
            <w:vAlign w:val="center"/>
          </w:tcPr>
          <w:p w14:paraId="425C095D">
            <w:pPr>
              <w:pStyle w:val="209"/>
              <w:jc w:val="center"/>
              <w:rPr>
                <w:rFonts w:hint="eastAsia"/>
                <w:color w:val="auto"/>
                <w:highlight w:val="none"/>
                <w:lang w:eastAsia="zh-CN"/>
              </w:rPr>
            </w:pPr>
            <w:r>
              <w:rPr>
                <w:rFonts w:hint="eastAsia"/>
                <w:color w:val="auto"/>
                <w:highlight w:val="none"/>
                <w:lang w:eastAsia="zh-CN"/>
              </w:rPr>
              <w:t>商务部分40分</w:t>
            </w:r>
          </w:p>
        </w:tc>
      </w:tr>
      <w:tr w14:paraId="5486E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420" w:hRule="atLeast"/>
          <w:jc w:val="center"/>
        </w:trPr>
        <w:tc>
          <w:tcPr>
            <w:tcW w:w="846" w:type="dxa"/>
            <w:vMerge w:val="restart"/>
            <w:tcBorders>
              <w:right w:val="single" w:color="auto" w:sz="4" w:space="0"/>
            </w:tcBorders>
            <w:vAlign w:val="center"/>
          </w:tcPr>
          <w:p w14:paraId="301133A5">
            <w:pPr>
              <w:pStyle w:val="209"/>
              <w:jc w:val="center"/>
              <w:rPr>
                <w:rFonts w:hint="eastAsia"/>
                <w:color w:val="auto"/>
                <w:highlight w:val="none"/>
                <w:lang w:eastAsia="zh-CN"/>
              </w:rPr>
            </w:pPr>
            <w:r>
              <w:rPr>
                <w:rFonts w:hint="eastAsia"/>
                <w:color w:val="auto"/>
                <w:highlight w:val="none"/>
              </w:rPr>
              <w:t>2.2.1</w:t>
            </w:r>
            <w:r>
              <w:rPr>
                <w:rFonts w:hint="eastAsia"/>
                <w:color w:val="auto"/>
                <w:highlight w:val="none"/>
                <w:lang w:eastAsia="zh-CN"/>
              </w:rPr>
              <w:t>（1）</w:t>
            </w:r>
          </w:p>
        </w:tc>
        <w:tc>
          <w:tcPr>
            <w:tcW w:w="1756" w:type="dxa"/>
            <w:tcBorders>
              <w:top w:val="single" w:color="auto" w:sz="4" w:space="0"/>
              <w:left w:val="single" w:color="auto" w:sz="4" w:space="0"/>
              <w:bottom w:val="single" w:color="auto" w:sz="4" w:space="0"/>
              <w:right w:val="single" w:color="auto" w:sz="4" w:space="0"/>
            </w:tcBorders>
            <w:vAlign w:val="center"/>
          </w:tcPr>
          <w:p w14:paraId="1EF7139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类似业绩</w:t>
            </w:r>
          </w:p>
        </w:tc>
        <w:tc>
          <w:tcPr>
            <w:tcW w:w="735" w:type="dxa"/>
            <w:tcBorders>
              <w:top w:val="single" w:color="auto" w:sz="4" w:space="0"/>
              <w:left w:val="single" w:color="auto" w:sz="4" w:space="0"/>
              <w:bottom w:val="single" w:color="auto" w:sz="4" w:space="0"/>
              <w:right w:val="single" w:color="auto" w:sz="4" w:space="0"/>
            </w:tcBorders>
            <w:vAlign w:val="center"/>
          </w:tcPr>
          <w:p w14:paraId="07B748BF">
            <w:pPr>
              <w:spacing w:line="360" w:lineRule="auto"/>
              <w:ind w:firstLine="240" w:firstLineChars="100"/>
              <w:rPr>
                <w:rFonts w:hint="eastAsia" w:ascii="宋体" w:hAnsi="宋体" w:cs="宋体"/>
                <w:color w:val="auto"/>
                <w:spacing w:val="-1"/>
                <w:sz w:val="24"/>
                <w:highlight w:val="none"/>
              </w:rPr>
            </w:pPr>
            <w:r>
              <w:rPr>
                <w:rFonts w:hint="eastAsia" w:ascii="宋体" w:hAnsi="宋体" w:cs="宋体"/>
                <w:color w:val="auto"/>
                <w:sz w:val="24"/>
                <w:highlight w:val="none"/>
              </w:rPr>
              <w:t>14</w:t>
            </w:r>
          </w:p>
        </w:tc>
        <w:tc>
          <w:tcPr>
            <w:tcW w:w="6741" w:type="dxa"/>
            <w:tcBorders>
              <w:top w:val="single" w:color="auto" w:sz="4" w:space="0"/>
              <w:left w:val="single" w:color="auto" w:sz="4" w:space="0"/>
              <w:bottom w:val="single" w:color="auto" w:sz="4" w:space="0"/>
              <w:right w:val="single" w:color="auto" w:sz="4" w:space="0"/>
            </w:tcBorders>
            <w:vAlign w:val="center"/>
          </w:tcPr>
          <w:p w14:paraId="1D6E8667">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投标人自2020年1月1日至今，承接过造价1500万以上市政公用工程类施工业绩，每项得2分，本项最高得14分。</w:t>
            </w:r>
          </w:p>
          <w:p w14:paraId="3426EE0B">
            <w:pPr>
              <w:spacing w:line="360" w:lineRule="auto"/>
              <w:rPr>
                <w:rFonts w:hint="eastAsia" w:ascii="宋体" w:hAnsi="宋体" w:cs="宋体"/>
                <w:color w:val="auto"/>
                <w:spacing w:val="9"/>
                <w:sz w:val="24"/>
                <w:highlight w:val="none"/>
              </w:rPr>
            </w:pPr>
            <w:r>
              <w:rPr>
                <w:rFonts w:hint="eastAsia" w:ascii="宋体" w:hAnsi="宋体" w:cs="宋体"/>
                <w:color w:val="auto"/>
                <w:sz w:val="24"/>
                <w:highlight w:val="none"/>
              </w:rPr>
              <w:t>注：业绩证明须提供项目中标通知书、合同关键页及竣工验收报告关键页或单位工程交工或完工证明关键页，时间以</w:t>
            </w:r>
            <w:r>
              <w:rPr>
                <w:rFonts w:hint="eastAsia" w:ascii="宋体" w:hAnsi="宋体" w:cs="宋体"/>
                <w:color w:val="auto"/>
                <w:sz w:val="24"/>
                <w:highlight w:val="none"/>
                <w:lang w:val="en-US" w:eastAsia="zh-CN"/>
              </w:rPr>
              <w:t>工程竣（完）工</w:t>
            </w:r>
            <w:r>
              <w:rPr>
                <w:rFonts w:hint="eastAsia" w:ascii="宋体" w:hAnsi="宋体" w:cs="宋体"/>
                <w:color w:val="auto"/>
                <w:sz w:val="24"/>
                <w:highlight w:val="none"/>
              </w:rPr>
              <w:t>验收时间为准，工程造价以承包合同载明合同价为准。</w:t>
            </w:r>
          </w:p>
        </w:tc>
      </w:tr>
      <w:tr w14:paraId="0F1BB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420" w:hRule="atLeast"/>
          <w:jc w:val="center"/>
        </w:trPr>
        <w:tc>
          <w:tcPr>
            <w:tcW w:w="846" w:type="dxa"/>
            <w:vMerge w:val="continue"/>
            <w:tcBorders>
              <w:right w:val="single" w:color="auto" w:sz="4" w:space="0"/>
            </w:tcBorders>
          </w:tcPr>
          <w:p w14:paraId="55618924">
            <w:pPr>
              <w:pStyle w:val="209"/>
              <w:jc w:val="center"/>
              <w:rPr>
                <w:rFonts w:hint="eastAsia"/>
                <w:color w:val="auto"/>
                <w:highlight w:val="none"/>
                <w:lang w:eastAsia="zh-CN"/>
              </w:rPr>
            </w:pPr>
          </w:p>
        </w:tc>
        <w:tc>
          <w:tcPr>
            <w:tcW w:w="1756" w:type="dxa"/>
            <w:tcBorders>
              <w:top w:val="single" w:color="auto" w:sz="4" w:space="0"/>
              <w:left w:val="single" w:color="auto" w:sz="4" w:space="0"/>
              <w:bottom w:val="single" w:color="auto" w:sz="4" w:space="0"/>
              <w:right w:val="single" w:color="auto" w:sz="4" w:space="0"/>
            </w:tcBorders>
            <w:vAlign w:val="center"/>
          </w:tcPr>
          <w:p w14:paraId="19D716F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企业获奖</w:t>
            </w:r>
          </w:p>
        </w:tc>
        <w:tc>
          <w:tcPr>
            <w:tcW w:w="735" w:type="dxa"/>
            <w:tcBorders>
              <w:top w:val="single" w:color="auto" w:sz="4" w:space="0"/>
              <w:left w:val="single" w:color="auto" w:sz="4" w:space="0"/>
              <w:bottom w:val="single" w:color="auto" w:sz="4" w:space="0"/>
              <w:right w:val="single" w:color="auto" w:sz="4" w:space="0"/>
            </w:tcBorders>
            <w:vAlign w:val="center"/>
          </w:tcPr>
          <w:p w14:paraId="6B983F31">
            <w:pPr>
              <w:spacing w:line="360" w:lineRule="auto"/>
              <w:ind w:firstLine="240" w:firstLineChars="100"/>
              <w:rPr>
                <w:rFonts w:hint="eastAsia" w:ascii="宋体" w:hAnsi="宋体" w:cs="宋体"/>
                <w:color w:val="auto"/>
                <w:spacing w:val="-1"/>
                <w:sz w:val="24"/>
                <w:highlight w:val="none"/>
              </w:rPr>
            </w:pPr>
            <w:r>
              <w:rPr>
                <w:rFonts w:hint="eastAsia" w:ascii="宋体" w:hAnsi="宋体" w:cs="宋体"/>
                <w:color w:val="auto"/>
                <w:sz w:val="24"/>
                <w:highlight w:val="none"/>
              </w:rPr>
              <w:t>12</w:t>
            </w:r>
          </w:p>
        </w:tc>
        <w:tc>
          <w:tcPr>
            <w:tcW w:w="6741" w:type="dxa"/>
            <w:tcBorders>
              <w:top w:val="single" w:color="auto" w:sz="4" w:space="0"/>
              <w:left w:val="single" w:color="auto" w:sz="4" w:space="0"/>
              <w:bottom w:val="single" w:color="auto" w:sz="4" w:space="0"/>
              <w:right w:val="single" w:color="auto" w:sz="4" w:space="0"/>
            </w:tcBorders>
            <w:vAlign w:val="center"/>
          </w:tcPr>
          <w:p w14:paraId="4ABD2F9D">
            <w:pPr>
              <w:autoSpaceDE w:val="0"/>
              <w:autoSpaceDN w:val="0"/>
              <w:spacing w:before="1" w:line="360" w:lineRule="auto"/>
              <w:rPr>
                <w:rFonts w:hint="eastAsia" w:ascii="宋体" w:hAnsi="宋体" w:cs="宋体"/>
                <w:color w:val="auto"/>
                <w:sz w:val="24"/>
                <w:highlight w:val="none"/>
                <w:lang w:bidi="zh-CN"/>
              </w:rPr>
            </w:pPr>
            <w:r>
              <w:rPr>
                <w:rFonts w:hint="eastAsia" w:ascii="宋体" w:hAnsi="宋体" w:cs="宋体"/>
                <w:color w:val="auto"/>
                <w:sz w:val="24"/>
                <w:highlight w:val="none"/>
                <w:lang w:bidi="zh-CN"/>
              </w:rPr>
              <w:t>对投标人自2020年1月1日至今获得的工程质量相关奖项的进行评审：</w:t>
            </w:r>
          </w:p>
          <w:p w14:paraId="56D87AC4">
            <w:pPr>
              <w:autoSpaceDE w:val="0"/>
              <w:autoSpaceDN w:val="0"/>
              <w:spacing w:before="1" w:line="360" w:lineRule="auto"/>
              <w:rPr>
                <w:rFonts w:hint="eastAsia" w:ascii="宋体" w:hAnsi="宋体" w:cs="宋体"/>
                <w:color w:val="auto"/>
                <w:sz w:val="24"/>
                <w:highlight w:val="none"/>
                <w:lang w:bidi="zh-CN"/>
              </w:rPr>
            </w:pPr>
            <w:r>
              <w:rPr>
                <w:rFonts w:hint="eastAsia" w:ascii="宋体" w:hAnsi="宋体" w:cs="宋体"/>
                <w:color w:val="auto"/>
                <w:sz w:val="24"/>
                <w:highlight w:val="none"/>
                <w:lang w:bidi="zh-CN"/>
              </w:rPr>
              <w:t>（1）获得国家级工程质量相关奖项的，每项得2分；</w:t>
            </w:r>
          </w:p>
          <w:p w14:paraId="49EA9E26">
            <w:pPr>
              <w:autoSpaceDE w:val="0"/>
              <w:autoSpaceDN w:val="0"/>
              <w:spacing w:before="1" w:line="360" w:lineRule="auto"/>
              <w:rPr>
                <w:color w:val="auto"/>
                <w:highlight w:val="none"/>
              </w:rPr>
            </w:pPr>
            <w:r>
              <w:rPr>
                <w:rFonts w:hint="eastAsia" w:ascii="宋体" w:hAnsi="宋体" w:cs="宋体"/>
                <w:color w:val="auto"/>
                <w:sz w:val="24"/>
                <w:highlight w:val="none"/>
                <w:lang w:bidi="zh-CN"/>
              </w:rPr>
              <w:t>（2）获得省级工程质量相关奖项的，每项得1分；</w:t>
            </w:r>
          </w:p>
          <w:p w14:paraId="48C1F5B1">
            <w:pPr>
              <w:autoSpaceDE w:val="0"/>
              <w:autoSpaceDN w:val="0"/>
              <w:spacing w:before="1" w:line="360" w:lineRule="auto"/>
              <w:rPr>
                <w:rFonts w:hint="eastAsia" w:ascii="宋体" w:hAnsi="宋体" w:cs="宋体"/>
                <w:color w:val="auto"/>
                <w:sz w:val="24"/>
                <w:highlight w:val="none"/>
                <w:lang w:bidi="zh-CN"/>
              </w:rPr>
            </w:pPr>
            <w:r>
              <w:rPr>
                <w:rFonts w:hint="eastAsia" w:ascii="宋体" w:hAnsi="宋体" w:cs="宋体"/>
                <w:color w:val="auto"/>
                <w:sz w:val="24"/>
                <w:highlight w:val="none"/>
                <w:lang w:bidi="zh-CN"/>
              </w:rPr>
              <w:t>（3）获得市级工程质量相关奖项的，每项得0.5分；</w:t>
            </w:r>
          </w:p>
          <w:p w14:paraId="53FB51A1">
            <w:pPr>
              <w:autoSpaceDE w:val="0"/>
              <w:autoSpaceDN w:val="0"/>
              <w:spacing w:before="1" w:line="360" w:lineRule="auto"/>
              <w:rPr>
                <w:rFonts w:hint="eastAsia" w:ascii="宋体" w:hAnsi="宋体" w:cs="宋体"/>
                <w:color w:val="auto"/>
                <w:sz w:val="24"/>
                <w:highlight w:val="none"/>
                <w:lang w:bidi="zh-CN"/>
              </w:rPr>
            </w:pPr>
            <w:r>
              <w:rPr>
                <w:rFonts w:hint="eastAsia" w:ascii="宋体" w:hAnsi="宋体" w:cs="宋体"/>
                <w:color w:val="auto"/>
                <w:sz w:val="24"/>
                <w:highlight w:val="none"/>
                <w:lang w:bidi="zh-CN"/>
              </w:rPr>
              <w:t>（</w:t>
            </w:r>
            <w:r>
              <w:rPr>
                <w:rFonts w:ascii="宋体" w:hAnsi="宋体" w:cs="宋体"/>
                <w:color w:val="auto"/>
                <w:sz w:val="24"/>
                <w:highlight w:val="none"/>
                <w:lang w:bidi="zh-CN"/>
              </w:rPr>
              <w:t>4</w:t>
            </w:r>
            <w:r>
              <w:rPr>
                <w:rFonts w:hint="eastAsia" w:ascii="宋体" w:hAnsi="宋体" w:cs="宋体"/>
                <w:color w:val="auto"/>
                <w:sz w:val="24"/>
                <w:highlight w:val="none"/>
                <w:lang w:bidi="zh-CN"/>
              </w:rPr>
              <w:t xml:space="preserve">）其余情况不得分。 </w:t>
            </w:r>
          </w:p>
          <w:p w14:paraId="6B776E85">
            <w:pPr>
              <w:spacing w:line="360" w:lineRule="auto"/>
              <w:rPr>
                <w:rFonts w:hint="eastAsia" w:ascii="宋体" w:hAnsi="宋体" w:cs="宋体"/>
                <w:color w:val="auto"/>
                <w:sz w:val="24"/>
                <w:highlight w:val="none"/>
                <w:lang w:bidi="zh-CN"/>
              </w:rPr>
            </w:pPr>
            <w:r>
              <w:rPr>
                <w:rFonts w:hint="eastAsia" w:ascii="宋体" w:hAnsi="宋体" w:cs="宋体"/>
                <w:color w:val="auto"/>
                <w:sz w:val="24"/>
                <w:highlight w:val="none"/>
                <w:lang w:bidi="zh-CN"/>
              </w:rPr>
              <w:t>注：（1）须提供中标通知书、合同关键页、竣工验收报告关键页或单位工程交工或完工证明关键页及获奖证书复印件并加盖投标人公章，时间以获奖证书落款时间为准；</w:t>
            </w:r>
          </w:p>
          <w:p w14:paraId="5FD7C6C5">
            <w:pPr>
              <w:spacing w:line="360" w:lineRule="auto"/>
              <w:rPr>
                <w:rFonts w:hint="eastAsia" w:ascii="宋体" w:hAnsi="宋体" w:cs="宋体"/>
                <w:color w:val="auto"/>
                <w:sz w:val="24"/>
                <w:highlight w:val="none"/>
                <w:lang w:bidi="zh-CN"/>
              </w:rPr>
            </w:pPr>
            <w:r>
              <w:rPr>
                <w:rFonts w:hint="eastAsia" w:ascii="宋体" w:hAnsi="宋体" w:cs="宋体"/>
                <w:color w:val="auto"/>
                <w:sz w:val="24"/>
                <w:highlight w:val="none"/>
                <w:lang w:bidi="zh-CN"/>
              </w:rPr>
              <w:t>（2）同一工程项目获得多个奖项的，该项目获奖只按最高级别计算一次分数，不得重复计算；</w:t>
            </w:r>
          </w:p>
          <w:p w14:paraId="73F1677A">
            <w:pPr>
              <w:spacing w:line="360" w:lineRule="auto"/>
              <w:rPr>
                <w:rFonts w:hint="eastAsia" w:ascii="宋体" w:hAnsi="宋体" w:cs="宋体"/>
                <w:color w:val="auto"/>
                <w:spacing w:val="9"/>
                <w:sz w:val="24"/>
                <w:highlight w:val="none"/>
              </w:rPr>
            </w:pPr>
            <w:r>
              <w:rPr>
                <w:rFonts w:hint="eastAsia" w:ascii="宋体" w:hAnsi="宋体" w:cs="宋体"/>
                <w:color w:val="auto"/>
                <w:sz w:val="24"/>
                <w:highlight w:val="none"/>
                <w:lang w:bidi="zh-CN"/>
              </w:rPr>
              <w:t>（3）参建项目获奖不得分。</w:t>
            </w:r>
          </w:p>
        </w:tc>
      </w:tr>
      <w:tr w14:paraId="7BC66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420" w:hRule="atLeast"/>
          <w:jc w:val="center"/>
        </w:trPr>
        <w:tc>
          <w:tcPr>
            <w:tcW w:w="846" w:type="dxa"/>
            <w:vMerge w:val="continue"/>
            <w:tcBorders>
              <w:right w:val="single" w:color="auto" w:sz="4" w:space="0"/>
            </w:tcBorders>
          </w:tcPr>
          <w:p w14:paraId="34C00DA2">
            <w:pPr>
              <w:pStyle w:val="209"/>
              <w:jc w:val="center"/>
              <w:rPr>
                <w:rFonts w:hint="eastAsia"/>
                <w:color w:val="auto"/>
                <w:highlight w:val="none"/>
                <w:lang w:eastAsia="zh-CN"/>
              </w:rPr>
            </w:pPr>
          </w:p>
        </w:tc>
        <w:tc>
          <w:tcPr>
            <w:tcW w:w="1756" w:type="dxa"/>
            <w:tcBorders>
              <w:top w:val="single" w:color="auto" w:sz="4" w:space="0"/>
              <w:left w:val="single" w:color="auto" w:sz="4" w:space="0"/>
              <w:bottom w:val="single" w:color="auto" w:sz="4" w:space="0"/>
              <w:right w:val="single" w:color="auto" w:sz="4" w:space="0"/>
            </w:tcBorders>
            <w:vAlign w:val="center"/>
          </w:tcPr>
          <w:p w14:paraId="46D7C4E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bidi="zh-CN"/>
              </w:rPr>
              <w:t>企业人员</w:t>
            </w:r>
          </w:p>
        </w:tc>
        <w:tc>
          <w:tcPr>
            <w:tcW w:w="735" w:type="dxa"/>
            <w:tcBorders>
              <w:top w:val="single" w:color="auto" w:sz="4" w:space="0"/>
              <w:left w:val="single" w:color="auto" w:sz="4" w:space="0"/>
              <w:bottom w:val="single" w:color="auto" w:sz="4" w:space="0"/>
              <w:right w:val="single" w:color="auto" w:sz="4" w:space="0"/>
            </w:tcBorders>
            <w:vAlign w:val="center"/>
          </w:tcPr>
          <w:p w14:paraId="5EAAF0CB">
            <w:pPr>
              <w:spacing w:line="360" w:lineRule="auto"/>
              <w:jc w:val="center"/>
              <w:rPr>
                <w:rFonts w:hint="eastAsia" w:ascii="宋体" w:hAnsi="宋体" w:cs="宋体"/>
                <w:color w:val="auto"/>
                <w:spacing w:val="-1"/>
                <w:sz w:val="24"/>
                <w:highlight w:val="none"/>
              </w:rPr>
            </w:pPr>
            <w:r>
              <w:rPr>
                <w:rFonts w:hint="eastAsia" w:ascii="宋体" w:hAnsi="宋体" w:cs="宋体"/>
                <w:color w:val="auto"/>
                <w:sz w:val="24"/>
                <w:highlight w:val="none"/>
              </w:rPr>
              <w:t>7</w:t>
            </w:r>
          </w:p>
        </w:tc>
        <w:tc>
          <w:tcPr>
            <w:tcW w:w="6741" w:type="dxa"/>
            <w:tcBorders>
              <w:top w:val="single" w:color="auto" w:sz="4" w:space="0"/>
              <w:left w:val="single" w:color="auto" w:sz="4" w:space="0"/>
              <w:bottom w:val="single" w:color="auto" w:sz="4" w:space="0"/>
              <w:right w:val="single" w:color="auto" w:sz="4" w:space="0"/>
            </w:tcBorders>
            <w:vAlign w:val="center"/>
          </w:tcPr>
          <w:p w14:paraId="5EE49222">
            <w:pPr>
              <w:autoSpaceDE w:val="0"/>
              <w:autoSpaceDN w:val="0"/>
              <w:spacing w:before="1" w:line="360" w:lineRule="auto"/>
              <w:rPr>
                <w:rFonts w:hint="eastAsia" w:ascii="宋体" w:hAnsi="宋体" w:cs="宋体"/>
                <w:color w:val="auto"/>
                <w:sz w:val="24"/>
                <w:highlight w:val="none"/>
                <w:lang w:bidi="zh-CN"/>
              </w:rPr>
            </w:pPr>
            <w:r>
              <w:rPr>
                <w:rFonts w:hint="eastAsia" w:ascii="宋体" w:hAnsi="宋体" w:cs="宋体"/>
                <w:color w:val="auto"/>
                <w:sz w:val="24"/>
                <w:highlight w:val="none"/>
                <w:lang w:bidi="zh-CN"/>
              </w:rPr>
              <w:t>安全负责人：具有注册安全工程师，得1分</w:t>
            </w:r>
          </w:p>
          <w:p w14:paraId="01C6FBE5">
            <w:pPr>
              <w:autoSpaceDE w:val="0"/>
              <w:autoSpaceDN w:val="0"/>
              <w:spacing w:before="1" w:line="360" w:lineRule="auto"/>
              <w:rPr>
                <w:rFonts w:hint="eastAsia" w:ascii="宋体" w:hAnsi="宋体" w:cs="宋体"/>
                <w:color w:val="auto"/>
                <w:sz w:val="24"/>
                <w:highlight w:val="none"/>
                <w:lang w:bidi="zh-CN"/>
              </w:rPr>
            </w:pPr>
            <w:r>
              <w:rPr>
                <w:rFonts w:hint="eastAsia" w:ascii="宋体" w:hAnsi="宋体" w:cs="宋体"/>
                <w:color w:val="auto"/>
                <w:sz w:val="24"/>
                <w:highlight w:val="none"/>
                <w:lang w:bidi="zh-CN"/>
              </w:rPr>
              <w:t>造价负责人：具有注册造价工程师（或一级注册造价工程师）证书，得1分。</w:t>
            </w:r>
          </w:p>
          <w:p w14:paraId="49BA35FD">
            <w:pPr>
              <w:pStyle w:val="19"/>
              <w:rPr>
                <w:rFonts w:hint="eastAsia" w:ascii="宋体" w:hAnsi="宋体" w:cs="宋体"/>
                <w:color w:val="auto"/>
                <w:sz w:val="24"/>
                <w:highlight w:val="none"/>
                <w:lang w:bidi="zh-CN"/>
              </w:rPr>
            </w:pPr>
            <w:r>
              <w:rPr>
                <w:rFonts w:hint="eastAsia" w:ascii="宋体" w:hAnsi="宋体" w:cs="宋体"/>
                <w:color w:val="auto"/>
                <w:sz w:val="24"/>
                <w:highlight w:val="none"/>
                <w:lang w:bidi="zh-CN"/>
              </w:rPr>
              <w:t>专职安全员（C证）:具有市政相关专业中级或以上职称的，得</w:t>
            </w:r>
            <w:r>
              <w:rPr>
                <w:rFonts w:ascii="宋体" w:hAnsi="宋体" w:cs="宋体"/>
                <w:color w:val="auto"/>
                <w:sz w:val="24"/>
                <w:highlight w:val="none"/>
                <w:lang w:bidi="zh-CN"/>
              </w:rPr>
              <w:t>1</w:t>
            </w:r>
            <w:r>
              <w:rPr>
                <w:rFonts w:hint="eastAsia" w:ascii="宋体" w:hAnsi="宋体" w:cs="宋体"/>
                <w:color w:val="auto"/>
                <w:sz w:val="24"/>
                <w:highlight w:val="none"/>
                <w:lang w:bidi="zh-CN"/>
              </w:rPr>
              <w:t>分。</w:t>
            </w:r>
          </w:p>
          <w:p w14:paraId="07B614CA">
            <w:pPr>
              <w:pStyle w:val="19"/>
              <w:rPr>
                <w:rFonts w:hint="eastAsia" w:ascii="宋体" w:hAnsi="宋体" w:cs="宋体"/>
                <w:color w:val="auto"/>
                <w:sz w:val="24"/>
                <w:highlight w:val="none"/>
                <w:lang w:bidi="zh-CN"/>
              </w:rPr>
            </w:pPr>
            <w:r>
              <w:rPr>
                <w:rFonts w:hint="eastAsia" w:ascii="宋体" w:hAnsi="宋体" w:cs="宋体"/>
                <w:color w:val="auto"/>
                <w:sz w:val="24"/>
                <w:highlight w:val="none"/>
                <w:lang w:bidi="zh-CN"/>
              </w:rPr>
              <w:t>质量员:具有市政相关专业中级或以上职称的，得</w:t>
            </w:r>
            <w:r>
              <w:rPr>
                <w:rFonts w:ascii="宋体" w:hAnsi="宋体" w:cs="宋体"/>
                <w:color w:val="auto"/>
                <w:sz w:val="24"/>
                <w:highlight w:val="none"/>
                <w:lang w:bidi="zh-CN"/>
              </w:rPr>
              <w:t>1</w:t>
            </w:r>
            <w:r>
              <w:rPr>
                <w:rFonts w:hint="eastAsia" w:ascii="宋体" w:hAnsi="宋体" w:cs="宋体"/>
                <w:color w:val="auto"/>
                <w:sz w:val="24"/>
                <w:highlight w:val="none"/>
                <w:lang w:bidi="zh-CN"/>
              </w:rPr>
              <w:t>分。</w:t>
            </w:r>
          </w:p>
          <w:p w14:paraId="6F4846BF">
            <w:pPr>
              <w:pStyle w:val="19"/>
              <w:rPr>
                <w:rFonts w:hint="eastAsia" w:ascii="宋体" w:hAnsi="宋体" w:cs="宋体"/>
                <w:color w:val="auto"/>
                <w:sz w:val="24"/>
                <w:highlight w:val="none"/>
                <w:lang w:bidi="zh-CN"/>
              </w:rPr>
            </w:pPr>
            <w:r>
              <w:rPr>
                <w:rFonts w:hint="eastAsia" w:ascii="宋体" w:hAnsi="宋体" w:cs="宋体"/>
                <w:color w:val="auto"/>
                <w:sz w:val="24"/>
                <w:highlight w:val="none"/>
                <w:lang w:bidi="zh-CN"/>
              </w:rPr>
              <w:t>施工员:具有市政相关专业中级或以上职称的，得</w:t>
            </w:r>
            <w:r>
              <w:rPr>
                <w:rFonts w:ascii="宋体" w:hAnsi="宋体" w:cs="宋体"/>
                <w:color w:val="auto"/>
                <w:sz w:val="24"/>
                <w:highlight w:val="none"/>
                <w:lang w:bidi="zh-CN"/>
              </w:rPr>
              <w:t>1</w:t>
            </w:r>
            <w:r>
              <w:rPr>
                <w:rFonts w:hint="eastAsia" w:ascii="宋体" w:hAnsi="宋体" w:cs="宋体"/>
                <w:color w:val="auto"/>
                <w:sz w:val="24"/>
                <w:highlight w:val="none"/>
                <w:lang w:bidi="zh-CN"/>
              </w:rPr>
              <w:t>分。</w:t>
            </w:r>
          </w:p>
          <w:p w14:paraId="42CF0486">
            <w:pPr>
              <w:pStyle w:val="19"/>
              <w:rPr>
                <w:rFonts w:hint="eastAsia" w:ascii="宋体" w:hAnsi="宋体" w:cs="宋体"/>
                <w:color w:val="auto"/>
                <w:sz w:val="24"/>
                <w:highlight w:val="none"/>
                <w:lang w:bidi="zh-CN"/>
              </w:rPr>
            </w:pPr>
            <w:r>
              <w:rPr>
                <w:rFonts w:hint="eastAsia" w:ascii="宋体" w:hAnsi="宋体" w:cs="宋体"/>
                <w:color w:val="auto"/>
                <w:sz w:val="24"/>
                <w:highlight w:val="none"/>
                <w:lang w:bidi="zh-CN"/>
              </w:rPr>
              <w:t>材料员:具有市政相关专业中级或以上职称的，得</w:t>
            </w:r>
            <w:r>
              <w:rPr>
                <w:rFonts w:ascii="宋体" w:hAnsi="宋体" w:cs="宋体"/>
                <w:color w:val="auto"/>
                <w:sz w:val="24"/>
                <w:highlight w:val="none"/>
                <w:lang w:bidi="zh-CN"/>
              </w:rPr>
              <w:t>1</w:t>
            </w:r>
            <w:r>
              <w:rPr>
                <w:rFonts w:hint="eastAsia" w:ascii="宋体" w:hAnsi="宋体" w:cs="宋体"/>
                <w:color w:val="auto"/>
                <w:sz w:val="24"/>
                <w:highlight w:val="none"/>
                <w:lang w:bidi="zh-CN"/>
              </w:rPr>
              <w:t>分。</w:t>
            </w:r>
          </w:p>
          <w:p w14:paraId="1AED5B54">
            <w:pPr>
              <w:pStyle w:val="19"/>
              <w:rPr>
                <w:rFonts w:hint="eastAsia" w:ascii="宋体" w:hAnsi="宋体" w:cs="宋体"/>
                <w:color w:val="auto"/>
                <w:sz w:val="24"/>
                <w:highlight w:val="none"/>
                <w:lang w:bidi="zh-CN"/>
              </w:rPr>
            </w:pPr>
            <w:r>
              <w:rPr>
                <w:rFonts w:hint="eastAsia" w:ascii="宋体" w:hAnsi="宋体" w:cs="宋体"/>
                <w:color w:val="auto"/>
                <w:sz w:val="24"/>
                <w:highlight w:val="none"/>
                <w:lang w:bidi="zh-CN"/>
              </w:rPr>
              <w:t>资料员:具有市政相关专业中级或以上职称的，得</w:t>
            </w:r>
            <w:r>
              <w:rPr>
                <w:rFonts w:ascii="宋体" w:hAnsi="宋体" w:cs="宋体"/>
                <w:color w:val="auto"/>
                <w:sz w:val="24"/>
                <w:highlight w:val="none"/>
                <w:lang w:bidi="zh-CN"/>
              </w:rPr>
              <w:t>1</w:t>
            </w:r>
            <w:r>
              <w:rPr>
                <w:rFonts w:hint="eastAsia" w:ascii="宋体" w:hAnsi="宋体" w:cs="宋体"/>
                <w:color w:val="auto"/>
                <w:sz w:val="24"/>
                <w:highlight w:val="none"/>
                <w:lang w:bidi="zh-CN"/>
              </w:rPr>
              <w:t>分。</w:t>
            </w:r>
          </w:p>
          <w:p w14:paraId="1ED56668">
            <w:pPr>
              <w:spacing w:line="360" w:lineRule="auto"/>
              <w:rPr>
                <w:rFonts w:hint="eastAsia" w:ascii="宋体" w:hAnsi="宋体" w:cs="宋体"/>
                <w:color w:val="auto"/>
                <w:spacing w:val="9"/>
                <w:sz w:val="24"/>
                <w:highlight w:val="none"/>
              </w:rPr>
            </w:pPr>
            <w:r>
              <w:rPr>
                <w:rFonts w:hint="eastAsia" w:ascii="宋体" w:hAnsi="宋体" w:cs="宋体"/>
                <w:color w:val="auto"/>
                <w:sz w:val="24"/>
                <w:highlight w:val="none"/>
                <w:lang w:bidi="zh-CN"/>
              </w:rPr>
              <w:t>注：以上人员需提供注册资格证书（或职称证书）的复印件、身份证复印件、</w:t>
            </w:r>
            <w:r>
              <w:rPr>
                <w:rFonts w:hint="eastAsia" w:ascii="宋体" w:hAnsi="宋体" w:cs="宋体"/>
                <w:color w:val="auto"/>
                <w:sz w:val="24"/>
                <w:highlight w:val="none"/>
              </w:rPr>
              <w:t>扣除发布招标公告当月往前顺推3个月任意一个月</w:t>
            </w:r>
            <w:r>
              <w:rPr>
                <w:rFonts w:hint="eastAsia" w:ascii="宋体" w:hAnsi="宋体" w:cs="宋体"/>
                <w:color w:val="auto"/>
                <w:sz w:val="24"/>
                <w:highlight w:val="none"/>
                <w:lang w:bidi="zh-CN"/>
              </w:rPr>
              <w:t>的社保缴费单复印件，未达到要求或缺一项或未提供，都不得分。</w:t>
            </w:r>
          </w:p>
        </w:tc>
      </w:tr>
      <w:tr w14:paraId="1090B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420" w:hRule="atLeast"/>
          <w:jc w:val="center"/>
        </w:trPr>
        <w:tc>
          <w:tcPr>
            <w:tcW w:w="846" w:type="dxa"/>
            <w:vMerge w:val="continue"/>
            <w:tcBorders>
              <w:right w:val="single" w:color="auto" w:sz="4" w:space="0"/>
            </w:tcBorders>
          </w:tcPr>
          <w:p w14:paraId="04C8FCBC">
            <w:pPr>
              <w:pStyle w:val="209"/>
              <w:jc w:val="center"/>
              <w:rPr>
                <w:rFonts w:hint="eastAsia"/>
                <w:color w:val="auto"/>
                <w:highlight w:val="none"/>
                <w:lang w:eastAsia="zh-CN"/>
              </w:rPr>
            </w:pPr>
          </w:p>
        </w:tc>
        <w:tc>
          <w:tcPr>
            <w:tcW w:w="1756" w:type="dxa"/>
            <w:tcBorders>
              <w:top w:val="single" w:color="auto" w:sz="4" w:space="0"/>
              <w:left w:val="single" w:color="auto" w:sz="4" w:space="0"/>
              <w:bottom w:val="single" w:color="auto" w:sz="4" w:space="0"/>
              <w:right w:val="single" w:color="auto" w:sz="4" w:space="0"/>
            </w:tcBorders>
            <w:vAlign w:val="center"/>
          </w:tcPr>
          <w:p w14:paraId="2D947CDC">
            <w:pPr>
              <w:autoSpaceDE w:val="0"/>
              <w:autoSpaceDN w:val="0"/>
              <w:spacing w:before="1" w:line="360" w:lineRule="auto"/>
              <w:jc w:val="center"/>
              <w:rPr>
                <w:rFonts w:hint="eastAsia" w:ascii="宋体" w:hAnsi="宋体" w:cs="宋体"/>
                <w:color w:val="auto"/>
                <w:sz w:val="24"/>
                <w:highlight w:val="none"/>
              </w:rPr>
            </w:pPr>
            <w:r>
              <w:rPr>
                <w:rFonts w:hint="eastAsia" w:ascii="宋体" w:hAnsi="宋体" w:cs="宋体"/>
                <w:color w:val="auto"/>
                <w:sz w:val="24"/>
                <w:highlight w:val="none"/>
                <w:lang w:bidi="zh-CN"/>
              </w:rPr>
              <w:t>企业体系及专利</w:t>
            </w:r>
          </w:p>
        </w:tc>
        <w:tc>
          <w:tcPr>
            <w:tcW w:w="735" w:type="dxa"/>
            <w:tcBorders>
              <w:top w:val="single" w:color="auto" w:sz="4" w:space="0"/>
              <w:left w:val="single" w:color="auto" w:sz="4" w:space="0"/>
              <w:bottom w:val="single" w:color="auto" w:sz="4" w:space="0"/>
              <w:right w:val="single" w:color="auto" w:sz="4" w:space="0"/>
            </w:tcBorders>
            <w:vAlign w:val="center"/>
          </w:tcPr>
          <w:p w14:paraId="3486BF1E">
            <w:pPr>
              <w:spacing w:line="360" w:lineRule="auto"/>
              <w:jc w:val="center"/>
              <w:rPr>
                <w:rFonts w:hint="eastAsia" w:ascii="宋体" w:hAnsi="宋体" w:cs="宋体"/>
                <w:color w:val="auto"/>
                <w:spacing w:val="-1"/>
                <w:sz w:val="24"/>
                <w:highlight w:val="none"/>
              </w:rPr>
            </w:pPr>
            <w:r>
              <w:rPr>
                <w:rFonts w:hint="eastAsia" w:ascii="宋体" w:hAnsi="宋体" w:cs="宋体"/>
                <w:color w:val="auto"/>
                <w:sz w:val="24"/>
                <w:highlight w:val="none"/>
                <w:lang w:bidi="zh-CN"/>
              </w:rPr>
              <w:t>7</w:t>
            </w:r>
          </w:p>
        </w:tc>
        <w:tc>
          <w:tcPr>
            <w:tcW w:w="6741" w:type="dxa"/>
            <w:tcBorders>
              <w:top w:val="single" w:color="auto" w:sz="4" w:space="0"/>
              <w:left w:val="single" w:color="auto" w:sz="4" w:space="0"/>
              <w:bottom w:val="single" w:color="auto" w:sz="4" w:space="0"/>
              <w:right w:val="single" w:color="auto" w:sz="4" w:space="0"/>
            </w:tcBorders>
            <w:vAlign w:val="center"/>
          </w:tcPr>
          <w:p w14:paraId="305EA868">
            <w:pPr>
              <w:widowControl/>
              <w:numPr>
                <w:ilvl w:val="0"/>
                <w:numId w:val="1"/>
              </w:numPr>
              <w:spacing w:line="360" w:lineRule="auto"/>
              <w:rPr>
                <w:rFonts w:hint="eastAsia" w:ascii="宋体" w:hAnsi="宋体" w:cs="宋体"/>
                <w:color w:val="auto"/>
                <w:sz w:val="24"/>
                <w:highlight w:val="none"/>
                <w:lang w:bidi="zh-CN"/>
              </w:rPr>
            </w:pPr>
            <w:r>
              <w:rPr>
                <w:rFonts w:hint="eastAsia" w:ascii="宋体" w:hAnsi="宋体" w:cs="宋体"/>
                <w:color w:val="auto"/>
                <w:sz w:val="24"/>
                <w:highlight w:val="none"/>
                <w:lang w:bidi="zh-CN"/>
              </w:rPr>
              <w:t>投标人获得质量管理体系认证、职业健康安全管理体系认证、环境管理体系认证证书，具备以上所有体系得2分，每少一个，扣一分，扣完为止；</w:t>
            </w:r>
          </w:p>
          <w:p w14:paraId="3A6F74B3">
            <w:pPr>
              <w:widowControl/>
              <w:numPr>
                <w:ilvl w:val="255"/>
                <w:numId w:val="0"/>
              </w:numPr>
              <w:spacing w:line="360" w:lineRule="auto"/>
              <w:rPr>
                <w:rFonts w:hint="eastAsia" w:ascii="宋体" w:hAnsi="宋体" w:cs="宋体"/>
                <w:color w:val="auto"/>
                <w:sz w:val="24"/>
                <w:highlight w:val="none"/>
                <w:lang w:bidi="zh-CN"/>
              </w:rPr>
            </w:pPr>
            <w:r>
              <w:rPr>
                <w:rFonts w:hint="eastAsia" w:ascii="宋体" w:hAnsi="宋体" w:cs="宋体"/>
                <w:color w:val="auto"/>
                <w:sz w:val="24"/>
                <w:highlight w:val="none"/>
                <w:lang w:bidi="zh-CN"/>
              </w:rPr>
              <w:t>（2）投标人具备工程相关的发明专利或实用新型专利，具备一项得1分，满分5分。</w:t>
            </w:r>
          </w:p>
          <w:p w14:paraId="60DCC57A">
            <w:pPr>
              <w:pStyle w:val="14"/>
              <w:ind w:firstLine="0" w:firstLineChars="0"/>
              <w:rPr>
                <w:rFonts w:hint="eastAsia" w:ascii="宋体" w:hAnsi="宋体" w:cs="宋体"/>
                <w:color w:val="auto"/>
                <w:spacing w:val="9"/>
                <w:sz w:val="24"/>
                <w:highlight w:val="none"/>
              </w:rPr>
            </w:pPr>
            <w:r>
              <w:rPr>
                <w:rFonts w:hint="eastAsia" w:ascii="宋体" w:hAnsi="宋体" w:cs="宋体"/>
                <w:color w:val="auto"/>
                <w:sz w:val="24"/>
                <w:highlight w:val="none"/>
                <w:lang w:bidi="zh-CN"/>
              </w:rPr>
              <w:t>注：需提供有效期内的相关证书复印件。</w:t>
            </w:r>
          </w:p>
        </w:tc>
      </w:tr>
      <w:tr w14:paraId="57552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420" w:hRule="atLeast"/>
          <w:jc w:val="center"/>
        </w:trPr>
        <w:tc>
          <w:tcPr>
            <w:tcW w:w="10078" w:type="dxa"/>
            <w:gridSpan w:val="4"/>
            <w:tcBorders>
              <w:right w:val="single" w:color="auto" w:sz="4" w:space="0"/>
            </w:tcBorders>
          </w:tcPr>
          <w:p w14:paraId="1B3B91CD">
            <w:pPr>
              <w:pStyle w:val="209"/>
              <w:jc w:val="center"/>
              <w:rPr>
                <w:rFonts w:hint="eastAsia"/>
                <w:color w:val="auto"/>
                <w:spacing w:val="9"/>
                <w:highlight w:val="none"/>
                <w:lang w:eastAsia="zh-CN"/>
              </w:rPr>
            </w:pPr>
            <w:r>
              <w:rPr>
                <w:rFonts w:hint="eastAsia"/>
                <w:color w:val="auto"/>
                <w:spacing w:val="9"/>
                <w:highlight w:val="none"/>
                <w:lang w:eastAsia="zh-CN"/>
              </w:rPr>
              <w:t>技术部分40分</w:t>
            </w:r>
          </w:p>
        </w:tc>
      </w:tr>
      <w:tr w14:paraId="417D6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420" w:hRule="atLeast"/>
          <w:jc w:val="center"/>
        </w:trPr>
        <w:tc>
          <w:tcPr>
            <w:tcW w:w="846" w:type="dxa"/>
            <w:vMerge w:val="restart"/>
            <w:tcBorders>
              <w:right w:val="single" w:color="auto" w:sz="4" w:space="0"/>
            </w:tcBorders>
            <w:vAlign w:val="center"/>
          </w:tcPr>
          <w:p w14:paraId="77E445D9">
            <w:pPr>
              <w:pStyle w:val="209"/>
              <w:jc w:val="center"/>
              <w:rPr>
                <w:rFonts w:hint="eastAsia"/>
                <w:color w:val="auto"/>
                <w:highlight w:val="none"/>
              </w:rPr>
            </w:pPr>
            <w:r>
              <w:rPr>
                <w:rFonts w:hint="eastAsia"/>
                <w:color w:val="auto"/>
                <w:highlight w:val="none"/>
              </w:rPr>
              <w:t>2.2.1</w:t>
            </w:r>
          </w:p>
          <w:p w14:paraId="0B58A0C1">
            <w:pPr>
              <w:pStyle w:val="209"/>
              <w:jc w:val="center"/>
              <w:rPr>
                <w:rFonts w:hint="eastAsia"/>
                <w:color w:val="auto"/>
                <w:highlight w:val="none"/>
              </w:rPr>
            </w:pPr>
            <w:r>
              <w:rPr>
                <w:rFonts w:hint="eastAsia"/>
                <w:color w:val="auto"/>
                <w:highlight w:val="none"/>
              </w:rPr>
              <w:t>（</w:t>
            </w:r>
            <w:r>
              <w:rPr>
                <w:rFonts w:hint="eastAsia"/>
                <w:color w:val="auto"/>
                <w:highlight w:val="none"/>
                <w:lang w:eastAsia="zh-CN"/>
              </w:rPr>
              <w:t>2</w:t>
            </w:r>
            <w:r>
              <w:rPr>
                <w:rFonts w:hint="eastAsia"/>
                <w:color w:val="auto"/>
                <w:highlight w:val="none"/>
              </w:rPr>
              <w:t>）</w:t>
            </w:r>
          </w:p>
        </w:tc>
        <w:tc>
          <w:tcPr>
            <w:tcW w:w="1756" w:type="dxa"/>
            <w:tcBorders>
              <w:top w:val="single" w:color="auto" w:sz="4" w:space="0"/>
              <w:left w:val="single" w:color="auto" w:sz="4" w:space="0"/>
              <w:bottom w:val="single" w:color="auto" w:sz="4" w:space="0"/>
              <w:right w:val="single" w:color="auto" w:sz="4" w:space="0"/>
            </w:tcBorders>
            <w:vAlign w:val="center"/>
          </w:tcPr>
          <w:p w14:paraId="621BB699">
            <w:pPr>
              <w:pStyle w:val="209"/>
              <w:jc w:val="center"/>
              <w:rPr>
                <w:rFonts w:hint="eastAsia"/>
                <w:color w:val="auto"/>
                <w:highlight w:val="none"/>
              </w:rPr>
            </w:pPr>
            <w:r>
              <w:rPr>
                <w:rFonts w:hint="eastAsia"/>
                <w:color w:val="auto"/>
                <w:highlight w:val="none"/>
              </w:rPr>
              <w:t>施工方案与技术措施</w:t>
            </w:r>
          </w:p>
        </w:tc>
        <w:tc>
          <w:tcPr>
            <w:tcW w:w="735" w:type="dxa"/>
            <w:tcBorders>
              <w:top w:val="single" w:color="auto" w:sz="4" w:space="0"/>
              <w:left w:val="single" w:color="auto" w:sz="4" w:space="0"/>
              <w:bottom w:val="single" w:color="auto" w:sz="4" w:space="0"/>
              <w:right w:val="single" w:color="auto" w:sz="4" w:space="0"/>
            </w:tcBorders>
            <w:vAlign w:val="center"/>
          </w:tcPr>
          <w:p w14:paraId="5C38E50C">
            <w:pPr>
              <w:spacing w:before="61" w:line="186" w:lineRule="auto"/>
              <w:jc w:val="center"/>
              <w:rPr>
                <w:rFonts w:hint="eastAsia" w:ascii="宋体" w:hAnsi="宋体" w:cs="宋体"/>
                <w:color w:val="auto"/>
                <w:spacing w:val="-1"/>
                <w:sz w:val="24"/>
                <w:highlight w:val="none"/>
              </w:rPr>
            </w:pPr>
            <w:r>
              <w:rPr>
                <w:rFonts w:hint="eastAsia" w:ascii="宋体" w:hAnsi="宋体" w:cs="宋体"/>
                <w:color w:val="auto"/>
                <w:spacing w:val="-1"/>
                <w:sz w:val="24"/>
                <w:highlight w:val="none"/>
              </w:rPr>
              <w:t>8</w:t>
            </w:r>
          </w:p>
        </w:tc>
        <w:tc>
          <w:tcPr>
            <w:tcW w:w="6741" w:type="dxa"/>
            <w:tcBorders>
              <w:top w:val="single" w:color="auto" w:sz="4" w:space="0"/>
              <w:left w:val="single" w:color="auto" w:sz="4" w:space="0"/>
              <w:bottom w:val="single" w:color="auto" w:sz="4" w:space="0"/>
              <w:right w:val="single" w:color="auto" w:sz="4" w:space="0"/>
            </w:tcBorders>
          </w:tcPr>
          <w:p w14:paraId="0DB7D28E">
            <w:pPr>
              <w:pStyle w:val="211"/>
              <w:spacing w:line="312" w:lineRule="auto"/>
              <w:ind w:left="21" w:leftChars="10" w:right="21" w:rightChars="10"/>
              <w:rPr>
                <w:rFonts w:hint="eastAsia" w:ascii="宋体" w:hAnsi="宋体" w:cs="宋体"/>
                <w:color w:val="auto"/>
                <w:sz w:val="24"/>
                <w:highlight w:val="none"/>
              </w:rPr>
            </w:pPr>
            <w:r>
              <w:rPr>
                <w:rFonts w:hint="eastAsia" w:ascii="宋体" w:hAnsi="宋体" w:cs="宋体"/>
                <w:color w:val="auto"/>
                <w:sz w:val="24"/>
                <w:highlight w:val="none"/>
              </w:rPr>
              <w:t>【优】施工组织方案及施工方法先进，工程重点难点、施工关键技术工艺把握及应用准确，技术措施可以充分保障工程质量、工期和施工安全生产，得[6,8]分。</w:t>
            </w:r>
          </w:p>
          <w:p w14:paraId="60155937">
            <w:pPr>
              <w:pStyle w:val="211"/>
              <w:spacing w:line="312" w:lineRule="auto"/>
              <w:ind w:left="21" w:leftChars="10" w:right="21" w:rightChars="10"/>
              <w:rPr>
                <w:rFonts w:hint="eastAsia" w:ascii="宋体" w:hAnsi="宋体" w:cs="宋体"/>
                <w:color w:val="auto"/>
                <w:sz w:val="24"/>
                <w:highlight w:val="none"/>
              </w:rPr>
            </w:pPr>
            <w:r>
              <w:rPr>
                <w:rFonts w:hint="eastAsia" w:ascii="宋体" w:hAnsi="宋体" w:cs="宋体"/>
                <w:color w:val="auto"/>
                <w:sz w:val="24"/>
                <w:highlight w:val="none"/>
              </w:rPr>
              <w:t>【良】施工组织方案及施工方法较好，工程重点难点、施工关键技术工艺把握及应用较好，技术措施能保障工程质量、工期和施工安全生产，得[4,6)分。</w:t>
            </w:r>
          </w:p>
          <w:p w14:paraId="2E0C85B2">
            <w:pPr>
              <w:pStyle w:val="211"/>
              <w:spacing w:line="312" w:lineRule="auto"/>
              <w:ind w:left="21" w:leftChars="10" w:right="21" w:rightChars="10"/>
              <w:rPr>
                <w:rFonts w:hint="eastAsia" w:ascii="宋体" w:hAnsi="宋体" w:cs="宋体"/>
                <w:color w:val="auto"/>
                <w:sz w:val="24"/>
                <w:highlight w:val="none"/>
              </w:rPr>
            </w:pPr>
            <w:r>
              <w:rPr>
                <w:rFonts w:hint="eastAsia" w:ascii="宋体" w:hAnsi="宋体" w:cs="宋体"/>
                <w:color w:val="auto"/>
                <w:sz w:val="24"/>
                <w:highlight w:val="none"/>
              </w:rPr>
              <w:t>【中】施工组织方案或施工方法一般，或工程重点难点、施工关键技术工艺把握及应用基本可行，或技术措施能基本保障工程质量、工期和施工安全生产，得[2,4)分。</w:t>
            </w:r>
          </w:p>
          <w:p w14:paraId="3171DB07">
            <w:pPr>
              <w:pStyle w:val="211"/>
              <w:spacing w:line="312" w:lineRule="auto"/>
              <w:ind w:left="21" w:leftChars="10" w:right="21" w:rightChars="10"/>
              <w:rPr>
                <w:rFonts w:hint="eastAsia" w:ascii="宋体" w:hAnsi="宋体" w:cs="宋体"/>
                <w:color w:val="auto"/>
                <w:sz w:val="24"/>
                <w:highlight w:val="none"/>
              </w:rPr>
            </w:pPr>
            <w:r>
              <w:rPr>
                <w:rFonts w:hint="eastAsia" w:ascii="宋体" w:hAnsi="宋体" w:cs="宋体"/>
                <w:color w:val="auto"/>
                <w:sz w:val="24"/>
                <w:highlight w:val="none"/>
              </w:rPr>
              <w:t>【差】施工组织方案或施工方法较差，或工程重点难点、施工关键技术工艺把握及应用可行性不高，或技术措施未能保障工程质量、工期和施工安全生产，得[0,2)分。</w:t>
            </w:r>
          </w:p>
          <w:p w14:paraId="77EC5B74">
            <w:pPr>
              <w:pStyle w:val="209"/>
              <w:rPr>
                <w:rFonts w:hint="eastAsia"/>
                <w:color w:val="auto"/>
                <w:spacing w:val="9"/>
                <w:highlight w:val="none"/>
                <w:lang w:eastAsia="zh-CN"/>
              </w:rPr>
            </w:pPr>
            <w:r>
              <w:rPr>
                <w:rFonts w:hint="eastAsia"/>
                <w:color w:val="auto"/>
                <w:highlight w:val="none"/>
                <w:lang w:eastAsia="zh-CN"/>
              </w:rPr>
              <w:t>无提供不得分。</w:t>
            </w:r>
          </w:p>
        </w:tc>
      </w:tr>
      <w:tr w14:paraId="44D52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420" w:hRule="atLeast"/>
          <w:jc w:val="center"/>
        </w:trPr>
        <w:tc>
          <w:tcPr>
            <w:tcW w:w="846" w:type="dxa"/>
            <w:vMerge w:val="continue"/>
            <w:tcBorders>
              <w:right w:val="single" w:color="auto" w:sz="4" w:space="0"/>
            </w:tcBorders>
          </w:tcPr>
          <w:p w14:paraId="0418F2A7">
            <w:pPr>
              <w:pStyle w:val="209"/>
              <w:jc w:val="center"/>
              <w:rPr>
                <w:rFonts w:hint="eastAsia"/>
                <w:color w:val="auto"/>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14:paraId="4C21B05B">
            <w:pPr>
              <w:pStyle w:val="209"/>
              <w:jc w:val="center"/>
              <w:rPr>
                <w:rFonts w:hint="eastAsia"/>
                <w:color w:val="auto"/>
                <w:highlight w:val="none"/>
              </w:rPr>
            </w:pPr>
            <w:r>
              <w:rPr>
                <w:rFonts w:hint="eastAsia"/>
                <w:color w:val="auto"/>
                <w:highlight w:val="none"/>
              </w:rPr>
              <w:t>施工总进度计划</w:t>
            </w:r>
          </w:p>
        </w:tc>
        <w:tc>
          <w:tcPr>
            <w:tcW w:w="735" w:type="dxa"/>
            <w:tcBorders>
              <w:top w:val="single" w:color="auto" w:sz="4" w:space="0"/>
              <w:left w:val="single" w:color="auto" w:sz="4" w:space="0"/>
              <w:bottom w:val="single" w:color="auto" w:sz="4" w:space="0"/>
              <w:right w:val="single" w:color="auto" w:sz="4" w:space="0"/>
            </w:tcBorders>
            <w:vAlign w:val="center"/>
          </w:tcPr>
          <w:p w14:paraId="43777C09">
            <w:pPr>
              <w:spacing w:before="61" w:line="186" w:lineRule="auto"/>
              <w:jc w:val="center"/>
              <w:rPr>
                <w:rFonts w:hint="eastAsia" w:ascii="宋体" w:hAnsi="宋体" w:cs="宋体"/>
                <w:color w:val="auto"/>
                <w:spacing w:val="-1"/>
                <w:sz w:val="24"/>
                <w:highlight w:val="none"/>
              </w:rPr>
            </w:pPr>
            <w:r>
              <w:rPr>
                <w:rFonts w:hint="eastAsia" w:ascii="宋体" w:hAnsi="宋体" w:cs="宋体"/>
                <w:color w:val="auto"/>
                <w:spacing w:val="-1"/>
                <w:sz w:val="24"/>
                <w:highlight w:val="none"/>
              </w:rPr>
              <w:t>8</w:t>
            </w:r>
          </w:p>
        </w:tc>
        <w:tc>
          <w:tcPr>
            <w:tcW w:w="6741" w:type="dxa"/>
            <w:tcBorders>
              <w:top w:val="single" w:color="auto" w:sz="4" w:space="0"/>
              <w:left w:val="single" w:color="auto" w:sz="4" w:space="0"/>
              <w:bottom w:val="single" w:color="auto" w:sz="4" w:space="0"/>
              <w:right w:val="single" w:color="auto" w:sz="4" w:space="0"/>
            </w:tcBorders>
          </w:tcPr>
          <w:p w14:paraId="59DE2B1A">
            <w:pPr>
              <w:pStyle w:val="211"/>
              <w:spacing w:line="312" w:lineRule="auto"/>
              <w:ind w:left="21" w:leftChars="10" w:right="21" w:rightChars="10"/>
              <w:rPr>
                <w:rFonts w:hint="eastAsia" w:ascii="宋体" w:hAnsi="宋体" w:cs="宋体"/>
                <w:color w:val="auto"/>
                <w:sz w:val="24"/>
                <w:highlight w:val="none"/>
              </w:rPr>
            </w:pPr>
            <w:r>
              <w:rPr>
                <w:rFonts w:hint="eastAsia" w:ascii="宋体" w:hAnsi="宋体" w:cs="宋体"/>
                <w:color w:val="auto"/>
                <w:sz w:val="24"/>
                <w:highlight w:val="none"/>
              </w:rPr>
              <w:t>【优】：进度保证措施全面可行，针对性和可操作性强，得[6,8]分；</w:t>
            </w:r>
          </w:p>
          <w:p w14:paraId="3B286960">
            <w:pPr>
              <w:pStyle w:val="211"/>
              <w:spacing w:line="312" w:lineRule="auto"/>
              <w:ind w:left="21" w:leftChars="10" w:right="21" w:rightChars="10"/>
              <w:rPr>
                <w:rFonts w:hint="eastAsia" w:ascii="宋体" w:hAnsi="宋体" w:cs="宋体"/>
                <w:color w:val="auto"/>
                <w:sz w:val="24"/>
                <w:highlight w:val="none"/>
              </w:rPr>
            </w:pPr>
            <w:r>
              <w:rPr>
                <w:rFonts w:hint="eastAsia" w:ascii="宋体" w:hAnsi="宋体" w:cs="宋体"/>
                <w:color w:val="auto"/>
                <w:sz w:val="24"/>
                <w:highlight w:val="none"/>
              </w:rPr>
              <w:t>【良】：进度保证措施基本可行，针对性和可操作性较强，得[4,6)分；</w:t>
            </w:r>
          </w:p>
          <w:p w14:paraId="185F550E">
            <w:pPr>
              <w:pStyle w:val="211"/>
              <w:spacing w:line="312" w:lineRule="auto"/>
              <w:ind w:left="21" w:leftChars="10" w:right="21" w:rightChars="10"/>
              <w:rPr>
                <w:rFonts w:hint="eastAsia" w:ascii="宋体" w:hAnsi="宋体" w:cs="宋体"/>
                <w:color w:val="auto"/>
                <w:sz w:val="24"/>
                <w:highlight w:val="none"/>
              </w:rPr>
            </w:pPr>
            <w:r>
              <w:rPr>
                <w:rFonts w:hint="eastAsia" w:ascii="宋体" w:hAnsi="宋体" w:cs="宋体"/>
                <w:color w:val="auto"/>
                <w:sz w:val="24"/>
                <w:highlight w:val="none"/>
              </w:rPr>
              <w:t>【中】：进度保证措施一般，针对性和可操作性一般，得[2,4)分；</w:t>
            </w:r>
          </w:p>
          <w:p w14:paraId="1C4EB103">
            <w:pPr>
              <w:pStyle w:val="211"/>
              <w:spacing w:line="312" w:lineRule="auto"/>
              <w:ind w:left="21" w:leftChars="10" w:right="21" w:rightChars="10"/>
              <w:rPr>
                <w:rFonts w:hint="eastAsia" w:ascii="宋体" w:hAnsi="宋体" w:cs="宋体"/>
                <w:color w:val="auto"/>
                <w:sz w:val="24"/>
                <w:highlight w:val="none"/>
              </w:rPr>
            </w:pPr>
            <w:r>
              <w:rPr>
                <w:rFonts w:hint="eastAsia" w:ascii="宋体" w:hAnsi="宋体" w:cs="宋体"/>
                <w:color w:val="auto"/>
                <w:sz w:val="24"/>
                <w:highlight w:val="none"/>
              </w:rPr>
              <w:t>【差】：进度保证措施较差，针对性和可操作性较差，得[0,2)分。</w:t>
            </w:r>
          </w:p>
          <w:p w14:paraId="11E9790A">
            <w:pPr>
              <w:pStyle w:val="209"/>
              <w:rPr>
                <w:rFonts w:hint="eastAsia"/>
                <w:color w:val="auto"/>
                <w:spacing w:val="9"/>
                <w:highlight w:val="none"/>
                <w:lang w:eastAsia="zh-CN"/>
              </w:rPr>
            </w:pPr>
            <w:r>
              <w:rPr>
                <w:rFonts w:hint="eastAsia"/>
                <w:color w:val="auto"/>
                <w:highlight w:val="none"/>
                <w:lang w:eastAsia="zh-CN"/>
              </w:rPr>
              <w:t>无提供不得分</w:t>
            </w:r>
          </w:p>
        </w:tc>
      </w:tr>
      <w:tr w14:paraId="30622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420" w:hRule="atLeast"/>
          <w:jc w:val="center"/>
        </w:trPr>
        <w:tc>
          <w:tcPr>
            <w:tcW w:w="846" w:type="dxa"/>
            <w:vMerge w:val="continue"/>
            <w:tcBorders>
              <w:right w:val="single" w:color="auto" w:sz="4" w:space="0"/>
            </w:tcBorders>
          </w:tcPr>
          <w:p w14:paraId="40B588BD">
            <w:pPr>
              <w:pStyle w:val="209"/>
              <w:jc w:val="center"/>
              <w:rPr>
                <w:rFonts w:hint="eastAsia"/>
                <w:color w:val="auto"/>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14:paraId="0F4BA43D">
            <w:pPr>
              <w:pStyle w:val="209"/>
              <w:jc w:val="center"/>
              <w:rPr>
                <w:rFonts w:hint="eastAsia"/>
                <w:color w:val="auto"/>
                <w:highlight w:val="none"/>
                <w:lang w:eastAsia="zh-CN"/>
              </w:rPr>
            </w:pPr>
            <w:r>
              <w:rPr>
                <w:rFonts w:hint="eastAsia"/>
                <w:color w:val="auto"/>
                <w:highlight w:val="none"/>
                <w:lang w:eastAsia="zh-CN"/>
              </w:rPr>
              <w:t>绿色节能施工管理体系与措施</w:t>
            </w:r>
          </w:p>
        </w:tc>
        <w:tc>
          <w:tcPr>
            <w:tcW w:w="735" w:type="dxa"/>
            <w:tcBorders>
              <w:top w:val="single" w:color="auto" w:sz="4" w:space="0"/>
              <w:left w:val="single" w:color="auto" w:sz="4" w:space="0"/>
              <w:bottom w:val="single" w:color="auto" w:sz="4" w:space="0"/>
              <w:right w:val="single" w:color="auto" w:sz="4" w:space="0"/>
            </w:tcBorders>
            <w:vAlign w:val="center"/>
          </w:tcPr>
          <w:p w14:paraId="63E86903">
            <w:pPr>
              <w:spacing w:before="61" w:line="186" w:lineRule="auto"/>
              <w:jc w:val="center"/>
              <w:rPr>
                <w:rFonts w:hint="eastAsia" w:ascii="宋体" w:hAnsi="宋体" w:cs="宋体"/>
                <w:color w:val="auto"/>
                <w:spacing w:val="-1"/>
                <w:sz w:val="24"/>
                <w:highlight w:val="none"/>
              </w:rPr>
            </w:pPr>
            <w:r>
              <w:rPr>
                <w:rFonts w:hint="eastAsia" w:ascii="宋体" w:hAnsi="宋体" w:cs="宋体"/>
                <w:color w:val="auto"/>
                <w:spacing w:val="-1"/>
                <w:sz w:val="24"/>
                <w:highlight w:val="none"/>
              </w:rPr>
              <w:t>6</w:t>
            </w:r>
          </w:p>
        </w:tc>
        <w:tc>
          <w:tcPr>
            <w:tcW w:w="6741" w:type="dxa"/>
            <w:tcBorders>
              <w:top w:val="single" w:color="auto" w:sz="4" w:space="0"/>
              <w:left w:val="single" w:color="auto" w:sz="4" w:space="0"/>
              <w:bottom w:val="single" w:color="auto" w:sz="4" w:space="0"/>
              <w:right w:val="single" w:color="auto" w:sz="4" w:space="0"/>
            </w:tcBorders>
          </w:tcPr>
          <w:p w14:paraId="66118269">
            <w:pPr>
              <w:pStyle w:val="211"/>
              <w:spacing w:line="312" w:lineRule="auto"/>
              <w:ind w:left="21" w:leftChars="10" w:right="21" w:rightChars="10"/>
              <w:rPr>
                <w:rFonts w:hint="eastAsia" w:ascii="宋体" w:hAnsi="宋体" w:cs="宋体"/>
                <w:color w:val="auto"/>
                <w:sz w:val="24"/>
                <w:highlight w:val="none"/>
              </w:rPr>
            </w:pPr>
            <w:r>
              <w:rPr>
                <w:rFonts w:hint="eastAsia" w:ascii="宋体" w:hAnsi="宋体" w:cs="宋体"/>
                <w:color w:val="auto"/>
                <w:sz w:val="24"/>
                <w:highlight w:val="none"/>
              </w:rPr>
              <w:t>【优】建立了完善的绿色施工管理体系，包括环境保护措施、节材措施、节水措施、节能措施、节地与施工用地保护措施等绿色施工措施，得[4,6)分。</w:t>
            </w:r>
          </w:p>
          <w:p w14:paraId="48C4ECAE">
            <w:pPr>
              <w:pStyle w:val="211"/>
              <w:spacing w:line="312" w:lineRule="auto"/>
              <w:ind w:left="21" w:leftChars="10" w:right="21" w:rightChars="10"/>
              <w:rPr>
                <w:rFonts w:hint="eastAsia" w:ascii="宋体" w:hAnsi="宋体" w:cs="宋体"/>
                <w:color w:val="auto"/>
                <w:sz w:val="24"/>
                <w:highlight w:val="none"/>
              </w:rPr>
            </w:pPr>
            <w:r>
              <w:rPr>
                <w:rFonts w:hint="eastAsia" w:ascii="宋体" w:hAnsi="宋体" w:cs="宋体"/>
                <w:color w:val="auto"/>
                <w:sz w:val="24"/>
                <w:highlight w:val="none"/>
              </w:rPr>
              <w:t>【良】建立了相对较完善的绿色施工管理体系，包括环境保护措施、节材措施、节水措施、节能措施、节地与施工用地保护措施等绿色施工措施，得[2,4)分。</w:t>
            </w:r>
          </w:p>
          <w:p w14:paraId="45B8B6B0">
            <w:pPr>
              <w:pStyle w:val="211"/>
              <w:spacing w:line="312" w:lineRule="auto"/>
              <w:ind w:left="21" w:leftChars="10" w:right="21" w:rightChars="10"/>
              <w:rPr>
                <w:rFonts w:hint="eastAsia" w:ascii="宋体" w:hAnsi="宋体" w:cs="宋体"/>
                <w:color w:val="auto"/>
                <w:sz w:val="24"/>
                <w:highlight w:val="none"/>
              </w:rPr>
            </w:pPr>
            <w:r>
              <w:rPr>
                <w:rFonts w:hint="eastAsia" w:ascii="宋体" w:hAnsi="宋体" w:cs="宋体"/>
                <w:color w:val="auto"/>
                <w:sz w:val="24"/>
                <w:highlight w:val="none"/>
              </w:rPr>
              <w:t>【差】建立了较差绿色施工管理体系，包括环境保护措施、节材措施、节水措施、节能措施、节地与施工用地保护措施等绿色施工措施，得[0,2)分。</w:t>
            </w:r>
          </w:p>
          <w:p w14:paraId="5A4551DB">
            <w:pPr>
              <w:pStyle w:val="209"/>
              <w:rPr>
                <w:rFonts w:hint="eastAsia"/>
                <w:color w:val="auto"/>
                <w:spacing w:val="9"/>
                <w:highlight w:val="none"/>
                <w:lang w:eastAsia="zh-CN"/>
              </w:rPr>
            </w:pPr>
            <w:r>
              <w:rPr>
                <w:rFonts w:hint="eastAsia"/>
                <w:color w:val="auto"/>
                <w:highlight w:val="none"/>
                <w:lang w:eastAsia="zh-CN"/>
              </w:rPr>
              <w:t>无提供不得分。</w:t>
            </w:r>
          </w:p>
        </w:tc>
      </w:tr>
      <w:tr w14:paraId="47113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420" w:hRule="atLeast"/>
          <w:jc w:val="center"/>
        </w:trPr>
        <w:tc>
          <w:tcPr>
            <w:tcW w:w="846" w:type="dxa"/>
            <w:vMerge w:val="continue"/>
            <w:tcBorders>
              <w:right w:val="single" w:color="auto" w:sz="4" w:space="0"/>
            </w:tcBorders>
          </w:tcPr>
          <w:p w14:paraId="40D2B5C2">
            <w:pPr>
              <w:pStyle w:val="209"/>
              <w:jc w:val="center"/>
              <w:rPr>
                <w:rFonts w:hint="eastAsia"/>
                <w:color w:val="auto"/>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14:paraId="6E93AA77">
            <w:pPr>
              <w:pStyle w:val="209"/>
              <w:jc w:val="center"/>
              <w:rPr>
                <w:rFonts w:hint="eastAsia"/>
                <w:color w:val="auto"/>
                <w:highlight w:val="none"/>
                <w:lang w:eastAsia="zh-CN"/>
              </w:rPr>
            </w:pPr>
            <w:r>
              <w:rPr>
                <w:rFonts w:hint="eastAsia"/>
                <w:color w:val="auto"/>
                <w:highlight w:val="none"/>
                <w:lang w:eastAsia="zh-CN"/>
              </w:rPr>
              <w:t>文明施工与环境保护措施</w:t>
            </w:r>
          </w:p>
        </w:tc>
        <w:tc>
          <w:tcPr>
            <w:tcW w:w="735" w:type="dxa"/>
            <w:tcBorders>
              <w:top w:val="single" w:color="auto" w:sz="4" w:space="0"/>
              <w:left w:val="single" w:color="auto" w:sz="4" w:space="0"/>
              <w:bottom w:val="single" w:color="auto" w:sz="4" w:space="0"/>
              <w:right w:val="single" w:color="auto" w:sz="4" w:space="0"/>
            </w:tcBorders>
            <w:vAlign w:val="center"/>
          </w:tcPr>
          <w:p w14:paraId="31FF9303">
            <w:pPr>
              <w:spacing w:before="61" w:line="186" w:lineRule="auto"/>
              <w:jc w:val="center"/>
              <w:rPr>
                <w:rFonts w:hint="eastAsia" w:ascii="宋体" w:hAnsi="宋体" w:cs="宋体"/>
                <w:color w:val="auto"/>
                <w:spacing w:val="-1"/>
                <w:sz w:val="24"/>
                <w:highlight w:val="none"/>
              </w:rPr>
            </w:pPr>
            <w:r>
              <w:rPr>
                <w:rFonts w:hint="eastAsia" w:ascii="宋体" w:hAnsi="宋体" w:cs="宋体"/>
                <w:color w:val="auto"/>
                <w:spacing w:val="-1"/>
                <w:sz w:val="24"/>
                <w:highlight w:val="none"/>
              </w:rPr>
              <w:t>6</w:t>
            </w:r>
          </w:p>
        </w:tc>
        <w:tc>
          <w:tcPr>
            <w:tcW w:w="6741" w:type="dxa"/>
            <w:tcBorders>
              <w:top w:val="single" w:color="auto" w:sz="4" w:space="0"/>
              <w:left w:val="single" w:color="auto" w:sz="4" w:space="0"/>
              <w:bottom w:val="single" w:color="auto" w:sz="4" w:space="0"/>
              <w:right w:val="single" w:color="auto" w:sz="4" w:space="0"/>
            </w:tcBorders>
          </w:tcPr>
          <w:p w14:paraId="34B7B6A1">
            <w:pPr>
              <w:pStyle w:val="211"/>
              <w:spacing w:line="312" w:lineRule="auto"/>
              <w:ind w:left="21" w:leftChars="10" w:right="21" w:rightChars="10"/>
              <w:rPr>
                <w:rFonts w:hint="eastAsia" w:ascii="宋体" w:hAnsi="宋体" w:cs="宋体"/>
                <w:color w:val="auto"/>
                <w:sz w:val="24"/>
                <w:highlight w:val="none"/>
              </w:rPr>
            </w:pPr>
            <w:r>
              <w:rPr>
                <w:rFonts w:hint="eastAsia" w:ascii="宋体" w:hAnsi="宋体" w:cs="宋体"/>
                <w:color w:val="auto"/>
                <w:sz w:val="24"/>
                <w:highlight w:val="none"/>
              </w:rPr>
              <w:t>【优】有完善的文明施工措施方案及环境保护措施，得[4,6)分。</w:t>
            </w:r>
          </w:p>
          <w:p w14:paraId="06E5FE7B">
            <w:pPr>
              <w:pStyle w:val="211"/>
              <w:spacing w:line="312" w:lineRule="auto"/>
              <w:ind w:left="21" w:leftChars="10" w:right="21" w:rightChars="10"/>
              <w:rPr>
                <w:rFonts w:hint="eastAsia" w:ascii="宋体" w:hAnsi="宋体" w:cs="宋体"/>
                <w:color w:val="auto"/>
                <w:sz w:val="24"/>
                <w:highlight w:val="none"/>
              </w:rPr>
            </w:pPr>
            <w:r>
              <w:rPr>
                <w:rFonts w:hint="eastAsia" w:ascii="宋体" w:hAnsi="宋体" w:cs="宋体"/>
                <w:color w:val="auto"/>
                <w:sz w:val="24"/>
                <w:highlight w:val="none"/>
              </w:rPr>
              <w:t>【良】有较完整的文明施工措施方案及环境保护措施，得[2,4)分。</w:t>
            </w:r>
          </w:p>
          <w:p w14:paraId="40606CCE">
            <w:pPr>
              <w:pStyle w:val="209"/>
              <w:rPr>
                <w:rFonts w:hint="eastAsia"/>
                <w:color w:val="auto"/>
                <w:highlight w:val="none"/>
                <w:lang w:eastAsia="zh-CN"/>
              </w:rPr>
            </w:pPr>
            <w:r>
              <w:rPr>
                <w:rFonts w:hint="eastAsia"/>
                <w:color w:val="auto"/>
                <w:highlight w:val="none"/>
                <w:lang w:eastAsia="zh-CN"/>
              </w:rPr>
              <w:t>【差】文明施工措施方案及环境保护措施较差，得[0,2)分。</w:t>
            </w:r>
          </w:p>
          <w:p w14:paraId="4E3AF68C">
            <w:pPr>
              <w:pStyle w:val="209"/>
              <w:rPr>
                <w:rFonts w:hint="eastAsia"/>
                <w:color w:val="auto"/>
                <w:spacing w:val="9"/>
                <w:highlight w:val="none"/>
                <w:lang w:eastAsia="zh-CN"/>
              </w:rPr>
            </w:pPr>
            <w:r>
              <w:rPr>
                <w:rFonts w:hint="eastAsia"/>
                <w:color w:val="auto"/>
                <w:highlight w:val="none"/>
                <w:lang w:eastAsia="zh-CN"/>
              </w:rPr>
              <w:t>无提供不得分。</w:t>
            </w:r>
          </w:p>
        </w:tc>
      </w:tr>
      <w:tr w14:paraId="1D500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420" w:hRule="atLeast"/>
          <w:jc w:val="center"/>
        </w:trPr>
        <w:tc>
          <w:tcPr>
            <w:tcW w:w="846" w:type="dxa"/>
            <w:vMerge w:val="continue"/>
            <w:tcBorders>
              <w:right w:val="single" w:color="auto" w:sz="4" w:space="0"/>
            </w:tcBorders>
          </w:tcPr>
          <w:p w14:paraId="7BB5B8F8">
            <w:pPr>
              <w:pStyle w:val="209"/>
              <w:jc w:val="center"/>
              <w:rPr>
                <w:rFonts w:hint="eastAsia"/>
                <w:color w:val="auto"/>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14:paraId="0586000D">
            <w:pPr>
              <w:pStyle w:val="209"/>
              <w:jc w:val="center"/>
              <w:rPr>
                <w:rFonts w:hint="eastAsia"/>
                <w:color w:val="auto"/>
                <w:highlight w:val="none"/>
              </w:rPr>
            </w:pPr>
            <w:r>
              <w:rPr>
                <w:rFonts w:hint="eastAsia"/>
                <w:color w:val="auto"/>
                <w:highlight w:val="none"/>
              </w:rPr>
              <w:t>施工质量保障措施</w:t>
            </w:r>
          </w:p>
        </w:tc>
        <w:tc>
          <w:tcPr>
            <w:tcW w:w="735" w:type="dxa"/>
            <w:tcBorders>
              <w:top w:val="single" w:color="auto" w:sz="4" w:space="0"/>
              <w:left w:val="single" w:color="auto" w:sz="4" w:space="0"/>
              <w:bottom w:val="single" w:color="auto" w:sz="4" w:space="0"/>
              <w:right w:val="single" w:color="auto" w:sz="4" w:space="0"/>
            </w:tcBorders>
            <w:vAlign w:val="center"/>
          </w:tcPr>
          <w:p w14:paraId="00BCB33D">
            <w:pPr>
              <w:spacing w:before="61" w:line="186" w:lineRule="auto"/>
              <w:jc w:val="center"/>
              <w:rPr>
                <w:rFonts w:hint="eastAsia" w:ascii="宋体" w:hAnsi="宋体" w:cs="宋体"/>
                <w:color w:val="auto"/>
                <w:spacing w:val="-1"/>
                <w:sz w:val="24"/>
                <w:highlight w:val="none"/>
              </w:rPr>
            </w:pPr>
            <w:r>
              <w:rPr>
                <w:rFonts w:hint="eastAsia" w:ascii="宋体" w:hAnsi="宋体" w:cs="宋体"/>
                <w:color w:val="auto"/>
                <w:spacing w:val="-1"/>
                <w:sz w:val="24"/>
                <w:highlight w:val="none"/>
              </w:rPr>
              <w:t>6</w:t>
            </w:r>
          </w:p>
        </w:tc>
        <w:tc>
          <w:tcPr>
            <w:tcW w:w="6741" w:type="dxa"/>
            <w:tcBorders>
              <w:top w:val="single" w:color="auto" w:sz="4" w:space="0"/>
              <w:left w:val="single" w:color="auto" w:sz="4" w:space="0"/>
              <w:bottom w:val="single" w:color="auto" w:sz="4" w:space="0"/>
              <w:right w:val="single" w:color="auto" w:sz="4" w:space="0"/>
            </w:tcBorders>
          </w:tcPr>
          <w:p w14:paraId="6234EDB2">
            <w:pPr>
              <w:pStyle w:val="211"/>
              <w:spacing w:line="312" w:lineRule="auto"/>
              <w:ind w:left="21" w:leftChars="10" w:right="21" w:rightChars="10"/>
              <w:rPr>
                <w:rFonts w:hint="eastAsia" w:ascii="宋体" w:hAnsi="宋体" w:cs="宋体"/>
                <w:color w:val="auto"/>
                <w:sz w:val="24"/>
                <w:highlight w:val="none"/>
              </w:rPr>
            </w:pPr>
            <w:r>
              <w:rPr>
                <w:rFonts w:hint="eastAsia" w:ascii="宋体" w:hAnsi="宋体" w:cs="宋体"/>
                <w:color w:val="auto"/>
                <w:sz w:val="24"/>
                <w:highlight w:val="none"/>
              </w:rPr>
              <w:t>【优】施工现场的安全质量保证体系完善，得[4,6)分。</w:t>
            </w:r>
          </w:p>
          <w:p w14:paraId="238FAAE5">
            <w:pPr>
              <w:pStyle w:val="211"/>
              <w:spacing w:line="312" w:lineRule="auto"/>
              <w:ind w:left="21" w:leftChars="10" w:right="21" w:rightChars="10"/>
              <w:rPr>
                <w:rFonts w:hint="eastAsia" w:ascii="宋体" w:hAnsi="宋体" w:cs="宋体"/>
                <w:color w:val="auto"/>
                <w:sz w:val="24"/>
                <w:highlight w:val="none"/>
              </w:rPr>
            </w:pPr>
            <w:r>
              <w:rPr>
                <w:rFonts w:hint="eastAsia" w:ascii="宋体" w:hAnsi="宋体" w:cs="宋体"/>
                <w:color w:val="auto"/>
                <w:sz w:val="24"/>
                <w:highlight w:val="none"/>
              </w:rPr>
              <w:t>【良】施工现场的安全质量保证体系较完善，得[2,4)分。</w:t>
            </w:r>
          </w:p>
          <w:p w14:paraId="599BE157">
            <w:pPr>
              <w:pStyle w:val="211"/>
              <w:spacing w:line="312" w:lineRule="auto"/>
              <w:ind w:left="21" w:leftChars="10" w:right="21" w:rightChars="10"/>
              <w:rPr>
                <w:rFonts w:hint="eastAsia" w:ascii="宋体" w:hAnsi="宋体" w:cs="宋体"/>
                <w:color w:val="auto"/>
                <w:sz w:val="24"/>
                <w:highlight w:val="none"/>
              </w:rPr>
            </w:pPr>
            <w:r>
              <w:rPr>
                <w:rFonts w:hint="eastAsia" w:ascii="宋体" w:hAnsi="宋体" w:cs="宋体"/>
                <w:color w:val="auto"/>
                <w:sz w:val="24"/>
                <w:highlight w:val="none"/>
              </w:rPr>
              <w:t>【差】施工现场的安全质量保证体系较差，得[0,2)分。</w:t>
            </w:r>
          </w:p>
          <w:p w14:paraId="4C20B1C1">
            <w:pPr>
              <w:pStyle w:val="209"/>
              <w:rPr>
                <w:rFonts w:hint="eastAsia"/>
                <w:color w:val="auto"/>
                <w:spacing w:val="9"/>
                <w:highlight w:val="none"/>
                <w:lang w:eastAsia="zh-CN"/>
              </w:rPr>
            </w:pPr>
            <w:r>
              <w:rPr>
                <w:rFonts w:hint="eastAsia"/>
                <w:color w:val="auto"/>
                <w:highlight w:val="none"/>
                <w:lang w:eastAsia="zh-CN"/>
              </w:rPr>
              <w:t>无提供不得分。</w:t>
            </w:r>
          </w:p>
        </w:tc>
      </w:tr>
      <w:tr w14:paraId="310BD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420" w:hRule="atLeast"/>
          <w:jc w:val="center"/>
        </w:trPr>
        <w:tc>
          <w:tcPr>
            <w:tcW w:w="846" w:type="dxa"/>
            <w:tcBorders>
              <w:right w:val="single" w:color="auto" w:sz="4" w:space="0"/>
            </w:tcBorders>
          </w:tcPr>
          <w:p w14:paraId="227E3D21">
            <w:pPr>
              <w:pStyle w:val="209"/>
              <w:jc w:val="center"/>
              <w:rPr>
                <w:rFonts w:hint="eastAsia"/>
                <w:color w:val="auto"/>
                <w:highlight w:val="none"/>
              </w:rPr>
            </w:pPr>
          </w:p>
        </w:tc>
        <w:tc>
          <w:tcPr>
            <w:tcW w:w="1756" w:type="dxa"/>
            <w:tcBorders>
              <w:top w:val="single" w:color="auto" w:sz="4" w:space="0"/>
              <w:left w:val="single" w:color="auto" w:sz="4" w:space="0"/>
              <w:bottom w:val="single" w:color="auto" w:sz="4" w:space="0"/>
              <w:right w:val="single" w:color="auto" w:sz="4" w:space="0"/>
            </w:tcBorders>
            <w:vAlign w:val="center"/>
          </w:tcPr>
          <w:p w14:paraId="5FFBCCAA">
            <w:pPr>
              <w:pStyle w:val="209"/>
              <w:jc w:val="center"/>
              <w:rPr>
                <w:rFonts w:hint="eastAsia"/>
                <w:color w:val="auto"/>
                <w:highlight w:val="none"/>
                <w:lang w:eastAsia="zh-CN"/>
              </w:rPr>
            </w:pPr>
            <w:r>
              <w:rPr>
                <w:rFonts w:hint="eastAsia"/>
                <w:color w:val="auto"/>
                <w:highlight w:val="none"/>
                <w:lang w:eastAsia="zh-CN"/>
              </w:rPr>
              <w:t>供货服务保障措施</w:t>
            </w:r>
          </w:p>
        </w:tc>
        <w:tc>
          <w:tcPr>
            <w:tcW w:w="735" w:type="dxa"/>
            <w:tcBorders>
              <w:top w:val="single" w:color="auto" w:sz="4" w:space="0"/>
              <w:left w:val="single" w:color="auto" w:sz="4" w:space="0"/>
              <w:bottom w:val="single" w:color="auto" w:sz="4" w:space="0"/>
              <w:right w:val="single" w:color="auto" w:sz="4" w:space="0"/>
            </w:tcBorders>
            <w:vAlign w:val="center"/>
          </w:tcPr>
          <w:p w14:paraId="59E78001">
            <w:pPr>
              <w:spacing w:before="61" w:line="186" w:lineRule="auto"/>
              <w:jc w:val="center"/>
              <w:rPr>
                <w:rFonts w:hint="eastAsia" w:ascii="宋体" w:hAnsi="宋体" w:cs="宋体"/>
                <w:color w:val="auto"/>
                <w:spacing w:val="-1"/>
                <w:sz w:val="24"/>
                <w:highlight w:val="none"/>
              </w:rPr>
            </w:pPr>
            <w:r>
              <w:rPr>
                <w:rFonts w:hint="eastAsia" w:ascii="宋体" w:hAnsi="宋体" w:cs="宋体"/>
                <w:color w:val="auto"/>
                <w:spacing w:val="-1"/>
                <w:sz w:val="24"/>
                <w:highlight w:val="none"/>
              </w:rPr>
              <w:t>6</w:t>
            </w:r>
          </w:p>
        </w:tc>
        <w:tc>
          <w:tcPr>
            <w:tcW w:w="6741" w:type="dxa"/>
            <w:tcBorders>
              <w:top w:val="single" w:color="auto" w:sz="4" w:space="0"/>
              <w:left w:val="single" w:color="auto" w:sz="4" w:space="0"/>
              <w:bottom w:val="single" w:color="auto" w:sz="4" w:space="0"/>
              <w:right w:val="single" w:color="auto" w:sz="4" w:space="0"/>
            </w:tcBorders>
          </w:tcPr>
          <w:p w14:paraId="212695EF">
            <w:pPr>
              <w:pStyle w:val="209"/>
              <w:rPr>
                <w:rFonts w:hint="eastAsia"/>
                <w:color w:val="auto"/>
                <w:highlight w:val="none"/>
                <w:lang w:eastAsia="zh-CN"/>
              </w:rPr>
            </w:pPr>
            <w:r>
              <w:rPr>
                <w:rFonts w:hint="eastAsia"/>
                <w:color w:val="auto"/>
                <w:highlight w:val="none"/>
                <w:lang w:eastAsia="zh-CN"/>
              </w:rPr>
              <w:t>【优】有科学、合理的供货计划，生产、储运、安装调试（如有）等工作安排妥当，能提前完成供货，有成熟、完善的售后服务体系，针对本项目能提供完善、优质的售后服务，优于竞争性谈判文件要求，得[4,6)分。</w:t>
            </w:r>
          </w:p>
          <w:p w14:paraId="6052B70E">
            <w:pPr>
              <w:pStyle w:val="209"/>
              <w:rPr>
                <w:rFonts w:hint="eastAsia"/>
                <w:color w:val="auto"/>
                <w:highlight w:val="none"/>
                <w:lang w:eastAsia="zh-CN"/>
              </w:rPr>
            </w:pPr>
            <w:r>
              <w:rPr>
                <w:rFonts w:hint="eastAsia"/>
                <w:color w:val="auto"/>
                <w:highlight w:val="none"/>
                <w:lang w:eastAsia="zh-CN"/>
              </w:rPr>
              <w:t>【良】有比较科学、合理的供货计划，生产、储运、安装调试（如有）等工作安排较为妥当，供货进度计划能够满足要求，有成熟、完善的售后服务体系，针对本项目能提供比较完善、优质的售后服务，满足竞争性谈判文件要求，得[2,4)分。</w:t>
            </w:r>
          </w:p>
          <w:p w14:paraId="60458DFE">
            <w:pPr>
              <w:pStyle w:val="209"/>
              <w:rPr>
                <w:rFonts w:hint="eastAsia"/>
                <w:color w:val="auto"/>
                <w:highlight w:val="none"/>
                <w:lang w:eastAsia="zh-CN"/>
              </w:rPr>
            </w:pPr>
            <w:r>
              <w:rPr>
                <w:rFonts w:hint="eastAsia"/>
                <w:color w:val="auto"/>
                <w:highlight w:val="none"/>
                <w:lang w:eastAsia="zh-CN"/>
              </w:rPr>
              <w:t>【差】没有制定供货计划，生产、储运、安装调试（如有）等工作安排不妥当，供货进度计划不能满足要求，没有完善的售后服务体系，针对本项目不能提供完善的售后服务，不能满足竞争性谈判文件要求，得[0,2)分。</w:t>
            </w:r>
          </w:p>
          <w:p w14:paraId="6765376A">
            <w:pPr>
              <w:pStyle w:val="209"/>
              <w:rPr>
                <w:rFonts w:hint="eastAsia"/>
                <w:color w:val="auto"/>
                <w:highlight w:val="none"/>
                <w:lang w:eastAsia="zh-CN"/>
              </w:rPr>
            </w:pPr>
            <w:r>
              <w:rPr>
                <w:rFonts w:hint="eastAsia"/>
                <w:color w:val="auto"/>
                <w:highlight w:val="none"/>
                <w:lang w:eastAsia="zh-CN"/>
              </w:rPr>
              <w:t>无提供不得分。</w:t>
            </w:r>
          </w:p>
        </w:tc>
      </w:tr>
      <w:tr w14:paraId="29457A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420" w:hRule="atLeast"/>
          <w:jc w:val="center"/>
        </w:trPr>
        <w:tc>
          <w:tcPr>
            <w:tcW w:w="10078" w:type="dxa"/>
            <w:gridSpan w:val="4"/>
            <w:tcBorders>
              <w:right w:val="single" w:color="auto" w:sz="4" w:space="0"/>
            </w:tcBorders>
          </w:tcPr>
          <w:p w14:paraId="2F56A004">
            <w:pPr>
              <w:pStyle w:val="209"/>
              <w:jc w:val="center"/>
              <w:rPr>
                <w:rFonts w:hint="eastAsia"/>
                <w:color w:val="auto"/>
                <w:spacing w:val="9"/>
                <w:highlight w:val="none"/>
                <w:lang w:eastAsia="zh-CN"/>
              </w:rPr>
            </w:pPr>
            <w:r>
              <w:rPr>
                <w:rFonts w:hint="eastAsia"/>
                <w:color w:val="auto"/>
                <w:spacing w:val="9"/>
                <w:highlight w:val="none"/>
                <w:lang w:eastAsia="zh-CN"/>
              </w:rPr>
              <w:t>投标报价20分</w:t>
            </w:r>
          </w:p>
        </w:tc>
      </w:tr>
      <w:tr w14:paraId="12376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835" w:hRule="atLeast"/>
          <w:jc w:val="center"/>
        </w:trPr>
        <w:tc>
          <w:tcPr>
            <w:tcW w:w="846" w:type="dxa"/>
            <w:tcBorders>
              <w:right w:val="single" w:color="auto" w:sz="4" w:space="0"/>
            </w:tcBorders>
          </w:tcPr>
          <w:p w14:paraId="696AA15F">
            <w:pPr>
              <w:spacing w:line="245" w:lineRule="auto"/>
              <w:jc w:val="center"/>
              <w:rPr>
                <w:rFonts w:hint="eastAsia" w:ascii="宋体" w:hAnsi="宋体" w:cs="宋体"/>
                <w:color w:val="auto"/>
                <w:sz w:val="24"/>
                <w:highlight w:val="none"/>
              </w:rPr>
            </w:pPr>
          </w:p>
          <w:p w14:paraId="3ABD9680">
            <w:pPr>
              <w:spacing w:line="245" w:lineRule="auto"/>
              <w:jc w:val="center"/>
              <w:rPr>
                <w:rFonts w:hint="eastAsia" w:ascii="宋体" w:hAnsi="宋体" w:cs="宋体"/>
                <w:color w:val="auto"/>
                <w:sz w:val="24"/>
                <w:highlight w:val="none"/>
              </w:rPr>
            </w:pPr>
          </w:p>
          <w:p w14:paraId="16436FF0">
            <w:pPr>
              <w:spacing w:line="245" w:lineRule="auto"/>
              <w:jc w:val="center"/>
              <w:rPr>
                <w:rFonts w:hint="eastAsia" w:ascii="宋体" w:hAnsi="宋体" w:cs="宋体"/>
                <w:color w:val="auto"/>
                <w:sz w:val="24"/>
                <w:highlight w:val="none"/>
              </w:rPr>
            </w:pPr>
          </w:p>
          <w:p w14:paraId="342A0FF2">
            <w:pPr>
              <w:spacing w:line="245" w:lineRule="auto"/>
              <w:jc w:val="center"/>
              <w:rPr>
                <w:rFonts w:hint="eastAsia" w:ascii="宋体" w:hAnsi="宋体" w:cs="宋体"/>
                <w:color w:val="auto"/>
                <w:sz w:val="24"/>
                <w:highlight w:val="none"/>
              </w:rPr>
            </w:pPr>
          </w:p>
          <w:p w14:paraId="4CB294E0">
            <w:pPr>
              <w:spacing w:line="245" w:lineRule="auto"/>
              <w:jc w:val="center"/>
              <w:rPr>
                <w:rFonts w:hint="eastAsia" w:ascii="宋体" w:hAnsi="宋体" w:cs="宋体"/>
                <w:color w:val="auto"/>
                <w:sz w:val="24"/>
                <w:highlight w:val="none"/>
              </w:rPr>
            </w:pPr>
          </w:p>
          <w:p w14:paraId="7A0626AB">
            <w:pPr>
              <w:spacing w:line="245" w:lineRule="auto"/>
              <w:jc w:val="center"/>
              <w:rPr>
                <w:rFonts w:hint="eastAsia" w:ascii="宋体" w:hAnsi="宋体" w:cs="宋体"/>
                <w:color w:val="auto"/>
                <w:sz w:val="24"/>
                <w:highlight w:val="none"/>
              </w:rPr>
            </w:pPr>
          </w:p>
          <w:p w14:paraId="59067165">
            <w:pPr>
              <w:spacing w:line="245" w:lineRule="auto"/>
              <w:jc w:val="center"/>
              <w:rPr>
                <w:rFonts w:hint="eastAsia" w:ascii="宋体" w:hAnsi="宋体" w:cs="宋体"/>
                <w:color w:val="auto"/>
                <w:sz w:val="24"/>
                <w:highlight w:val="none"/>
              </w:rPr>
            </w:pPr>
          </w:p>
          <w:p w14:paraId="67391285">
            <w:pPr>
              <w:spacing w:line="245" w:lineRule="auto"/>
              <w:jc w:val="center"/>
              <w:rPr>
                <w:rFonts w:hint="eastAsia" w:ascii="宋体" w:hAnsi="宋体" w:cs="宋体"/>
                <w:color w:val="auto"/>
                <w:sz w:val="24"/>
                <w:highlight w:val="none"/>
              </w:rPr>
            </w:pPr>
          </w:p>
          <w:p w14:paraId="13886890">
            <w:pPr>
              <w:pStyle w:val="209"/>
              <w:jc w:val="center"/>
              <w:rPr>
                <w:rFonts w:hint="eastAsia"/>
                <w:color w:val="auto"/>
                <w:highlight w:val="none"/>
              </w:rPr>
            </w:pPr>
            <w:r>
              <w:rPr>
                <w:rFonts w:hint="eastAsia"/>
                <w:color w:val="auto"/>
                <w:highlight w:val="none"/>
              </w:rPr>
              <w:t>2.2.1</w:t>
            </w:r>
          </w:p>
          <w:p w14:paraId="73201388">
            <w:pPr>
              <w:pStyle w:val="209"/>
              <w:jc w:val="center"/>
              <w:rPr>
                <w:rFonts w:hint="eastAsia"/>
                <w:color w:val="auto"/>
                <w:highlight w:val="none"/>
              </w:rPr>
            </w:pPr>
            <w:r>
              <w:rPr>
                <w:rFonts w:hint="eastAsia"/>
                <w:color w:val="auto"/>
                <w:highlight w:val="none"/>
              </w:rPr>
              <w:t>（3）</w:t>
            </w:r>
          </w:p>
        </w:tc>
        <w:tc>
          <w:tcPr>
            <w:tcW w:w="1756" w:type="dxa"/>
            <w:tcBorders>
              <w:top w:val="single" w:color="auto" w:sz="4" w:space="0"/>
              <w:left w:val="single" w:color="auto" w:sz="4" w:space="0"/>
              <w:bottom w:val="single" w:color="auto" w:sz="4" w:space="0"/>
              <w:right w:val="single" w:color="auto" w:sz="4" w:space="0"/>
            </w:tcBorders>
          </w:tcPr>
          <w:p w14:paraId="309A4397">
            <w:pPr>
              <w:spacing w:line="257" w:lineRule="auto"/>
              <w:jc w:val="center"/>
              <w:rPr>
                <w:rFonts w:hint="eastAsia" w:ascii="宋体" w:hAnsi="宋体" w:cs="宋体"/>
                <w:color w:val="auto"/>
                <w:sz w:val="24"/>
                <w:highlight w:val="none"/>
              </w:rPr>
            </w:pPr>
          </w:p>
          <w:p w14:paraId="291FC303">
            <w:pPr>
              <w:spacing w:line="257" w:lineRule="auto"/>
              <w:jc w:val="center"/>
              <w:rPr>
                <w:rFonts w:hint="eastAsia" w:ascii="宋体" w:hAnsi="宋体" w:cs="宋体"/>
                <w:color w:val="auto"/>
                <w:sz w:val="24"/>
                <w:highlight w:val="none"/>
              </w:rPr>
            </w:pPr>
          </w:p>
          <w:p w14:paraId="428904AF">
            <w:pPr>
              <w:spacing w:line="257" w:lineRule="auto"/>
              <w:jc w:val="center"/>
              <w:rPr>
                <w:rFonts w:hint="eastAsia" w:ascii="宋体" w:hAnsi="宋体" w:cs="宋体"/>
                <w:color w:val="auto"/>
                <w:sz w:val="24"/>
                <w:highlight w:val="none"/>
              </w:rPr>
            </w:pPr>
          </w:p>
          <w:p w14:paraId="1D858910">
            <w:pPr>
              <w:spacing w:line="257" w:lineRule="auto"/>
              <w:jc w:val="center"/>
              <w:rPr>
                <w:rFonts w:hint="eastAsia" w:ascii="宋体" w:hAnsi="宋体" w:cs="宋体"/>
                <w:color w:val="auto"/>
                <w:sz w:val="24"/>
                <w:highlight w:val="none"/>
              </w:rPr>
            </w:pPr>
          </w:p>
          <w:p w14:paraId="26E7FC56">
            <w:pPr>
              <w:spacing w:line="258" w:lineRule="auto"/>
              <w:jc w:val="center"/>
              <w:rPr>
                <w:rFonts w:hint="eastAsia" w:ascii="宋体" w:hAnsi="宋体" w:cs="宋体"/>
                <w:color w:val="auto"/>
                <w:sz w:val="24"/>
                <w:highlight w:val="none"/>
              </w:rPr>
            </w:pPr>
          </w:p>
          <w:p w14:paraId="2CC83AB2">
            <w:pPr>
              <w:spacing w:line="258" w:lineRule="auto"/>
              <w:jc w:val="center"/>
              <w:rPr>
                <w:rFonts w:hint="eastAsia" w:ascii="宋体" w:hAnsi="宋体" w:cs="宋体"/>
                <w:color w:val="auto"/>
                <w:sz w:val="24"/>
                <w:highlight w:val="none"/>
              </w:rPr>
            </w:pPr>
          </w:p>
          <w:p w14:paraId="18809522">
            <w:pPr>
              <w:spacing w:line="258" w:lineRule="auto"/>
              <w:jc w:val="center"/>
              <w:rPr>
                <w:rFonts w:hint="eastAsia" w:ascii="宋体" w:hAnsi="宋体" w:cs="宋体"/>
                <w:color w:val="auto"/>
                <w:sz w:val="24"/>
                <w:highlight w:val="none"/>
              </w:rPr>
            </w:pPr>
          </w:p>
          <w:p w14:paraId="17E6045C">
            <w:pPr>
              <w:spacing w:line="258" w:lineRule="auto"/>
              <w:jc w:val="center"/>
              <w:rPr>
                <w:rFonts w:hint="eastAsia" w:ascii="宋体" w:hAnsi="宋体" w:cs="宋体"/>
                <w:color w:val="auto"/>
                <w:sz w:val="24"/>
                <w:highlight w:val="none"/>
              </w:rPr>
            </w:pPr>
          </w:p>
          <w:p w14:paraId="6E41EA14">
            <w:pPr>
              <w:pStyle w:val="209"/>
              <w:jc w:val="center"/>
              <w:rPr>
                <w:rFonts w:hint="eastAsia"/>
                <w:color w:val="auto"/>
                <w:highlight w:val="none"/>
              </w:rPr>
            </w:pPr>
            <w:r>
              <w:rPr>
                <w:rFonts w:hint="eastAsia"/>
                <w:color w:val="auto"/>
                <w:highlight w:val="none"/>
              </w:rPr>
              <w:t>投标报价（</w:t>
            </w:r>
            <w:r>
              <w:rPr>
                <w:rFonts w:hint="eastAsia"/>
                <w:color w:val="auto"/>
                <w:highlight w:val="none"/>
                <w:lang w:eastAsia="zh-CN"/>
              </w:rPr>
              <w:t>20</w:t>
            </w:r>
            <w:r>
              <w:rPr>
                <w:rFonts w:hint="eastAsia"/>
                <w:color w:val="auto"/>
                <w:highlight w:val="none"/>
              </w:rPr>
              <w:t>分）</w:t>
            </w:r>
          </w:p>
        </w:tc>
        <w:tc>
          <w:tcPr>
            <w:tcW w:w="735" w:type="dxa"/>
            <w:tcBorders>
              <w:top w:val="single" w:color="auto" w:sz="4" w:space="0"/>
              <w:left w:val="single" w:color="auto" w:sz="4" w:space="0"/>
              <w:bottom w:val="single" w:color="auto" w:sz="4" w:space="0"/>
              <w:right w:val="single" w:color="auto" w:sz="4" w:space="0"/>
            </w:tcBorders>
            <w:vAlign w:val="center"/>
          </w:tcPr>
          <w:p w14:paraId="71BDE4FE">
            <w:pPr>
              <w:spacing w:before="61" w:line="186" w:lineRule="auto"/>
              <w:jc w:val="center"/>
              <w:rPr>
                <w:rFonts w:hint="eastAsia" w:ascii="宋体" w:hAnsi="宋体" w:cs="宋体"/>
                <w:color w:val="auto"/>
                <w:sz w:val="24"/>
                <w:highlight w:val="none"/>
              </w:rPr>
            </w:pPr>
            <w:r>
              <w:rPr>
                <w:rFonts w:hint="eastAsia" w:ascii="宋体" w:hAnsi="宋体" w:cs="宋体"/>
                <w:color w:val="auto"/>
                <w:spacing w:val="-1"/>
                <w:sz w:val="24"/>
                <w:highlight w:val="none"/>
              </w:rPr>
              <w:t>20</w:t>
            </w:r>
          </w:p>
        </w:tc>
        <w:tc>
          <w:tcPr>
            <w:tcW w:w="6741" w:type="dxa"/>
            <w:tcBorders>
              <w:top w:val="single" w:color="auto" w:sz="4" w:space="0"/>
              <w:left w:val="single" w:color="auto" w:sz="4" w:space="0"/>
              <w:bottom w:val="single" w:color="auto" w:sz="4" w:space="0"/>
              <w:right w:val="single" w:color="auto" w:sz="4" w:space="0"/>
            </w:tcBorders>
          </w:tcPr>
          <w:p w14:paraId="1D06DB7D">
            <w:pPr>
              <w:pStyle w:val="209"/>
              <w:rPr>
                <w:rFonts w:hint="eastAsia"/>
                <w:color w:val="auto"/>
                <w:highlight w:val="none"/>
                <w:lang w:eastAsia="zh-CN"/>
              </w:rPr>
            </w:pPr>
            <w:r>
              <w:rPr>
                <w:rFonts w:hint="eastAsia"/>
                <w:color w:val="auto"/>
                <w:highlight w:val="none"/>
                <w:lang w:eastAsia="zh-CN"/>
              </w:rPr>
              <w:t>1.评标价的确定：评标价=各投标单位投标报价；</w:t>
            </w:r>
          </w:p>
          <w:p w14:paraId="2B1EFD96">
            <w:pPr>
              <w:pStyle w:val="209"/>
              <w:rPr>
                <w:rFonts w:hint="eastAsia"/>
                <w:color w:val="auto"/>
                <w:highlight w:val="none"/>
                <w:lang w:eastAsia="zh-CN"/>
              </w:rPr>
            </w:pPr>
            <w:r>
              <w:rPr>
                <w:rFonts w:hint="eastAsia"/>
                <w:color w:val="auto"/>
                <w:highlight w:val="none"/>
                <w:lang w:eastAsia="zh-CN"/>
              </w:rPr>
              <w:t>2.评标价平均值的计算：所有投标人的有效评标价去掉一个最高值</w:t>
            </w:r>
            <w:r>
              <w:rPr>
                <w:rFonts w:hint="eastAsia"/>
                <w:color w:val="auto"/>
                <w:spacing w:val="10"/>
                <w:highlight w:val="none"/>
                <w:lang w:eastAsia="zh-CN"/>
              </w:rPr>
              <w:t>和一个最低值后的算术平均值即为评标价平</w:t>
            </w:r>
            <w:r>
              <w:rPr>
                <w:rFonts w:hint="eastAsia"/>
                <w:color w:val="auto"/>
                <w:highlight w:val="none"/>
                <w:lang w:eastAsia="zh-CN"/>
              </w:rPr>
              <w:t>均值（如果参与评标价平均值计算的有效投标人少于</w:t>
            </w:r>
            <w:r>
              <w:rPr>
                <w:rFonts w:hint="eastAsia"/>
                <w:color w:val="auto"/>
                <w:spacing w:val="-35"/>
                <w:highlight w:val="none"/>
                <w:lang w:eastAsia="zh-CN"/>
              </w:rPr>
              <w:t xml:space="preserve"> </w:t>
            </w:r>
            <w:r>
              <w:rPr>
                <w:rFonts w:hint="eastAsia"/>
                <w:color w:val="auto"/>
                <w:highlight w:val="none"/>
                <w:lang w:eastAsia="zh-CN"/>
              </w:rPr>
              <w:t>5</w:t>
            </w:r>
            <w:r>
              <w:rPr>
                <w:rFonts w:hint="eastAsia"/>
                <w:color w:val="auto"/>
                <w:spacing w:val="-36"/>
                <w:highlight w:val="none"/>
                <w:lang w:eastAsia="zh-CN"/>
              </w:rPr>
              <w:t xml:space="preserve"> </w:t>
            </w:r>
            <w:r>
              <w:rPr>
                <w:rFonts w:hint="eastAsia"/>
                <w:color w:val="auto"/>
                <w:highlight w:val="none"/>
                <w:lang w:eastAsia="zh-CN"/>
              </w:rPr>
              <w:t>家时，则计</w:t>
            </w:r>
            <w:r>
              <w:rPr>
                <w:rFonts w:hint="eastAsia"/>
                <w:color w:val="auto"/>
                <w:spacing w:val="8"/>
                <w:highlight w:val="none"/>
                <w:lang w:eastAsia="zh-CN"/>
              </w:rPr>
              <w:t>算评标价平均值时不去掉最高值和最低值</w:t>
            </w:r>
            <w:r>
              <w:rPr>
                <w:rFonts w:hint="eastAsia"/>
                <w:color w:val="auto"/>
                <w:spacing w:val="2"/>
                <w:highlight w:val="none"/>
                <w:lang w:eastAsia="zh-CN"/>
              </w:rPr>
              <w:t>）；</w:t>
            </w:r>
          </w:p>
          <w:p w14:paraId="5EF33FA7">
            <w:pPr>
              <w:pStyle w:val="209"/>
              <w:rPr>
                <w:rFonts w:hint="eastAsia"/>
                <w:color w:val="auto"/>
                <w:highlight w:val="none"/>
                <w:lang w:eastAsia="zh-CN"/>
              </w:rPr>
            </w:pPr>
            <w:r>
              <w:rPr>
                <w:rFonts w:hint="eastAsia"/>
                <w:color w:val="auto"/>
                <w:highlight w:val="none"/>
                <w:lang w:eastAsia="zh-CN"/>
              </w:rPr>
              <w:t>3.评标基准价的确定：将评标价平均值直接作为评标基准价。即：</w:t>
            </w:r>
            <w:r>
              <w:rPr>
                <w:rFonts w:hint="eastAsia"/>
                <w:color w:val="auto"/>
                <w:spacing w:val="12"/>
                <w:highlight w:val="none"/>
                <w:lang w:eastAsia="zh-CN"/>
              </w:rPr>
              <w:t xml:space="preserve"> </w:t>
            </w:r>
            <w:r>
              <w:rPr>
                <w:rFonts w:hint="eastAsia"/>
                <w:color w:val="auto"/>
                <w:spacing w:val="8"/>
                <w:highlight w:val="none"/>
                <w:lang w:eastAsia="zh-CN"/>
              </w:rPr>
              <w:t>评标基准价=评标价平均值；</w:t>
            </w:r>
          </w:p>
          <w:p w14:paraId="34DDD38B">
            <w:pPr>
              <w:pStyle w:val="209"/>
              <w:rPr>
                <w:rFonts w:hint="eastAsia"/>
                <w:color w:val="auto"/>
                <w:highlight w:val="none"/>
                <w:lang w:eastAsia="zh-CN"/>
              </w:rPr>
            </w:pPr>
            <w:r>
              <w:rPr>
                <w:rFonts w:hint="eastAsia"/>
                <w:color w:val="auto"/>
                <w:highlight w:val="none"/>
                <w:lang w:eastAsia="zh-CN"/>
              </w:rPr>
              <w:t>（以上涉及价格的数值以元为单位，保留小数点后二位，第三位</w:t>
            </w:r>
            <w:r>
              <w:rPr>
                <w:rFonts w:hint="eastAsia"/>
                <w:color w:val="auto"/>
                <w:spacing w:val="6"/>
                <w:highlight w:val="none"/>
                <w:lang w:eastAsia="zh-CN"/>
              </w:rPr>
              <w:t xml:space="preserve"> </w:t>
            </w:r>
            <w:r>
              <w:rPr>
                <w:rFonts w:hint="eastAsia"/>
                <w:color w:val="auto"/>
                <w:spacing w:val="5"/>
                <w:highlight w:val="none"/>
                <w:lang w:eastAsia="zh-CN"/>
              </w:rPr>
              <w:t>数四舍五入）。</w:t>
            </w:r>
          </w:p>
          <w:p w14:paraId="3D094839">
            <w:pPr>
              <w:pStyle w:val="209"/>
              <w:rPr>
                <w:rFonts w:hint="eastAsia"/>
                <w:color w:val="auto"/>
                <w:highlight w:val="none"/>
                <w:lang w:eastAsia="zh-CN"/>
              </w:rPr>
            </w:pPr>
            <w:r>
              <w:rPr>
                <w:rFonts w:hint="eastAsia"/>
                <w:color w:val="auto"/>
                <w:highlight w:val="none"/>
                <w:lang w:eastAsia="zh-CN"/>
              </w:rPr>
              <w:t>4.根据投标人的报价与评标基准价相对比，计算出各家投标单位的</w:t>
            </w:r>
            <w:r>
              <w:rPr>
                <w:rFonts w:hint="eastAsia"/>
                <w:color w:val="auto"/>
                <w:spacing w:val="6"/>
                <w:highlight w:val="none"/>
                <w:lang w:eastAsia="zh-CN"/>
              </w:rPr>
              <w:t>投标报价得分：</w:t>
            </w:r>
          </w:p>
          <w:p w14:paraId="28248C8C">
            <w:pPr>
              <w:pStyle w:val="209"/>
              <w:rPr>
                <w:rFonts w:hint="eastAsia"/>
                <w:color w:val="auto"/>
                <w:highlight w:val="none"/>
                <w:lang w:eastAsia="zh-CN"/>
              </w:rPr>
            </w:pPr>
            <w:r>
              <w:rPr>
                <w:rFonts w:hint="eastAsia"/>
                <w:color w:val="auto"/>
                <w:highlight w:val="none"/>
                <w:lang w:eastAsia="zh-CN"/>
              </w:rPr>
              <w:t>5.投标报价得分计算公式如下</w:t>
            </w:r>
            <w:r>
              <w:rPr>
                <w:rFonts w:hint="eastAsia"/>
                <w:color w:val="auto"/>
                <w:spacing w:val="-48"/>
                <w:highlight w:val="none"/>
                <w:lang w:eastAsia="zh-CN"/>
              </w:rPr>
              <w:t xml:space="preserve"> </w:t>
            </w:r>
            <w:r>
              <w:rPr>
                <w:rFonts w:hint="eastAsia"/>
                <w:color w:val="auto"/>
                <w:highlight w:val="none"/>
                <w:lang w:eastAsia="zh-CN"/>
              </w:rPr>
              <w:t>:</w:t>
            </w:r>
          </w:p>
          <w:p w14:paraId="1D30A889">
            <w:pPr>
              <w:pStyle w:val="209"/>
              <w:rPr>
                <w:rFonts w:hint="eastAsia"/>
                <w:color w:val="auto"/>
                <w:highlight w:val="none"/>
                <w:lang w:eastAsia="zh-CN"/>
              </w:rPr>
            </w:pPr>
            <w:r>
              <w:rPr>
                <w:rFonts w:hint="eastAsia"/>
                <w:color w:val="auto"/>
                <w:highlight w:val="none"/>
                <w:lang w:eastAsia="zh-CN"/>
              </w:rPr>
              <w:t>5.1</w:t>
            </w:r>
            <w:r>
              <w:rPr>
                <w:rFonts w:hint="eastAsia"/>
                <w:color w:val="auto"/>
                <w:spacing w:val="-27"/>
                <w:highlight w:val="none"/>
                <w:lang w:eastAsia="zh-CN"/>
              </w:rPr>
              <w:t xml:space="preserve"> </w:t>
            </w:r>
            <w:r>
              <w:rPr>
                <w:rFonts w:hint="eastAsia"/>
                <w:color w:val="auto"/>
                <w:highlight w:val="none"/>
                <w:lang w:eastAsia="zh-CN"/>
              </w:rPr>
              <w:t>当投标人的投标报价等于评标基准价时，投标报价得</w:t>
            </w:r>
            <w:r>
              <w:rPr>
                <w:rFonts w:hint="eastAsia"/>
                <w:color w:val="auto"/>
                <w:spacing w:val="7"/>
                <w:highlight w:val="none"/>
                <w:lang w:eastAsia="zh-CN"/>
              </w:rPr>
              <w:t>分=20</w:t>
            </w:r>
            <w:r>
              <w:rPr>
                <w:rFonts w:hint="eastAsia"/>
                <w:color w:val="auto"/>
                <w:highlight w:val="none"/>
                <w:lang w:eastAsia="zh-CN"/>
              </w:rPr>
              <w:t xml:space="preserve"> </w:t>
            </w:r>
            <w:r>
              <w:rPr>
                <w:rFonts w:hint="eastAsia"/>
                <w:color w:val="auto"/>
                <w:spacing w:val="-1"/>
                <w:highlight w:val="none"/>
                <w:lang w:eastAsia="zh-CN"/>
              </w:rPr>
              <w:t>分；</w:t>
            </w:r>
          </w:p>
          <w:p w14:paraId="6EBE42CB">
            <w:pPr>
              <w:pStyle w:val="209"/>
              <w:rPr>
                <w:rFonts w:hint="eastAsia"/>
                <w:color w:val="auto"/>
                <w:highlight w:val="none"/>
                <w:lang w:eastAsia="zh-CN"/>
              </w:rPr>
            </w:pPr>
            <w:r>
              <w:rPr>
                <w:rFonts w:hint="eastAsia"/>
                <w:color w:val="auto"/>
                <w:spacing w:val="9"/>
                <w:highlight w:val="none"/>
                <w:lang w:eastAsia="zh-CN"/>
              </w:rPr>
              <w:t>5.2</w:t>
            </w:r>
            <w:r>
              <w:rPr>
                <w:rFonts w:hint="eastAsia"/>
                <w:color w:val="auto"/>
                <w:spacing w:val="-27"/>
                <w:highlight w:val="none"/>
                <w:lang w:eastAsia="zh-CN"/>
              </w:rPr>
              <w:t xml:space="preserve"> </w:t>
            </w:r>
            <w:r>
              <w:rPr>
                <w:rFonts w:hint="eastAsia"/>
                <w:color w:val="auto"/>
                <w:spacing w:val="9"/>
                <w:highlight w:val="none"/>
                <w:lang w:eastAsia="zh-CN"/>
              </w:rPr>
              <w:t>当投标人的投标报价高于评标基准价时，投标报价</w:t>
            </w:r>
            <w:r>
              <w:rPr>
                <w:rFonts w:hint="eastAsia"/>
                <w:color w:val="auto"/>
                <w:highlight w:val="none"/>
                <w:lang w:eastAsia="zh-CN"/>
              </w:rPr>
              <w:t>得分=</w:t>
            </w:r>
            <w:r>
              <w:rPr>
                <w:rFonts w:hint="eastAsia"/>
                <w:color w:val="auto"/>
                <w:spacing w:val="-59"/>
                <w:highlight w:val="none"/>
                <w:lang w:eastAsia="zh-CN"/>
              </w:rPr>
              <w:t xml:space="preserve"> </w:t>
            </w:r>
            <w:r>
              <w:rPr>
                <w:rFonts w:hint="eastAsia"/>
                <w:color w:val="auto"/>
                <w:highlight w:val="none"/>
                <w:lang w:eastAsia="zh-CN"/>
              </w:rPr>
              <w:t>[20- 0.2×100×（投标报价－评标基准价）/评标</w:t>
            </w:r>
            <w:r>
              <w:rPr>
                <w:rFonts w:hint="eastAsia"/>
                <w:color w:val="auto"/>
                <w:spacing w:val="7"/>
                <w:highlight w:val="none"/>
                <w:lang w:eastAsia="zh-CN"/>
              </w:rPr>
              <w:t>基准价]；</w:t>
            </w:r>
          </w:p>
          <w:p w14:paraId="14155A56">
            <w:pPr>
              <w:pStyle w:val="209"/>
              <w:rPr>
                <w:rFonts w:hint="eastAsia"/>
                <w:color w:val="auto"/>
                <w:highlight w:val="none"/>
                <w:lang w:eastAsia="zh-CN"/>
              </w:rPr>
            </w:pPr>
            <w:r>
              <w:rPr>
                <w:rFonts w:hint="eastAsia"/>
                <w:color w:val="auto"/>
                <w:spacing w:val="9"/>
                <w:highlight w:val="none"/>
                <w:lang w:eastAsia="zh-CN"/>
              </w:rPr>
              <w:t>5.3</w:t>
            </w:r>
            <w:r>
              <w:rPr>
                <w:rFonts w:hint="eastAsia"/>
                <w:color w:val="auto"/>
                <w:spacing w:val="-27"/>
                <w:highlight w:val="none"/>
                <w:lang w:eastAsia="zh-CN"/>
              </w:rPr>
              <w:t xml:space="preserve"> </w:t>
            </w:r>
            <w:r>
              <w:rPr>
                <w:rFonts w:hint="eastAsia"/>
                <w:color w:val="auto"/>
                <w:spacing w:val="9"/>
                <w:highlight w:val="none"/>
                <w:lang w:eastAsia="zh-CN"/>
              </w:rPr>
              <w:t>当投标人的投标报价低于评标基准价时，投标报价</w:t>
            </w:r>
            <w:r>
              <w:rPr>
                <w:rFonts w:hint="eastAsia"/>
                <w:color w:val="auto"/>
                <w:highlight w:val="none"/>
                <w:lang w:eastAsia="zh-CN"/>
              </w:rPr>
              <w:t>得分=</w:t>
            </w:r>
            <w:r>
              <w:rPr>
                <w:rFonts w:hint="eastAsia"/>
                <w:color w:val="auto"/>
                <w:spacing w:val="-59"/>
                <w:highlight w:val="none"/>
                <w:lang w:eastAsia="zh-CN"/>
              </w:rPr>
              <w:t xml:space="preserve"> </w:t>
            </w:r>
            <w:r>
              <w:rPr>
                <w:rFonts w:hint="eastAsia"/>
                <w:color w:val="auto"/>
                <w:highlight w:val="none"/>
                <w:lang w:eastAsia="zh-CN"/>
              </w:rPr>
              <w:t>[20-0.1×100×（评标基准价－投标报价）/评标</w:t>
            </w:r>
            <w:r>
              <w:rPr>
                <w:rFonts w:hint="eastAsia"/>
                <w:color w:val="auto"/>
                <w:spacing w:val="7"/>
                <w:highlight w:val="none"/>
                <w:lang w:eastAsia="zh-CN"/>
              </w:rPr>
              <w:t>基准价]。</w:t>
            </w:r>
          </w:p>
        </w:tc>
      </w:tr>
    </w:tbl>
    <w:p w14:paraId="7190E29C">
      <w:pPr>
        <w:pStyle w:val="209"/>
        <w:rPr>
          <w:rFonts w:hint="eastAsia"/>
          <w:color w:val="auto"/>
          <w:spacing w:val="9"/>
          <w:highlight w:val="none"/>
          <w:lang w:eastAsia="zh-CN"/>
        </w:rPr>
      </w:pPr>
      <w:r>
        <w:rPr>
          <w:rFonts w:hint="eastAsia"/>
          <w:color w:val="auto"/>
          <w:spacing w:val="9"/>
          <w:highlight w:val="none"/>
          <w:lang w:eastAsia="zh-CN"/>
        </w:rPr>
        <w:t>注：1.投标单位技术标得分为所有评委的评分算术平均数（技术标分值保留小数点后两位数）。</w:t>
      </w:r>
    </w:p>
    <w:p w14:paraId="5E5281EA">
      <w:pPr>
        <w:rPr>
          <w:color w:val="auto"/>
          <w:highlight w:val="none"/>
        </w:rPr>
      </w:pPr>
    </w:p>
    <w:p w14:paraId="1E4EE8F8">
      <w:pPr>
        <w:rPr>
          <w:rFonts w:hint="eastAsia" w:ascii="宋体" w:hAnsi="宋体" w:cs="宋体"/>
          <w:b/>
          <w:bCs/>
          <w:color w:val="auto"/>
          <w:kern w:val="32"/>
          <w:sz w:val="32"/>
          <w:szCs w:val="44"/>
          <w:highlight w:val="none"/>
          <w:lang w:bidi="ar"/>
        </w:rPr>
      </w:pPr>
      <w:r>
        <w:rPr>
          <w:rFonts w:hint="eastAsia" w:ascii="宋体" w:hAnsi="宋体" w:cs="宋体"/>
          <w:b/>
          <w:bCs/>
          <w:color w:val="auto"/>
          <w:kern w:val="32"/>
          <w:sz w:val="32"/>
          <w:szCs w:val="44"/>
          <w:highlight w:val="none"/>
          <w:lang w:bidi="ar"/>
        </w:rPr>
        <w:br w:type="page"/>
      </w:r>
    </w:p>
    <w:bookmarkEnd w:id="202"/>
    <w:p w14:paraId="544C2857">
      <w:pPr>
        <w:jc w:val="center"/>
        <w:rPr>
          <w:rFonts w:hint="eastAsia" w:ascii="宋体" w:hAnsi="宋体" w:cs="宋体"/>
          <w:color w:val="auto"/>
          <w:highlight w:val="none"/>
        </w:rPr>
      </w:pPr>
      <w:r>
        <w:rPr>
          <w:rFonts w:hint="eastAsia" w:ascii="宋体" w:hAnsi="宋体" w:cs="宋体"/>
          <w:b/>
          <w:bCs/>
          <w:color w:val="auto"/>
          <w:sz w:val="32"/>
          <w:szCs w:val="32"/>
          <w:highlight w:val="none"/>
        </w:rPr>
        <w:t>评标办法正文部分</w:t>
      </w:r>
    </w:p>
    <w:p w14:paraId="08B47EEE">
      <w:pPr>
        <w:adjustRightInd w:val="0"/>
        <w:snapToGrid w:val="0"/>
        <w:spacing w:line="360" w:lineRule="auto"/>
        <w:ind w:firstLine="482" w:firstLineChars="200"/>
        <w:rPr>
          <w:rFonts w:hint="eastAsia" w:ascii="宋体" w:hAnsi="宋体" w:cs="宋体"/>
          <w:b/>
          <w:bCs/>
          <w:color w:val="auto"/>
          <w:kern w:val="21"/>
          <w:sz w:val="24"/>
          <w:highlight w:val="none"/>
        </w:rPr>
      </w:pPr>
      <w:bookmarkStart w:id="211" w:name="_Toc437612383"/>
      <w:bookmarkStart w:id="212" w:name="_Toc430525368"/>
      <w:bookmarkStart w:id="213" w:name="_Toc430525699"/>
      <w:r>
        <w:rPr>
          <w:rFonts w:hint="eastAsia" w:ascii="宋体" w:hAnsi="宋体" w:cs="宋体"/>
          <w:b/>
          <w:bCs/>
          <w:color w:val="auto"/>
          <w:kern w:val="21"/>
          <w:sz w:val="24"/>
          <w:highlight w:val="none"/>
        </w:rPr>
        <w:t>1、评标方法</w:t>
      </w:r>
      <w:bookmarkEnd w:id="211"/>
      <w:bookmarkEnd w:id="212"/>
      <w:bookmarkEnd w:id="213"/>
    </w:p>
    <w:p w14:paraId="0F762477">
      <w:pPr>
        <w:adjustRightInd w:val="0"/>
        <w:snapToGrid w:val="0"/>
        <w:spacing w:line="360" w:lineRule="auto"/>
        <w:ind w:firstLine="480" w:firstLineChars="200"/>
        <w:rPr>
          <w:rFonts w:hint="eastAsia" w:ascii="宋体" w:hAnsi="宋体" w:cs="宋体"/>
          <w:b/>
          <w:bCs/>
          <w:color w:val="auto"/>
          <w:kern w:val="21"/>
          <w:sz w:val="24"/>
          <w:highlight w:val="none"/>
        </w:rPr>
      </w:pPr>
      <w:r>
        <w:rPr>
          <w:rFonts w:hint="eastAsia" w:ascii="宋体" w:hAnsi="宋体" w:cs="宋体"/>
          <w:color w:val="auto"/>
          <w:kern w:val="21"/>
          <w:sz w:val="24"/>
          <w:highlight w:val="none"/>
        </w:rPr>
        <w:t>本次评标采用综合评估法。评标委员会对满足招标文件实质性要求的投标文件，按照本章第 2.2 款规定的评分标准进行打分评标委员会将按照总得分由高到低的顺序推荐前三名为中标候选人，其中总得分最高的为第一中标候选人，总得分第二的为第二中标候选人，总得分第三的为第三中标候选人。若总得分相同时，以技术得分高者排名在前；若技术得分仍相同时，投标报价低的优先；投标报价也相等的，则由评标委员会予以表决确定中标候选人的排序。招标人有授权评标委员会确认中标人的，则评标委员会直接确定第一中标候选人为中标人。</w:t>
      </w:r>
      <w:bookmarkStart w:id="214" w:name="_Toc437612477"/>
      <w:bookmarkStart w:id="215" w:name="_Toc430525825"/>
      <w:bookmarkStart w:id="216" w:name="_Toc430525494"/>
    </w:p>
    <w:p w14:paraId="42619EF4">
      <w:pPr>
        <w:adjustRightInd w:val="0"/>
        <w:snapToGrid w:val="0"/>
        <w:spacing w:line="360" w:lineRule="auto"/>
        <w:ind w:firstLine="482" w:firstLineChars="200"/>
        <w:rPr>
          <w:rFonts w:hint="eastAsia" w:ascii="宋体" w:hAnsi="宋体" w:cs="宋体"/>
          <w:b/>
          <w:bCs/>
          <w:color w:val="auto"/>
          <w:kern w:val="21"/>
          <w:sz w:val="24"/>
          <w:highlight w:val="none"/>
        </w:rPr>
      </w:pPr>
      <w:r>
        <w:rPr>
          <w:rFonts w:hint="eastAsia" w:ascii="宋体" w:hAnsi="宋体" w:cs="宋体"/>
          <w:b/>
          <w:bCs/>
          <w:color w:val="auto"/>
          <w:kern w:val="21"/>
          <w:sz w:val="24"/>
          <w:highlight w:val="none"/>
        </w:rPr>
        <w:t>2、评审标准</w:t>
      </w:r>
      <w:bookmarkEnd w:id="214"/>
      <w:bookmarkEnd w:id="215"/>
      <w:bookmarkEnd w:id="216"/>
    </w:p>
    <w:p w14:paraId="361BD98C">
      <w:pPr>
        <w:adjustRightInd w:val="0"/>
        <w:snapToGrid w:val="0"/>
        <w:spacing w:line="360" w:lineRule="auto"/>
        <w:ind w:firstLine="482" w:firstLineChars="200"/>
        <w:rPr>
          <w:rFonts w:hint="eastAsia" w:ascii="宋体" w:hAnsi="宋体" w:cs="宋体"/>
          <w:color w:val="auto"/>
          <w:kern w:val="21"/>
          <w:sz w:val="24"/>
          <w:highlight w:val="none"/>
        </w:rPr>
      </w:pPr>
      <w:bookmarkStart w:id="217" w:name="_Toc437612478"/>
      <w:bookmarkStart w:id="218" w:name="_Toc430525826"/>
      <w:bookmarkStart w:id="219" w:name="_Toc430525495"/>
      <w:r>
        <w:rPr>
          <w:rFonts w:hint="eastAsia" w:ascii="宋体" w:hAnsi="宋体" w:cs="宋体"/>
          <w:b/>
          <w:color w:val="auto"/>
          <w:kern w:val="21"/>
          <w:sz w:val="24"/>
          <w:highlight w:val="none"/>
        </w:rPr>
        <w:t>2.1 初步评审标准</w:t>
      </w:r>
      <w:bookmarkEnd w:id="217"/>
      <w:bookmarkEnd w:id="218"/>
      <w:bookmarkEnd w:id="219"/>
    </w:p>
    <w:p w14:paraId="6575A0B4">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2.1.1 形式评审标准：见评标办法前附表。</w:t>
      </w:r>
    </w:p>
    <w:p w14:paraId="6CA31937">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2.1.2 资格评审标准：见评标办法前附表。</w:t>
      </w:r>
    </w:p>
    <w:p w14:paraId="480B4E89">
      <w:pPr>
        <w:adjustRightInd w:val="0"/>
        <w:snapToGrid w:val="0"/>
        <w:spacing w:line="360" w:lineRule="auto"/>
        <w:ind w:firstLine="480" w:firstLineChars="200"/>
        <w:rPr>
          <w:rFonts w:hint="eastAsia" w:ascii="宋体" w:hAnsi="宋体" w:cs="宋体"/>
          <w:b/>
          <w:bCs/>
          <w:color w:val="auto"/>
          <w:kern w:val="21"/>
          <w:sz w:val="24"/>
          <w:highlight w:val="none"/>
        </w:rPr>
      </w:pPr>
      <w:r>
        <w:rPr>
          <w:rFonts w:hint="eastAsia" w:ascii="宋体" w:hAnsi="宋体" w:cs="宋体"/>
          <w:color w:val="auto"/>
          <w:kern w:val="21"/>
          <w:sz w:val="24"/>
          <w:highlight w:val="none"/>
        </w:rPr>
        <w:t>2.1.3 响应性评审标准：见评标办法前附表。</w:t>
      </w:r>
    </w:p>
    <w:p w14:paraId="74D0CBD6">
      <w:pPr>
        <w:adjustRightInd w:val="0"/>
        <w:snapToGrid w:val="0"/>
        <w:spacing w:line="360" w:lineRule="auto"/>
        <w:ind w:firstLine="482" w:firstLineChars="200"/>
        <w:rPr>
          <w:rFonts w:hint="eastAsia" w:ascii="宋体" w:hAnsi="宋体" w:cs="宋体"/>
          <w:b/>
          <w:bCs/>
          <w:color w:val="auto"/>
          <w:kern w:val="21"/>
          <w:sz w:val="24"/>
          <w:highlight w:val="none"/>
        </w:rPr>
      </w:pPr>
      <w:r>
        <w:rPr>
          <w:rFonts w:hint="eastAsia" w:ascii="宋体" w:hAnsi="宋体" w:cs="宋体"/>
          <w:b/>
          <w:bCs/>
          <w:color w:val="auto"/>
          <w:kern w:val="21"/>
          <w:sz w:val="24"/>
          <w:highlight w:val="none"/>
        </w:rPr>
        <w:t>2.2 详细评审标准。</w:t>
      </w:r>
      <w:bookmarkStart w:id="220" w:name="_Toc437612480"/>
      <w:bookmarkStart w:id="221" w:name="_Toc430525497"/>
      <w:bookmarkStart w:id="222" w:name="_Toc430525828"/>
    </w:p>
    <w:p w14:paraId="0928CA6E">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2.2.1 分值构成</w:t>
      </w:r>
    </w:p>
    <w:p w14:paraId="7CEA90D5">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（1）技术部分评分标准：见评标办法前附表；</w:t>
      </w:r>
    </w:p>
    <w:p w14:paraId="4DC34865">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（2）商务部分评分标准：见评标办法前附表；</w:t>
      </w:r>
    </w:p>
    <w:p w14:paraId="57BD1ED6">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2.2.2 评标基准价计算方法：见评标办法前附表。</w:t>
      </w:r>
    </w:p>
    <w:p w14:paraId="0D54D0E9">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2.2.3 投标报价的计算公式：见评标办法前附表。</w:t>
      </w:r>
    </w:p>
    <w:p w14:paraId="09DF33F8">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2.2.4 评分标准</w:t>
      </w:r>
    </w:p>
    <w:p w14:paraId="52D962D8">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（1）技术评分标准：见评标办法前附表；</w:t>
      </w:r>
    </w:p>
    <w:p w14:paraId="78B1E9AF">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（2）商务评分标准：见评标办法前附表；</w:t>
      </w:r>
    </w:p>
    <w:p w14:paraId="5C5ECA05">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（3）投标报价评分标准：见评标办法前附表；</w:t>
      </w:r>
    </w:p>
    <w:p w14:paraId="3B790DF0">
      <w:pPr>
        <w:adjustRightInd w:val="0"/>
        <w:snapToGrid w:val="0"/>
        <w:spacing w:line="360" w:lineRule="auto"/>
        <w:ind w:firstLine="482" w:firstLineChars="200"/>
        <w:rPr>
          <w:rFonts w:hint="eastAsia" w:ascii="宋体" w:hAnsi="宋体" w:cs="宋体"/>
          <w:b/>
          <w:bCs/>
          <w:color w:val="auto"/>
          <w:kern w:val="21"/>
          <w:sz w:val="24"/>
          <w:highlight w:val="none"/>
        </w:rPr>
      </w:pPr>
      <w:r>
        <w:rPr>
          <w:rFonts w:hint="eastAsia" w:ascii="宋体" w:hAnsi="宋体" w:cs="宋体"/>
          <w:b/>
          <w:bCs/>
          <w:color w:val="auto"/>
          <w:kern w:val="21"/>
          <w:sz w:val="24"/>
          <w:highlight w:val="none"/>
        </w:rPr>
        <w:t>3、评标程序</w:t>
      </w:r>
      <w:bookmarkEnd w:id="220"/>
      <w:bookmarkEnd w:id="221"/>
      <w:bookmarkEnd w:id="222"/>
    </w:p>
    <w:p w14:paraId="2E188E26">
      <w:pPr>
        <w:adjustRightInd w:val="0"/>
        <w:snapToGrid w:val="0"/>
        <w:spacing w:line="360" w:lineRule="auto"/>
        <w:ind w:firstLine="482" w:firstLineChars="200"/>
        <w:rPr>
          <w:rFonts w:hint="eastAsia" w:ascii="宋体" w:hAnsi="宋体" w:cs="宋体"/>
          <w:b/>
          <w:bCs/>
          <w:color w:val="auto"/>
          <w:kern w:val="21"/>
          <w:sz w:val="24"/>
          <w:highlight w:val="none"/>
        </w:rPr>
      </w:pPr>
      <w:r>
        <w:rPr>
          <w:rFonts w:hint="eastAsia" w:ascii="宋体" w:hAnsi="宋体" w:cs="宋体"/>
          <w:b/>
          <w:bCs/>
          <w:color w:val="auto"/>
          <w:kern w:val="21"/>
          <w:sz w:val="24"/>
          <w:highlight w:val="none"/>
        </w:rPr>
        <w:t>3.1 初步评审</w:t>
      </w:r>
    </w:p>
    <w:p w14:paraId="7F121919">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3.1.1 评标委员会依据本章第 2.1 款规定的标准对投标文件进行初步评审。有一项不符合评审标准的，评标委员会应当否决其投标。</w:t>
      </w:r>
    </w:p>
    <w:p w14:paraId="7459D75B">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3.1.2 投标人有以下情形之一的，评标委员会应当否决其投标：</w:t>
      </w:r>
    </w:p>
    <w:p w14:paraId="35A7A0E4">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（1）串通投标或弄虚作假或有其他违法行为的；</w:t>
      </w:r>
    </w:p>
    <w:p w14:paraId="7AD414C7">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（2）不按评标委员会要求澄清、说明或补正的；</w:t>
      </w:r>
    </w:p>
    <w:p w14:paraId="352E2136">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（3）投标文件未按规定的格式填写，内容不全或关键字迹模糊、无法辨认的；</w:t>
      </w:r>
    </w:p>
    <w:p w14:paraId="45BCE577">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（4）投标文件附有招标人不能接受的条件；</w:t>
      </w:r>
    </w:p>
    <w:p w14:paraId="7ABBDFB1">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（5）投标文件没有对招标文件的实质性要求和条件作出响应；</w:t>
      </w:r>
    </w:p>
    <w:p w14:paraId="148184DC">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（6）资格后审不合格的。</w:t>
      </w:r>
    </w:p>
    <w:p w14:paraId="47D2B3A1">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3.1.3 投标报价有算术错误的，评标委员会按以下原则对投标报价进行修正，修正的价格经投标人</w:t>
      </w:r>
    </w:p>
    <w:p w14:paraId="7941FACE">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书面确认后具有约束力。投标人不接受修正价格的，评标委员会应当否决其投标。</w:t>
      </w:r>
    </w:p>
    <w:p w14:paraId="733FB070">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（1）投标文件中的大写金额与小写金额不一致的，以大写金额为准；</w:t>
      </w:r>
    </w:p>
    <w:p w14:paraId="6D609F69">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（2）总价金额与依据单价计算出的结果不一致的，以单价金额为准修正总价，但单价金额小数点有明显错误的除外。</w:t>
      </w:r>
    </w:p>
    <w:p w14:paraId="2ED0808C">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（3）最高投标限价与报价下浮率相乘与投标报价不相等的，评标委员会以报价下浮率为准，将最高投标限价与下浮率相乘的报价为准作为修正后的评标价。</w:t>
      </w:r>
    </w:p>
    <w:p w14:paraId="0FE04903">
      <w:pPr>
        <w:adjustRightInd w:val="0"/>
        <w:snapToGrid w:val="0"/>
        <w:spacing w:line="360" w:lineRule="auto"/>
        <w:ind w:firstLine="482" w:firstLineChars="200"/>
        <w:rPr>
          <w:rFonts w:hint="eastAsia" w:ascii="宋体" w:hAnsi="宋体" w:cs="宋体"/>
          <w:b/>
          <w:bCs/>
          <w:color w:val="auto"/>
          <w:kern w:val="21"/>
          <w:sz w:val="24"/>
          <w:highlight w:val="none"/>
        </w:rPr>
      </w:pPr>
      <w:r>
        <w:rPr>
          <w:rFonts w:hint="eastAsia" w:ascii="宋体" w:hAnsi="宋体" w:cs="宋体"/>
          <w:b/>
          <w:bCs/>
          <w:color w:val="auto"/>
          <w:kern w:val="21"/>
          <w:sz w:val="24"/>
          <w:highlight w:val="none"/>
        </w:rPr>
        <w:t>3.2 详细评审</w:t>
      </w:r>
    </w:p>
    <w:p w14:paraId="2A5DBCE0">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3.2.1 评标委员会按本章第 2.2 款规定的量化因素和分值进行打分，并计算出综合评估得分。</w:t>
      </w:r>
    </w:p>
    <w:p w14:paraId="6923AD79">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（1）按本章第 2.2.1（1） 目规定的评审因素和分值对技术部分计算出得分 A；</w:t>
      </w:r>
    </w:p>
    <w:p w14:paraId="18C2DB78">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（2）按本章第 2.2.1（2） 目规定的评审因素和分值对商务部分计算出得分 B；</w:t>
      </w:r>
    </w:p>
    <w:p w14:paraId="066A3C46">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（3）按本章第 2.2.1（3） 目规定的评审因素和分值对报价部分计算出得分 C；</w:t>
      </w:r>
    </w:p>
    <w:p w14:paraId="34970D51">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3.2.2 评分分值计算保留小数点后两位，小数点后第三位“ 四舍五入 ”。</w:t>
      </w:r>
    </w:p>
    <w:p w14:paraId="21E6A5A2">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3.2.3 投标人得分=A+B+C。</w:t>
      </w:r>
    </w:p>
    <w:p w14:paraId="286CFD16">
      <w:pPr>
        <w:adjustRightInd w:val="0"/>
        <w:snapToGrid w:val="0"/>
        <w:spacing w:line="360" w:lineRule="auto"/>
        <w:ind w:firstLine="482" w:firstLineChars="200"/>
        <w:rPr>
          <w:rFonts w:hint="eastAsia" w:ascii="宋体" w:hAnsi="宋体" w:cs="宋体"/>
          <w:b/>
          <w:bCs/>
          <w:color w:val="auto"/>
          <w:kern w:val="21"/>
          <w:sz w:val="24"/>
          <w:highlight w:val="none"/>
        </w:rPr>
      </w:pPr>
      <w:r>
        <w:rPr>
          <w:rFonts w:hint="eastAsia" w:ascii="宋体" w:hAnsi="宋体" w:cs="宋体"/>
          <w:b/>
          <w:bCs/>
          <w:color w:val="auto"/>
          <w:kern w:val="21"/>
          <w:sz w:val="24"/>
          <w:highlight w:val="none"/>
        </w:rPr>
        <w:t>3.3 投标文件的澄清和补正</w:t>
      </w:r>
    </w:p>
    <w:p w14:paraId="78360889">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14:paraId="4BF25DEA">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3.3.2 澄清、说明和补正不得改变投标文件的实质性内容。投标人的书面澄清、说明和补正属于投标文件的组成部分。</w:t>
      </w:r>
    </w:p>
    <w:p w14:paraId="2C09B473">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3.3.3 评标委员会对投标人提交的澄清、说明或补正有疑问的，可以要求投标人进一步澄清、说明或补正，直至满足评标委员会的要求。</w:t>
      </w:r>
    </w:p>
    <w:p w14:paraId="0B5C5C79">
      <w:pPr>
        <w:adjustRightInd w:val="0"/>
        <w:snapToGrid w:val="0"/>
        <w:spacing w:line="360" w:lineRule="auto"/>
        <w:ind w:firstLine="482" w:firstLineChars="200"/>
        <w:rPr>
          <w:rFonts w:hint="eastAsia" w:ascii="宋体" w:hAnsi="宋体" w:cs="宋体"/>
          <w:b/>
          <w:bCs/>
          <w:color w:val="auto"/>
          <w:kern w:val="21"/>
          <w:sz w:val="24"/>
          <w:highlight w:val="none"/>
        </w:rPr>
      </w:pPr>
      <w:r>
        <w:rPr>
          <w:rFonts w:hint="eastAsia" w:ascii="宋体" w:hAnsi="宋体" w:cs="宋体"/>
          <w:b/>
          <w:bCs/>
          <w:color w:val="auto"/>
          <w:kern w:val="21"/>
          <w:sz w:val="24"/>
          <w:highlight w:val="none"/>
        </w:rPr>
        <w:t>3.4 评标结果</w:t>
      </w:r>
    </w:p>
    <w:p w14:paraId="71544660">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3.4.1 招标人授权评标委员会直接确定中标人，并按照得分由高到低的顺序再推荐3名中标候选人。</w:t>
      </w:r>
    </w:p>
    <w:p w14:paraId="491CC876">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3.4.2 评标委员会完成评标后，应当向招标人提交书面评标报告。</w:t>
      </w:r>
    </w:p>
    <w:p w14:paraId="70432CCF">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3.4.3 中标结果将在广东省招标投标监管网和广州市公共资源交易中心网站公示。</w:t>
      </w:r>
    </w:p>
    <w:p w14:paraId="5C1AE826">
      <w:pPr>
        <w:spacing w:line="400" w:lineRule="exact"/>
        <w:rPr>
          <w:rFonts w:hint="eastAsia" w:ascii="宋体" w:hAnsi="宋体" w:cs="宋体"/>
          <w:color w:val="auto"/>
          <w:highlight w:val="none"/>
        </w:rPr>
      </w:pPr>
    </w:p>
    <w:p w14:paraId="0F48E9D3">
      <w:pPr>
        <w:spacing w:line="400" w:lineRule="exact"/>
        <w:jc w:val="center"/>
        <w:rPr>
          <w:rFonts w:hint="eastAsia" w:ascii="宋体" w:hAnsi="宋体" w:cs="宋体"/>
          <w:color w:val="auto"/>
          <w:highlight w:val="none"/>
        </w:rPr>
      </w:pPr>
      <w:r>
        <w:rPr>
          <w:rFonts w:hint="eastAsia" w:ascii="宋体" w:hAnsi="宋体" w:cs="宋体"/>
          <w:color w:val="auto"/>
          <w:highlight w:val="none"/>
        </w:rPr>
        <w:br w:type="page"/>
      </w:r>
      <w:bookmarkStart w:id="223" w:name="_Toc15608"/>
      <w:bookmarkStart w:id="224" w:name="_Toc144974577"/>
      <w:bookmarkStart w:id="225" w:name="_Toc152045609"/>
      <w:bookmarkStart w:id="226" w:name="_Toc152042387"/>
      <w:bookmarkStart w:id="227" w:name="_Toc25300"/>
      <w:bookmarkStart w:id="228" w:name="_Toc879634529"/>
      <w:bookmarkStart w:id="229" w:name="_Toc437961061"/>
      <w:bookmarkStart w:id="230" w:name="_Toc359208501"/>
      <w:bookmarkStart w:id="231" w:name="_Toc978212353"/>
      <w:bookmarkStart w:id="232" w:name="_Toc15380"/>
    </w:p>
    <w:p w14:paraId="7B3F0C54">
      <w:pPr>
        <w:spacing w:line="400" w:lineRule="exact"/>
        <w:jc w:val="center"/>
        <w:rPr>
          <w:rFonts w:hint="eastAsia" w:ascii="宋体" w:hAnsi="宋体" w:cs="宋体"/>
          <w:color w:val="auto"/>
          <w:highlight w:val="none"/>
        </w:rPr>
      </w:pPr>
    </w:p>
    <w:p w14:paraId="3CC8FA10">
      <w:pPr>
        <w:spacing w:line="400" w:lineRule="exact"/>
        <w:jc w:val="center"/>
        <w:rPr>
          <w:rFonts w:hint="eastAsia" w:ascii="宋体" w:hAnsi="宋体" w:cs="宋体"/>
          <w:color w:val="auto"/>
          <w:highlight w:val="none"/>
        </w:rPr>
      </w:pPr>
    </w:p>
    <w:p w14:paraId="052E01EC">
      <w:pPr>
        <w:spacing w:line="400" w:lineRule="exact"/>
        <w:jc w:val="center"/>
        <w:rPr>
          <w:rFonts w:hint="eastAsia" w:ascii="宋体" w:hAnsi="宋体" w:cs="宋体"/>
          <w:color w:val="auto"/>
          <w:highlight w:val="none"/>
        </w:rPr>
      </w:pPr>
    </w:p>
    <w:p w14:paraId="510C607F">
      <w:pPr>
        <w:spacing w:line="400" w:lineRule="exact"/>
        <w:jc w:val="center"/>
        <w:rPr>
          <w:rFonts w:hint="eastAsia" w:ascii="宋体" w:hAnsi="宋体" w:cs="宋体"/>
          <w:color w:val="auto"/>
          <w:highlight w:val="none"/>
        </w:rPr>
      </w:pPr>
    </w:p>
    <w:p w14:paraId="62DED6F4">
      <w:pPr>
        <w:spacing w:line="400" w:lineRule="exact"/>
        <w:jc w:val="center"/>
        <w:rPr>
          <w:rFonts w:hint="eastAsia" w:ascii="宋体" w:hAnsi="宋体" w:cs="宋体"/>
          <w:color w:val="auto"/>
          <w:highlight w:val="none"/>
        </w:rPr>
      </w:pPr>
    </w:p>
    <w:p w14:paraId="19E94149">
      <w:pPr>
        <w:spacing w:line="400" w:lineRule="exact"/>
        <w:jc w:val="center"/>
        <w:rPr>
          <w:rFonts w:hint="eastAsia" w:ascii="宋体" w:hAnsi="宋体" w:cs="宋体"/>
          <w:color w:val="auto"/>
          <w:highlight w:val="none"/>
        </w:rPr>
      </w:pPr>
    </w:p>
    <w:p w14:paraId="247A3D8D">
      <w:pPr>
        <w:spacing w:line="400" w:lineRule="exact"/>
        <w:jc w:val="center"/>
        <w:rPr>
          <w:rFonts w:hint="eastAsia" w:ascii="宋体" w:hAnsi="宋体" w:cs="宋体"/>
          <w:color w:val="auto"/>
          <w:highlight w:val="none"/>
        </w:rPr>
      </w:pPr>
    </w:p>
    <w:p w14:paraId="00980E43">
      <w:pPr>
        <w:spacing w:line="400" w:lineRule="exact"/>
        <w:jc w:val="center"/>
        <w:rPr>
          <w:rFonts w:hint="eastAsia" w:ascii="宋体" w:hAnsi="宋体" w:cs="宋体"/>
          <w:color w:val="auto"/>
          <w:highlight w:val="none"/>
        </w:rPr>
      </w:pPr>
    </w:p>
    <w:p w14:paraId="6467D11E">
      <w:pPr>
        <w:spacing w:line="400" w:lineRule="exact"/>
        <w:jc w:val="center"/>
        <w:rPr>
          <w:rFonts w:hint="eastAsia" w:ascii="宋体" w:hAnsi="宋体" w:cs="宋体"/>
          <w:color w:val="auto"/>
          <w:highlight w:val="none"/>
        </w:rPr>
      </w:pPr>
    </w:p>
    <w:p w14:paraId="7DCE4F40">
      <w:pPr>
        <w:spacing w:line="400" w:lineRule="exact"/>
        <w:jc w:val="center"/>
        <w:rPr>
          <w:rFonts w:hint="eastAsia" w:ascii="宋体" w:hAnsi="宋体" w:cs="宋体"/>
          <w:color w:val="auto"/>
          <w:highlight w:val="none"/>
        </w:rPr>
      </w:pPr>
    </w:p>
    <w:p w14:paraId="6EC3505E">
      <w:pPr>
        <w:spacing w:line="400" w:lineRule="exact"/>
        <w:jc w:val="center"/>
        <w:rPr>
          <w:rFonts w:hint="eastAsia" w:ascii="宋体" w:hAnsi="宋体" w:cs="宋体"/>
          <w:color w:val="auto"/>
          <w:highlight w:val="none"/>
        </w:rPr>
      </w:pPr>
    </w:p>
    <w:p w14:paraId="55EF2BBF">
      <w:pPr>
        <w:spacing w:line="400" w:lineRule="exact"/>
        <w:jc w:val="center"/>
        <w:rPr>
          <w:rFonts w:hint="eastAsia" w:ascii="宋体" w:hAnsi="宋体" w:cs="宋体"/>
          <w:color w:val="auto"/>
          <w:highlight w:val="none"/>
        </w:rPr>
      </w:pPr>
    </w:p>
    <w:p w14:paraId="536E1321">
      <w:pPr>
        <w:numPr>
          <w:ilvl w:val="0"/>
          <w:numId w:val="2"/>
        </w:numPr>
        <w:adjustRightInd w:val="0"/>
        <w:snapToGrid w:val="0"/>
        <w:spacing w:line="360" w:lineRule="auto"/>
        <w:jc w:val="center"/>
        <w:outlineLvl w:val="0"/>
        <w:rPr>
          <w:rFonts w:hint="eastAsia" w:ascii="宋体" w:hAnsi="宋体" w:cs="宋体"/>
          <w:b/>
          <w:bCs/>
          <w:color w:val="auto"/>
          <w:kern w:val="0"/>
          <w:sz w:val="36"/>
          <w:szCs w:val="36"/>
          <w:highlight w:val="none"/>
        </w:rPr>
      </w:pPr>
      <w:bookmarkStart w:id="233" w:name="_Toc9626"/>
      <w:bookmarkStart w:id="234" w:name="_Toc21057"/>
      <w:bookmarkStart w:id="235" w:name="_Toc31613"/>
      <w:r>
        <w:rPr>
          <w:rFonts w:hint="eastAsia" w:ascii="宋体" w:hAnsi="宋体" w:cs="宋体"/>
          <w:b/>
          <w:bCs/>
          <w:color w:val="auto"/>
          <w:kern w:val="0"/>
          <w:sz w:val="36"/>
          <w:szCs w:val="36"/>
          <w:highlight w:val="none"/>
        </w:rPr>
        <w:t xml:space="preserve"> 合同条款及格式</w:t>
      </w:r>
      <w:bookmarkEnd w:id="223"/>
      <w:bookmarkEnd w:id="224"/>
      <w:bookmarkEnd w:id="225"/>
      <w:bookmarkEnd w:id="226"/>
      <w:bookmarkEnd w:id="227"/>
      <w:bookmarkEnd w:id="228"/>
      <w:bookmarkEnd w:id="229"/>
      <w:bookmarkEnd w:id="230"/>
      <w:bookmarkEnd w:id="231"/>
      <w:bookmarkEnd w:id="232"/>
      <w:bookmarkEnd w:id="233"/>
      <w:bookmarkEnd w:id="234"/>
      <w:bookmarkEnd w:id="235"/>
    </w:p>
    <w:p w14:paraId="40E0C389">
      <w:pPr>
        <w:adjustRightInd w:val="0"/>
        <w:snapToGrid w:val="0"/>
        <w:spacing w:line="360" w:lineRule="auto"/>
        <w:jc w:val="center"/>
        <w:outlineLvl w:val="0"/>
        <w:rPr>
          <w:rFonts w:hint="eastAsia" w:ascii="宋体" w:hAnsi="宋体" w:cs="宋体"/>
          <w:color w:val="auto"/>
          <w:sz w:val="24"/>
          <w:szCs w:val="32"/>
          <w:highlight w:val="none"/>
        </w:rPr>
      </w:pPr>
      <w:r>
        <w:rPr>
          <w:rFonts w:hint="eastAsia" w:ascii="宋体" w:hAnsi="宋体" w:cs="宋体"/>
          <w:color w:val="auto"/>
          <w:sz w:val="24"/>
          <w:szCs w:val="32"/>
          <w:highlight w:val="none"/>
        </w:rPr>
        <w:t>（另册，合同条款仅供参考，最终以甲乙双方协商一致的合同为准）</w:t>
      </w:r>
    </w:p>
    <w:p w14:paraId="09BA43DA">
      <w:pPr>
        <w:rPr>
          <w:rFonts w:hint="eastAsia" w:ascii="宋体" w:hAnsi="宋体" w:cs="宋体"/>
          <w:color w:val="auto"/>
          <w:highlight w:val="none"/>
        </w:rPr>
      </w:pPr>
      <w:r>
        <w:rPr>
          <w:rFonts w:ascii="宋体" w:hAnsi="宋体" w:cs="宋体"/>
          <w:color w:val="auto"/>
          <w:highlight w:val="none"/>
        </w:rPr>
        <w:br w:type="page"/>
      </w:r>
    </w:p>
    <w:p w14:paraId="49C9B6F2">
      <w:pPr>
        <w:spacing w:line="360" w:lineRule="auto"/>
        <w:rPr>
          <w:rFonts w:hint="eastAsia" w:ascii="宋体" w:hAnsi="宋体" w:cs="宋体"/>
          <w:b/>
          <w:color w:val="auto"/>
          <w:kern w:val="21"/>
          <w:sz w:val="24"/>
          <w:highlight w:val="none"/>
        </w:rPr>
      </w:pPr>
      <w:r>
        <w:rPr>
          <w:rFonts w:hint="eastAsia" w:ascii="宋体" w:hAnsi="宋体" w:cs="宋体"/>
          <w:b/>
          <w:color w:val="auto"/>
          <w:kern w:val="21"/>
          <w:sz w:val="24"/>
          <w:highlight w:val="none"/>
        </w:rPr>
        <w:t>附件12：</w:t>
      </w:r>
    </w:p>
    <w:p w14:paraId="5A7C36F5">
      <w:pPr>
        <w:tabs>
          <w:tab w:val="center" w:pos="4153"/>
        </w:tabs>
        <w:spacing w:line="500" w:lineRule="exact"/>
        <w:jc w:val="center"/>
        <w:rPr>
          <w:rFonts w:hint="eastAsia" w:ascii="宋体" w:hAnsi="宋体" w:cs="宋体"/>
          <w:b/>
          <w:bCs/>
          <w:color w:val="auto"/>
          <w:kern w:val="21"/>
          <w:sz w:val="32"/>
          <w:szCs w:val="32"/>
          <w:highlight w:val="none"/>
        </w:rPr>
      </w:pPr>
      <w:r>
        <w:rPr>
          <w:rFonts w:hint="eastAsia" w:ascii="宋体" w:hAnsi="宋体" w:cs="宋体"/>
          <w:b/>
          <w:bCs/>
          <w:color w:val="auto"/>
          <w:kern w:val="21"/>
          <w:sz w:val="30"/>
          <w:szCs w:val="30"/>
          <w:highlight w:val="none"/>
        </w:rPr>
        <w:t>建设工程农民工工资支付保证书</w:t>
      </w:r>
    </w:p>
    <w:p w14:paraId="6A55350F">
      <w:pPr>
        <w:tabs>
          <w:tab w:val="center" w:pos="4153"/>
        </w:tabs>
        <w:spacing w:line="460" w:lineRule="exact"/>
        <w:rPr>
          <w:rFonts w:hint="eastAsia" w:ascii="宋体" w:hAnsi="宋体" w:cs="宋体"/>
          <w:color w:val="auto"/>
          <w:kern w:val="21"/>
          <w:szCs w:val="21"/>
          <w:highlight w:val="none"/>
        </w:rPr>
      </w:pPr>
      <w:r>
        <w:rPr>
          <w:rFonts w:hint="eastAsia" w:ascii="宋体" w:hAnsi="宋体" w:cs="宋体"/>
          <w:color w:val="auto"/>
          <w:kern w:val="21"/>
          <w:szCs w:val="21"/>
          <w:highlight w:val="none"/>
        </w:rPr>
        <w:t>致：</w:t>
      </w:r>
      <w:r>
        <w:rPr>
          <w:rFonts w:hint="eastAsia" w:ascii="宋体" w:hAnsi="宋体" w:cs="宋体"/>
          <w:color w:val="auto"/>
          <w:kern w:val="21"/>
          <w:szCs w:val="21"/>
          <w:highlight w:val="none"/>
          <w:u w:val="single"/>
        </w:rPr>
        <w:t xml:space="preserve">                 </w:t>
      </w:r>
    </w:p>
    <w:p w14:paraId="61E17B68">
      <w:pPr>
        <w:tabs>
          <w:tab w:val="center" w:pos="4153"/>
        </w:tabs>
        <w:spacing w:line="460" w:lineRule="exact"/>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鉴于</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(以下简称“承包人”)拟与</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(以下简称“发包人”)签订</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的施工承包合同，为规范本项目农民工工资的支付行为，预防和解决施工承包人拖欠或克扣农民工工资问题，切实保障农民工的合法利益，维护社会稳定，根据《中华人民共和国民法典(合同编)》、《建筑法》、《国务院关于解决农民工问题的若干意见》、《工资支付暂行规定》和《广东省建设领域工人工资支付分账管理暂行办法》等有关法律、法规，结合本项目建设管理的具体情况，承包人在此承诺：</w:t>
      </w:r>
    </w:p>
    <w:p w14:paraId="22482165">
      <w:pPr>
        <w:tabs>
          <w:tab w:val="center" w:pos="4153"/>
        </w:tabs>
        <w:spacing w:line="460" w:lineRule="exact"/>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一、承诺严格按照国家法规和相关规定与农民工或与具备用工主体资格的组织签订劳动合同，按照当地劳动保障部门要求及时进行用工备案。严格根据劳动合同约定的农民工工资标准等内容，按照依法签订的劳动合同约定的日期按月支付工资，且不低于当地最低工资标准。若因违反上述法律、法规及相关管理办法而引发的民工工资纠纷等，承包人承担所有的民事及刑事法律责任。</w:t>
      </w:r>
    </w:p>
    <w:p w14:paraId="4435E6A6">
      <w:pPr>
        <w:tabs>
          <w:tab w:val="center" w:pos="4153"/>
        </w:tabs>
        <w:spacing w:line="460" w:lineRule="exact"/>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二、决不违反有关规定，将工程转包、分包给不具备用工主体资格的组织或个人，并独自承担因违反上述规定而引发的民工工资纠纷等所有民事及刑事的法律连带责任。</w:t>
      </w:r>
    </w:p>
    <w:p w14:paraId="62DE48AB">
      <w:pPr>
        <w:tabs>
          <w:tab w:val="center" w:pos="4153"/>
        </w:tabs>
        <w:spacing w:line="460" w:lineRule="exact"/>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三、承诺开展劳动法、建筑法等普法学习教育活动，建立健全承包人农民工用工制度，制定农民工劳动保护措施，实施劳动工资支付监控机制，建立劳动用工的举报投诉制度，设立专门的举报投诉电话，受理相关单位和个人的举报及投诉，监督并认真查处合同范围内的侵害农民工按劳取酬合法权益的行为。</w:t>
      </w:r>
    </w:p>
    <w:p w14:paraId="0496A436">
      <w:pPr>
        <w:tabs>
          <w:tab w:val="center" w:pos="4153"/>
        </w:tabs>
        <w:spacing w:line="460" w:lineRule="exact"/>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四、承诺在工地现场宣传栏中公布发包人关于农民工工资管理的有关法律法规、制度，公开发包人的投诉电话。</w:t>
      </w:r>
    </w:p>
    <w:p w14:paraId="22266829">
      <w:pPr>
        <w:tabs>
          <w:tab w:val="center" w:pos="4153"/>
        </w:tabs>
        <w:spacing w:line="460" w:lineRule="exact"/>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五、承诺在本项目工程开工前承包人制定内部工资支付办法，并抄报监理、发包人，同时告知全体农民工。内部工资支付办法包括以下内容：支付项目、支付标准、支付方式、支付周期和日期、加班工资计算基数、特殊情况下的工资支付以及其他工资支付等。支付程序也将明文规定，且严格按章办事。工资支付管理接受监理、发包人及上级主管单位的监督和检查。</w:t>
      </w:r>
    </w:p>
    <w:p w14:paraId="3676BDBE">
      <w:pPr>
        <w:tabs>
          <w:tab w:val="center" w:pos="4153"/>
        </w:tabs>
        <w:spacing w:line="460" w:lineRule="exact"/>
        <w:ind w:firstLine="420"/>
        <w:rPr>
          <w:rFonts w:hint="eastAsia" w:ascii="宋体" w:hAnsi="宋体" w:cs="宋体"/>
          <w:color w:val="auto"/>
          <w:kern w:val="21"/>
          <w:szCs w:val="21"/>
          <w:highlight w:val="none"/>
        </w:rPr>
      </w:pPr>
      <w:r>
        <w:rPr>
          <w:rFonts w:hint="eastAsia" w:ascii="宋体" w:hAnsi="宋体" w:cs="宋体"/>
          <w:color w:val="auto"/>
          <w:kern w:val="21"/>
          <w:szCs w:val="21"/>
          <w:highlight w:val="none"/>
        </w:rPr>
        <w:t>六、承诺指定专人负责对农民工工资进行发放，实行专户管理，以银行转账方式按月直接支付工资（原则上是当月支付，最多不超过拖欠两个月）。</w:t>
      </w:r>
    </w:p>
    <w:p w14:paraId="0459FB7E">
      <w:pPr>
        <w:tabs>
          <w:tab w:val="center" w:pos="4153"/>
        </w:tabs>
        <w:spacing w:line="440" w:lineRule="exact"/>
        <w:ind w:firstLine="420"/>
        <w:rPr>
          <w:rFonts w:hint="eastAsia" w:ascii="宋体" w:hAnsi="宋体" w:cs="宋体"/>
          <w:color w:val="auto"/>
          <w:kern w:val="21"/>
          <w:szCs w:val="21"/>
          <w:highlight w:val="none"/>
        </w:rPr>
      </w:pPr>
      <w:r>
        <w:rPr>
          <w:rFonts w:hint="eastAsia" w:ascii="宋体" w:hAnsi="宋体" w:cs="宋体"/>
          <w:color w:val="auto"/>
          <w:kern w:val="21"/>
          <w:szCs w:val="21"/>
          <w:highlight w:val="none"/>
        </w:rPr>
        <w:t>农民工工资专用账户：</w:t>
      </w:r>
    </w:p>
    <w:p w14:paraId="0B11BF9B">
      <w:pPr>
        <w:tabs>
          <w:tab w:val="center" w:pos="4153"/>
        </w:tabs>
        <w:spacing w:line="440" w:lineRule="exact"/>
        <w:ind w:firstLine="420"/>
        <w:rPr>
          <w:rFonts w:hint="eastAsia" w:ascii="宋体" w:hAnsi="宋体" w:cs="宋体"/>
          <w:color w:val="auto"/>
          <w:kern w:val="21"/>
          <w:szCs w:val="21"/>
          <w:highlight w:val="none"/>
        </w:rPr>
      </w:pPr>
      <w:r>
        <w:rPr>
          <w:rFonts w:hint="eastAsia" w:ascii="宋体" w:hAnsi="宋体" w:cs="宋体"/>
          <w:color w:val="auto"/>
          <w:kern w:val="21"/>
          <w:szCs w:val="21"/>
          <w:highlight w:val="none"/>
        </w:rPr>
        <w:t>专户设立银行：</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；账号：</w:t>
      </w:r>
      <w:r>
        <w:rPr>
          <w:rFonts w:hint="eastAsia" w:ascii="宋体" w:hAnsi="宋体" w:cs="宋体"/>
          <w:color w:val="auto"/>
          <w:kern w:val="21"/>
          <w:szCs w:val="21"/>
          <w:highlight w:val="none"/>
          <w:u w:val="single"/>
        </w:rPr>
        <w:t xml:space="preserve">             </w:t>
      </w:r>
      <w:r>
        <w:rPr>
          <w:rFonts w:hint="eastAsia" w:ascii="宋体" w:hAnsi="宋体" w:cs="宋体"/>
          <w:color w:val="auto"/>
          <w:kern w:val="21"/>
          <w:szCs w:val="21"/>
          <w:highlight w:val="none"/>
        </w:rPr>
        <w:t>。</w:t>
      </w:r>
    </w:p>
    <w:p w14:paraId="42F064F1">
      <w:pPr>
        <w:tabs>
          <w:tab w:val="center" w:pos="4153"/>
        </w:tabs>
        <w:spacing w:line="460" w:lineRule="exact"/>
        <w:ind w:firstLine="420"/>
        <w:rPr>
          <w:rFonts w:hint="eastAsia" w:ascii="宋体" w:hAnsi="宋体" w:cs="宋体"/>
          <w:color w:val="auto"/>
          <w:kern w:val="21"/>
          <w:szCs w:val="21"/>
          <w:highlight w:val="none"/>
        </w:rPr>
      </w:pPr>
      <w:r>
        <w:rPr>
          <w:rFonts w:hint="eastAsia" w:ascii="宋体" w:hAnsi="宋体" w:cs="宋体"/>
          <w:color w:val="auto"/>
          <w:kern w:val="21"/>
          <w:szCs w:val="21"/>
          <w:highlight w:val="none"/>
        </w:rPr>
        <w:t>七、在合同工程范围内，一旦承包人发现任何下属单位、分包单位、施工班组等在劳动用工与工资结算支付活动中存在有违反法律法规规定的行为，承包人将以最快的速度、采取最得力的措施就地予以纠正，同时将有关问题抄报监理人及发包人，在监理人、发包人或劳动监察部门有要求或规定时，将处理结果上报备案。</w:t>
      </w:r>
    </w:p>
    <w:p w14:paraId="1B5D3DE8">
      <w:pPr>
        <w:tabs>
          <w:tab w:val="center" w:pos="4153"/>
        </w:tabs>
        <w:spacing w:line="460" w:lineRule="exact"/>
        <w:ind w:firstLine="420"/>
        <w:rPr>
          <w:rFonts w:hint="eastAsia" w:ascii="宋体" w:hAnsi="宋体" w:cs="宋体"/>
          <w:color w:val="auto"/>
          <w:kern w:val="21"/>
          <w:szCs w:val="21"/>
          <w:highlight w:val="none"/>
        </w:rPr>
      </w:pPr>
      <w:r>
        <w:rPr>
          <w:rFonts w:hint="eastAsia" w:ascii="宋体" w:hAnsi="宋体" w:cs="宋体"/>
          <w:color w:val="auto"/>
          <w:kern w:val="21"/>
          <w:szCs w:val="21"/>
          <w:highlight w:val="none"/>
        </w:rPr>
        <w:t>八、 承诺在合同签订之日起10个工作日内，依据《关于印发&lt;广东省人力资源和社会保障厅 广东省住房和城乡建设厅 广东省交通运输厅 广东省水利厅关于建设工程领域农民工工资支付 保证金管理办法&gt;的通知》和《关于开展建设工程保证保险有关工作的通知》（粤建规范[2018]2号）规定，开设工资保证金专户，发包人按规定从工程款中按合同造价预先提取一定比例的资金，存入承包方开设的工资保证金专户。承包人可选择工人工资支付保证保险、银行保函或具备资格的第三方担保的方式替代缴存工资保证金。当项目发生欠薪时，按规定从工资保证金专户提取相应资金用于发放农民工工资；采用第三方担保的方式替代缴存工资保证金，由担保方垫付工资。</w:t>
      </w:r>
    </w:p>
    <w:p w14:paraId="631CA447">
      <w:pPr>
        <w:tabs>
          <w:tab w:val="center" w:pos="4153"/>
        </w:tabs>
        <w:spacing w:line="460" w:lineRule="exact"/>
        <w:ind w:firstLine="420"/>
        <w:rPr>
          <w:rFonts w:hint="eastAsia" w:ascii="宋体" w:hAnsi="宋体" w:cs="宋体"/>
          <w:color w:val="auto"/>
          <w:kern w:val="21"/>
          <w:szCs w:val="21"/>
          <w:highlight w:val="none"/>
        </w:rPr>
      </w:pPr>
      <w:r>
        <w:rPr>
          <w:rFonts w:hint="eastAsia" w:ascii="宋体" w:hAnsi="宋体" w:cs="宋体"/>
          <w:color w:val="auto"/>
          <w:kern w:val="21"/>
          <w:szCs w:val="21"/>
          <w:highlight w:val="none"/>
        </w:rPr>
        <w:t>九、承诺建立农民工工资支付台帐，如实记录支付时间、支付对象、支付数额等工资支付情况，并于每月申请支付计量款时将上期工资表及工资支付台帐上报监理和发包人。</w:t>
      </w:r>
    </w:p>
    <w:p w14:paraId="5CD71E12">
      <w:pPr>
        <w:tabs>
          <w:tab w:val="center" w:pos="4153"/>
        </w:tabs>
        <w:spacing w:line="460" w:lineRule="exact"/>
        <w:ind w:firstLine="420"/>
        <w:rPr>
          <w:rFonts w:hint="eastAsia" w:ascii="宋体" w:hAnsi="宋体" w:cs="宋体"/>
          <w:color w:val="auto"/>
          <w:kern w:val="21"/>
          <w:szCs w:val="21"/>
          <w:highlight w:val="none"/>
        </w:rPr>
      </w:pPr>
      <w:r>
        <w:rPr>
          <w:rFonts w:hint="eastAsia" w:ascii="宋体" w:hAnsi="宋体" w:cs="宋体"/>
          <w:color w:val="auto"/>
          <w:kern w:val="21"/>
          <w:szCs w:val="21"/>
          <w:highlight w:val="none"/>
        </w:rPr>
        <w:t>十、在合同工程实施过程中如有发生</w:t>
      </w:r>
    </w:p>
    <w:p w14:paraId="43A9700E">
      <w:pPr>
        <w:tabs>
          <w:tab w:val="center" w:pos="4153"/>
        </w:tabs>
        <w:spacing w:line="460" w:lineRule="exact"/>
        <w:ind w:firstLine="420" w:firstLineChars="200"/>
        <w:rPr>
          <w:rFonts w:hint="eastAsia" w:ascii="宋体" w:hAnsi="宋体" w:cs="宋体"/>
          <w:color w:val="auto"/>
          <w:kern w:val="21"/>
          <w:szCs w:val="21"/>
          <w:highlight w:val="none"/>
        </w:rPr>
      </w:pPr>
      <w:r>
        <w:rPr>
          <w:rFonts w:hint="eastAsia" w:ascii="宋体" w:hAnsi="宋体" w:cs="宋体"/>
          <w:color w:val="auto"/>
          <w:kern w:val="21"/>
          <w:szCs w:val="21"/>
          <w:highlight w:val="none"/>
        </w:rPr>
        <w:t>（1）不按规定签订劳动合同或签订劳动合同不规范情况；或（2）拖欠农民工工资、侵害农民工合法权益、农民工劳动安全保护欠缺的情况；或(3)因欠薪导致的闹事、打斗、死伤、上访事件，承包人愿接受监理人和/或发包人按合同或下发的管理办法规定的处罚。如果发生上述情况是因为我方违法分包、转包或出让资质、挂靠投标造成的，承包人对发包人或发包人的上级主管部门、政府机构提出的取消中标资格、终止合同、通报批评等处罚表示理解并无条件接受。</w:t>
      </w:r>
    </w:p>
    <w:p w14:paraId="563CA8EB">
      <w:pPr>
        <w:tabs>
          <w:tab w:val="center" w:pos="4153"/>
        </w:tabs>
        <w:spacing w:line="460" w:lineRule="exact"/>
        <w:ind w:firstLine="570"/>
        <w:rPr>
          <w:rFonts w:hint="eastAsia" w:ascii="宋体" w:hAnsi="宋体" w:cs="宋体"/>
          <w:color w:val="auto"/>
          <w:kern w:val="21"/>
          <w:szCs w:val="21"/>
          <w:highlight w:val="none"/>
        </w:rPr>
      </w:pPr>
      <w:r>
        <w:rPr>
          <w:rFonts w:hint="eastAsia" w:ascii="宋体" w:hAnsi="宋体" w:cs="宋体"/>
          <w:color w:val="auto"/>
          <w:kern w:val="21"/>
          <w:szCs w:val="21"/>
          <w:highlight w:val="none"/>
        </w:rPr>
        <w:t>十一、本保证书作为本项目施工承包合同的有效组成部分，纳入合同一并签署，在承包人法定代表人或委托代理人签署并加盖公章后生效，并保证在施工承包合同有效期内一直保持有效。</w:t>
      </w:r>
    </w:p>
    <w:p w14:paraId="7029256C">
      <w:pPr>
        <w:tabs>
          <w:tab w:val="center" w:pos="4153"/>
        </w:tabs>
        <w:spacing w:line="480" w:lineRule="auto"/>
        <w:ind w:firstLine="570"/>
        <w:rPr>
          <w:rFonts w:hint="eastAsia" w:ascii="宋体" w:hAnsi="宋体" w:cs="宋体"/>
          <w:color w:val="auto"/>
          <w:kern w:val="21"/>
          <w:szCs w:val="21"/>
          <w:highlight w:val="none"/>
        </w:rPr>
      </w:pPr>
      <w:r>
        <w:rPr>
          <w:rFonts w:hint="eastAsia" w:ascii="宋体" w:hAnsi="宋体" w:cs="宋体"/>
          <w:color w:val="auto"/>
          <w:kern w:val="21"/>
          <w:szCs w:val="21"/>
          <w:highlight w:val="none"/>
        </w:rPr>
        <w:t xml:space="preserve">                                    </w:t>
      </w:r>
    </w:p>
    <w:p w14:paraId="758D8935">
      <w:pPr>
        <w:tabs>
          <w:tab w:val="center" w:pos="4153"/>
        </w:tabs>
        <w:spacing w:line="480" w:lineRule="auto"/>
        <w:ind w:firstLine="4347" w:firstLineChars="2070"/>
        <w:rPr>
          <w:rFonts w:hint="eastAsia" w:ascii="宋体" w:hAnsi="宋体" w:cs="宋体"/>
          <w:color w:val="auto"/>
          <w:kern w:val="21"/>
          <w:szCs w:val="21"/>
          <w:highlight w:val="none"/>
        </w:rPr>
      </w:pPr>
      <w:r>
        <w:rPr>
          <w:rFonts w:hint="eastAsia" w:ascii="宋体" w:hAnsi="宋体" w:cs="宋体"/>
          <w:color w:val="auto"/>
          <w:kern w:val="21"/>
          <w:szCs w:val="21"/>
          <w:highlight w:val="none"/>
        </w:rPr>
        <w:t>承包人：（盖章） </w:t>
      </w:r>
    </w:p>
    <w:p w14:paraId="51D5A286">
      <w:pPr>
        <w:tabs>
          <w:tab w:val="center" w:pos="4153"/>
        </w:tabs>
        <w:spacing w:line="480" w:lineRule="auto"/>
        <w:ind w:firstLine="570"/>
        <w:rPr>
          <w:rFonts w:hint="eastAsia" w:ascii="宋体" w:hAnsi="宋体" w:cs="宋体"/>
          <w:color w:val="auto"/>
          <w:kern w:val="21"/>
          <w:szCs w:val="21"/>
          <w:highlight w:val="none"/>
        </w:rPr>
      </w:pPr>
      <w:r>
        <w:rPr>
          <w:rFonts w:hint="eastAsia" w:ascii="宋体" w:hAnsi="宋体" w:cs="宋体"/>
          <w:color w:val="auto"/>
          <w:kern w:val="21"/>
          <w:szCs w:val="21"/>
          <w:highlight w:val="none"/>
        </w:rPr>
        <w:t xml:space="preserve">                                    法定代表人或其委托代理人：（签字）  </w:t>
      </w:r>
    </w:p>
    <w:p w14:paraId="0BC8DAA8">
      <w:pPr>
        <w:spacing w:line="400" w:lineRule="exact"/>
        <w:ind w:firstLine="3045" w:firstLineChars="1450"/>
        <w:rPr>
          <w:rFonts w:hint="eastAsia" w:ascii="宋体" w:hAnsi="宋体" w:cs="宋体"/>
          <w:color w:val="auto"/>
          <w:kern w:val="21"/>
          <w:szCs w:val="21"/>
          <w:highlight w:val="none"/>
        </w:rPr>
      </w:pPr>
      <w:r>
        <w:rPr>
          <w:rFonts w:hint="eastAsia" w:ascii="宋体" w:hAnsi="宋体" w:cs="宋体"/>
          <w:color w:val="auto"/>
          <w:kern w:val="21"/>
          <w:szCs w:val="21"/>
          <w:highlight w:val="none"/>
        </w:rPr>
        <w:t xml:space="preserve">                  年  月  日</w:t>
      </w:r>
    </w:p>
    <w:p w14:paraId="337908B1">
      <w:pPr>
        <w:rPr>
          <w:rFonts w:hint="eastAsia" w:ascii="宋体" w:hAnsi="宋体" w:cs="宋体"/>
          <w:b/>
          <w:bCs/>
          <w:color w:val="auto"/>
          <w:kern w:val="21"/>
          <w:sz w:val="72"/>
          <w:szCs w:val="72"/>
          <w:highlight w:val="none"/>
        </w:rPr>
      </w:pPr>
      <w:r>
        <w:rPr>
          <w:rFonts w:hint="eastAsia" w:ascii="宋体" w:hAnsi="宋体" w:cs="宋体"/>
          <w:b/>
          <w:bCs/>
          <w:color w:val="auto"/>
          <w:kern w:val="21"/>
          <w:sz w:val="72"/>
          <w:szCs w:val="72"/>
          <w:highlight w:val="none"/>
        </w:rPr>
        <w:br w:type="page"/>
      </w:r>
    </w:p>
    <w:p w14:paraId="454F47D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color w:val="auto"/>
          <w:kern w:val="0"/>
          <w:sz w:val="72"/>
          <w:szCs w:val="72"/>
          <w:highlight w:val="none"/>
        </w:rPr>
      </w:pPr>
    </w:p>
    <w:p w14:paraId="0D83DF45">
      <w:pPr>
        <w:adjustRightInd w:val="0"/>
        <w:snapToGrid w:val="0"/>
        <w:spacing w:line="360" w:lineRule="auto"/>
        <w:jc w:val="center"/>
        <w:rPr>
          <w:rFonts w:hint="eastAsia" w:ascii="宋体" w:hAnsi="宋体" w:cs="宋体"/>
          <w:b/>
          <w:bCs/>
          <w:color w:val="auto"/>
          <w:kern w:val="0"/>
          <w:sz w:val="72"/>
          <w:szCs w:val="72"/>
          <w:highlight w:val="none"/>
        </w:rPr>
      </w:pPr>
    </w:p>
    <w:p w14:paraId="17191D94">
      <w:pPr>
        <w:adjustRightInd w:val="0"/>
        <w:snapToGrid w:val="0"/>
        <w:spacing w:line="360" w:lineRule="auto"/>
        <w:jc w:val="center"/>
        <w:rPr>
          <w:rFonts w:hint="eastAsia" w:ascii="宋体" w:hAnsi="宋体" w:cs="宋体"/>
          <w:b/>
          <w:bCs/>
          <w:color w:val="auto"/>
          <w:kern w:val="0"/>
          <w:sz w:val="72"/>
          <w:szCs w:val="72"/>
          <w:highlight w:val="none"/>
        </w:rPr>
      </w:pPr>
    </w:p>
    <w:p w14:paraId="3990837E">
      <w:pPr>
        <w:adjustRightInd w:val="0"/>
        <w:snapToGrid w:val="0"/>
        <w:spacing w:line="360" w:lineRule="auto"/>
        <w:jc w:val="center"/>
        <w:rPr>
          <w:rFonts w:hint="eastAsia" w:ascii="宋体" w:hAnsi="宋体" w:cs="宋体"/>
          <w:b/>
          <w:bCs/>
          <w:color w:val="auto"/>
          <w:kern w:val="0"/>
          <w:sz w:val="72"/>
          <w:szCs w:val="72"/>
          <w:highlight w:val="none"/>
        </w:rPr>
      </w:pPr>
    </w:p>
    <w:p w14:paraId="7811529C">
      <w:pPr>
        <w:numPr>
          <w:ilvl w:val="0"/>
          <w:numId w:val="3"/>
        </w:numPr>
        <w:adjustRightInd w:val="0"/>
        <w:snapToGrid w:val="0"/>
        <w:spacing w:line="360" w:lineRule="auto"/>
        <w:jc w:val="center"/>
        <w:outlineLvl w:val="0"/>
        <w:rPr>
          <w:rFonts w:hint="eastAsia" w:ascii="宋体" w:hAnsi="宋体" w:cs="宋体"/>
          <w:b/>
          <w:bCs/>
          <w:color w:val="auto"/>
          <w:kern w:val="0"/>
          <w:sz w:val="36"/>
          <w:szCs w:val="36"/>
          <w:highlight w:val="none"/>
        </w:rPr>
      </w:pPr>
      <w:bookmarkStart w:id="236" w:name="_Toc524942605"/>
      <w:bookmarkStart w:id="237" w:name="_Toc20835"/>
      <w:bookmarkStart w:id="238" w:name="_Toc740102955"/>
      <w:bookmarkStart w:id="239" w:name="_Toc6861"/>
      <w:bookmarkStart w:id="240" w:name="_Toc1827699086"/>
      <w:bookmarkStart w:id="241" w:name="_Toc29155"/>
      <w:bookmarkStart w:id="242" w:name="_Toc25095"/>
      <w:bookmarkStart w:id="243" w:name="_Toc4911"/>
      <w:bookmarkStart w:id="244" w:name="_Toc12158"/>
      <w:r>
        <w:rPr>
          <w:rFonts w:hint="eastAsia" w:ascii="宋体" w:hAnsi="宋体" w:cs="宋体"/>
          <w:b/>
          <w:bCs/>
          <w:color w:val="auto"/>
          <w:kern w:val="0"/>
          <w:sz w:val="36"/>
          <w:szCs w:val="36"/>
          <w:highlight w:val="none"/>
        </w:rPr>
        <w:t xml:space="preserve"> 工程量清单</w:t>
      </w:r>
      <w:bookmarkEnd w:id="236"/>
      <w:bookmarkEnd w:id="237"/>
      <w:bookmarkEnd w:id="238"/>
      <w:bookmarkEnd w:id="239"/>
      <w:bookmarkEnd w:id="240"/>
      <w:bookmarkEnd w:id="241"/>
      <w:bookmarkEnd w:id="242"/>
      <w:bookmarkEnd w:id="243"/>
      <w:bookmarkEnd w:id="244"/>
    </w:p>
    <w:p w14:paraId="198F534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color w:val="auto"/>
          <w:sz w:val="28"/>
          <w:highlight w:val="none"/>
        </w:rPr>
      </w:pPr>
      <w:r>
        <w:rPr>
          <w:rFonts w:hint="eastAsia" w:ascii="宋体" w:hAnsi="宋体" w:cs="宋体"/>
          <w:color w:val="auto"/>
          <w:sz w:val="24"/>
          <w:szCs w:val="32"/>
          <w:highlight w:val="none"/>
        </w:rPr>
        <w:t>（与招标文件同时发布</w:t>
      </w:r>
      <w:r>
        <w:rPr>
          <w:rFonts w:hint="eastAsia" w:ascii="宋体" w:hAnsi="宋体" w:cs="宋体"/>
          <w:color w:val="auto"/>
          <w:sz w:val="24"/>
          <w:szCs w:val="32"/>
          <w:highlight w:val="none"/>
          <w:lang w:eastAsia="zh-CN"/>
        </w:rPr>
        <w:t>，详见公告附件--工程量清单(报价版)</w:t>
      </w:r>
      <w:r>
        <w:rPr>
          <w:rFonts w:hint="eastAsia" w:ascii="宋体" w:hAnsi="宋体" w:cs="宋体"/>
          <w:color w:val="auto"/>
          <w:sz w:val="24"/>
          <w:szCs w:val="32"/>
          <w:highlight w:val="none"/>
        </w:rPr>
        <w:t>）</w:t>
      </w:r>
    </w:p>
    <w:p w14:paraId="5562BFA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b/>
          <w:bCs/>
          <w:color w:val="auto"/>
          <w:kern w:val="0"/>
          <w:sz w:val="72"/>
          <w:szCs w:val="72"/>
          <w:highlight w:val="none"/>
        </w:rPr>
      </w:pPr>
      <w:r>
        <w:rPr>
          <w:rFonts w:hint="eastAsia" w:ascii="宋体" w:hAnsi="宋体" w:cs="宋体"/>
          <w:color w:val="auto"/>
          <w:highlight w:val="none"/>
        </w:rPr>
        <w:br w:type="page"/>
      </w:r>
      <w:bookmarkStart w:id="245" w:name="_Toc437961090"/>
      <w:bookmarkStart w:id="246" w:name="_Toc359208674"/>
      <w:bookmarkStart w:id="247" w:name="_Toc22376"/>
      <w:bookmarkStart w:id="248" w:name="_Toc152045782"/>
      <w:bookmarkStart w:id="249" w:name="_Toc685081261"/>
      <w:bookmarkStart w:id="250" w:name="_Toc152042571"/>
      <w:bookmarkStart w:id="251" w:name="_Toc24874"/>
      <w:bookmarkStart w:id="252" w:name="_Toc32620"/>
      <w:bookmarkStart w:id="253" w:name="_Toc144974851"/>
      <w:bookmarkStart w:id="254" w:name="_Toc532451714"/>
    </w:p>
    <w:p w14:paraId="485F5CC2">
      <w:pPr>
        <w:adjustRightInd w:val="0"/>
        <w:snapToGrid w:val="0"/>
        <w:spacing w:line="360" w:lineRule="auto"/>
        <w:jc w:val="center"/>
        <w:rPr>
          <w:rFonts w:hint="eastAsia" w:ascii="宋体" w:hAnsi="宋体" w:cs="宋体"/>
          <w:b/>
          <w:bCs/>
          <w:color w:val="auto"/>
          <w:kern w:val="0"/>
          <w:sz w:val="72"/>
          <w:szCs w:val="72"/>
          <w:highlight w:val="none"/>
        </w:rPr>
      </w:pPr>
    </w:p>
    <w:p w14:paraId="0D765852">
      <w:pPr>
        <w:adjustRightInd w:val="0"/>
        <w:snapToGrid w:val="0"/>
        <w:spacing w:line="360" w:lineRule="auto"/>
        <w:jc w:val="center"/>
        <w:rPr>
          <w:rFonts w:hint="eastAsia" w:ascii="宋体" w:hAnsi="宋体" w:cs="宋体"/>
          <w:b/>
          <w:bCs/>
          <w:color w:val="auto"/>
          <w:kern w:val="0"/>
          <w:sz w:val="72"/>
          <w:szCs w:val="72"/>
          <w:highlight w:val="none"/>
        </w:rPr>
      </w:pPr>
    </w:p>
    <w:p w14:paraId="1026ED1A">
      <w:pPr>
        <w:numPr>
          <w:ilvl w:val="0"/>
          <w:numId w:val="4"/>
        </w:numPr>
        <w:adjustRightInd w:val="0"/>
        <w:snapToGrid w:val="0"/>
        <w:spacing w:line="360" w:lineRule="auto"/>
        <w:jc w:val="center"/>
        <w:outlineLvl w:val="0"/>
        <w:rPr>
          <w:rFonts w:hint="eastAsia" w:ascii="宋体" w:hAnsi="宋体" w:cs="宋体"/>
          <w:b/>
          <w:bCs/>
          <w:color w:val="auto"/>
          <w:kern w:val="0"/>
          <w:sz w:val="36"/>
          <w:szCs w:val="36"/>
          <w:highlight w:val="none"/>
        </w:rPr>
      </w:pPr>
      <w:bookmarkStart w:id="255" w:name="_Toc30659"/>
      <w:bookmarkStart w:id="256" w:name="_Toc29410"/>
      <w:bookmarkStart w:id="257" w:name="_Toc23272"/>
      <w:r>
        <w:rPr>
          <w:rFonts w:hint="eastAsia" w:ascii="宋体" w:hAnsi="宋体" w:cs="宋体"/>
          <w:b/>
          <w:bCs/>
          <w:color w:val="auto"/>
          <w:kern w:val="0"/>
          <w:sz w:val="36"/>
          <w:szCs w:val="36"/>
          <w:highlight w:val="none"/>
        </w:rPr>
        <w:t xml:space="preserve"> 图纸</w:t>
      </w:r>
      <w:bookmarkEnd w:id="245"/>
      <w:bookmarkEnd w:id="246"/>
      <w:bookmarkEnd w:id="247"/>
      <w:bookmarkEnd w:id="248"/>
      <w:bookmarkEnd w:id="249"/>
      <w:bookmarkEnd w:id="250"/>
      <w:bookmarkEnd w:id="251"/>
      <w:bookmarkEnd w:id="252"/>
      <w:bookmarkEnd w:id="253"/>
      <w:bookmarkEnd w:id="254"/>
      <w:bookmarkEnd w:id="255"/>
      <w:bookmarkEnd w:id="256"/>
      <w:bookmarkEnd w:id="257"/>
    </w:p>
    <w:p w14:paraId="4062B179">
      <w:pPr>
        <w:adjustRightInd w:val="0"/>
        <w:snapToGrid w:val="0"/>
        <w:spacing w:line="360" w:lineRule="auto"/>
        <w:jc w:val="center"/>
        <w:outlineLvl w:val="0"/>
        <w:rPr>
          <w:rFonts w:hint="eastAsia" w:ascii="宋体" w:hAnsi="宋体" w:cs="宋体"/>
          <w:color w:val="auto"/>
          <w:sz w:val="24"/>
          <w:szCs w:val="32"/>
          <w:highlight w:val="none"/>
        </w:rPr>
      </w:pPr>
      <w:r>
        <w:rPr>
          <w:rFonts w:hint="eastAsia" w:ascii="宋体" w:hAnsi="宋体" w:cs="宋体"/>
          <w:color w:val="auto"/>
          <w:sz w:val="24"/>
          <w:szCs w:val="32"/>
          <w:highlight w:val="none"/>
        </w:rPr>
        <w:t>（与招标文件同时发布）</w:t>
      </w:r>
    </w:p>
    <w:p w14:paraId="253F3D2F">
      <w:pPr>
        <w:spacing w:before="120" w:after="120" w:line="400" w:lineRule="exact"/>
        <w:jc w:val="center"/>
        <w:rPr>
          <w:rFonts w:hint="eastAsia" w:ascii="宋体" w:hAnsi="宋体" w:cs="宋体"/>
          <w:color w:val="auto"/>
          <w:highlight w:val="none"/>
        </w:rPr>
      </w:pPr>
    </w:p>
    <w:p w14:paraId="061AFFD5">
      <w:pPr>
        <w:adjustRightInd w:val="0"/>
        <w:snapToGrid w:val="0"/>
        <w:spacing w:line="360" w:lineRule="auto"/>
        <w:jc w:val="center"/>
        <w:outlineLvl w:val="0"/>
        <w:rPr>
          <w:rFonts w:hint="eastAsia" w:ascii="宋体" w:hAnsi="宋体" w:cs="宋体"/>
          <w:b/>
          <w:bCs/>
          <w:color w:val="auto"/>
          <w:kern w:val="0"/>
          <w:sz w:val="36"/>
          <w:szCs w:val="36"/>
          <w:highlight w:val="none"/>
        </w:rPr>
      </w:pPr>
      <w:r>
        <w:rPr>
          <w:rFonts w:hint="eastAsia" w:ascii="宋体" w:hAnsi="宋体" w:cs="宋体"/>
          <w:color w:val="auto"/>
          <w:highlight w:val="none"/>
        </w:rPr>
        <w:br w:type="page"/>
      </w:r>
      <w:bookmarkStart w:id="258" w:name="_Toc144974854"/>
      <w:bookmarkStart w:id="259" w:name="_Toc5790"/>
      <w:bookmarkStart w:id="260" w:name="_Toc1500922060"/>
      <w:bookmarkStart w:id="261" w:name="_Toc359208678"/>
      <w:bookmarkStart w:id="262" w:name="_Toc15123"/>
      <w:bookmarkStart w:id="263" w:name="_Toc5382"/>
      <w:bookmarkStart w:id="264" w:name="_Toc4060"/>
      <w:bookmarkStart w:id="265" w:name="_Toc152042574"/>
      <w:bookmarkStart w:id="266" w:name="_Toc437961091"/>
      <w:bookmarkStart w:id="267" w:name="_Toc152045785"/>
      <w:bookmarkStart w:id="268" w:name="_Toc10155"/>
      <w:bookmarkStart w:id="269" w:name="_Toc351600149"/>
      <w:r>
        <w:rPr>
          <w:rFonts w:hint="eastAsia" w:ascii="宋体" w:hAnsi="宋体" w:cs="宋体"/>
          <w:b/>
          <w:bCs/>
          <w:color w:val="auto"/>
          <w:kern w:val="0"/>
          <w:sz w:val="36"/>
          <w:szCs w:val="36"/>
          <w:highlight w:val="none"/>
        </w:rPr>
        <w:t>第八章  技术标准和要求</w:t>
      </w:r>
      <w:bookmarkEnd w:id="258"/>
      <w:bookmarkEnd w:id="259"/>
      <w:bookmarkEnd w:id="260"/>
      <w:bookmarkEnd w:id="261"/>
      <w:bookmarkEnd w:id="262"/>
      <w:bookmarkEnd w:id="263"/>
      <w:bookmarkEnd w:id="264"/>
      <w:bookmarkEnd w:id="265"/>
      <w:bookmarkEnd w:id="266"/>
      <w:bookmarkEnd w:id="267"/>
      <w:bookmarkEnd w:id="268"/>
      <w:bookmarkEnd w:id="269"/>
    </w:p>
    <w:p w14:paraId="54D533FE">
      <w:pPr>
        <w:adjustRightInd w:val="0"/>
        <w:snapToGrid w:val="0"/>
        <w:spacing w:line="360" w:lineRule="auto"/>
        <w:ind w:firstLine="480" w:firstLineChars="200"/>
        <w:rPr>
          <w:rFonts w:hint="eastAsia" w:ascii="宋体" w:hAnsi="宋体" w:cs="宋体"/>
          <w:color w:val="auto"/>
          <w:kern w:val="21"/>
          <w:sz w:val="24"/>
          <w:highlight w:val="none"/>
        </w:rPr>
      </w:pPr>
      <w:bookmarkStart w:id="270" w:name="_Toc359208680"/>
      <w:bookmarkStart w:id="271" w:name="_Toc144974855"/>
      <w:bookmarkStart w:id="272" w:name="_Toc1654144758"/>
      <w:bookmarkStart w:id="273" w:name="_Toc24570"/>
      <w:bookmarkStart w:id="274" w:name="_Toc13086"/>
      <w:bookmarkStart w:id="275" w:name="_Toc1182"/>
      <w:bookmarkStart w:id="276" w:name="_Toc152045786"/>
      <w:bookmarkStart w:id="277" w:name="_Toc437961092"/>
      <w:bookmarkStart w:id="278" w:name="_Toc1616191346"/>
      <w:bookmarkStart w:id="279" w:name="_Toc152042575"/>
      <w:r>
        <w:rPr>
          <w:rFonts w:hint="eastAsia" w:ascii="宋体" w:hAnsi="宋体" w:cs="宋体"/>
          <w:color w:val="auto"/>
          <w:kern w:val="21"/>
          <w:sz w:val="24"/>
          <w:highlight w:val="none"/>
        </w:rPr>
        <w:t>1、依据设计文件的要求，本招标工程项目的材料、设备、施工须达到现行中华人民共和国以及省、区、直辖市或行业的工程建设标准、规范的要求。</w:t>
      </w:r>
    </w:p>
    <w:p w14:paraId="12387829">
      <w:pPr>
        <w:adjustRightInd w:val="0"/>
        <w:snapToGrid w:val="0"/>
        <w:spacing w:line="360" w:lineRule="auto"/>
        <w:ind w:firstLine="480" w:firstLineChars="200"/>
        <w:rPr>
          <w:rFonts w:hint="eastAsia" w:ascii="宋体" w:hAnsi="宋体" w:cs="宋体"/>
          <w:color w:val="auto"/>
          <w:kern w:val="21"/>
          <w:sz w:val="24"/>
          <w:highlight w:val="none"/>
        </w:rPr>
      </w:pPr>
      <w:r>
        <w:rPr>
          <w:rFonts w:hint="eastAsia" w:ascii="宋体" w:hAnsi="宋体" w:cs="宋体"/>
          <w:color w:val="auto"/>
          <w:kern w:val="21"/>
          <w:sz w:val="24"/>
          <w:highlight w:val="none"/>
        </w:rPr>
        <w:t>2、在合同履约期间，若标准或规范有修改或重新颁布，承包人应遵照执行。</w:t>
      </w:r>
    </w:p>
    <w:p w14:paraId="1B666B0E">
      <w:pPr>
        <w:adjustRightInd w:val="0"/>
        <w:snapToGrid w:val="0"/>
        <w:spacing w:line="360" w:lineRule="auto"/>
        <w:ind w:firstLine="480" w:firstLineChars="200"/>
        <w:rPr>
          <w:rFonts w:hint="eastAsia" w:ascii="宋体" w:hAnsi="宋体" w:cs="宋体"/>
          <w:color w:val="auto"/>
          <w:kern w:val="21"/>
          <w:sz w:val="25"/>
          <w:szCs w:val="25"/>
          <w:highlight w:val="none"/>
        </w:rPr>
      </w:pPr>
      <w:r>
        <w:rPr>
          <w:rFonts w:hint="eastAsia" w:ascii="宋体" w:hAnsi="宋体" w:cs="宋体"/>
          <w:color w:val="auto"/>
          <w:kern w:val="21"/>
          <w:sz w:val="24"/>
          <w:highlight w:val="none"/>
        </w:rPr>
        <w:t>3、必要时，技术标准的规定必须经发包人和监理工程师批准。</w:t>
      </w:r>
    </w:p>
    <w:p w14:paraId="4325A75E">
      <w:pPr>
        <w:spacing w:line="360" w:lineRule="auto"/>
        <w:ind w:firstLine="398" w:firstLineChars="166"/>
        <w:rPr>
          <w:rFonts w:hint="eastAsia" w:ascii="宋体" w:hAnsi="宋体" w:cs="宋体"/>
          <w:color w:val="auto"/>
          <w:kern w:val="21"/>
          <w:sz w:val="24"/>
          <w:highlight w:val="none"/>
        </w:rPr>
      </w:pPr>
    </w:p>
    <w:p w14:paraId="16928C3B">
      <w:pPr>
        <w:ind w:firstLine="490"/>
        <w:rPr>
          <w:rFonts w:hint="eastAsia" w:ascii="宋体" w:hAnsi="宋体" w:cs="宋体"/>
          <w:color w:val="auto"/>
          <w:kern w:val="21"/>
          <w:sz w:val="24"/>
          <w:szCs w:val="22"/>
          <w:highlight w:val="none"/>
        </w:rPr>
      </w:pPr>
    </w:p>
    <w:p w14:paraId="0F1A6710">
      <w:pPr>
        <w:spacing w:line="400" w:lineRule="exact"/>
        <w:ind w:firstLine="480" w:firstLineChars="200"/>
        <w:rPr>
          <w:rFonts w:hint="eastAsia" w:ascii="宋体" w:hAnsi="宋体" w:cs="宋体"/>
          <w:color w:val="auto"/>
          <w:kern w:val="21"/>
          <w:sz w:val="24"/>
          <w:highlight w:val="none"/>
        </w:rPr>
      </w:pPr>
    </w:p>
    <w:p w14:paraId="02F08A10">
      <w:pPr>
        <w:tabs>
          <w:tab w:val="left" w:pos="759"/>
        </w:tabs>
        <w:spacing w:line="360" w:lineRule="auto"/>
        <w:ind w:firstLine="482" w:firstLineChars="200"/>
        <w:rPr>
          <w:rFonts w:hint="eastAsia" w:ascii="宋体" w:hAnsi="宋体" w:cs="宋体"/>
          <w:b/>
          <w:bCs/>
          <w:color w:val="auto"/>
          <w:kern w:val="21"/>
          <w:sz w:val="24"/>
          <w:szCs w:val="32"/>
          <w:highlight w:val="none"/>
        </w:rPr>
      </w:pPr>
      <w:r>
        <w:rPr>
          <w:rFonts w:hint="eastAsia" w:ascii="宋体" w:hAnsi="宋体" w:cs="宋体"/>
          <w:b/>
          <w:bCs/>
          <w:color w:val="auto"/>
          <w:kern w:val="21"/>
          <w:sz w:val="24"/>
          <w:szCs w:val="32"/>
          <w:highlight w:val="none"/>
        </w:rPr>
        <w:t>注：投标人需在投标文件中提供上述内容的承诺函，并加盖投标人公章。</w:t>
      </w:r>
    </w:p>
    <w:p w14:paraId="60ED3298">
      <w:pPr>
        <w:rPr>
          <w:rFonts w:hint="eastAsia" w:ascii="宋体" w:hAnsi="宋体" w:cs="宋体"/>
          <w:b/>
          <w:bCs/>
          <w:color w:val="auto"/>
          <w:kern w:val="0"/>
          <w:sz w:val="52"/>
          <w:szCs w:val="52"/>
          <w:highlight w:val="none"/>
        </w:rPr>
      </w:pPr>
      <w:r>
        <w:rPr>
          <w:rFonts w:hint="eastAsia" w:ascii="宋体" w:hAnsi="宋体" w:cs="宋体"/>
          <w:b/>
          <w:bCs/>
          <w:color w:val="auto"/>
          <w:kern w:val="0"/>
          <w:sz w:val="52"/>
          <w:szCs w:val="52"/>
          <w:highlight w:val="none"/>
        </w:rPr>
        <w:br w:type="page"/>
      </w:r>
    </w:p>
    <w:p w14:paraId="06BAE690">
      <w:pPr>
        <w:pStyle w:val="65"/>
        <w:rPr>
          <w:color w:val="auto"/>
          <w:highlight w:val="none"/>
        </w:rPr>
      </w:pPr>
    </w:p>
    <w:p w14:paraId="4B2BD7A9">
      <w:pPr>
        <w:adjustRightInd w:val="0"/>
        <w:snapToGrid w:val="0"/>
        <w:spacing w:line="360" w:lineRule="auto"/>
        <w:rPr>
          <w:rFonts w:hint="eastAsia" w:ascii="宋体" w:hAnsi="宋体" w:cs="宋体"/>
          <w:b/>
          <w:bCs/>
          <w:color w:val="auto"/>
          <w:kern w:val="0"/>
          <w:sz w:val="52"/>
          <w:szCs w:val="52"/>
          <w:highlight w:val="none"/>
        </w:rPr>
      </w:pPr>
    </w:p>
    <w:p w14:paraId="6BFD54D2">
      <w:pPr>
        <w:adjustRightInd w:val="0"/>
        <w:snapToGrid w:val="0"/>
        <w:spacing w:line="360" w:lineRule="auto"/>
        <w:jc w:val="center"/>
        <w:rPr>
          <w:rFonts w:hint="eastAsia" w:ascii="宋体" w:hAnsi="宋体" w:cs="宋体"/>
          <w:b/>
          <w:bCs/>
          <w:color w:val="auto"/>
          <w:kern w:val="0"/>
          <w:sz w:val="36"/>
          <w:szCs w:val="36"/>
          <w:highlight w:val="none"/>
        </w:rPr>
      </w:pPr>
      <w:bookmarkStart w:id="280" w:name="_Toc27240"/>
      <w:bookmarkStart w:id="281" w:name="_Toc9611"/>
    </w:p>
    <w:p w14:paraId="70ABE1BD">
      <w:pPr>
        <w:adjustRightInd w:val="0"/>
        <w:snapToGrid w:val="0"/>
        <w:spacing w:line="360" w:lineRule="auto"/>
        <w:jc w:val="center"/>
        <w:rPr>
          <w:rFonts w:hint="eastAsia" w:ascii="宋体" w:hAnsi="宋体" w:cs="宋体"/>
          <w:b/>
          <w:bCs/>
          <w:color w:val="auto"/>
          <w:kern w:val="0"/>
          <w:sz w:val="36"/>
          <w:szCs w:val="36"/>
          <w:highlight w:val="none"/>
        </w:rPr>
      </w:pPr>
    </w:p>
    <w:p w14:paraId="0D000DC5">
      <w:pPr>
        <w:adjustRightInd w:val="0"/>
        <w:snapToGrid w:val="0"/>
        <w:spacing w:line="360" w:lineRule="auto"/>
        <w:jc w:val="center"/>
        <w:rPr>
          <w:rFonts w:hint="eastAsia" w:ascii="宋体" w:hAnsi="宋体" w:cs="宋体"/>
          <w:b/>
          <w:bCs/>
          <w:color w:val="auto"/>
          <w:kern w:val="0"/>
          <w:sz w:val="36"/>
          <w:szCs w:val="36"/>
          <w:highlight w:val="none"/>
        </w:rPr>
      </w:pPr>
    </w:p>
    <w:p w14:paraId="561CE6A7">
      <w:pPr>
        <w:adjustRightInd w:val="0"/>
        <w:snapToGrid w:val="0"/>
        <w:spacing w:line="360" w:lineRule="auto"/>
        <w:jc w:val="center"/>
        <w:rPr>
          <w:rFonts w:hint="eastAsia" w:ascii="宋体" w:hAnsi="宋体" w:cs="宋体"/>
          <w:b/>
          <w:bCs/>
          <w:color w:val="auto"/>
          <w:kern w:val="0"/>
          <w:sz w:val="36"/>
          <w:szCs w:val="36"/>
          <w:highlight w:val="none"/>
        </w:rPr>
      </w:pPr>
    </w:p>
    <w:p w14:paraId="2DC97554">
      <w:pPr>
        <w:adjustRightInd w:val="0"/>
        <w:snapToGrid w:val="0"/>
        <w:spacing w:line="360" w:lineRule="auto"/>
        <w:jc w:val="center"/>
        <w:outlineLvl w:val="0"/>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第九章  投标文件格式</w:t>
      </w:r>
      <w:bookmarkEnd w:id="270"/>
      <w:bookmarkEnd w:id="271"/>
      <w:bookmarkEnd w:id="272"/>
      <w:bookmarkEnd w:id="273"/>
      <w:bookmarkEnd w:id="274"/>
      <w:bookmarkEnd w:id="275"/>
      <w:bookmarkEnd w:id="276"/>
      <w:bookmarkEnd w:id="277"/>
      <w:bookmarkEnd w:id="278"/>
      <w:bookmarkEnd w:id="279"/>
      <w:bookmarkEnd w:id="280"/>
      <w:bookmarkEnd w:id="281"/>
    </w:p>
    <w:p w14:paraId="24A6D722">
      <w:pPr>
        <w:adjustRightInd w:val="0"/>
        <w:snapToGrid w:val="0"/>
        <w:spacing w:line="360" w:lineRule="auto"/>
        <w:jc w:val="center"/>
        <w:rPr>
          <w:rFonts w:hint="eastAsia" w:ascii="宋体" w:hAnsi="宋体" w:cs="宋体"/>
          <w:b/>
          <w:bCs/>
          <w:color w:val="auto"/>
          <w:kern w:val="0"/>
          <w:sz w:val="52"/>
          <w:szCs w:val="52"/>
          <w:highlight w:val="none"/>
        </w:rPr>
      </w:pPr>
    </w:p>
    <w:p w14:paraId="2F97EEFF">
      <w:pPr>
        <w:tabs>
          <w:tab w:val="left" w:pos="2715"/>
        </w:tabs>
        <w:spacing w:before="169" w:line="312" w:lineRule="auto"/>
        <w:ind w:left="2477"/>
        <w:rPr>
          <w:rFonts w:hint="eastAsia" w:ascii="宋体" w:hAnsi="宋体" w:cs="宋体"/>
          <w:color w:val="auto"/>
          <w:kern w:val="21"/>
          <w:sz w:val="48"/>
          <w:szCs w:val="48"/>
          <w:highlight w:val="none"/>
        </w:rPr>
      </w:pPr>
      <w:r>
        <w:rPr>
          <w:rFonts w:hint="eastAsia" w:ascii="宋体" w:hAnsi="宋体" w:cs="宋体"/>
          <w:b/>
          <w:bCs/>
          <w:color w:val="auto"/>
          <w:kern w:val="0"/>
          <w:sz w:val="52"/>
          <w:szCs w:val="52"/>
          <w:highlight w:val="none"/>
        </w:rPr>
        <w:br w:type="page"/>
      </w:r>
      <w:r>
        <w:rPr>
          <w:rFonts w:hint="eastAsia" w:ascii="宋体" w:hAnsi="宋体" w:cs="宋体"/>
          <w:color w:val="auto"/>
          <w:kern w:val="21"/>
          <w:sz w:val="48"/>
          <w:szCs w:val="48"/>
          <w:highlight w:val="none"/>
          <w:u w:val="single"/>
        </w:rPr>
        <w:t>(工程名称)</w:t>
      </w:r>
      <w:r>
        <w:rPr>
          <w:rFonts w:hint="eastAsia" w:ascii="宋体" w:hAnsi="宋体" w:cs="宋体"/>
          <w:color w:val="auto"/>
          <w:kern w:val="21"/>
          <w:sz w:val="48"/>
          <w:szCs w:val="48"/>
          <w:highlight w:val="none"/>
        </w:rPr>
        <w:t>施工招标</w:t>
      </w:r>
    </w:p>
    <w:p w14:paraId="72B87697">
      <w:pPr>
        <w:spacing w:line="251" w:lineRule="auto"/>
        <w:rPr>
          <w:rFonts w:ascii="Arial"/>
          <w:color w:val="auto"/>
          <w:kern w:val="21"/>
          <w:highlight w:val="none"/>
        </w:rPr>
      </w:pPr>
    </w:p>
    <w:p w14:paraId="29AA6369">
      <w:pPr>
        <w:spacing w:line="251" w:lineRule="auto"/>
        <w:rPr>
          <w:rFonts w:ascii="Arial"/>
          <w:color w:val="auto"/>
          <w:kern w:val="21"/>
          <w:highlight w:val="none"/>
        </w:rPr>
      </w:pPr>
    </w:p>
    <w:p w14:paraId="08B483FF">
      <w:pPr>
        <w:spacing w:line="251" w:lineRule="auto"/>
        <w:rPr>
          <w:rFonts w:ascii="Arial"/>
          <w:color w:val="auto"/>
          <w:kern w:val="21"/>
          <w:highlight w:val="none"/>
        </w:rPr>
      </w:pPr>
    </w:p>
    <w:p w14:paraId="103880BE">
      <w:pPr>
        <w:spacing w:line="252" w:lineRule="auto"/>
        <w:rPr>
          <w:rFonts w:ascii="Arial"/>
          <w:color w:val="auto"/>
          <w:kern w:val="21"/>
          <w:highlight w:val="none"/>
        </w:rPr>
      </w:pPr>
    </w:p>
    <w:p w14:paraId="62AFA7DA">
      <w:pPr>
        <w:spacing w:line="252" w:lineRule="auto"/>
        <w:rPr>
          <w:rFonts w:ascii="Arial"/>
          <w:color w:val="auto"/>
          <w:kern w:val="21"/>
          <w:highlight w:val="none"/>
        </w:rPr>
      </w:pPr>
    </w:p>
    <w:p w14:paraId="07C74432">
      <w:pPr>
        <w:spacing w:line="252" w:lineRule="auto"/>
        <w:rPr>
          <w:rFonts w:ascii="Arial"/>
          <w:color w:val="auto"/>
          <w:kern w:val="21"/>
          <w:highlight w:val="none"/>
        </w:rPr>
      </w:pPr>
    </w:p>
    <w:p w14:paraId="028FD828">
      <w:pPr>
        <w:spacing w:before="270" w:after="120" w:line="222" w:lineRule="auto"/>
        <w:ind w:left="2502"/>
        <w:rPr>
          <w:color w:val="auto"/>
          <w:kern w:val="21"/>
          <w:sz w:val="83"/>
          <w:szCs w:val="83"/>
          <w:highlight w:val="none"/>
        </w:rPr>
      </w:pPr>
      <w:bookmarkStart w:id="282" w:name="bookmark16"/>
      <w:bookmarkEnd w:id="282"/>
      <w:r>
        <w:rPr>
          <w:b/>
          <w:bCs/>
          <w:color w:val="auto"/>
          <w:kern w:val="21"/>
          <w:sz w:val="83"/>
          <w:szCs w:val="83"/>
          <w:highlight w:val="none"/>
        </w:rPr>
        <w:t>投标文件</w:t>
      </w:r>
    </w:p>
    <w:p w14:paraId="63642D87">
      <w:pPr>
        <w:spacing w:line="241" w:lineRule="auto"/>
        <w:rPr>
          <w:rFonts w:ascii="Arial"/>
          <w:color w:val="auto"/>
          <w:kern w:val="21"/>
          <w:highlight w:val="none"/>
        </w:rPr>
      </w:pPr>
    </w:p>
    <w:p w14:paraId="15337A53">
      <w:pPr>
        <w:spacing w:line="241" w:lineRule="auto"/>
        <w:rPr>
          <w:rFonts w:ascii="Arial"/>
          <w:color w:val="auto"/>
          <w:kern w:val="21"/>
          <w:highlight w:val="none"/>
        </w:rPr>
      </w:pPr>
    </w:p>
    <w:p w14:paraId="72E88A4E">
      <w:pPr>
        <w:spacing w:line="241" w:lineRule="auto"/>
        <w:rPr>
          <w:rFonts w:ascii="Arial"/>
          <w:color w:val="auto"/>
          <w:kern w:val="21"/>
          <w:highlight w:val="none"/>
        </w:rPr>
      </w:pPr>
    </w:p>
    <w:p w14:paraId="5E0ECF77">
      <w:pPr>
        <w:spacing w:line="241" w:lineRule="auto"/>
        <w:rPr>
          <w:rFonts w:ascii="Arial"/>
          <w:color w:val="auto"/>
          <w:kern w:val="21"/>
          <w:highlight w:val="none"/>
        </w:rPr>
      </w:pPr>
    </w:p>
    <w:p w14:paraId="7939EF41">
      <w:pPr>
        <w:spacing w:line="241" w:lineRule="auto"/>
        <w:rPr>
          <w:rFonts w:ascii="Arial"/>
          <w:color w:val="auto"/>
          <w:kern w:val="21"/>
          <w:highlight w:val="none"/>
        </w:rPr>
      </w:pPr>
    </w:p>
    <w:p w14:paraId="3E9C8773">
      <w:pPr>
        <w:spacing w:line="241" w:lineRule="auto"/>
        <w:rPr>
          <w:rFonts w:ascii="Arial"/>
          <w:color w:val="auto"/>
          <w:kern w:val="21"/>
          <w:highlight w:val="none"/>
        </w:rPr>
      </w:pPr>
    </w:p>
    <w:p w14:paraId="160523EB">
      <w:pPr>
        <w:spacing w:line="242" w:lineRule="auto"/>
        <w:rPr>
          <w:rFonts w:ascii="Arial"/>
          <w:color w:val="auto"/>
          <w:kern w:val="21"/>
          <w:highlight w:val="none"/>
        </w:rPr>
      </w:pPr>
    </w:p>
    <w:p w14:paraId="5E3F9961">
      <w:pPr>
        <w:spacing w:line="242" w:lineRule="auto"/>
        <w:rPr>
          <w:rFonts w:ascii="Arial"/>
          <w:color w:val="auto"/>
          <w:kern w:val="21"/>
          <w:highlight w:val="none"/>
        </w:rPr>
      </w:pPr>
    </w:p>
    <w:p w14:paraId="48EC021E">
      <w:pPr>
        <w:spacing w:line="242" w:lineRule="auto"/>
        <w:rPr>
          <w:rFonts w:ascii="Arial"/>
          <w:color w:val="auto"/>
          <w:kern w:val="21"/>
          <w:highlight w:val="none"/>
        </w:rPr>
      </w:pPr>
    </w:p>
    <w:p w14:paraId="211A179C">
      <w:pPr>
        <w:spacing w:line="242" w:lineRule="auto"/>
        <w:rPr>
          <w:rFonts w:ascii="Arial"/>
          <w:color w:val="auto"/>
          <w:kern w:val="21"/>
          <w:highlight w:val="none"/>
        </w:rPr>
      </w:pPr>
    </w:p>
    <w:p w14:paraId="010885EE">
      <w:pPr>
        <w:spacing w:before="91" w:after="120" w:line="219" w:lineRule="auto"/>
        <w:ind w:left="342"/>
        <w:rPr>
          <w:color w:val="auto"/>
          <w:kern w:val="21"/>
          <w:sz w:val="28"/>
          <w:szCs w:val="28"/>
          <w:highlight w:val="none"/>
        </w:rPr>
      </w:pPr>
      <w:r>
        <w:rPr>
          <w:color w:val="auto"/>
          <w:kern w:val="21"/>
          <w:sz w:val="28"/>
          <w:szCs w:val="28"/>
          <w:highlight w:val="none"/>
        </w:rPr>
        <w:t>投标人名称：</w:t>
      </w:r>
      <w:r>
        <w:rPr>
          <w:color w:val="auto"/>
          <w:kern w:val="21"/>
          <w:sz w:val="28"/>
          <w:szCs w:val="28"/>
          <w:highlight w:val="none"/>
          <w:u w:val="single"/>
        </w:rPr>
        <w:t xml:space="preserve">                                  </w:t>
      </w:r>
      <w:r>
        <w:rPr>
          <w:color w:val="auto"/>
          <w:kern w:val="21"/>
          <w:sz w:val="28"/>
          <w:szCs w:val="28"/>
          <w:highlight w:val="none"/>
        </w:rPr>
        <w:t>（盖章）</w:t>
      </w:r>
    </w:p>
    <w:p w14:paraId="3F06AF29">
      <w:pPr>
        <w:spacing w:line="241" w:lineRule="auto"/>
        <w:rPr>
          <w:rFonts w:ascii="Arial"/>
          <w:color w:val="auto"/>
          <w:kern w:val="21"/>
          <w:highlight w:val="none"/>
        </w:rPr>
      </w:pPr>
    </w:p>
    <w:p w14:paraId="7E7A9E78">
      <w:pPr>
        <w:spacing w:line="242" w:lineRule="auto"/>
        <w:rPr>
          <w:rFonts w:ascii="Arial"/>
          <w:color w:val="auto"/>
          <w:kern w:val="21"/>
          <w:highlight w:val="none"/>
        </w:rPr>
      </w:pPr>
    </w:p>
    <w:p w14:paraId="411E6073">
      <w:pPr>
        <w:spacing w:before="91" w:after="120" w:line="219" w:lineRule="auto"/>
        <w:ind w:left="340"/>
        <w:rPr>
          <w:color w:val="auto"/>
          <w:kern w:val="21"/>
          <w:sz w:val="28"/>
          <w:szCs w:val="28"/>
          <w:highlight w:val="none"/>
        </w:rPr>
      </w:pPr>
      <w:r>
        <w:rPr>
          <w:color w:val="auto"/>
          <w:kern w:val="21"/>
          <w:sz w:val="28"/>
          <w:szCs w:val="28"/>
          <w:highlight w:val="none"/>
        </w:rPr>
        <w:t>法定代表人或其委托代理人：</w:t>
      </w:r>
      <w:r>
        <w:rPr>
          <w:color w:val="auto"/>
          <w:kern w:val="21"/>
          <w:sz w:val="28"/>
          <w:szCs w:val="28"/>
          <w:highlight w:val="none"/>
          <w:u w:val="single"/>
        </w:rPr>
        <w:t xml:space="preserve">               </w:t>
      </w:r>
      <w:r>
        <w:rPr>
          <w:color w:val="auto"/>
          <w:kern w:val="21"/>
          <w:sz w:val="28"/>
          <w:szCs w:val="28"/>
          <w:highlight w:val="none"/>
        </w:rPr>
        <w:t>（签字或盖章）</w:t>
      </w:r>
    </w:p>
    <w:p w14:paraId="4566E32F">
      <w:pPr>
        <w:rPr>
          <w:rFonts w:ascii="Arial"/>
          <w:color w:val="auto"/>
          <w:kern w:val="21"/>
          <w:highlight w:val="none"/>
        </w:rPr>
      </w:pPr>
    </w:p>
    <w:p w14:paraId="17265FE3">
      <w:pPr>
        <w:spacing w:line="241" w:lineRule="auto"/>
        <w:rPr>
          <w:rFonts w:ascii="Arial"/>
          <w:color w:val="auto"/>
          <w:kern w:val="21"/>
          <w:highlight w:val="none"/>
        </w:rPr>
      </w:pPr>
    </w:p>
    <w:p w14:paraId="36394AD4">
      <w:pPr>
        <w:spacing w:before="91" w:after="120" w:line="219" w:lineRule="auto"/>
        <w:ind w:left="344"/>
        <w:rPr>
          <w:color w:val="auto"/>
          <w:kern w:val="21"/>
          <w:sz w:val="28"/>
          <w:szCs w:val="28"/>
          <w:highlight w:val="none"/>
        </w:rPr>
      </w:pPr>
      <w:r>
        <w:rPr>
          <w:color w:val="auto"/>
          <w:kern w:val="21"/>
          <w:sz w:val="28"/>
          <w:szCs w:val="28"/>
          <w:highlight w:val="none"/>
        </w:rPr>
        <w:t>项目负责人（签字或盖章）：</w:t>
      </w:r>
      <w:r>
        <w:rPr>
          <w:color w:val="auto"/>
          <w:kern w:val="21"/>
          <w:sz w:val="28"/>
          <w:szCs w:val="28"/>
          <w:highlight w:val="none"/>
          <w:u w:val="single"/>
        </w:rPr>
        <w:t xml:space="preserve">               </w:t>
      </w:r>
    </w:p>
    <w:p w14:paraId="4EF865CE">
      <w:pPr>
        <w:rPr>
          <w:rFonts w:ascii="Arial"/>
          <w:color w:val="auto"/>
          <w:kern w:val="21"/>
          <w:highlight w:val="none"/>
        </w:rPr>
      </w:pPr>
    </w:p>
    <w:p w14:paraId="2A6671EB">
      <w:pPr>
        <w:spacing w:line="241" w:lineRule="auto"/>
        <w:rPr>
          <w:rFonts w:ascii="Arial"/>
          <w:color w:val="auto"/>
          <w:kern w:val="21"/>
          <w:highlight w:val="none"/>
        </w:rPr>
      </w:pPr>
    </w:p>
    <w:p w14:paraId="372D154B">
      <w:pPr>
        <w:spacing w:before="91" w:after="120" w:line="219" w:lineRule="auto"/>
        <w:ind w:left="340"/>
        <w:rPr>
          <w:color w:val="auto"/>
          <w:kern w:val="21"/>
          <w:sz w:val="28"/>
          <w:szCs w:val="28"/>
          <w:highlight w:val="none"/>
        </w:rPr>
      </w:pPr>
      <w:r>
        <w:rPr>
          <w:color w:val="auto"/>
          <w:kern w:val="21"/>
          <w:sz w:val="28"/>
          <w:szCs w:val="28"/>
          <w:highlight w:val="none"/>
        </w:rPr>
        <w:t>技术负责人（签字或盖章）：</w:t>
      </w:r>
      <w:r>
        <w:rPr>
          <w:color w:val="auto"/>
          <w:kern w:val="21"/>
          <w:sz w:val="28"/>
          <w:szCs w:val="28"/>
          <w:highlight w:val="none"/>
          <w:u w:val="single"/>
        </w:rPr>
        <w:t xml:space="preserve">               </w:t>
      </w:r>
    </w:p>
    <w:p w14:paraId="5796BEAD">
      <w:pPr>
        <w:rPr>
          <w:rFonts w:ascii="Arial"/>
          <w:color w:val="auto"/>
          <w:kern w:val="21"/>
          <w:highlight w:val="none"/>
        </w:rPr>
      </w:pPr>
    </w:p>
    <w:p w14:paraId="4D1DEA48">
      <w:pPr>
        <w:spacing w:before="92" w:after="120" w:line="220" w:lineRule="auto"/>
        <w:ind w:left="387"/>
        <w:rPr>
          <w:color w:val="auto"/>
          <w:kern w:val="21"/>
          <w:sz w:val="28"/>
          <w:szCs w:val="28"/>
          <w:highlight w:val="none"/>
        </w:rPr>
      </w:pPr>
      <w:r>
        <w:rPr>
          <w:color w:val="auto"/>
          <w:kern w:val="21"/>
          <w:sz w:val="28"/>
          <w:szCs w:val="28"/>
          <w:highlight w:val="none"/>
        </w:rPr>
        <w:t>日期：</w:t>
      </w:r>
      <w:r>
        <w:rPr>
          <w:color w:val="auto"/>
          <w:kern w:val="21"/>
          <w:sz w:val="28"/>
          <w:szCs w:val="28"/>
          <w:highlight w:val="none"/>
          <w:u w:val="single"/>
        </w:rPr>
        <w:t xml:space="preserve">      </w:t>
      </w:r>
      <w:r>
        <w:rPr>
          <w:color w:val="auto"/>
          <w:kern w:val="21"/>
          <w:sz w:val="28"/>
          <w:szCs w:val="28"/>
          <w:highlight w:val="none"/>
        </w:rPr>
        <w:t xml:space="preserve"> 年</w:t>
      </w:r>
      <w:r>
        <w:rPr>
          <w:color w:val="auto"/>
          <w:kern w:val="21"/>
          <w:sz w:val="28"/>
          <w:szCs w:val="28"/>
          <w:highlight w:val="none"/>
          <w:u w:val="single"/>
        </w:rPr>
        <w:t xml:space="preserve">    </w:t>
      </w:r>
      <w:r>
        <w:rPr>
          <w:color w:val="auto"/>
          <w:kern w:val="21"/>
          <w:sz w:val="28"/>
          <w:szCs w:val="28"/>
          <w:highlight w:val="none"/>
        </w:rPr>
        <w:t xml:space="preserve"> 月</w:t>
      </w:r>
      <w:r>
        <w:rPr>
          <w:color w:val="auto"/>
          <w:kern w:val="21"/>
          <w:sz w:val="28"/>
          <w:szCs w:val="28"/>
          <w:highlight w:val="none"/>
          <w:u w:val="single"/>
        </w:rPr>
        <w:t xml:space="preserve">     </w:t>
      </w:r>
      <w:r>
        <w:rPr>
          <w:color w:val="auto"/>
          <w:kern w:val="21"/>
          <w:sz w:val="28"/>
          <w:szCs w:val="28"/>
          <w:highlight w:val="none"/>
        </w:rPr>
        <w:t xml:space="preserve"> 日</w:t>
      </w:r>
    </w:p>
    <w:p w14:paraId="0FB1BA87">
      <w:pPr>
        <w:rPr>
          <w:rFonts w:ascii="Arial"/>
          <w:color w:val="auto"/>
          <w:kern w:val="21"/>
          <w:highlight w:val="none"/>
        </w:rPr>
      </w:pPr>
      <w:r>
        <w:rPr>
          <w:rFonts w:ascii="Arial"/>
          <w:color w:val="auto"/>
          <w:kern w:val="21"/>
          <w:highlight w:val="none"/>
        </w:rPr>
        <w:br w:type="page"/>
      </w:r>
    </w:p>
    <w:p w14:paraId="304D95E0">
      <w:pPr>
        <w:autoSpaceDE w:val="0"/>
        <w:autoSpaceDN w:val="0"/>
        <w:adjustRightInd w:val="0"/>
        <w:rPr>
          <w:rFonts w:ascii="宋体" w:cs="宋体"/>
          <w:color w:val="auto"/>
          <w:kern w:val="21"/>
          <w:sz w:val="24"/>
          <w:highlight w:val="none"/>
        </w:rPr>
      </w:pPr>
    </w:p>
    <w:p w14:paraId="2B7B7B22">
      <w:pPr>
        <w:spacing w:line="241" w:lineRule="auto"/>
        <w:rPr>
          <w:rFonts w:ascii="Arial"/>
          <w:color w:val="auto"/>
          <w:kern w:val="21"/>
          <w:highlight w:val="none"/>
        </w:rPr>
      </w:pPr>
    </w:p>
    <w:p w14:paraId="3B2F8924">
      <w:pPr>
        <w:spacing w:line="241" w:lineRule="auto"/>
        <w:rPr>
          <w:rFonts w:ascii="Arial"/>
          <w:color w:val="auto"/>
          <w:kern w:val="21"/>
          <w:highlight w:val="none"/>
        </w:rPr>
      </w:pPr>
    </w:p>
    <w:p w14:paraId="29ACEFFD">
      <w:pPr>
        <w:spacing w:line="241" w:lineRule="auto"/>
        <w:rPr>
          <w:rFonts w:ascii="Arial"/>
          <w:color w:val="auto"/>
          <w:kern w:val="21"/>
          <w:highlight w:val="none"/>
        </w:rPr>
      </w:pPr>
    </w:p>
    <w:p w14:paraId="6A7F8271">
      <w:pPr>
        <w:spacing w:line="241" w:lineRule="auto"/>
        <w:rPr>
          <w:rFonts w:ascii="Arial"/>
          <w:color w:val="auto"/>
          <w:kern w:val="21"/>
          <w:highlight w:val="none"/>
        </w:rPr>
      </w:pPr>
    </w:p>
    <w:p w14:paraId="38BC1878">
      <w:pPr>
        <w:spacing w:line="241" w:lineRule="auto"/>
        <w:rPr>
          <w:rFonts w:ascii="Arial"/>
          <w:color w:val="auto"/>
          <w:kern w:val="21"/>
          <w:highlight w:val="none"/>
        </w:rPr>
      </w:pPr>
    </w:p>
    <w:p w14:paraId="23039142">
      <w:pPr>
        <w:spacing w:line="241" w:lineRule="auto"/>
        <w:rPr>
          <w:rFonts w:ascii="Arial"/>
          <w:color w:val="auto"/>
          <w:kern w:val="21"/>
          <w:highlight w:val="none"/>
        </w:rPr>
      </w:pPr>
    </w:p>
    <w:p w14:paraId="5AE84666">
      <w:pPr>
        <w:spacing w:line="241" w:lineRule="auto"/>
        <w:rPr>
          <w:rFonts w:ascii="Arial"/>
          <w:color w:val="auto"/>
          <w:kern w:val="21"/>
          <w:highlight w:val="none"/>
        </w:rPr>
      </w:pPr>
    </w:p>
    <w:p w14:paraId="1BE1A474">
      <w:pPr>
        <w:spacing w:line="241" w:lineRule="auto"/>
        <w:rPr>
          <w:rFonts w:ascii="Arial"/>
          <w:color w:val="auto"/>
          <w:kern w:val="21"/>
          <w:highlight w:val="none"/>
        </w:rPr>
      </w:pPr>
    </w:p>
    <w:p w14:paraId="3A6EB11C">
      <w:pPr>
        <w:spacing w:line="241" w:lineRule="auto"/>
        <w:rPr>
          <w:rFonts w:ascii="Arial"/>
          <w:color w:val="auto"/>
          <w:kern w:val="21"/>
          <w:highlight w:val="none"/>
        </w:rPr>
      </w:pPr>
    </w:p>
    <w:p w14:paraId="438D5723">
      <w:pPr>
        <w:spacing w:line="241" w:lineRule="auto"/>
        <w:rPr>
          <w:rFonts w:ascii="Arial"/>
          <w:color w:val="auto"/>
          <w:kern w:val="21"/>
          <w:highlight w:val="none"/>
        </w:rPr>
      </w:pPr>
    </w:p>
    <w:p w14:paraId="2054BCFF">
      <w:pPr>
        <w:spacing w:line="241" w:lineRule="auto"/>
        <w:rPr>
          <w:rFonts w:ascii="Arial"/>
          <w:color w:val="auto"/>
          <w:kern w:val="21"/>
          <w:highlight w:val="none"/>
        </w:rPr>
      </w:pPr>
    </w:p>
    <w:p w14:paraId="6DE34FF6">
      <w:pPr>
        <w:spacing w:line="241" w:lineRule="auto"/>
        <w:rPr>
          <w:rFonts w:ascii="Arial"/>
          <w:color w:val="auto"/>
          <w:kern w:val="21"/>
          <w:highlight w:val="none"/>
        </w:rPr>
      </w:pPr>
    </w:p>
    <w:p w14:paraId="447F7B97">
      <w:pPr>
        <w:spacing w:line="242" w:lineRule="auto"/>
        <w:rPr>
          <w:rFonts w:ascii="Arial"/>
          <w:color w:val="auto"/>
          <w:kern w:val="21"/>
          <w:highlight w:val="none"/>
        </w:rPr>
      </w:pPr>
    </w:p>
    <w:p w14:paraId="69B526FF">
      <w:pPr>
        <w:spacing w:line="242" w:lineRule="auto"/>
        <w:rPr>
          <w:rFonts w:ascii="Arial"/>
          <w:color w:val="auto"/>
          <w:kern w:val="21"/>
          <w:highlight w:val="none"/>
        </w:rPr>
      </w:pPr>
    </w:p>
    <w:p w14:paraId="65A5E7FD">
      <w:pPr>
        <w:spacing w:line="242" w:lineRule="auto"/>
        <w:rPr>
          <w:rFonts w:ascii="Arial"/>
          <w:color w:val="auto"/>
          <w:kern w:val="21"/>
          <w:highlight w:val="none"/>
        </w:rPr>
      </w:pPr>
    </w:p>
    <w:p w14:paraId="28C1CF92">
      <w:pPr>
        <w:spacing w:line="242" w:lineRule="auto"/>
        <w:rPr>
          <w:rFonts w:ascii="Arial"/>
          <w:color w:val="auto"/>
          <w:kern w:val="21"/>
          <w:highlight w:val="none"/>
        </w:rPr>
      </w:pPr>
    </w:p>
    <w:p w14:paraId="2E44D4C7">
      <w:pPr>
        <w:spacing w:line="242" w:lineRule="auto"/>
        <w:rPr>
          <w:rFonts w:ascii="Arial"/>
          <w:color w:val="auto"/>
          <w:kern w:val="21"/>
          <w:highlight w:val="none"/>
        </w:rPr>
      </w:pPr>
    </w:p>
    <w:p w14:paraId="21A3ADBD">
      <w:pPr>
        <w:spacing w:line="242" w:lineRule="auto"/>
        <w:rPr>
          <w:rFonts w:ascii="Arial"/>
          <w:color w:val="auto"/>
          <w:kern w:val="21"/>
          <w:highlight w:val="none"/>
        </w:rPr>
      </w:pPr>
    </w:p>
    <w:p w14:paraId="1F4CDE2A">
      <w:pPr>
        <w:spacing w:before="136" w:after="120" w:line="224" w:lineRule="auto"/>
        <w:ind w:left="2349"/>
        <w:outlineLvl w:val="1"/>
        <w:rPr>
          <w:color w:val="auto"/>
          <w:kern w:val="21"/>
          <w:sz w:val="42"/>
          <w:szCs w:val="42"/>
          <w:highlight w:val="none"/>
        </w:rPr>
      </w:pPr>
      <w:r>
        <w:rPr>
          <w:b/>
          <w:bCs/>
          <w:color w:val="auto"/>
          <w:kern w:val="21"/>
          <w:sz w:val="42"/>
          <w:szCs w:val="42"/>
          <w:highlight w:val="none"/>
        </w:rPr>
        <w:t>第一部分</w:t>
      </w:r>
      <w:r>
        <w:rPr>
          <w:color w:val="auto"/>
          <w:kern w:val="21"/>
          <w:sz w:val="42"/>
          <w:szCs w:val="42"/>
          <w:highlight w:val="none"/>
        </w:rPr>
        <w:t xml:space="preserve"> </w:t>
      </w:r>
      <w:r>
        <w:rPr>
          <w:b/>
          <w:bCs/>
          <w:color w:val="auto"/>
          <w:kern w:val="21"/>
          <w:sz w:val="42"/>
          <w:szCs w:val="42"/>
          <w:highlight w:val="none"/>
        </w:rPr>
        <w:t>商务部分</w:t>
      </w:r>
    </w:p>
    <w:p w14:paraId="62F3B511">
      <w:pPr>
        <w:spacing w:line="246" w:lineRule="auto"/>
        <w:rPr>
          <w:rFonts w:ascii="Arial"/>
          <w:color w:val="auto"/>
          <w:kern w:val="21"/>
          <w:highlight w:val="none"/>
        </w:rPr>
      </w:pPr>
    </w:p>
    <w:p w14:paraId="3A7635C7">
      <w:pPr>
        <w:spacing w:line="246" w:lineRule="auto"/>
        <w:rPr>
          <w:rFonts w:ascii="Arial"/>
          <w:color w:val="auto"/>
          <w:kern w:val="21"/>
          <w:highlight w:val="none"/>
        </w:rPr>
      </w:pPr>
    </w:p>
    <w:p w14:paraId="63F9DCA5">
      <w:pPr>
        <w:spacing w:line="246" w:lineRule="auto"/>
        <w:rPr>
          <w:rFonts w:ascii="Arial"/>
          <w:color w:val="auto"/>
          <w:kern w:val="21"/>
          <w:highlight w:val="none"/>
        </w:rPr>
      </w:pPr>
    </w:p>
    <w:p w14:paraId="03929F7B">
      <w:pPr>
        <w:spacing w:line="246" w:lineRule="auto"/>
        <w:rPr>
          <w:rFonts w:ascii="Arial"/>
          <w:color w:val="auto"/>
          <w:kern w:val="21"/>
          <w:highlight w:val="none"/>
        </w:rPr>
      </w:pPr>
    </w:p>
    <w:p w14:paraId="2AFCD6A0">
      <w:pPr>
        <w:spacing w:line="246" w:lineRule="auto"/>
        <w:rPr>
          <w:rFonts w:ascii="Arial"/>
          <w:color w:val="auto"/>
          <w:kern w:val="21"/>
          <w:highlight w:val="none"/>
        </w:rPr>
      </w:pPr>
    </w:p>
    <w:p w14:paraId="40C280A8">
      <w:pPr>
        <w:spacing w:line="246" w:lineRule="auto"/>
        <w:rPr>
          <w:rFonts w:ascii="Arial"/>
          <w:color w:val="auto"/>
          <w:kern w:val="21"/>
          <w:highlight w:val="none"/>
        </w:rPr>
      </w:pPr>
    </w:p>
    <w:p w14:paraId="00CE8048">
      <w:pPr>
        <w:spacing w:line="246" w:lineRule="auto"/>
        <w:rPr>
          <w:rFonts w:ascii="Arial"/>
          <w:color w:val="auto"/>
          <w:kern w:val="21"/>
          <w:highlight w:val="none"/>
        </w:rPr>
      </w:pPr>
    </w:p>
    <w:p w14:paraId="0D1BF611">
      <w:pPr>
        <w:spacing w:line="246" w:lineRule="auto"/>
        <w:rPr>
          <w:rFonts w:ascii="Arial"/>
          <w:color w:val="auto"/>
          <w:kern w:val="21"/>
          <w:highlight w:val="none"/>
        </w:rPr>
      </w:pPr>
    </w:p>
    <w:p w14:paraId="04BBAE97">
      <w:pPr>
        <w:spacing w:line="246" w:lineRule="auto"/>
        <w:rPr>
          <w:rFonts w:ascii="Arial"/>
          <w:color w:val="auto"/>
          <w:kern w:val="21"/>
          <w:highlight w:val="none"/>
        </w:rPr>
      </w:pPr>
    </w:p>
    <w:p w14:paraId="2F258F9D">
      <w:pPr>
        <w:spacing w:line="246" w:lineRule="auto"/>
        <w:rPr>
          <w:rFonts w:ascii="Arial"/>
          <w:color w:val="auto"/>
          <w:kern w:val="21"/>
          <w:highlight w:val="none"/>
        </w:rPr>
      </w:pPr>
    </w:p>
    <w:p w14:paraId="4F03576F">
      <w:pPr>
        <w:spacing w:line="246" w:lineRule="auto"/>
        <w:rPr>
          <w:rFonts w:ascii="Arial"/>
          <w:color w:val="auto"/>
          <w:kern w:val="21"/>
          <w:highlight w:val="none"/>
        </w:rPr>
      </w:pPr>
    </w:p>
    <w:p w14:paraId="4E3E13E7">
      <w:pPr>
        <w:spacing w:line="246" w:lineRule="auto"/>
        <w:rPr>
          <w:rFonts w:ascii="Arial"/>
          <w:color w:val="auto"/>
          <w:kern w:val="21"/>
          <w:highlight w:val="none"/>
        </w:rPr>
      </w:pPr>
    </w:p>
    <w:p w14:paraId="3E8E6D85">
      <w:pPr>
        <w:spacing w:line="246" w:lineRule="auto"/>
        <w:rPr>
          <w:rFonts w:ascii="Arial"/>
          <w:color w:val="auto"/>
          <w:kern w:val="21"/>
          <w:highlight w:val="none"/>
        </w:rPr>
      </w:pPr>
    </w:p>
    <w:p w14:paraId="790C50AB">
      <w:pPr>
        <w:spacing w:line="246" w:lineRule="auto"/>
        <w:rPr>
          <w:rFonts w:ascii="Arial"/>
          <w:color w:val="auto"/>
          <w:kern w:val="21"/>
          <w:highlight w:val="none"/>
        </w:rPr>
      </w:pPr>
    </w:p>
    <w:p w14:paraId="687FA9A7">
      <w:pPr>
        <w:spacing w:line="246" w:lineRule="auto"/>
        <w:rPr>
          <w:rFonts w:ascii="Arial"/>
          <w:color w:val="auto"/>
          <w:kern w:val="21"/>
          <w:highlight w:val="none"/>
        </w:rPr>
      </w:pPr>
    </w:p>
    <w:p w14:paraId="049C5D7D">
      <w:pPr>
        <w:spacing w:line="246" w:lineRule="auto"/>
        <w:rPr>
          <w:rFonts w:ascii="Arial"/>
          <w:color w:val="auto"/>
          <w:kern w:val="21"/>
          <w:highlight w:val="none"/>
        </w:rPr>
      </w:pPr>
    </w:p>
    <w:p w14:paraId="7DBB3483">
      <w:pPr>
        <w:spacing w:line="246" w:lineRule="auto"/>
        <w:rPr>
          <w:rFonts w:ascii="Arial"/>
          <w:color w:val="auto"/>
          <w:kern w:val="21"/>
          <w:highlight w:val="none"/>
        </w:rPr>
      </w:pPr>
    </w:p>
    <w:p w14:paraId="11DA76F6">
      <w:pPr>
        <w:spacing w:line="246" w:lineRule="auto"/>
        <w:rPr>
          <w:rFonts w:ascii="Arial"/>
          <w:color w:val="auto"/>
          <w:kern w:val="21"/>
          <w:highlight w:val="none"/>
        </w:rPr>
      </w:pPr>
    </w:p>
    <w:p w14:paraId="0512681A">
      <w:pPr>
        <w:spacing w:line="246" w:lineRule="auto"/>
        <w:rPr>
          <w:rFonts w:ascii="Arial"/>
          <w:color w:val="auto"/>
          <w:kern w:val="21"/>
          <w:highlight w:val="none"/>
        </w:rPr>
      </w:pPr>
    </w:p>
    <w:p w14:paraId="2E3071C8">
      <w:pPr>
        <w:spacing w:line="247" w:lineRule="auto"/>
        <w:rPr>
          <w:rFonts w:ascii="Arial"/>
          <w:color w:val="auto"/>
          <w:kern w:val="21"/>
          <w:highlight w:val="none"/>
        </w:rPr>
      </w:pPr>
    </w:p>
    <w:p w14:paraId="1389D250">
      <w:pPr>
        <w:spacing w:line="247" w:lineRule="auto"/>
        <w:rPr>
          <w:rFonts w:ascii="Arial"/>
          <w:color w:val="auto"/>
          <w:kern w:val="21"/>
          <w:highlight w:val="none"/>
        </w:rPr>
      </w:pPr>
    </w:p>
    <w:p w14:paraId="2955F392">
      <w:pPr>
        <w:spacing w:line="247" w:lineRule="auto"/>
        <w:rPr>
          <w:rFonts w:ascii="Arial"/>
          <w:color w:val="auto"/>
          <w:kern w:val="21"/>
          <w:highlight w:val="none"/>
        </w:rPr>
      </w:pPr>
    </w:p>
    <w:p w14:paraId="616DFDD5">
      <w:pPr>
        <w:spacing w:line="247" w:lineRule="auto"/>
        <w:rPr>
          <w:rFonts w:ascii="Arial"/>
          <w:color w:val="auto"/>
          <w:kern w:val="21"/>
          <w:highlight w:val="none"/>
        </w:rPr>
      </w:pPr>
    </w:p>
    <w:p w14:paraId="53AFAD65">
      <w:pPr>
        <w:rPr>
          <w:rFonts w:ascii="Arial"/>
          <w:color w:val="auto"/>
          <w:kern w:val="21"/>
          <w:highlight w:val="none"/>
        </w:rPr>
      </w:pPr>
      <w:r>
        <w:rPr>
          <w:rFonts w:ascii="Arial"/>
          <w:color w:val="auto"/>
          <w:kern w:val="21"/>
          <w:highlight w:val="none"/>
        </w:rPr>
        <w:br w:type="page"/>
      </w:r>
    </w:p>
    <w:p w14:paraId="159BCD71">
      <w:pPr>
        <w:spacing w:before="91" w:after="120" w:line="222" w:lineRule="auto"/>
        <w:ind w:left="4335"/>
        <w:rPr>
          <w:color w:val="auto"/>
          <w:kern w:val="21"/>
          <w:sz w:val="28"/>
          <w:szCs w:val="28"/>
          <w:highlight w:val="none"/>
        </w:rPr>
      </w:pPr>
      <w:r>
        <w:rPr>
          <w:b/>
          <w:bCs/>
          <w:color w:val="auto"/>
          <w:kern w:val="21"/>
          <w:sz w:val="28"/>
          <w:szCs w:val="28"/>
          <w:highlight w:val="none"/>
        </w:rPr>
        <w:t>目</w:t>
      </w:r>
      <w:r>
        <w:rPr>
          <w:color w:val="auto"/>
          <w:kern w:val="21"/>
          <w:sz w:val="28"/>
          <w:szCs w:val="28"/>
          <w:highlight w:val="none"/>
        </w:rPr>
        <w:t xml:space="preserve">  </w:t>
      </w:r>
      <w:r>
        <w:rPr>
          <w:b/>
          <w:bCs/>
          <w:color w:val="auto"/>
          <w:kern w:val="21"/>
          <w:sz w:val="28"/>
          <w:szCs w:val="28"/>
          <w:highlight w:val="none"/>
        </w:rPr>
        <w:t>录</w:t>
      </w:r>
    </w:p>
    <w:p w14:paraId="1525220C">
      <w:pPr>
        <w:adjustRightInd w:val="0"/>
        <w:snapToGrid w:val="0"/>
        <w:spacing w:line="360" w:lineRule="auto"/>
        <w:rPr>
          <w:color w:val="auto"/>
          <w:kern w:val="21"/>
          <w:sz w:val="24"/>
          <w:highlight w:val="none"/>
        </w:rPr>
      </w:pPr>
      <w:r>
        <w:rPr>
          <w:color w:val="auto"/>
          <w:kern w:val="21"/>
          <w:sz w:val="24"/>
          <w:highlight w:val="none"/>
        </w:rPr>
        <w:t>一、投标函及投标函附录</w:t>
      </w:r>
    </w:p>
    <w:p w14:paraId="4C97F077">
      <w:pPr>
        <w:adjustRightInd w:val="0"/>
        <w:snapToGrid w:val="0"/>
        <w:spacing w:line="360" w:lineRule="auto"/>
        <w:rPr>
          <w:color w:val="auto"/>
          <w:kern w:val="21"/>
          <w:sz w:val="24"/>
          <w:highlight w:val="none"/>
        </w:rPr>
      </w:pPr>
      <w:r>
        <w:rPr>
          <w:color w:val="auto"/>
          <w:kern w:val="21"/>
          <w:sz w:val="24"/>
          <w:highlight w:val="none"/>
        </w:rPr>
        <w:t>二、法定代表人身份证明及授权委托书（如有）</w:t>
      </w:r>
    </w:p>
    <w:p w14:paraId="7BF0D15B">
      <w:pPr>
        <w:adjustRightInd w:val="0"/>
        <w:snapToGrid w:val="0"/>
        <w:spacing w:line="360" w:lineRule="auto"/>
        <w:rPr>
          <w:color w:val="auto"/>
          <w:kern w:val="21"/>
          <w:sz w:val="24"/>
          <w:highlight w:val="none"/>
        </w:rPr>
      </w:pPr>
      <w:r>
        <w:rPr>
          <w:color w:val="auto"/>
          <w:kern w:val="21"/>
          <w:sz w:val="24"/>
          <w:highlight w:val="none"/>
        </w:rPr>
        <w:t>三、投标保证金凭证</w:t>
      </w:r>
    </w:p>
    <w:p w14:paraId="609C7EE0">
      <w:pPr>
        <w:adjustRightInd w:val="0"/>
        <w:snapToGrid w:val="0"/>
        <w:spacing w:line="360" w:lineRule="auto"/>
        <w:rPr>
          <w:color w:val="auto"/>
          <w:kern w:val="21"/>
          <w:sz w:val="24"/>
          <w:highlight w:val="none"/>
        </w:rPr>
      </w:pPr>
      <w:r>
        <w:rPr>
          <w:color w:val="auto"/>
          <w:kern w:val="21"/>
          <w:sz w:val="24"/>
          <w:highlight w:val="none"/>
        </w:rPr>
        <w:t>四、投标承诺函</w:t>
      </w:r>
    </w:p>
    <w:p w14:paraId="6EBC4A16">
      <w:pPr>
        <w:adjustRightInd w:val="0"/>
        <w:snapToGrid w:val="0"/>
        <w:spacing w:line="360" w:lineRule="auto"/>
        <w:rPr>
          <w:color w:val="auto"/>
          <w:kern w:val="21"/>
          <w:sz w:val="24"/>
          <w:highlight w:val="none"/>
        </w:rPr>
      </w:pPr>
      <w:r>
        <w:rPr>
          <w:color w:val="auto"/>
          <w:kern w:val="21"/>
          <w:sz w:val="24"/>
          <w:highlight w:val="none"/>
        </w:rPr>
        <w:t>五、资格审查资料</w:t>
      </w:r>
    </w:p>
    <w:p w14:paraId="487331B7">
      <w:pPr>
        <w:adjustRightInd w:val="0"/>
        <w:snapToGrid w:val="0"/>
        <w:spacing w:line="360" w:lineRule="auto"/>
        <w:rPr>
          <w:color w:val="auto"/>
          <w:kern w:val="21"/>
          <w:sz w:val="24"/>
          <w:highlight w:val="none"/>
        </w:rPr>
      </w:pPr>
      <w:r>
        <w:rPr>
          <w:color w:val="auto"/>
          <w:kern w:val="21"/>
          <w:sz w:val="24"/>
          <w:highlight w:val="none"/>
        </w:rPr>
        <w:t>六、投标报价（已标价工程量清单）</w:t>
      </w:r>
    </w:p>
    <w:p w14:paraId="06471FE9">
      <w:pPr>
        <w:adjustRightInd w:val="0"/>
        <w:snapToGrid w:val="0"/>
        <w:spacing w:line="360" w:lineRule="auto"/>
        <w:rPr>
          <w:color w:val="auto"/>
          <w:kern w:val="21"/>
          <w:sz w:val="24"/>
          <w:highlight w:val="none"/>
        </w:rPr>
      </w:pPr>
      <w:r>
        <w:rPr>
          <w:color w:val="auto"/>
          <w:kern w:val="21"/>
          <w:sz w:val="24"/>
          <w:highlight w:val="none"/>
        </w:rPr>
        <w:t>七、评审资料</w:t>
      </w:r>
    </w:p>
    <w:p w14:paraId="719FECBB">
      <w:pPr>
        <w:rPr>
          <w:rFonts w:ascii="Arial"/>
          <w:color w:val="auto"/>
          <w:kern w:val="21"/>
          <w:highlight w:val="none"/>
        </w:rPr>
      </w:pPr>
      <w:r>
        <w:rPr>
          <w:rFonts w:ascii="Arial"/>
          <w:color w:val="auto"/>
          <w:kern w:val="21"/>
          <w:highlight w:val="none"/>
        </w:rPr>
        <w:br w:type="page"/>
      </w:r>
    </w:p>
    <w:p w14:paraId="1F49BFE4">
      <w:pPr>
        <w:spacing w:before="101" w:after="120" w:line="224" w:lineRule="auto"/>
        <w:ind w:left="2951"/>
        <w:outlineLvl w:val="2"/>
        <w:rPr>
          <w:color w:val="auto"/>
          <w:kern w:val="21"/>
          <w:sz w:val="31"/>
          <w:szCs w:val="31"/>
          <w:highlight w:val="none"/>
        </w:rPr>
      </w:pPr>
      <w:r>
        <w:rPr>
          <w:b/>
          <w:bCs/>
          <w:color w:val="auto"/>
          <w:kern w:val="21"/>
          <w:sz w:val="31"/>
          <w:szCs w:val="31"/>
          <w:highlight w:val="none"/>
        </w:rPr>
        <w:t>一、投标函及投标函附录</w:t>
      </w:r>
    </w:p>
    <w:p w14:paraId="6B534E57">
      <w:pPr>
        <w:spacing w:line="264" w:lineRule="auto"/>
        <w:rPr>
          <w:rFonts w:ascii="Arial"/>
          <w:color w:val="auto"/>
          <w:kern w:val="21"/>
          <w:highlight w:val="none"/>
        </w:rPr>
      </w:pPr>
    </w:p>
    <w:p w14:paraId="75F14881">
      <w:pPr>
        <w:spacing w:before="91" w:after="120" w:line="221" w:lineRule="auto"/>
        <w:ind w:left="3876"/>
        <w:outlineLvl w:val="2"/>
        <w:rPr>
          <w:color w:val="auto"/>
          <w:kern w:val="21"/>
          <w:sz w:val="28"/>
          <w:szCs w:val="28"/>
          <w:highlight w:val="none"/>
        </w:rPr>
      </w:pPr>
      <w:r>
        <w:rPr>
          <w:b/>
          <w:bCs/>
          <w:color w:val="auto"/>
          <w:kern w:val="21"/>
          <w:sz w:val="28"/>
          <w:szCs w:val="28"/>
          <w:highlight w:val="none"/>
        </w:rPr>
        <w:t>（一）投标函</w:t>
      </w:r>
    </w:p>
    <w:p w14:paraId="44776217">
      <w:pPr>
        <w:spacing w:line="245" w:lineRule="auto"/>
        <w:rPr>
          <w:rFonts w:ascii="Arial"/>
          <w:color w:val="auto"/>
          <w:kern w:val="21"/>
          <w:highlight w:val="none"/>
        </w:rPr>
      </w:pPr>
    </w:p>
    <w:p w14:paraId="32FAF57B">
      <w:pPr>
        <w:tabs>
          <w:tab w:val="left" w:pos="3240"/>
        </w:tabs>
        <w:spacing w:before="78" w:after="120" w:line="220" w:lineRule="auto"/>
        <w:rPr>
          <w:rFonts w:hint="eastAsia" w:ascii="宋体" w:hAnsi="宋体" w:cs="宋体"/>
          <w:color w:val="auto"/>
          <w:kern w:val="21"/>
          <w:sz w:val="24"/>
          <w:highlight w:val="none"/>
        </w:rPr>
      </w:pPr>
      <w:r>
        <w:rPr>
          <w:rFonts w:hint="eastAsia" w:ascii="宋体" w:hAnsi="宋体" w:cs="宋体"/>
          <w:color w:val="auto"/>
          <w:kern w:val="21"/>
          <w:sz w:val="24"/>
          <w:highlight w:val="none"/>
          <w:u w:val="single"/>
        </w:rPr>
        <w:tab/>
      </w:r>
      <w:r>
        <w:rPr>
          <w:rFonts w:hint="eastAsia" w:ascii="宋体" w:hAnsi="宋体" w:cs="宋体"/>
          <w:color w:val="auto"/>
          <w:kern w:val="21"/>
          <w:sz w:val="24"/>
          <w:highlight w:val="none"/>
        </w:rPr>
        <w:t xml:space="preserve"> (招标人名称):</w:t>
      </w:r>
    </w:p>
    <w:p w14:paraId="60A84374">
      <w:pPr>
        <w:spacing w:before="182" w:after="120" w:line="352" w:lineRule="auto"/>
        <w:ind w:left="13" w:firstLine="494"/>
        <w:rPr>
          <w:rFonts w:hint="eastAsia" w:ascii="宋体" w:hAnsi="宋体" w:cs="宋体"/>
          <w:color w:val="auto"/>
          <w:kern w:val="21"/>
          <w:sz w:val="24"/>
          <w:highlight w:val="none"/>
        </w:rPr>
      </w:pPr>
      <w:r>
        <w:rPr>
          <w:rFonts w:hint="eastAsia" w:ascii="宋体" w:hAnsi="宋体" w:cs="宋体"/>
          <w:color w:val="auto"/>
          <w:kern w:val="21"/>
          <w:sz w:val="24"/>
          <w:highlight w:val="none"/>
        </w:rPr>
        <w:t xml:space="preserve">1．我方已仔细研究了 </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（招标项目名称）招标文件的全部内 容 ，愿意以人民币（大写） </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 ¥</w:t>
      </w:r>
      <w:r>
        <w:rPr>
          <w:rFonts w:hint="eastAsia" w:ascii="宋体" w:hAnsi="宋体" w:cs="宋体"/>
          <w:color w:val="auto"/>
          <w:kern w:val="21"/>
          <w:sz w:val="24"/>
          <w:highlight w:val="none"/>
          <w:u w:val="single"/>
        </w:rPr>
        <w:t xml:space="preserve">          元 </w:t>
      </w:r>
      <w:r>
        <w:rPr>
          <w:rFonts w:hint="eastAsia" w:ascii="宋体" w:hAnsi="宋体" w:cs="宋体"/>
          <w:color w:val="auto"/>
          <w:kern w:val="21"/>
          <w:sz w:val="24"/>
          <w:highlight w:val="none"/>
        </w:rPr>
        <w:t xml:space="preserve"> ） 的投标总报价 ，投标总报价下浮为</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%，工 期 </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，投标有效期 </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，按合同约定实施和完成承包工程，修补工程中 的任何缺陷，工程质量标准</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w:t>
      </w:r>
    </w:p>
    <w:p w14:paraId="323095D4">
      <w:pPr>
        <w:spacing w:before="36" w:after="120" w:line="219" w:lineRule="auto"/>
        <w:ind w:left="493"/>
        <w:rPr>
          <w:rFonts w:hint="eastAsia" w:ascii="宋体" w:hAnsi="宋体" w:cs="宋体"/>
          <w:color w:val="auto"/>
          <w:kern w:val="21"/>
          <w:sz w:val="24"/>
          <w:highlight w:val="none"/>
        </w:rPr>
      </w:pPr>
      <w:r>
        <w:rPr>
          <w:rFonts w:hint="eastAsia" w:ascii="宋体" w:hAnsi="宋体" w:cs="宋体"/>
          <w:color w:val="auto"/>
          <w:kern w:val="21"/>
          <w:sz w:val="24"/>
          <w:highlight w:val="none"/>
        </w:rPr>
        <w:t>2．我方承诺在招标文件规定的投标有效期内不修改、撤销投标文件。</w:t>
      </w:r>
    </w:p>
    <w:p w14:paraId="0CF0B3F2">
      <w:pPr>
        <w:spacing w:before="180" w:after="120" w:line="290" w:lineRule="auto"/>
        <w:ind w:left="136" w:firstLine="358"/>
        <w:rPr>
          <w:rFonts w:hint="eastAsia" w:ascii="宋体" w:hAnsi="宋体" w:cs="宋体"/>
          <w:color w:val="auto"/>
          <w:kern w:val="21"/>
          <w:sz w:val="24"/>
          <w:highlight w:val="none"/>
        </w:rPr>
      </w:pPr>
      <w:r>
        <w:rPr>
          <w:rFonts w:hint="eastAsia" w:ascii="宋体" w:hAnsi="宋体" w:cs="宋体"/>
          <w:color w:val="auto"/>
          <w:kern w:val="21"/>
          <w:sz w:val="24"/>
          <w:highlight w:val="none"/>
        </w:rPr>
        <w:t>3．随同本投标函提交投标保证金一份，金额为人民币（大写）</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元）。</w:t>
      </w:r>
    </w:p>
    <w:p w14:paraId="0933FACC">
      <w:pPr>
        <w:spacing w:before="180" w:after="120" w:line="220" w:lineRule="auto"/>
        <w:ind w:left="489"/>
        <w:rPr>
          <w:rFonts w:hint="eastAsia" w:ascii="宋体" w:hAnsi="宋体" w:cs="宋体"/>
          <w:color w:val="auto"/>
          <w:kern w:val="21"/>
          <w:sz w:val="24"/>
          <w:highlight w:val="none"/>
        </w:rPr>
      </w:pPr>
      <w:r>
        <w:rPr>
          <w:rFonts w:hint="eastAsia" w:ascii="宋体" w:hAnsi="宋体" w:cs="宋体"/>
          <w:color w:val="auto"/>
          <w:kern w:val="21"/>
          <w:sz w:val="24"/>
          <w:highlight w:val="none"/>
        </w:rPr>
        <w:t>4．如我方中标：</w:t>
      </w:r>
    </w:p>
    <w:p w14:paraId="2A291A36">
      <w:pPr>
        <w:spacing w:before="181" w:after="120" w:line="219" w:lineRule="auto"/>
        <w:ind w:left="501"/>
        <w:rPr>
          <w:rFonts w:hint="eastAsia" w:ascii="宋体" w:hAnsi="宋体" w:cs="宋体"/>
          <w:color w:val="auto"/>
          <w:kern w:val="21"/>
          <w:sz w:val="24"/>
          <w:highlight w:val="none"/>
        </w:rPr>
      </w:pPr>
      <w:r>
        <w:rPr>
          <w:rFonts w:hint="eastAsia" w:ascii="宋体" w:hAnsi="宋体" w:cs="宋体"/>
          <w:color w:val="auto"/>
          <w:kern w:val="21"/>
          <w:sz w:val="24"/>
          <w:highlight w:val="none"/>
        </w:rPr>
        <w:t>（1）我方承诺投标函附录是我方投标函的组成部分。</w:t>
      </w:r>
    </w:p>
    <w:p w14:paraId="05DF42A4">
      <w:pPr>
        <w:spacing w:before="181" w:after="120" w:line="219" w:lineRule="auto"/>
        <w:ind w:left="501"/>
        <w:rPr>
          <w:rFonts w:hint="eastAsia" w:ascii="宋体" w:hAnsi="宋体" w:cs="宋体"/>
          <w:color w:val="auto"/>
          <w:kern w:val="21"/>
          <w:sz w:val="24"/>
          <w:highlight w:val="none"/>
        </w:rPr>
      </w:pPr>
      <w:r>
        <w:rPr>
          <w:rFonts w:hint="eastAsia" w:ascii="宋体" w:hAnsi="宋体" w:cs="宋体"/>
          <w:color w:val="auto"/>
          <w:kern w:val="21"/>
          <w:sz w:val="24"/>
          <w:highlight w:val="none"/>
        </w:rPr>
        <w:t>（2）我方承诺在收到中标通知书后，在中标通知书规定的期限内与你方签订合同。</w:t>
      </w:r>
    </w:p>
    <w:p w14:paraId="610C49D2">
      <w:pPr>
        <w:spacing w:before="184" w:after="120" w:line="219" w:lineRule="auto"/>
        <w:ind w:left="501"/>
        <w:rPr>
          <w:rFonts w:hint="eastAsia" w:ascii="宋体" w:hAnsi="宋体" w:cs="宋体"/>
          <w:color w:val="auto"/>
          <w:kern w:val="21"/>
          <w:sz w:val="24"/>
          <w:highlight w:val="none"/>
        </w:rPr>
      </w:pPr>
      <w:r>
        <w:rPr>
          <w:rFonts w:hint="eastAsia" w:ascii="宋体" w:hAnsi="宋体" w:cs="宋体"/>
          <w:color w:val="auto"/>
          <w:kern w:val="21"/>
          <w:sz w:val="24"/>
          <w:highlight w:val="none"/>
        </w:rPr>
        <w:t>（3）我方承诺按照招标文件规定向你方递交履约担保。</w:t>
      </w:r>
    </w:p>
    <w:p w14:paraId="2F78D8A1">
      <w:pPr>
        <w:spacing w:before="181" w:after="120" w:line="219" w:lineRule="auto"/>
        <w:ind w:left="501"/>
        <w:rPr>
          <w:rFonts w:hint="eastAsia" w:ascii="宋体" w:hAnsi="宋体" w:cs="宋体"/>
          <w:color w:val="auto"/>
          <w:kern w:val="21"/>
          <w:sz w:val="24"/>
          <w:highlight w:val="none"/>
        </w:rPr>
      </w:pPr>
      <w:r>
        <w:rPr>
          <w:rFonts w:hint="eastAsia" w:ascii="宋体" w:hAnsi="宋体" w:cs="宋体"/>
          <w:color w:val="auto"/>
          <w:kern w:val="21"/>
          <w:sz w:val="24"/>
          <w:highlight w:val="none"/>
        </w:rPr>
        <w:t>（4）我方承诺在合同约定的期限内完成并移交全部合同工程。</w:t>
      </w:r>
    </w:p>
    <w:p w14:paraId="4A1B5C13">
      <w:pPr>
        <w:spacing w:before="184" w:after="120" w:line="288" w:lineRule="auto"/>
        <w:ind w:left="10" w:firstLine="484"/>
        <w:rPr>
          <w:rFonts w:hint="eastAsia" w:ascii="宋体" w:hAnsi="宋体" w:cs="宋体"/>
          <w:color w:val="auto"/>
          <w:kern w:val="21"/>
          <w:sz w:val="24"/>
          <w:highlight w:val="none"/>
        </w:rPr>
      </w:pPr>
      <w:r>
        <w:rPr>
          <w:rFonts w:hint="eastAsia" w:ascii="宋体" w:hAnsi="宋体" w:cs="宋体"/>
          <w:color w:val="auto"/>
          <w:kern w:val="21"/>
          <w:sz w:val="24"/>
          <w:highlight w:val="none"/>
        </w:rPr>
        <w:t>5．我方在此声明，所递交的投标文件及有关资料内容完整、真实和准确，且不存在第三章“投标人须知 ”第 1.4.3 项规定的任何一种情形。</w:t>
      </w:r>
    </w:p>
    <w:p w14:paraId="16A8189A">
      <w:pPr>
        <w:spacing w:before="184" w:after="120" w:line="219" w:lineRule="auto"/>
        <w:ind w:left="492"/>
        <w:rPr>
          <w:rFonts w:hint="eastAsia" w:ascii="宋体" w:hAnsi="宋体" w:cs="宋体"/>
          <w:color w:val="auto"/>
          <w:kern w:val="21"/>
          <w:sz w:val="24"/>
          <w:highlight w:val="none"/>
        </w:rPr>
      </w:pPr>
      <w:r>
        <w:rPr>
          <w:rFonts w:hint="eastAsia" w:ascii="宋体" w:hAnsi="宋体" w:cs="宋体"/>
          <w:color w:val="auto"/>
          <w:kern w:val="21"/>
          <w:sz w:val="24"/>
          <w:highlight w:val="none"/>
        </w:rPr>
        <w:t xml:space="preserve">6． </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（其他补充说明）。</w:t>
      </w:r>
    </w:p>
    <w:p w14:paraId="49C47B4D">
      <w:pPr>
        <w:spacing w:line="287" w:lineRule="auto"/>
        <w:rPr>
          <w:rFonts w:hint="eastAsia" w:ascii="宋体" w:hAnsi="宋体" w:cs="宋体"/>
          <w:color w:val="auto"/>
          <w:kern w:val="21"/>
          <w:sz w:val="24"/>
          <w:highlight w:val="none"/>
        </w:rPr>
      </w:pPr>
    </w:p>
    <w:p w14:paraId="11BB0B06">
      <w:pPr>
        <w:spacing w:line="287" w:lineRule="auto"/>
        <w:rPr>
          <w:rFonts w:hint="eastAsia" w:ascii="宋体" w:hAnsi="宋体" w:cs="宋体"/>
          <w:color w:val="auto"/>
          <w:kern w:val="21"/>
          <w:sz w:val="24"/>
          <w:highlight w:val="none"/>
        </w:rPr>
      </w:pPr>
    </w:p>
    <w:p w14:paraId="4FA294AF">
      <w:pPr>
        <w:spacing w:line="287" w:lineRule="auto"/>
        <w:rPr>
          <w:rFonts w:hint="eastAsia" w:ascii="宋体" w:hAnsi="宋体" w:cs="宋体"/>
          <w:color w:val="auto"/>
          <w:kern w:val="21"/>
          <w:sz w:val="24"/>
          <w:highlight w:val="none"/>
        </w:rPr>
      </w:pPr>
    </w:p>
    <w:p w14:paraId="2B2EDD8F">
      <w:pPr>
        <w:spacing w:before="78" w:after="120" w:line="467" w:lineRule="auto"/>
        <w:ind w:firstLine="4080" w:firstLineChars="1700"/>
        <w:rPr>
          <w:rFonts w:hint="eastAsia" w:ascii="宋体" w:hAnsi="宋体" w:cs="宋体"/>
          <w:color w:val="auto"/>
          <w:kern w:val="21"/>
          <w:sz w:val="24"/>
          <w:highlight w:val="none"/>
        </w:rPr>
      </w:pPr>
      <w:r>
        <w:rPr>
          <w:rFonts w:hint="eastAsia" w:ascii="宋体" w:hAnsi="宋体" w:cs="宋体"/>
          <w:color w:val="auto"/>
          <w:kern w:val="21"/>
          <w:sz w:val="24"/>
          <w:highlight w:val="none"/>
        </w:rPr>
        <w:t>投标人：</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(盖公章)</w:t>
      </w:r>
    </w:p>
    <w:p w14:paraId="3FF68493">
      <w:pPr>
        <w:spacing w:before="78" w:after="120" w:line="467" w:lineRule="auto"/>
        <w:ind w:firstLine="4080" w:firstLineChars="1700"/>
        <w:rPr>
          <w:rFonts w:hint="eastAsia" w:ascii="宋体" w:hAnsi="宋体" w:cs="宋体"/>
          <w:color w:val="auto"/>
          <w:kern w:val="21"/>
          <w:sz w:val="24"/>
          <w:highlight w:val="none"/>
        </w:rPr>
      </w:pPr>
      <w:r>
        <w:rPr>
          <w:rFonts w:hint="eastAsia" w:ascii="宋体" w:hAnsi="宋体" w:cs="宋体"/>
          <w:color w:val="auto"/>
          <w:kern w:val="21"/>
          <w:sz w:val="24"/>
          <w:highlight w:val="none"/>
        </w:rPr>
        <w:t>单位地址：</w:t>
      </w:r>
      <w:r>
        <w:rPr>
          <w:rFonts w:hint="eastAsia" w:ascii="宋体" w:hAnsi="宋体" w:cs="宋体"/>
          <w:color w:val="auto"/>
          <w:kern w:val="21"/>
          <w:sz w:val="24"/>
          <w:highlight w:val="none"/>
          <w:u w:val="single"/>
        </w:rPr>
        <w:t xml:space="preserve">                              </w:t>
      </w:r>
    </w:p>
    <w:p w14:paraId="6F48DC22">
      <w:pPr>
        <w:spacing w:before="151" w:after="120" w:line="467" w:lineRule="auto"/>
        <w:ind w:firstLine="4080" w:firstLineChars="1700"/>
        <w:rPr>
          <w:rFonts w:hint="eastAsia" w:ascii="宋体" w:hAnsi="宋体" w:cs="宋体"/>
          <w:color w:val="auto"/>
          <w:kern w:val="21"/>
          <w:sz w:val="24"/>
          <w:highlight w:val="none"/>
        </w:rPr>
      </w:pPr>
      <w:r>
        <w:rPr>
          <w:rFonts w:hint="eastAsia" w:ascii="宋体" w:hAnsi="宋体" w:cs="宋体"/>
          <w:color w:val="auto"/>
          <w:kern w:val="21"/>
          <w:sz w:val="24"/>
          <w:highlight w:val="none"/>
        </w:rPr>
        <w:t>法定代表人或其委托代理人：</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(签字或盖章)</w:t>
      </w:r>
    </w:p>
    <w:p w14:paraId="5931F14C">
      <w:pPr>
        <w:spacing w:before="151" w:after="120" w:line="467" w:lineRule="auto"/>
        <w:ind w:firstLine="4080" w:firstLineChars="1700"/>
        <w:rPr>
          <w:rFonts w:hint="eastAsia" w:ascii="宋体" w:hAnsi="宋体" w:cs="宋体"/>
          <w:color w:val="auto"/>
          <w:kern w:val="21"/>
          <w:sz w:val="24"/>
          <w:highlight w:val="none"/>
        </w:rPr>
      </w:pPr>
      <w:r>
        <w:rPr>
          <w:rFonts w:hint="eastAsia" w:ascii="宋体" w:hAnsi="宋体" w:cs="宋体"/>
          <w:color w:val="auto"/>
          <w:kern w:val="21"/>
          <w:sz w:val="24"/>
          <w:highlight w:val="none"/>
        </w:rPr>
        <w:t>日期：</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年</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月</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日</w:t>
      </w:r>
    </w:p>
    <w:p w14:paraId="6C02CEA4">
      <w:pPr>
        <w:spacing w:line="255" w:lineRule="auto"/>
        <w:rPr>
          <w:rFonts w:ascii="Arial"/>
          <w:color w:val="auto"/>
          <w:kern w:val="21"/>
          <w:highlight w:val="none"/>
        </w:rPr>
      </w:pPr>
    </w:p>
    <w:p w14:paraId="42BE6835">
      <w:pPr>
        <w:rPr>
          <w:rFonts w:ascii="Arial"/>
          <w:color w:val="auto"/>
          <w:kern w:val="21"/>
          <w:highlight w:val="none"/>
        </w:rPr>
      </w:pPr>
      <w:r>
        <w:rPr>
          <w:rFonts w:ascii="Arial"/>
          <w:color w:val="auto"/>
          <w:kern w:val="21"/>
          <w:highlight w:val="none"/>
        </w:rPr>
        <w:br w:type="page"/>
      </w:r>
    </w:p>
    <w:p w14:paraId="1DB09232">
      <w:pPr>
        <w:spacing w:before="91" w:after="120" w:line="219" w:lineRule="auto"/>
        <w:ind w:left="3729"/>
        <w:outlineLvl w:val="2"/>
        <w:rPr>
          <w:color w:val="auto"/>
          <w:kern w:val="21"/>
          <w:sz w:val="28"/>
          <w:szCs w:val="28"/>
          <w:highlight w:val="none"/>
        </w:rPr>
      </w:pPr>
      <w:r>
        <w:rPr>
          <w:b/>
          <w:bCs/>
          <w:color w:val="auto"/>
          <w:kern w:val="21"/>
          <w:sz w:val="28"/>
          <w:szCs w:val="28"/>
          <w:highlight w:val="none"/>
        </w:rPr>
        <w:t>（二）投标函附录</w:t>
      </w:r>
    </w:p>
    <w:p w14:paraId="19E552F2">
      <w:pPr>
        <w:spacing w:line="170" w:lineRule="exact"/>
        <w:rPr>
          <w:color w:val="auto"/>
          <w:kern w:val="21"/>
          <w:highlight w:val="none"/>
        </w:rPr>
      </w:pPr>
    </w:p>
    <w:tbl>
      <w:tblPr>
        <w:tblStyle w:val="210"/>
        <w:tblW w:w="96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2184"/>
        <w:gridCol w:w="5169"/>
        <w:gridCol w:w="1459"/>
      </w:tblGrid>
      <w:tr w14:paraId="5013E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49" w:type="dxa"/>
          </w:tcPr>
          <w:p w14:paraId="0DABCC08">
            <w:pPr>
              <w:spacing w:before="191" w:line="221" w:lineRule="auto"/>
              <w:ind w:left="187"/>
              <w:rPr>
                <w:rFonts w:hint="eastAsia" w:ascii="宋体" w:hAnsi="宋体" w:cs="宋体"/>
                <w:color w:val="auto"/>
                <w:kern w:val="21"/>
                <w:sz w:val="24"/>
                <w:highlight w:val="none"/>
                <w:lang w:eastAsia="en-US"/>
              </w:rPr>
            </w:pPr>
            <w:r>
              <w:rPr>
                <w:rFonts w:ascii="宋体" w:hAnsi="宋体" w:cs="宋体"/>
                <w:b/>
                <w:bCs/>
                <w:color w:val="auto"/>
                <w:kern w:val="21"/>
                <w:sz w:val="24"/>
                <w:highlight w:val="none"/>
                <w:lang w:eastAsia="en-US"/>
              </w:rPr>
              <w:t>序号</w:t>
            </w:r>
          </w:p>
        </w:tc>
        <w:tc>
          <w:tcPr>
            <w:tcW w:w="2184" w:type="dxa"/>
          </w:tcPr>
          <w:p w14:paraId="12BF18A4">
            <w:pPr>
              <w:spacing w:before="192" w:line="219" w:lineRule="auto"/>
              <w:ind w:left="618"/>
              <w:rPr>
                <w:rFonts w:hint="eastAsia" w:ascii="宋体" w:hAnsi="宋体" w:cs="宋体"/>
                <w:color w:val="auto"/>
                <w:kern w:val="21"/>
                <w:sz w:val="24"/>
                <w:highlight w:val="none"/>
                <w:lang w:eastAsia="en-US"/>
              </w:rPr>
            </w:pPr>
            <w:r>
              <w:rPr>
                <w:rFonts w:ascii="宋体" w:hAnsi="宋体" w:cs="宋体"/>
                <w:b/>
                <w:bCs/>
                <w:color w:val="auto"/>
                <w:kern w:val="21"/>
                <w:sz w:val="24"/>
                <w:highlight w:val="none"/>
                <w:lang w:eastAsia="en-US"/>
              </w:rPr>
              <w:t>项目内容</w:t>
            </w:r>
          </w:p>
        </w:tc>
        <w:tc>
          <w:tcPr>
            <w:tcW w:w="5169" w:type="dxa"/>
          </w:tcPr>
          <w:p w14:paraId="4820F4DD">
            <w:pPr>
              <w:spacing w:before="192" w:line="219" w:lineRule="auto"/>
              <w:ind w:left="2314"/>
              <w:rPr>
                <w:rFonts w:hint="eastAsia" w:ascii="宋体" w:hAnsi="宋体" w:cs="宋体"/>
                <w:color w:val="auto"/>
                <w:kern w:val="21"/>
                <w:sz w:val="24"/>
                <w:highlight w:val="none"/>
                <w:lang w:eastAsia="en-US"/>
              </w:rPr>
            </w:pPr>
            <w:r>
              <w:rPr>
                <w:rFonts w:ascii="宋体" w:hAnsi="宋体" w:cs="宋体"/>
                <w:b/>
                <w:bCs/>
                <w:color w:val="auto"/>
                <w:kern w:val="21"/>
                <w:sz w:val="24"/>
                <w:highlight w:val="none"/>
                <w:lang w:eastAsia="en-US"/>
              </w:rPr>
              <w:t>约定内容</w:t>
            </w:r>
          </w:p>
        </w:tc>
        <w:tc>
          <w:tcPr>
            <w:tcW w:w="1459" w:type="dxa"/>
          </w:tcPr>
          <w:p w14:paraId="335E9F59">
            <w:pPr>
              <w:spacing w:before="191" w:line="221" w:lineRule="auto"/>
              <w:ind w:left="300"/>
              <w:rPr>
                <w:rFonts w:hint="eastAsia" w:ascii="宋体" w:hAnsi="宋体" w:cs="宋体"/>
                <w:color w:val="auto"/>
                <w:kern w:val="21"/>
                <w:sz w:val="24"/>
                <w:highlight w:val="none"/>
                <w:lang w:eastAsia="en-US"/>
              </w:rPr>
            </w:pPr>
            <w:r>
              <w:rPr>
                <w:rFonts w:ascii="宋体" w:hAnsi="宋体" w:cs="宋体"/>
                <w:b/>
                <w:bCs/>
                <w:color w:val="auto"/>
                <w:kern w:val="21"/>
                <w:sz w:val="24"/>
                <w:highlight w:val="none"/>
                <w:lang w:eastAsia="en-US"/>
              </w:rPr>
              <w:t>备注</w:t>
            </w:r>
          </w:p>
        </w:tc>
      </w:tr>
      <w:tr w14:paraId="580C4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49" w:type="dxa"/>
          </w:tcPr>
          <w:p w14:paraId="26148B4D">
            <w:pPr>
              <w:spacing w:before="226" w:line="184" w:lineRule="auto"/>
              <w:ind w:left="386"/>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1</w:t>
            </w:r>
          </w:p>
        </w:tc>
        <w:tc>
          <w:tcPr>
            <w:tcW w:w="2184" w:type="dxa"/>
          </w:tcPr>
          <w:p w14:paraId="7D30C0F1">
            <w:pPr>
              <w:spacing w:before="189" w:line="219" w:lineRule="auto"/>
              <w:ind w:left="500"/>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项目负责人</w:t>
            </w:r>
          </w:p>
        </w:tc>
        <w:tc>
          <w:tcPr>
            <w:tcW w:w="5169" w:type="dxa"/>
          </w:tcPr>
          <w:p w14:paraId="5266D1B0">
            <w:pPr>
              <w:spacing w:before="188" w:line="219" w:lineRule="auto"/>
              <w:ind w:left="112"/>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姓名：          证书编号：</w:t>
            </w:r>
          </w:p>
        </w:tc>
        <w:tc>
          <w:tcPr>
            <w:tcW w:w="1459" w:type="dxa"/>
          </w:tcPr>
          <w:p w14:paraId="4D873BC2">
            <w:pPr>
              <w:rPr>
                <w:rFonts w:ascii="Arial"/>
                <w:color w:val="auto"/>
                <w:kern w:val="21"/>
                <w:highlight w:val="none"/>
              </w:rPr>
            </w:pPr>
          </w:p>
        </w:tc>
      </w:tr>
      <w:tr w14:paraId="659CA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49" w:type="dxa"/>
          </w:tcPr>
          <w:p w14:paraId="6B0FBB81">
            <w:pPr>
              <w:spacing w:before="228" w:line="183" w:lineRule="auto"/>
              <w:ind w:left="371"/>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2</w:t>
            </w:r>
          </w:p>
        </w:tc>
        <w:tc>
          <w:tcPr>
            <w:tcW w:w="2184" w:type="dxa"/>
          </w:tcPr>
          <w:p w14:paraId="55992E43">
            <w:pPr>
              <w:spacing w:before="190" w:line="219" w:lineRule="auto"/>
              <w:ind w:left="497"/>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技术负责人</w:t>
            </w:r>
          </w:p>
        </w:tc>
        <w:tc>
          <w:tcPr>
            <w:tcW w:w="5169" w:type="dxa"/>
          </w:tcPr>
          <w:p w14:paraId="7090977B">
            <w:pPr>
              <w:spacing w:before="189" w:line="219" w:lineRule="auto"/>
              <w:ind w:left="112"/>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姓名：          证书编号：</w:t>
            </w:r>
          </w:p>
        </w:tc>
        <w:tc>
          <w:tcPr>
            <w:tcW w:w="1459" w:type="dxa"/>
          </w:tcPr>
          <w:p w14:paraId="76102D09">
            <w:pPr>
              <w:rPr>
                <w:rFonts w:ascii="Arial"/>
                <w:color w:val="auto"/>
                <w:kern w:val="21"/>
                <w:highlight w:val="none"/>
              </w:rPr>
            </w:pPr>
          </w:p>
        </w:tc>
      </w:tr>
      <w:tr w14:paraId="339A1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849" w:type="dxa"/>
          </w:tcPr>
          <w:p w14:paraId="46A8A704">
            <w:pPr>
              <w:spacing w:before="228" w:line="183" w:lineRule="auto"/>
              <w:ind w:left="373"/>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3</w:t>
            </w:r>
          </w:p>
        </w:tc>
        <w:tc>
          <w:tcPr>
            <w:tcW w:w="2184" w:type="dxa"/>
          </w:tcPr>
          <w:p w14:paraId="4F1C1A9F">
            <w:pPr>
              <w:spacing w:before="191" w:line="220" w:lineRule="auto"/>
              <w:ind w:left="500"/>
              <w:rPr>
                <w:rFonts w:hint="eastAsia" w:ascii="宋体" w:hAnsi="宋体" w:cs="宋体"/>
                <w:color w:val="auto"/>
                <w:kern w:val="21"/>
                <w:sz w:val="24"/>
                <w:highlight w:val="none"/>
              </w:rPr>
            </w:pPr>
            <w:r>
              <w:rPr>
                <w:rFonts w:hint="eastAsia" w:ascii="宋体" w:hAnsi="宋体" w:cs="宋体"/>
                <w:color w:val="auto"/>
                <w:kern w:val="21"/>
                <w:sz w:val="24"/>
                <w:highlight w:val="none"/>
              </w:rPr>
              <w:t>投标范围</w:t>
            </w:r>
          </w:p>
        </w:tc>
        <w:tc>
          <w:tcPr>
            <w:tcW w:w="5169" w:type="dxa"/>
          </w:tcPr>
          <w:p w14:paraId="04361B42">
            <w:pPr>
              <w:spacing w:before="191" w:line="220" w:lineRule="auto"/>
              <w:rPr>
                <w:rFonts w:ascii="Arial"/>
                <w:color w:val="auto"/>
                <w:kern w:val="21"/>
                <w:highlight w:val="none"/>
              </w:rPr>
            </w:pPr>
            <w:r>
              <w:rPr>
                <w:rFonts w:hint="eastAsia" w:ascii="宋体" w:hAnsi="宋体" w:cs="宋体"/>
                <w:color w:val="auto"/>
                <w:kern w:val="21"/>
                <w:sz w:val="24"/>
                <w:highlight w:val="none"/>
              </w:rPr>
              <w:t>满足招标文件要求</w:t>
            </w:r>
          </w:p>
        </w:tc>
        <w:tc>
          <w:tcPr>
            <w:tcW w:w="1459" w:type="dxa"/>
          </w:tcPr>
          <w:p w14:paraId="2AC0701F">
            <w:pPr>
              <w:rPr>
                <w:rFonts w:ascii="Arial"/>
                <w:color w:val="auto"/>
                <w:kern w:val="21"/>
                <w:highlight w:val="none"/>
              </w:rPr>
            </w:pPr>
          </w:p>
        </w:tc>
      </w:tr>
      <w:tr w14:paraId="5B941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49" w:type="dxa"/>
          </w:tcPr>
          <w:p w14:paraId="388FFDD9">
            <w:pPr>
              <w:spacing w:before="229" w:line="183" w:lineRule="auto"/>
              <w:ind w:left="367"/>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4</w:t>
            </w:r>
          </w:p>
        </w:tc>
        <w:tc>
          <w:tcPr>
            <w:tcW w:w="2184" w:type="dxa"/>
          </w:tcPr>
          <w:p w14:paraId="070A4607">
            <w:pPr>
              <w:spacing w:before="191" w:line="220" w:lineRule="auto"/>
              <w:ind w:left="859"/>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工期</w:t>
            </w:r>
          </w:p>
        </w:tc>
        <w:tc>
          <w:tcPr>
            <w:tcW w:w="5169" w:type="dxa"/>
          </w:tcPr>
          <w:p w14:paraId="302D2601">
            <w:pPr>
              <w:rPr>
                <w:rFonts w:ascii="Arial"/>
                <w:color w:val="auto"/>
                <w:kern w:val="21"/>
                <w:highlight w:val="none"/>
              </w:rPr>
            </w:pPr>
          </w:p>
        </w:tc>
        <w:tc>
          <w:tcPr>
            <w:tcW w:w="1459" w:type="dxa"/>
          </w:tcPr>
          <w:p w14:paraId="4F17B553">
            <w:pPr>
              <w:rPr>
                <w:rFonts w:ascii="Arial"/>
                <w:color w:val="auto"/>
                <w:kern w:val="21"/>
                <w:highlight w:val="none"/>
              </w:rPr>
            </w:pPr>
          </w:p>
        </w:tc>
      </w:tr>
      <w:tr w14:paraId="2ECB3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49" w:type="dxa"/>
          </w:tcPr>
          <w:p w14:paraId="5C3C8400">
            <w:pPr>
              <w:spacing w:before="230" w:line="182" w:lineRule="auto"/>
              <w:ind w:left="373"/>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5</w:t>
            </w:r>
          </w:p>
        </w:tc>
        <w:tc>
          <w:tcPr>
            <w:tcW w:w="2184" w:type="dxa"/>
          </w:tcPr>
          <w:p w14:paraId="18A0DF4D">
            <w:pPr>
              <w:spacing w:before="191" w:line="220" w:lineRule="auto"/>
              <w:ind w:left="617"/>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质量标准</w:t>
            </w:r>
          </w:p>
        </w:tc>
        <w:tc>
          <w:tcPr>
            <w:tcW w:w="5169" w:type="dxa"/>
          </w:tcPr>
          <w:p w14:paraId="6EA344A4">
            <w:pPr>
              <w:rPr>
                <w:rFonts w:ascii="Arial"/>
                <w:color w:val="auto"/>
                <w:kern w:val="21"/>
                <w:highlight w:val="none"/>
              </w:rPr>
            </w:pPr>
          </w:p>
        </w:tc>
        <w:tc>
          <w:tcPr>
            <w:tcW w:w="1459" w:type="dxa"/>
          </w:tcPr>
          <w:p w14:paraId="088D4636">
            <w:pPr>
              <w:rPr>
                <w:rFonts w:ascii="Arial"/>
                <w:color w:val="auto"/>
                <w:kern w:val="21"/>
                <w:highlight w:val="none"/>
              </w:rPr>
            </w:pPr>
          </w:p>
        </w:tc>
      </w:tr>
      <w:tr w14:paraId="6EF26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49" w:type="dxa"/>
          </w:tcPr>
          <w:p w14:paraId="4537A0F1">
            <w:pPr>
              <w:spacing w:before="231" w:line="182" w:lineRule="auto"/>
              <w:ind w:left="374"/>
              <w:rPr>
                <w:rFonts w:hint="eastAsia" w:ascii="宋体" w:hAnsi="宋体" w:cs="宋体"/>
                <w:color w:val="auto"/>
                <w:kern w:val="21"/>
                <w:sz w:val="24"/>
                <w:highlight w:val="none"/>
              </w:rPr>
            </w:pPr>
            <w:r>
              <w:rPr>
                <w:rFonts w:hint="eastAsia" w:ascii="宋体" w:hAnsi="宋体" w:cs="宋体"/>
                <w:color w:val="auto"/>
                <w:kern w:val="21"/>
                <w:sz w:val="24"/>
                <w:highlight w:val="none"/>
              </w:rPr>
              <w:t>6</w:t>
            </w:r>
          </w:p>
        </w:tc>
        <w:tc>
          <w:tcPr>
            <w:tcW w:w="2184" w:type="dxa"/>
          </w:tcPr>
          <w:p w14:paraId="02262209">
            <w:pPr>
              <w:spacing w:before="192" w:line="219" w:lineRule="auto"/>
              <w:ind w:left="737"/>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保修期</w:t>
            </w:r>
          </w:p>
        </w:tc>
        <w:tc>
          <w:tcPr>
            <w:tcW w:w="5169" w:type="dxa"/>
          </w:tcPr>
          <w:p w14:paraId="0BF456A4">
            <w:pPr>
              <w:spacing w:before="191" w:line="219" w:lineRule="auto"/>
              <w:ind w:left="1593"/>
              <w:rPr>
                <w:rFonts w:hint="eastAsia" w:ascii="宋体" w:hAnsi="宋体" w:cs="宋体"/>
                <w:color w:val="auto"/>
                <w:kern w:val="21"/>
                <w:sz w:val="24"/>
                <w:highlight w:val="none"/>
              </w:rPr>
            </w:pPr>
            <w:r>
              <w:rPr>
                <w:rFonts w:ascii="宋体" w:hAnsi="宋体" w:cs="宋体"/>
                <w:color w:val="auto"/>
                <w:kern w:val="21"/>
                <w:sz w:val="24"/>
                <w:highlight w:val="none"/>
              </w:rPr>
              <w:t>依据保修书约定的期限</w:t>
            </w:r>
          </w:p>
        </w:tc>
        <w:tc>
          <w:tcPr>
            <w:tcW w:w="1459" w:type="dxa"/>
          </w:tcPr>
          <w:p w14:paraId="37AC7ADE">
            <w:pPr>
              <w:rPr>
                <w:rFonts w:ascii="Arial"/>
                <w:color w:val="auto"/>
                <w:kern w:val="21"/>
                <w:highlight w:val="none"/>
              </w:rPr>
            </w:pPr>
          </w:p>
        </w:tc>
      </w:tr>
      <w:tr w14:paraId="34263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49" w:type="dxa"/>
          </w:tcPr>
          <w:p w14:paraId="64003605">
            <w:pPr>
              <w:spacing w:before="230" w:line="183" w:lineRule="auto"/>
              <w:ind w:left="369"/>
              <w:rPr>
                <w:rFonts w:hint="eastAsia" w:ascii="宋体" w:hAnsi="宋体" w:cs="宋体"/>
                <w:color w:val="auto"/>
                <w:kern w:val="21"/>
                <w:sz w:val="24"/>
                <w:highlight w:val="none"/>
              </w:rPr>
            </w:pPr>
            <w:r>
              <w:rPr>
                <w:rFonts w:hint="eastAsia" w:ascii="宋体" w:hAnsi="宋体" w:cs="宋体"/>
                <w:color w:val="auto"/>
                <w:kern w:val="21"/>
                <w:sz w:val="24"/>
                <w:highlight w:val="none"/>
              </w:rPr>
              <w:t>7</w:t>
            </w:r>
          </w:p>
        </w:tc>
        <w:tc>
          <w:tcPr>
            <w:tcW w:w="2184" w:type="dxa"/>
          </w:tcPr>
          <w:p w14:paraId="7725448A">
            <w:pPr>
              <w:spacing w:before="192" w:line="220" w:lineRule="auto"/>
              <w:ind w:left="139"/>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建设工程施工合同</w:t>
            </w:r>
          </w:p>
        </w:tc>
        <w:tc>
          <w:tcPr>
            <w:tcW w:w="5169" w:type="dxa"/>
          </w:tcPr>
          <w:p w14:paraId="6BC36375">
            <w:pPr>
              <w:spacing w:before="192" w:line="221" w:lineRule="auto"/>
              <w:jc w:val="center"/>
              <w:rPr>
                <w:rFonts w:hint="eastAsia" w:ascii="宋体" w:hAnsi="宋体" w:cs="宋体"/>
                <w:color w:val="auto"/>
                <w:kern w:val="21"/>
                <w:sz w:val="24"/>
                <w:highlight w:val="none"/>
              </w:rPr>
            </w:pPr>
            <w:r>
              <w:rPr>
                <w:rFonts w:hint="eastAsia" w:ascii="宋体" w:hAnsi="宋体" w:cs="宋体"/>
                <w:color w:val="auto"/>
                <w:kern w:val="21"/>
                <w:sz w:val="24"/>
                <w:highlight w:val="none"/>
              </w:rPr>
              <w:sym w:font="Wingdings 2" w:char="00A3"/>
            </w:r>
            <w:r>
              <w:rPr>
                <w:rFonts w:hint="eastAsia" w:ascii="宋体" w:hAnsi="宋体" w:cs="宋体"/>
                <w:color w:val="auto"/>
                <w:kern w:val="21"/>
                <w:sz w:val="24"/>
                <w:highlight w:val="none"/>
              </w:rPr>
              <w:t xml:space="preserve">同意      </w:t>
            </w:r>
            <w:r>
              <w:rPr>
                <w:rFonts w:hint="eastAsia" w:ascii="宋体" w:hAnsi="宋体" w:cs="宋体"/>
                <w:color w:val="auto"/>
                <w:kern w:val="21"/>
                <w:sz w:val="24"/>
                <w:highlight w:val="none"/>
              </w:rPr>
              <w:sym w:font="Wingdings 2" w:char="00A3"/>
            </w:r>
            <w:r>
              <w:rPr>
                <w:rFonts w:hint="eastAsia" w:ascii="宋体" w:hAnsi="宋体" w:cs="宋体"/>
                <w:color w:val="auto"/>
                <w:kern w:val="21"/>
                <w:sz w:val="24"/>
                <w:highlight w:val="none"/>
              </w:rPr>
              <w:t>不同意</w:t>
            </w:r>
          </w:p>
        </w:tc>
        <w:tc>
          <w:tcPr>
            <w:tcW w:w="1459" w:type="dxa"/>
          </w:tcPr>
          <w:p w14:paraId="41CB6D20">
            <w:pPr>
              <w:rPr>
                <w:rFonts w:ascii="Arial"/>
                <w:color w:val="auto"/>
                <w:kern w:val="21"/>
                <w:highlight w:val="none"/>
              </w:rPr>
            </w:pPr>
          </w:p>
        </w:tc>
      </w:tr>
      <w:tr w14:paraId="11CAA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49" w:type="dxa"/>
          </w:tcPr>
          <w:p w14:paraId="38BBBDF9">
            <w:pPr>
              <w:spacing w:before="230" w:line="183" w:lineRule="auto"/>
              <w:ind w:left="369"/>
              <w:rPr>
                <w:rFonts w:hint="eastAsia" w:ascii="宋体" w:hAnsi="宋体" w:cs="宋体"/>
                <w:color w:val="auto"/>
                <w:kern w:val="21"/>
                <w:sz w:val="24"/>
                <w:highlight w:val="none"/>
              </w:rPr>
            </w:pPr>
            <w:r>
              <w:rPr>
                <w:rFonts w:hint="eastAsia" w:ascii="宋体" w:hAnsi="宋体" w:cs="宋体"/>
                <w:color w:val="auto"/>
                <w:kern w:val="21"/>
                <w:sz w:val="24"/>
                <w:highlight w:val="none"/>
              </w:rPr>
              <w:t>8</w:t>
            </w:r>
          </w:p>
        </w:tc>
        <w:tc>
          <w:tcPr>
            <w:tcW w:w="2184" w:type="dxa"/>
          </w:tcPr>
          <w:p w14:paraId="1573D9BE">
            <w:pPr>
              <w:spacing w:before="192" w:line="220" w:lineRule="auto"/>
              <w:ind w:left="139"/>
              <w:rPr>
                <w:rFonts w:hint="eastAsia" w:ascii="宋体" w:hAnsi="宋体" w:cs="宋体"/>
                <w:color w:val="auto"/>
                <w:kern w:val="21"/>
                <w:sz w:val="24"/>
                <w:highlight w:val="none"/>
              </w:rPr>
            </w:pPr>
            <w:r>
              <w:rPr>
                <w:rFonts w:hint="eastAsia" w:ascii="宋体" w:hAnsi="宋体" w:cs="宋体"/>
                <w:color w:val="auto"/>
                <w:kern w:val="21"/>
                <w:sz w:val="24"/>
                <w:highlight w:val="none"/>
              </w:rPr>
              <w:t>设备购置部分报价</w:t>
            </w:r>
          </w:p>
        </w:tc>
        <w:tc>
          <w:tcPr>
            <w:tcW w:w="5169" w:type="dxa"/>
          </w:tcPr>
          <w:p w14:paraId="18751129">
            <w:pPr>
              <w:spacing w:before="192" w:line="221" w:lineRule="auto"/>
              <w:jc w:val="center"/>
              <w:rPr>
                <w:rFonts w:hint="eastAsia" w:ascii="宋体" w:hAnsi="宋体" w:cs="宋体"/>
                <w:color w:val="auto"/>
                <w:kern w:val="21"/>
                <w:sz w:val="24"/>
                <w:highlight w:val="none"/>
              </w:rPr>
            </w:pP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元，下浮率</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w:t>
            </w:r>
          </w:p>
        </w:tc>
        <w:tc>
          <w:tcPr>
            <w:tcW w:w="1459" w:type="dxa"/>
          </w:tcPr>
          <w:p w14:paraId="5E202224">
            <w:pPr>
              <w:rPr>
                <w:rFonts w:ascii="Arial"/>
                <w:color w:val="auto"/>
                <w:kern w:val="21"/>
                <w:highlight w:val="none"/>
              </w:rPr>
            </w:pPr>
          </w:p>
        </w:tc>
      </w:tr>
    </w:tbl>
    <w:p w14:paraId="276FBD7B">
      <w:pPr>
        <w:spacing w:line="260" w:lineRule="auto"/>
        <w:rPr>
          <w:rFonts w:ascii="Arial"/>
          <w:color w:val="auto"/>
          <w:kern w:val="21"/>
          <w:highlight w:val="none"/>
        </w:rPr>
      </w:pPr>
    </w:p>
    <w:p w14:paraId="04C4DC52">
      <w:pPr>
        <w:spacing w:line="260" w:lineRule="auto"/>
        <w:rPr>
          <w:rFonts w:ascii="Arial"/>
          <w:color w:val="auto"/>
          <w:kern w:val="21"/>
          <w:highlight w:val="none"/>
        </w:rPr>
      </w:pPr>
    </w:p>
    <w:p w14:paraId="0F44F7F4">
      <w:pPr>
        <w:spacing w:line="261" w:lineRule="auto"/>
        <w:rPr>
          <w:rFonts w:ascii="Arial"/>
          <w:color w:val="auto"/>
          <w:kern w:val="21"/>
          <w:highlight w:val="none"/>
        </w:rPr>
      </w:pPr>
    </w:p>
    <w:p w14:paraId="63E90E06">
      <w:pPr>
        <w:spacing w:line="261" w:lineRule="auto"/>
        <w:rPr>
          <w:rFonts w:ascii="Arial"/>
          <w:color w:val="auto"/>
          <w:kern w:val="21"/>
          <w:highlight w:val="none"/>
        </w:rPr>
      </w:pPr>
    </w:p>
    <w:p w14:paraId="7ECBF9D5">
      <w:pPr>
        <w:spacing w:before="78" w:after="120" w:line="464" w:lineRule="auto"/>
        <w:ind w:left="3062" w:right="155" w:firstLine="361"/>
        <w:rPr>
          <w:color w:val="auto"/>
          <w:kern w:val="21"/>
          <w:sz w:val="24"/>
          <w:highlight w:val="none"/>
        </w:rPr>
      </w:pPr>
      <w:r>
        <w:rPr>
          <w:color w:val="auto"/>
          <w:kern w:val="21"/>
          <w:sz w:val="24"/>
          <w:highlight w:val="none"/>
        </w:rPr>
        <w:t>投标人：</w:t>
      </w:r>
      <w:r>
        <w:rPr>
          <w:color w:val="auto"/>
          <w:kern w:val="21"/>
          <w:sz w:val="24"/>
          <w:highlight w:val="none"/>
          <w:u w:val="single"/>
        </w:rPr>
        <w:t xml:space="preserve">                                </w:t>
      </w:r>
      <w:r>
        <w:rPr>
          <w:color w:val="auto"/>
          <w:kern w:val="21"/>
          <w:sz w:val="24"/>
          <w:highlight w:val="none"/>
        </w:rPr>
        <w:t>（盖公章）</w:t>
      </w:r>
    </w:p>
    <w:p w14:paraId="723C51AB">
      <w:pPr>
        <w:spacing w:before="78" w:after="120" w:line="464" w:lineRule="auto"/>
        <w:ind w:right="155" w:firstLine="3840" w:firstLineChars="1600"/>
        <w:rPr>
          <w:color w:val="auto"/>
          <w:kern w:val="21"/>
          <w:sz w:val="24"/>
          <w:highlight w:val="none"/>
        </w:rPr>
      </w:pPr>
      <w:r>
        <w:rPr>
          <w:color w:val="auto"/>
          <w:kern w:val="21"/>
          <w:sz w:val="24"/>
          <w:highlight w:val="none"/>
        </w:rPr>
        <w:t>法定代表人或其委托代理人：</w:t>
      </w:r>
      <w:r>
        <w:rPr>
          <w:color w:val="auto"/>
          <w:kern w:val="21"/>
          <w:sz w:val="24"/>
          <w:highlight w:val="none"/>
          <w:u w:val="single"/>
        </w:rPr>
        <w:t xml:space="preserve">          </w:t>
      </w:r>
      <w:r>
        <w:rPr>
          <w:color w:val="auto"/>
          <w:kern w:val="21"/>
          <w:sz w:val="24"/>
          <w:highlight w:val="none"/>
        </w:rPr>
        <w:t>（签字或盖章）</w:t>
      </w:r>
    </w:p>
    <w:p w14:paraId="0F15FF8A">
      <w:pPr>
        <w:spacing w:before="36" w:after="120" w:line="219" w:lineRule="auto"/>
        <w:ind w:firstLine="4320" w:firstLineChars="1800"/>
        <w:rPr>
          <w:color w:val="auto"/>
          <w:kern w:val="21"/>
          <w:sz w:val="24"/>
          <w:highlight w:val="none"/>
        </w:rPr>
      </w:pPr>
      <w:r>
        <w:rPr>
          <w:color w:val="auto"/>
          <w:kern w:val="21"/>
          <w:sz w:val="24"/>
          <w:highlight w:val="none"/>
        </w:rPr>
        <w:t>日期：</w:t>
      </w:r>
      <w:r>
        <w:rPr>
          <w:color w:val="auto"/>
          <w:kern w:val="21"/>
          <w:sz w:val="24"/>
          <w:highlight w:val="none"/>
          <w:u w:val="single"/>
        </w:rPr>
        <w:t xml:space="preserve">      </w:t>
      </w:r>
      <w:r>
        <w:rPr>
          <w:color w:val="auto"/>
          <w:kern w:val="21"/>
          <w:sz w:val="24"/>
          <w:highlight w:val="none"/>
        </w:rPr>
        <w:t xml:space="preserve"> 年</w:t>
      </w:r>
      <w:r>
        <w:rPr>
          <w:color w:val="auto"/>
          <w:kern w:val="21"/>
          <w:sz w:val="24"/>
          <w:highlight w:val="none"/>
          <w:u w:val="single"/>
        </w:rPr>
        <w:t xml:space="preserve">    </w:t>
      </w:r>
      <w:r>
        <w:rPr>
          <w:color w:val="auto"/>
          <w:kern w:val="21"/>
          <w:sz w:val="24"/>
          <w:highlight w:val="none"/>
        </w:rPr>
        <w:t xml:space="preserve"> 月</w:t>
      </w:r>
      <w:r>
        <w:rPr>
          <w:color w:val="auto"/>
          <w:kern w:val="21"/>
          <w:sz w:val="24"/>
          <w:highlight w:val="none"/>
          <w:u w:val="single"/>
        </w:rPr>
        <w:t xml:space="preserve">    </w:t>
      </w:r>
      <w:r>
        <w:rPr>
          <w:color w:val="auto"/>
          <w:kern w:val="21"/>
          <w:sz w:val="24"/>
          <w:highlight w:val="none"/>
        </w:rPr>
        <w:t xml:space="preserve"> 日</w:t>
      </w:r>
    </w:p>
    <w:p w14:paraId="59F912B2">
      <w:pPr>
        <w:spacing w:line="283" w:lineRule="auto"/>
        <w:rPr>
          <w:rFonts w:ascii="Arial"/>
          <w:color w:val="auto"/>
          <w:kern w:val="21"/>
          <w:sz w:val="24"/>
          <w:highlight w:val="none"/>
        </w:rPr>
      </w:pPr>
    </w:p>
    <w:p w14:paraId="434F0E08">
      <w:pPr>
        <w:spacing w:line="283" w:lineRule="auto"/>
        <w:rPr>
          <w:rFonts w:ascii="Arial"/>
          <w:color w:val="auto"/>
          <w:kern w:val="21"/>
          <w:highlight w:val="none"/>
        </w:rPr>
      </w:pPr>
    </w:p>
    <w:p w14:paraId="4ADA1ACD">
      <w:pPr>
        <w:spacing w:line="284" w:lineRule="auto"/>
        <w:rPr>
          <w:rFonts w:ascii="Arial"/>
          <w:color w:val="auto"/>
          <w:kern w:val="21"/>
          <w:highlight w:val="none"/>
        </w:rPr>
      </w:pPr>
    </w:p>
    <w:p w14:paraId="2C4318C5">
      <w:pPr>
        <w:spacing w:line="284" w:lineRule="auto"/>
        <w:rPr>
          <w:rFonts w:ascii="Arial"/>
          <w:color w:val="auto"/>
          <w:kern w:val="21"/>
          <w:highlight w:val="none"/>
        </w:rPr>
      </w:pPr>
    </w:p>
    <w:p w14:paraId="2519FF6E">
      <w:pPr>
        <w:rPr>
          <w:b/>
          <w:bCs/>
          <w:color w:val="auto"/>
          <w:kern w:val="21"/>
          <w:sz w:val="28"/>
          <w:szCs w:val="28"/>
          <w:highlight w:val="none"/>
        </w:rPr>
      </w:pPr>
      <w:r>
        <w:rPr>
          <w:b/>
          <w:bCs/>
          <w:color w:val="auto"/>
          <w:kern w:val="21"/>
          <w:sz w:val="28"/>
          <w:szCs w:val="28"/>
          <w:highlight w:val="none"/>
        </w:rPr>
        <w:br w:type="page"/>
      </w:r>
    </w:p>
    <w:p w14:paraId="7168EBD6">
      <w:pPr>
        <w:numPr>
          <w:ilvl w:val="0"/>
          <w:numId w:val="5"/>
        </w:numPr>
        <w:spacing w:before="91" w:after="120" w:line="219" w:lineRule="auto"/>
        <w:ind w:left="3729"/>
        <w:outlineLvl w:val="2"/>
        <w:rPr>
          <w:b/>
          <w:bCs/>
          <w:color w:val="auto"/>
          <w:kern w:val="21"/>
          <w:sz w:val="28"/>
          <w:szCs w:val="28"/>
          <w:highlight w:val="none"/>
        </w:rPr>
      </w:pPr>
      <w:r>
        <w:rPr>
          <w:rFonts w:hint="eastAsia"/>
          <w:b/>
          <w:bCs/>
          <w:color w:val="auto"/>
          <w:kern w:val="21"/>
          <w:sz w:val="28"/>
          <w:szCs w:val="28"/>
          <w:highlight w:val="none"/>
        </w:rPr>
        <w:t>设备购置报价表</w:t>
      </w:r>
    </w:p>
    <w:p w14:paraId="612C5884">
      <w:pPr>
        <w:spacing w:before="91" w:after="120" w:line="219" w:lineRule="auto"/>
        <w:jc w:val="left"/>
        <w:rPr>
          <w:color w:val="auto"/>
          <w:kern w:val="21"/>
          <w:sz w:val="24"/>
          <w:highlight w:val="none"/>
        </w:rPr>
      </w:pPr>
      <w:r>
        <w:rPr>
          <w:rFonts w:hint="eastAsia"/>
          <w:color w:val="auto"/>
          <w:kern w:val="21"/>
          <w:sz w:val="24"/>
          <w:highlight w:val="none"/>
        </w:rPr>
        <w:t>按招标公告附件“</w:t>
      </w:r>
      <w:r>
        <w:rPr>
          <w:rFonts w:hint="eastAsia" w:cs="Times New Roman"/>
          <w:b w:val="0"/>
          <w:bCs w:val="0"/>
          <w:color w:val="auto"/>
          <w:spacing w:val="0"/>
          <w:kern w:val="21"/>
          <w:sz w:val="24"/>
          <w:szCs w:val="24"/>
          <w:highlight w:val="none"/>
          <w:lang w:val="en-US" w:eastAsia="zh-CN" w:bidi="ar-SA"/>
        </w:rPr>
        <w:t>工程量清单（报价版）—设备工程—甲控乙供设备购置清单</w:t>
      </w:r>
      <w:r>
        <w:rPr>
          <w:rFonts w:hint="eastAsia"/>
          <w:color w:val="auto"/>
          <w:kern w:val="21"/>
          <w:sz w:val="24"/>
          <w:highlight w:val="none"/>
        </w:rPr>
        <w:t>”进行报价，不提供则按免费的方式提供给招标人。</w:t>
      </w:r>
    </w:p>
    <w:p w14:paraId="7D4CAFD1">
      <w:pPr>
        <w:spacing w:before="91" w:after="120" w:line="219" w:lineRule="auto"/>
        <w:jc w:val="center"/>
        <w:rPr>
          <w:color w:val="auto"/>
          <w:kern w:val="21"/>
          <w:sz w:val="24"/>
          <w:highlight w:val="none"/>
        </w:rPr>
      </w:pPr>
      <w:r>
        <w:rPr>
          <w:rFonts w:hint="eastAsia"/>
          <w:color w:val="auto"/>
          <w:kern w:val="21"/>
          <w:sz w:val="24"/>
          <w:highlight w:val="none"/>
        </w:rPr>
        <w:t>注：若设备购置费部分存在计算错误，则以分项报价的单价修改总价及下浮率。</w:t>
      </w:r>
    </w:p>
    <w:p w14:paraId="0201EC66">
      <w:pPr>
        <w:rPr>
          <w:b/>
          <w:bCs/>
          <w:color w:val="auto"/>
          <w:kern w:val="21"/>
          <w:sz w:val="28"/>
          <w:szCs w:val="28"/>
          <w:highlight w:val="none"/>
        </w:rPr>
      </w:pPr>
      <w:r>
        <w:rPr>
          <w:b/>
          <w:bCs/>
          <w:color w:val="auto"/>
          <w:kern w:val="21"/>
          <w:sz w:val="28"/>
          <w:szCs w:val="28"/>
          <w:highlight w:val="none"/>
        </w:rPr>
        <w:br w:type="page"/>
      </w:r>
    </w:p>
    <w:p w14:paraId="1ED6C81E">
      <w:pPr>
        <w:spacing w:before="91" w:after="120" w:line="219" w:lineRule="auto"/>
        <w:jc w:val="center"/>
        <w:outlineLvl w:val="2"/>
        <w:rPr>
          <w:color w:val="auto"/>
          <w:kern w:val="21"/>
          <w:sz w:val="28"/>
          <w:szCs w:val="28"/>
          <w:highlight w:val="none"/>
        </w:rPr>
      </w:pPr>
      <w:r>
        <w:rPr>
          <w:b/>
          <w:bCs/>
          <w:color w:val="auto"/>
          <w:kern w:val="21"/>
          <w:sz w:val="28"/>
          <w:szCs w:val="28"/>
          <w:highlight w:val="none"/>
        </w:rPr>
        <w:t>二、法定代表人身份证明及授权委托书</w:t>
      </w:r>
    </w:p>
    <w:p w14:paraId="30C7F02F">
      <w:pPr>
        <w:spacing w:before="212" w:after="120" w:line="220" w:lineRule="auto"/>
        <w:ind w:left="3021"/>
        <w:outlineLvl w:val="2"/>
        <w:rPr>
          <w:color w:val="auto"/>
          <w:kern w:val="21"/>
          <w:sz w:val="28"/>
          <w:szCs w:val="28"/>
          <w:highlight w:val="none"/>
        </w:rPr>
      </w:pPr>
      <w:r>
        <w:rPr>
          <w:b/>
          <w:bCs/>
          <w:color w:val="auto"/>
          <w:kern w:val="21"/>
          <w:sz w:val="28"/>
          <w:szCs w:val="28"/>
          <w:highlight w:val="none"/>
        </w:rPr>
        <w:t>（一）法定代表人身份证明</w:t>
      </w:r>
    </w:p>
    <w:p w14:paraId="0155F7EC">
      <w:pPr>
        <w:spacing w:line="266" w:lineRule="auto"/>
        <w:rPr>
          <w:rFonts w:ascii="Arial"/>
          <w:color w:val="auto"/>
          <w:kern w:val="21"/>
          <w:highlight w:val="none"/>
        </w:rPr>
      </w:pPr>
    </w:p>
    <w:p w14:paraId="5A14B8BA">
      <w:pPr>
        <w:spacing w:line="266" w:lineRule="auto"/>
        <w:rPr>
          <w:rFonts w:ascii="Arial"/>
          <w:color w:val="auto"/>
          <w:kern w:val="21"/>
          <w:highlight w:val="none"/>
        </w:rPr>
      </w:pPr>
    </w:p>
    <w:p w14:paraId="67FFA6EA">
      <w:pPr>
        <w:tabs>
          <w:tab w:val="left" w:pos="6469"/>
        </w:tabs>
        <w:spacing w:before="78" w:after="120" w:line="352" w:lineRule="auto"/>
        <w:ind w:left="480" w:right="2919" w:firstLine="2"/>
        <w:rPr>
          <w:color w:val="auto"/>
          <w:kern w:val="21"/>
          <w:sz w:val="24"/>
          <w:highlight w:val="none"/>
        </w:rPr>
      </w:pPr>
      <w:r>
        <w:rPr>
          <w:color w:val="auto"/>
          <w:kern w:val="21"/>
          <w:sz w:val="24"/>
          <w:highlight w:val="none"/>
        </w:rPr>
        <w:t>投标人名称：</w:t>
      </w:r>
      <w:r>
        <w:rPr>
          <w:color w:val="auto"/>
          <w:kern w:val="21"/>
          <w:sz w:val="24"/>
          <w:highlight w:val="none"/>
          <w:u w:val="single"/>
        </w:rPr>
        <w:tab/>
      </w:r>
      <w:r>
        <w:rPr>
          <w:color w:val="auto"/>
          <w:kern w:val="21"/>
          <w:sz w:val="24"/>
          <w:highlight w:val="none"/>
        </w:rPr>
        <w:t xml:space="preserve"> 单位性质：</w:t>
      </w:r>
      <w:r>
        <w:rPr>
          <w:color w:val="auto"/>
          <w:kern w:val="21"/>
          <w:sz w:val="24"/>
          <w:highlight w:val="none"/>
          <w:u w:val="single"/>
        </w:rPr>
        <w:tab/>
      </w:r>
      <w:r>
        <w:rPr>
          <w:color w:val="auto"/>
          <w:kern w:val="21"/>
          <w:sz w:val="24"/>
          <w:highlight w:val="none"/>
        </w:rPr>
        <w:t xml:space="preserve"> 地    址 ：</w:t>
      </w:r>
      <w:r>
        <w:rPr>
          <w:color w:val="auto"/>
          <w:kern w:val="21"/>
          <w:sz w:val="24"/>
          <w:highlight w:val="none"/>
          <w:u w:val="single"/>
        </w:rPr>
        <w:tab/>
      </w:r>
      <w:r>
        <w:rPr>
          <w:color w:val="auto"/>
          <w:kern w:val="21"/>
          <w:sz w:val="24"/>
          <w:highlight w:val="none"/>
        </w:rPr>
        <w:t xml:space="preserve"> 成立时间：</w:t>
      </w:r>
      <w:r>
        <w:rPr>
          <w:color w:val="auto"/>
          <w:kern w:val="21"/>
          <w:sz w:val="24"/>
          <w:highlight w:val="none"/>
          <w:u w:val="single"/>
        </w:rPr>
        <w:t xml:space="preserve">       </w:t>
      </w:r>
      <w:r>
        <w:rPr>
          <w:color w:val="auto"/>
          <w:kern w:val="21"/>
          <w:sz w:val="24"/>
          <w:highlight w:val="none"/>
        </w:rPr>
        <w:t xml:space="preserve"> 年</w:t>
      </w:r>
      <w:r>
        <w:rPr>
          <w:color w:val="auto"/>
          <w:kern w:val="21"/>
          <w:sz w:val="24"/>
          <w:highlight w:val="none"/>
          <w:u w:val="single"/>
        </w:rPr>
        <w:t xml:space="preserve">    </w:t>
      </w:r>
      <w:r>
        <w:rPr>
          <w:color w:val="auto"/>
          <w:kern w:val="21"/>
          <w:sz w:val="24"/>
          <w:highlight w:val="none"/>
        </w:rPr>
        <w:t xml:space="preserve"> 月</w:t>
      </w:r>
      <w:r>
        <w:rPr>
          <w:color w:val="auto"/>
          <w:kern w:val="21"/>
          <w:sz w:val="24"/>
          <w:highlight w:val="none"/>
          <w:u w:val="single"/>
        </w:rPr>
        <w:t xml:space="preserve">    </w:t>
      </w:r>
      <w:r>
        <w:rPr>
          <w:color w:val="auto"/>
          <w:kern w:val="21"/>
          <w:sz w:val="24"/>
          <w:highlight w:val="none"/>
        </w:rPr>
        <w:t xml:space="preserve"> 日</w:t>
      </w:r>
    </w:p>
    <w:p w14:paraId="55B3412A">
      <w:pPr>
        <w:spacing w:before="36" w:after="120" w:line="220" w:lineRule="auto"/>
        <w:ind w:left="481"/>
        <w:rPr>
          <w:color w:val="auto"/>
          <w:kern w:val="21"/>
          <w:sz w:val="24"/>
          <w:highlight w:val="none"/>
        </w:rPr>
      </w:pPr>
      <w:r>
        <w:rPr>
          <w:color w:val="auto"/>
          <w:kern w:val="21"/>
          <w:sz w:val="24"/>
          <w:highlight w:val="none"/>
        </w:rPr>
        <w:t>经营期限：</w:t>
      </w:r>
      <w:r>
        <w:rPr>
          <w:color w:val="auto"/>
          <w:kern w:val="21"/>
          <w:sz w:val="24"/>
          <w:highlight w:val="none"/>
          <w:u w:val="single"/>
        </w:rPr>
        <w:t xml:space="preserve">                                        </w:t>
      </w:r>
    </w:p>
    <w:p w14:paraId="58D7C026">
      <w:pPr>
        <w:tabs>
          <w:tab w:val="left" w:pos="6949"/>
        </w:tabs>
        <w:spacing w:before="183" w:after="120" w:line="350" w:lineRule="auto"/>
        <w:ind w:left="480" w:right="2238"/>
        <w:rPr>
          <w:color w:val="auto"/>
          <w:kern w:val="21"/>
          <w:sz w:val="24"/>
          <w:highlight w:val="none"/>
        </w:rPr>
      </w:pPr>
      <w:r>
        <w:rPr>
          <w:color w:val="auto"/>
          <w:kern w:val="21"/>
          <w:sz w:val="24"/>
          <w:highlight w:val="none"/>
        </w:rPr>
        <w:t>姓名：</w:t>
      </w:r>
      <w:r>
        <w:rPr>
          <w:color w:val="auto"/>
          <w:kern w:val="21"/>
          <w:sz w:val="24"/>
          <w:highlight w:val="none"/>
          <w:u w:val="single"/>
        </w:rPr>
        <w:t xml:space="preserve">      </w:t>
      </w:r>
      <w:r>
        <w:rPr>
          <w:color w:val="auto"/>
          <w:kern w:val="21"/>
          <w:sz w:val="24"/>
          <w:highlight w:val="none"/>
        </w:rPr>
        <w:t xml:space="preserve">  性别：</w:t>
      </w:r>
      <w:r>
        <w:rPr>
          <w:color w:val="auto"/>
          <w:kern w:val="21"/>
          <w:sz w:val="24"/>
          <w:highlight w:val="none"/>
          <w:u w:val="single"/>
        </w:rPr>
        <w:t xml:space="preserve">      </w:t>
      </w:r>
      <w:r>
        <w:rPr>
          <w:color w:val="auto"/>
          <w:kern w:val="21"/>
          <w:sz w:val="24"/>
          <w:highlight w:val="none"/>
        </w:rPr>
        <w:t xml:space="preserve">  年龄：</w:t>
      </w:r>
      <w:r>
        <w:rPr>
          <w:color w:val="auto"/>
          <w:kern w:val="21"/>
          <w:sz w:val="24"/>
          <w:highlight w:val="none"/>
          <w:u w:val="single"/>
        </w:rPr>
        <w:t xml:space="preserve">      </w:t>
      </w:r>
      <w:r>
        <w:rPr>
          <w:color w:val="auto"/>
          <w:kern w:val="21"/>
          <w:sz w:val="24"/>
          <w:highlight w:val="none"/>
        </w:rPr>
        <w:t xml:space="preserve">  职务：</w:t>
      </w:r>
      <w:r>
        <w:rPr>
          <w:color w:val="auto"/>
          <w:kern w:val="21"/>
          <w:sz w:val="24"/>
          <w:highlight w:val="none"/>
          <w:u w:val="single"/>
        </w:rPr>
        <w:tab/>
      </w:r>
      <w:r>
        <w:rPr>
          <w:color w:val="auto"/>
          <w:kern w:val="21"/>
          <w:sz w:val="24"/>
          <w:highlight w:val="none"/>
        </w:rPr>
        <w:t xml:space="preserve">  系</w:t>
      </w:r>
      <w:r>
        <w:rPr>
          <w:color w:val="auto"/>
          <w:kern w:val="21"/>
          <w:sz w:val="24"/>
          <w:highlight w:val="none"/>
          <w:u w:val="single"/>
        </w:rPr>
        <w:t xml:space="preserve">   （投标人名称）                      </w:t>
      </w:r>
      <w:r>
        <w:rPr>
          <w:color w:val="auto"/>
          <w:kern w:val="21"/>
          <w:sz w:val="24"/>
          <w:highlight w:val="none"/>
        </w:rPr>
        <w:t xml:space="preserve"> 的法定代表人。 </w:t>
      </w:r>
    </w:p>
    <w:p w14:paraId="67F34E1D">
      <w:pPr>
        <w:tabs>
          <w:tab w:val="left" w:pos="6949"/>
        </w:tabs>
        <w:spacing w:before="183" w:after="120" w:line="350" w:lineRule="auto"/>
        <w:ind w:left="480" w:right="2238"/>
        <w:rPr>
          <w:color w:val="auto"/>
          <w:kern w:val="21"/>
          <w:sz w:val="24"/>
          <w:highlight w:val="none"/>
        </w:rPr>
      </w:pPr>
      <w:r>
        <w:rPr>
          <w:color w:val="auto"/>
          <w:kern w:val="21"/>
          <w:sz w:val="24"/>
          <w:highlight w:val="none"/>
        </w:rPr>
        <w:t>特此证明。</w:t>
      </w:r>
    </w:p>
    <w:p w14:paraId="7C08A658">
      <w:pPr>
        <w:spacing w:line="417" w:lineRule="auto"/>
        <w:rPr>
          <w:rFonts w:ascii="Arial"/>
          <w:color w:val="auto"/>
          <w:kern w:val="21"/>
          <w:sz w:val="24"/>
          <w:highlight w:val="none"/>
        </w:rPr>
      </w:pPr>
    </w:p>
    <w:p w14:paraId="72E268D0">
      <w:pPr>
        <w:spacing w:before="78" w:after="120" w:line="219" w:lineRule="auto"/>
        <w:ind w:left="498"/>
        <w:rPr>
          <w:color w:val="auto"/>
          <w:kern w:val="21"/>
          <w:sz w:val="24"/>
          <w:highlight w:val="none"/>
        </w:rPr>
      </w:pPr>
      <w:r>
        <w:rPr>
          <w:b/>
          <w:bCs/>
          <w:color w:val="auto"/>
          <w:kern w:val="21"/>
          <w:sz w:val="24"/>
          <w:highlight w:val="none"/>
        </w:rPr>
        <w:t>附：法定代表人身份证复印件。</w:t>
      </w:r>
    </w:p>
    <w:p w14:paraId="72DBF4A9">
      <w:pPr>
        <w:spacing w:line="296" w:lineRule="auto"/>
        <w:rPr>
          <w:rFonts w:ascii="Arial"/>
          <w:color w:val="auto"/>
          <w:kern w:val="21"/>
          <w:sz w:val="24"/>
          <w:highlight w:val="none"/>
        </w:rPr>
      </w:pPr>
    </w:p>
    <w:p w14:paraId="7B45F665">
      <w:pPr>
        <w:spacing w:line="297" w:lineRule="auto"/>
        <w:rPr>
          <w:rFonts w:ascii="Arial"/>
          <w:color w:val="auto"/>
          <w:kern w:val="21"/>
          <w:sz w:val="24"/>
          <w:highlight w:val="none"/>
        </w:rPr>
      </w:pPr>
    </w:p>
    <w:p w14:paraId="460A7C66">
      <w:pPr>
        <w:spacing w:line="297" w:lineRule="auto"/>
        <w:rPr>
          <w:rFonts w:ascii="Arial"/>
          <w:color w:val="auto"/>
          <w:kern w:val="21"/>
          <w:sz w:val="24"/>
          <w:highlight w:val="none"/>
        </w:rPr>
      </w:pPr>
    </w:p>
    <w:p w14:paraId="1B532AB3">
      <w:pPr>
        <w:spacing w:line="297" w:lineRule="auto"/>
        <w:rPr>
          <w:rFonts w:ascii="Arial"/>
          <w:color w:val="auto"/>
          <w:kern w:val="21"/>
          <w:sz w:val="24"/>
          <w:highlight w:val="none"/>
        </w:rPr>
      </w:pPr>
    </w:p>
    <w:p w14:paraId="6099E01B">
      <w:pPr>
        <w:spacing w:before="79" w:after="120" w:line="219" w:lineRule="auto"/>
        <w:jc w:val="right"/>
        <w:rPr>
          <w:color w:val="auto"/>
          <w:kern w:val="21"/>
          <w:sz w:val="24"/>
          <w:highlight w:val="none"/>
        </w:rPr>
      </w:pPr>
      <w:r>
        <w:rPr>
          <w:color w:val="auto"/>
          <w:kern w:val="21"/>
          <w:sz w:val="24"/>
          <w:highlight w:val="none"/>
        </w:rPr>
        <w:t>投标人：</w:t>
      </w:r>
      <w:r>
        <w:rPr>
          <w:color w:val="auto"/>
          <w:kern w:val="21"/>
          <w:sz w:val="24"/>
          <w:highlight w:val="none"/>
          <w:u w:val="single"/>
        </w:rPr>
        <w:t xml:space="preserve">                      </w:t>
      </w:r>
      <w:r>
        <w:rPr>
          <w:color w:val="auto"/>
          <w:kern w:val="21"/>
          <w:sz w:val="24"/>
          <w:highlight w:val="none"/>
        </w:rPr>
        <w:t>（盖公章）</w:t>
      </w:r>
    </w:p>
    <w:p w14:paraId="0A3745CD">
      <w:pPr>
        <w:spacing w:line="258" w:lineRule="auto"/>
        <w:rPr>
          <w:rFonts w:ascii="Arial"/>
          <w:color w:val="auto"/>
          <w:kern w:val="21"/>
          <w:sz w:val="24"/>
          <w:highlight w:val="none"/>
        </w:rPr>
      </w:pPr>
    </w:p>
    <w:p w14:paraId="057D82B9">
      <w:pPr>
        <w:spacing w:before="78" w:after="120" w:line="219" w:lineRule="auto"/>
        <w:jc w:val="right"/>
        <w:rPr>
          <w:color w:val="auto"/>
          <w:kern w:val="21"/>
          <w:sz w:val="24"/>
          <w:highlight w:val="none"/>
        </w:rPr>
      </w:pPr>
      <w:r>
        <w:rPr>
          <w:color w:val="auto"/>
          <w:kern w:val="21"/>
          <w:sz w:val="24"/>
          <w:highlight w:val="none"/>
        </w:rPr>
        <w:t>日  期：</w:t>
      </w:r>
      <w:r>
        <w:rPr>
          <w:color w:val="auto"/>
          <w:kern w:val="21"/>
          <w:sz w:val="24"/>
          <w:highlight w:val="none"/>
          <w:u w:val="single"/>
        </w:rPr>
        <w:t xml:space="preserve">            </w:t>
      </w:r>
      <w:r>
        <w:rPr>
          <w:color w:val="auto"/>
          <w:kern w:val="21"/>
          <w:sz w:val="24"/>
          <w:highlight w:val="none"/>
        </w:rPr>
        <w:t xml:space="preserve"> 年</w:t>
      </w:r>
      <w:r>
        <w:rPr>
          <w:color w:val="auto"/>
          <w:kern w:val="21"/>
          <w:sz w:val="24"/>
          <w:highlight w:val="none"/>
          <w:u w:val="single"/>
        </w:rPr>
        <w:t xml:space="preserve">         </w:t>
      </w:r>
      <w:r>
        <w:rPr>
          <w:color w:val="auto"/>
          <w:kern w:val="21"/>
          <w:sz w:val="24"/>
          <w:highlight w:val="none"/>
        </w:rPr>
        <w:t xml:space="preserve"> 月</w:t>
      </w:r>
      <w:r>
        <w:rPr>
          <w:color w:val="auto"/>
          <w:kern w:val="21"/>
          <w:sz w:val="24"/>
          <w:highlight w:val="none"/>
          <w:u w:val="single"/>
        </w:rPr>
        <w:t xml:space="preserve">      </w:t>
      </w:r>
      <w:r>
        <w:rPr>
          <w:color w:val="auto"/>
          <w:kern w:val="21"/>
          <w:sz w:val="24"/>
          <w:highlight w:val="none"/>
        </w:rPr>
        <w:t xml:space="preserve"> 日</w:t>
      </w:r>
    </w:p>
    <w:p w14:paraId="3B0C9DFE">
      <w:pPr>
        <w:spacing w:line="242" w:lineRule="auto"/>
        <w:rPr>
          <w:rFonts w:ascii="Arial"/>
          <w:color w:val="auto"/>
          <w:kern w:val="21"/>
          <w:highlight w:val="none"/>
        </w:rPr>
      </w:pPr>
    </w:p>
    <w:p w14:paraId="6E15E83F">
      <w:pPr>
        <w:spacing w:line="242" w:lineRule="auto"/>
        <w:rPr>
          <w:rFonts w:ascii="Arial"/>
          <w:color w:val="auto"/>
          <w:kern w:val="21"/>
          <w:highlight w:val="none"/>
        </w:rPr>
      </w:pPr>
    </w:p>
    <w:p w14:paraId="597BA3F5">
      <w:pPr>
        <w:spacing w:line="242" w:lineRule="auto"/>
        <w:rPr>
          <w:rFonts w:ascii="Arial"/>
          <w:color w:val="auto"/>
          <w:kern w:val="21"/>
          <w:highlight w:val="none"/>
        </w:rPr>
      </w:pPr>
    </w:p>
    <w:p w14:paraId="774DDD92">
      <w:pPr>
        <w:spacing w:line="242" w:lineRule="auto"/>
        <w:rPr>
          <w:rFonts w:ascii="Arial"/>
          <w:color w:val="auto"/>
          <w:kern w:val="21"/>
          <w:highlight w:val="none"/>
        </w:rPr>
      </w:pPr>
    </w:p>
    <w:p w14:paraId="013A15A4">
      <w:pPr>
        <w:spacing w:line="243" w:lineRule="auto"/>
        <w:rPr>
          <w:rFonts w:ascii="Arial"/>
          <w:color w:val="auto"/>
          <w:kern w:val="21"/>
          <w:highlight w:val="none"/>
        </w:rPr>
      </w:pPr>
    </w:p>
    <w:p w14:paraId="2C5CE1C3">
      <w:pPr>
        <w:spacing w:line="243" w:lineRule="auto"/>
        <w:rPr>
          <w:rFonts w:ascii="Arial"/>
          <w:color w:val="auto"/>
          <w:kern w:val="21"/>
          <w:highlight w:val="none"/>
        </w:rPr>
      </w:pPr>
    </w:p>
    <w:p w14:paraId="024DBDA0">
      <w:pPr>
        <w:spacing w:line="243" w:lineRule="auto"/>
        <w:rPr>
          <w:rFonts w:ascii="Arial"/>
          <w:color w:val="auto"/>
          <w:kern w:val="21"/>
          <w:highlight w:val="none"/>
        </w:rPr>
      </w:pPr>
    </w:p>
    <w:p w14:paraId="7B70628C">
      <w:pPr>
        <w:spacing w:line="243" w:lineRule="auto"/>
        <w:rPr>
          <w:rFonts w:ascii="Arial"/>
          <w:color w:val="auto"/>
          <w:kern w:val="21"/>
          <w:highlight w:val="none"/>
        </w:rPr>
      </w:pPr>
    </w:p>
    <w:p w14:paraId="21819EFF">
      <w:pPr>
        <w:rPr>
          <w:rFonts w:ascii="Arial"/>
          <w:color w:val="auto"/>
          <w:kern w:val="21"/>
          <w:highlight w:val="none"/>
        </w:rPr>
      </w:pPr>
      <w:r>
        <w:rPr>
          <w:rFonts w:ascii="Arial"/>
          <w:color w:val="auto"/>
          <w:kern w:val="21"/>
          <w:highlight w:val="none"/>
        </w:rPr>
        <w:br w:type="page"/>
      </w:r>
    </w:p>
    <w:p w14:paraId="04BD4E78">
      <w:pPr>
        <w:spacing w:before="91" w:after="120" w:line="219" w:lineRule="auto"/>
        <w:ind w:left="3022"/>
        <w:outlineLvl w:val="2"/>
        <w:rPr>
          <w:color w:val="auto"/>
          <w:kern w:val="21"/>
          <w:sz w:val="28"/>
          <w:szCs w:val="28"/>
          <w:highlight w:val="none"/>
        </w:rPr>
      </w:pPr>
      <w:r>
        <w:rPr>
          <w:b/>
          <w:bCs/>
          <w:color w:val="auto"/>
          <w:kern w:val="21"/>
          <w:sz w:val="28"/>
          <w:szCs w:val="28"/>
          <w:highlight w:val="none"/>
        </w:rPr>
        <w:t>（二）授权委托书（如有）</w:t>
      </w:r>
    </w:p>
    <w:p w14:paraId="6D77FD0D">
      <w:pPr>
        <w:spacing w:line="295" w:lineRule="auto"/>
        <w:rPr>
          <w:rFonts w:ascii="Arial"/>
          <w:color w:val="auto"/>
          <w:kern w:val="21"/>
          <w:highlight w:val="none"/>
        </w:rPr>
      </w:pPr>
    </w:p>
    <w:p w14:paraId="2F33C30D">
      <w:pPr>
        <w:spacing w:line="296" w:lineRule="auto"/>
        <w:rPr>
          <w:rFonts w:ascii="Arial"/>
          <w:color w:val="auto"/>
          <w:kern w:val="21"/>
          <w:highlight w:val="none"/>
        </w:rPr>
      </w:pPr>
    </w:p>
    <w:p w14:paraId="6FCE8FC7">
      <w:pPr>
        <w:spacing w:before="78" w:after="120" w:line="350" w:lineRule="auto"/>
        <w:ind w:firstLine="481"/>
        <w:rPr>
          <w:rFonts w:hint="eastAsia" w:ascii="宋体" w:hAnsi="宋体" w:cs="宋体"/>
          <w:color w:val="auto"/>
          <w:kern w:val="21"/>
          <w:sz w:val="24"/>
          <w:highlight w:val="none"/>
        </w:rPr>
      </w:pPr>
      <w:r>
        <w:rPr>
          <w:rFonts w:hint="eastAsia" w:ascii="宋体" w:hAnsi="宋体" w:cs="宋体"/>
          <w:color w:val="auto"/>
          <w:kern w:val="21"/>
          <w:sz w:val="24"/>
          <w:highlight w:val="none"/>
        </w:rPr>
        <w:t>本人</w:t>
      </w:r>
      <w:r>
        <w:rPr>
          <w:rFonts w:hint="eastAsia" w:ascii="宋体" w:hAnsi="宋体" w:cs="宋体"/>
          <w:color w:val="auto"/>
          <w:kern w:val="21"/>
          <w:sz w:val="24"/>
          <w:highlight w:val="none"/>
          <w:u w:val="single"/>
        </w:rPr>
        <w:t xml:space="preserve">  (姓名)  </w:t>
      </w:r>
      <w:r>
        <w:rPr>
          <w:rFonts w:hint="eastAsia" w:ascii="宋体" w:hAnsi="宋体" w:cs="宋体"/>
          <w:color w:val="auto"/>
          <w:kern w:val="21"/>
          <w:sz w:val="24"/>
          <w:highlight w:val="none"/>
        </w:rPr>
        <w:t xml:space="preserve"> 系</w:t>
      </w:r>
      <w:r>
        <w:rPr>
          <w:rFonts w:hint="eastAsia" w:ascii="宋体" w:hAnsi="宋体" w:cs="宋体"/>
          <w:color w:val="auto"/>
          <w:kern w:val="21"/>
          <w:sz w:val="24"/>
          <w:highlight w:val="none"/>
          <w:u w:val="single"/>
        </w:rPr>
        <w:t xml:space="preserve">   (投标人名称)  </w:t>
      </w:r>
      <w:r>
        <w:rPr>
          <w:rFonts w:hint="eastAsia" w:ascii="宋体" w:hAnsi="宋体" w:cs="宋体"/>
          <w:color w:val="auto"/>
          <w:kern w:val="21"/>
          <w:sz w:val="24"/>
          <w:highlight w:val="none"/>
        </w:rPr>
        <w:t xml:space="preserve"> 的法定代表人，现委托</w:t>
      </w:r>
      <w:r>
        <w:rPr>
          <w:rFonts w:hint="eastAsia" w:ascii="宋体" w:hAnsi="宋体" w:cs="宋体"/>
          <w:color w:val="auto"/>
          <w:kern w:val="21"/>
          <w:sz w:val="24"/>
          <w:highlight w:val="none"/>
          <w:u w:val="single"/>
        </w:rPr>
        <w:t xml:space="preserve">  (姓名) </w:t>
      </w:r>
      <w:r>
        <w:rPr>
          <w:rFonts w:hint="eastAsia" w:ascii="宋体" w:hAnsi="宋体" w:cs="宋体"/>
          <w:color w:val="auto"/>
          <w:kern w:val="21"/>
          <w:sz w:val="24"/>
          <w:highlight w:val="none"/>
        </w:rPr>
        <w:t xml:space="preserve"> 为我方代理人。 代理人根据授权，以我方名义签署、澄清、说明、补正、递交、撤回、修改 </w:t>
      </w:r>
      <w:r>
        <w:rPr>
          <w:rFonts w:hint="eastAsia" w:ascii="宋体" w:hAnsi="宋体" w:cs="宋体"/>
          <w:color w:val="auto"/>
          <w:kern w:val="21"/>
          <w:sz w:val="24"/>
          <w:highlight w:val="none"/>
          <w:u w:val="single"/>
        </w:rPr>
        <w:t xml:space="preserve">    (项目名称)    </w:t>
      </w:r>
      <w:r>
        <w:rPr>
          <w:rFonts w:hint="eastAsia" w:ascii="宋体" w:hAnsi="宋体" w:cs="宋体"/>
          <w:color w:val="auto"/>
          <w:kern w:val="21"/>
          <w:sz w:val="24"/>
          <w:highlight w:val="none"/>
        </w:rPr>
        <w:t xml:space="preserve"> 投标文件、签订合同和处理有关事宜，其法律后果由我方承担。</w:t>
      </w:r>
    </w:p>
    <w:p w14:paraId="626EBF20">
      <w:pPr>
        <w:spacing w:before="35" w:after="120" w:line="345" w:lineRule="auto"/>
        <w:ind w:left="480" w:right="5160"/>
        <w:rPr>
          <w:rFonts w:hint="eastAsia" w:ascii="宋体" w:hAnsi="宋体" w:cs="宋体"/>
          <w:color w:val="auto"/>
          <w:kern w:val="21"/>
          <w:sz w:val="24"/>
          <w:highlight w:val="none"/>
        </w:rPr>
      </w:pPr>
      <w:r>
        <w:rPr>
          <w:rFonts w:hint="eastAsia" w:ascii="宋体" w:hAnsi="宋体" w:cs="宋体"/>
          <w:color w:val="auto"/>
          <w:kern w:val="21"/>
          <w:sz w:val="24"/>
          <w:highlight w:val="none"/>
        </w:rPr>
        <w:t>委托期限：</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代理人无转委托权。</w:t>
      </w:r>
    </w:p>
    <w:p w14:paraId="4DA715F3">
      <w:pPr>
        <w:spacing w:before="36" w:after="120" w:line="219" w:lineRule="auto"/>
        <w:ind w:left="499"/>
        <w:rPr>
          <w:rFonts w:hint="eastAsia" w:ascii="宋体" w:hAnsi="宋体" w:cs="宋体"/>
          <w:color w:val="auto"/>
          <w:kern w:val="21"/>
          <w:sz w:val="24"/>
          <w:highlight w:val="none"/>
        </w:rPr>
      </w:pPr>
      <w:r>
        <w:rPr>
          <w:rFonts w:hint="eastAsia" w:ascii="宋体" w:hAnsi="宋体" w:cs="宋体"/>
          <w:b/>
          <w:bCs/>
          <w:color w:val="auto"/>
          <w:kern w:val="21"/>
          <w:sz w:val="24"/>
          <w:highlight w:val="none"/>
        </w:rPr>
        <w:t>附：委托代理人身份证复印件</w:t>
      </w:r>
    </w:p>
    <w:p w14:paraId="1E01F7A0">
      <w:pPr>
        <w:spacing w:line="283" w:lineRule="auto"/>
        <w:rPr>
          <w:rFonts w:hint="eastAsia" w:ascii="宋体" w:hAnsi="宋体" w:cs="宋体"/>
          <w:color w:val="auto"/>
          <w:kern w:val="21"/>
          <w:sz w:val="24"/>
          <w:highlight w:val="none"/>
        </w:rPr>
      </w:pPr>
    </w:p>
    <w:p w14:paraId="4C8581A0">
      <w:pPr>
        <w:spacing w:line="284" w:lineRule="auto"/>
        <w:rPr>
          <w:rFonts w:hint="eastAsia" w:ascii="宋体" w:hAnsi="宋体" w:cs="宋体"/>
          <w:color w:val="auto"/>
          <w:kern w:val="21"/>
          <w:sz w:val="24"/>
          <w:highlight w:val="none"/>
        </w:rPr>
      </w:pPr>
    </w:p>
    <w:p w14:paraId="38CAC26C">
      <w:pPr>
        <w:spacing w:before="78" w:after="120" w:line="219" w:lineRule="auto"/>
        <w:ind w:left="483"/>
        <w:rPr>
          <w:rFonts w:hint="eastAsia" w:ascii="宋体" w:hAnsi="宋体" w:cs="宋体"/>
          <w:color w:val="auto"/>
          <w:kern w:val="21"/>
          <w:sz w:val="24"/>
          <w:highlight w:val="none"/>
        </w:rPr>
      </w:pPr>
      <w:r>
        <w:rPr>
          <w:rFonts w:hint="eastAsia" w:ascii="宋体" w:hAnsi="宋体" w:cs="宋体"/>
          <w:color w:val="auto"/>
          <w:kern w:val="21"/>
          <w:sz w:val="24"/>
          <w:highlight w:val="none"/>
        </w:rPr>
        <w:t>投  标  人：</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(盖公章)</w:t>
      </w:r>
    </w:p>
    <w:p w14:paraId="55918745">
      <w:pPr>
        <w:spacing w:line="283" w:lineRule="auto"/>
        <w:rPr>
          <w:rFonts w:hint="eastAsia" w:ascii="宋体" w:hAnsi="宋体" w:cs="宋体"/>
          <w:color w:val="auto"/>
          <w:kern w:val="21"/>
          <w:sz w:val="24"/>
          <w:highlight w:val="none"/>
        </w:rPr>
      </w:pPr>
    </w:p>
    <w:p w14:paraId="4AFF3A55">
      <w:pPr>
        <w:spacing w:line="284" w:lineRule="auto"/>
        <w:rPr>
          <w:rFonts w:hint="eastAsia" w:ascii="宋体" w:hAnsi="宋体" w:cs="宋体"/>
          <w:color w:val="auto"/>
          <w:kern w:val="21"/>
          <w:sz w:val="24"/>
          <w:highlight w:val="none"/>
        </w:rPr>
      </w:pPr>
    </w:p>
    <w:p w14:paraId="3C6DA7AB">
      <w:pPr>
        <w:spacing w:before="78" w:after="120" w:line="219" w:lineRule="auto"/>
        <w:ind w:left="481"/>
        <w:rPr>
          <w:rFonts w:hint="eastAsia" w:ascii="宋体" w:hAnsi="宋体" w:cs="宋体"/>
          <w:color w:val="auto"/>
          <w:kern w:val="21"/>
          <w:sz w:val="24"/>
          <w:highlight w:val="none"/>
        </w:rPr>
      </w:pPr>
      <w:r>
        <w:rPr>
          <w:rFonts w:hint="eastAsia" w:ascii="宋体" w:hAnsi="宋体" w:cs="宋体"/>
          <w:color w:val="auto"/>
          <w:kern w:val="21"/>
          <w:sz w:val="24"/>
          <w:highlight w:val="none"/>
        </w:rPr>
        <w:t>法定代表人：</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(签字或盖章)</w:t>
      </w:r>
    </w:p>
    <w:p w14:paraId="55C62E53">
      <w:pPr>
        <w:spacing w:line="284" w:lineRule="auto"/>
        <w:rPr>
          <w:rFonts w:hint="eastAsia" w:ascii="宋体" w:hAnsi="宋体" w:cs="宋体"/>
          <w:color w:val="auto"/>
          <w:kern w:val="21"/>
          <w:sz w:val="24"/>
          <w:highlight w:val="none"/>
        </w:rPr>
      </w:pPr>
    </w:p>
    <w:p w14:paraId="2EEC12E0">
      <w:pPr>
        <w:spacing w:line="284" w:lineRule="auto"/>
        <w:rPr>
          <w:rFonts w:hint="eastAsia" w:ascii="宋体" w:hAnsi="宋体" w:cs="宋体"/>
          <w:color w:val="auto"/>
          <w:kern w:val="21"/>
          <w:sz w:val="24"/>
          <w:highlight w:val="none"/>
        </w:rPr>
      </w:pPr>
    </w:p>
    <w:p w14:paraId="319CE45B">
      <w:pPr>
        <w:spacing w:before="79" w:after="120" w:line="219" w:lineRule="auto"/>
        <w:ind w:left="487"/>
        <w:rPr>
          <w:rFonts w:hint="eastAsia" w:ascii="宋体" w:hAnsi="宋体" w:cs="宋体"/>
          <w:color w:val="auto"/>
          <w:kern w:val="21"/>
          <w:sz w:val="24"/>
          <w:highlight w:val="none"/>
        </w:rPr>
      </w:pPr>
      <w:r>
        <w:rPr>
          <w:rFonts w:hint="eastAsia" w:ascii="宋体" w:hAnsi="宋体" w:cs="宋体"/>
          <w:color w:val="auto"/>
          <w:kern w:val="21"/>
          <w:sz w:val="24"/>
          <w:highlight w:val="none"/>
        </w:rPr>
        <w:t>身份证号码：</w:t>
      </w:r>
      <w:r>
        <w:rPr>
          <w:rFonts w:hint="eastAsia" w:ascii="宋体" w:hAnsi="宋体" w:cs="宋体"/>
          <w:color w:val="auto"/>
          <w:kern w:val="21"/>
          <w:sz w:val="24"/>
          <w:highlight w:val="none"/>
          <w:u w:val="single"/>
        </w:rPr>
        <w:t xml:space="preserve">                                     </w:t>
      </w:r>
    </w:p>
    <w:p w14:paraId="6AF14DC0">
      <w:pPr>
        <w:spacing w:line="283" w:lineRule="auto"/>
        <w:rPr>
          <w:rFonts w:hint="eastAsia" w:ascii="宋体" w:hAnsi="宋体" w:cs="宋体"/>
          <w:color w:val="auto"/>
          <w:kern w:val="21"/>
          <w:sz w:val="24"/>
          <w:highlight w:val="none"/>
        </w:rPr>
      </w:pPr>
    </w:p>
    <w:p w14:paraId="46409EA8">
      <w:pPr>
        <w:spacing w:line="283" w:lineRule="auto"/>
        <w:rPr>
          <w:rFonts w:hint="eastAsia" w:ascii="宋体" w:hAnsi="宋体" w:cs="宋体"/>
          <w:color w:val="auto"/>
          <w:kern w:val="21"/>
          <w:sz w:val="24"/>
          <w:highlight w:val="none"/>
        </w:rPr>
      </w:pPr>
    </w:p>
    <w:p w14:paraId="3813800D">
      <w:pPr>
        <w:spacing w:before="78" w:after="120" w:line="219" w:lineRule="auto"/>
        <w:ind w:left="480"/>
        <w:rPr>
          <w:rFonts w:hint="eastAsia" w:ascii="宋体" w:hAnsi="宋体" w:cs="宋体"/>
          <w:color w:val="auto"/>
          <w:kern w:val="21"/>
          <w:sz w:val="24"/>
          <w:highlight w:val="none"/>
        </w:rPr>
      </w:pPr>
      <w:r>
        <w:rPr>
          <w:rFonts w:hint="eastAsia" w:ascii="宋体" w:hAnsi="宋体" w:cs="宋体"/>
          <w:color w:val="auto"/>
          <w:kern w:val="21"/>
          <w:sz w:val="24"/>
          <w:highlight w:val="none"/>
        </w:rPr>
        <w:t>委托代理人：</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(签字或盖章)</w:t>
      </w:r>
    </w:p>
    <w:p w14:paraId="5F245793">
      <w:pPr>
        <w:spacing w:line="284" w:lineRule="auto"/>
        <w:rPr>
          <w:rFonts w:hint="eastAsia" w:ascii="宋体" w:hAnsi="宋体" w:cs="宋体"/>
          <w:color w:val="auto"/>
          <w:kern w:val="21"/>
          <w:sz w:val="24"/>
          <w:highlight w:val="none"/>
        </w:rPr>
      </w:pPr>
    </w:p>
    <w:p w14:paraId="10408EFA">
      <w:pPr>
        <w:spacing w:line="284" w:lineRule="auto"/>
        <w:rPr>
          <w:rFonts w:hint="eastAsia" w:ascii="宋体" w:hAnsi="宋体" w:cs="宋体"/>
          <w:color w:val="auto"/>
          <w:kern w:val="21"/>
          <w:sz w:val="24"/>
          <w:highlight w:val="none"/>
        </w:rPr>
      </w:pPr>
    </w:p>
    <w:p w14:paraId="17B9C7DE">
      <w:pPr>
        <w:spacing w:before="79" w:after="120" w:line="219" w:lineRule="auto"/>
        <w:ind w:left="487"/>
        <w:rPr>
          <w:rFonts w:hint="eastAsia" w:ascii="宋体" w:hAnsi="宋体" w:cs="宋体"/>
          <w:color w:val="auto"/>
          <w:kern w:val="21"/>
          <w:sz w:val="24"/>
          <w:highlight w:val="none"/>
        </w:rPr>
      </w:pPr>
      <w:r>
        <w:rPr>
          <w:rFonts w:hint="eastAsia" w:ascii="宋体" w:hAnsi="宋体" w:cs="宋体"/>
          <w:color w:val="auto"/>
          <w:kern w:val="21"/>
          <w:sz w:val="24"/>
          <w:highlight w:val="none"/>
        </w:rPr>
        <w:t>身份证号码：</w:t>
      </w:r>
      <w:r>
        <w:rPr>
          <w:rFonts w:hint="eastAsia" w:ascii="宋体" w:hAnsi="宋体" w:cs="宋体"/>
          <w:color w:val="auto"/>
          <w:kern w:val="21"/>
          <w:sz w:val="24"/>
          <w:highlight w:val="none"/>
          <w:u w:val="single"/>
        </w:rPr>
        <w:t xml:space="preserve">                                     </w:t>
      </w:r>
    </w:p>
    <w:p w14:paraId="4D354838">
      <w:pPr>
        <w:spacing w:line="258" w:lineRule="auto"/>
        <w:rPr>
          <w:rFonts w:hint="eastAsia" w:ascii="宋体" w:hAnsi="宋体" w:cs="宋体"/>
          <w:color w:val="auto"/>
          <w:kern w:val="21"/>
          <w:sz w:val="24"/>
          <w:highlight w:val="none"/>
        </w:rPr>
      </w:pPr>
    </w:p>
    <w:p w14:paraId="10206B82">
      <w:pPr>
        <w:spacing w:line="258" w:lineRule="auto"/>
        <w:rPr>
          <w:rFonts w:hint="eastAsia" w:ascii="宋体" w:hAnsi="宋体" w:cs="宋体"/>
          <w:color w:val="auto"/>
          <w:kern w:val="21"/>
          <w:sz w:val="24"/>
          <w:highlight w:val="none"/>
        </w:rPr>
      </w:pPr>
    </w:p>
    <w:p w14:paraId="46C90190">
      <w:pPr>
        <w:spacing w:line="258" w:lineRule="auto"/>
        <w:rPr>
          <w:rFonts w:hint="eastAsia" w:ascii="宋体" w:hAnsi="宋体" w:cs="宋体"/>
          <w:color w:val="auto"/>
          <w:kern w:val="21"/>
          <w:sz w:val="24"/>
          <w:highlight w:val="none"/>
        </w:rPr>
      </w:pPr>
    </w:p>
    <w:p w14:paraId="284DD904">
      <w:pPr>
        <w:spacing w:line="258" w:lineRule="auto"/>
        <w:rPr>
          <w:rFonts w:hint="eastAsia" w:ascii="宋体" w:hAnsi="宋体" w:cs="宋体"/>
          <w:color w:val="auto"/>
          <w:kern w:val="21"/>
          <w:sz w:val="24"/>
          <w:highlight w:val="none"/>
        </w:rPr>
      </w:pPr>
    </w:p>
    <w:p w14:paraId="4D8B30EA">
      <w:pPr>
        <w:tabs>
          <w:tab w:val="left" w:pos="7469"/>
        </w:tabs>
        <w:spacing w:before="78" w:after="120" w:line="219" w:lineRule="auto"/>
        <w:ind w:left="6629"/>
        <w:rPr>
          <w:rFonts w:hint="eastAsia" w:ascii="宋体" w:hAnsi="宋体" w:cs="宋体"/>
          <w:color w:val="auto"/>
          <w:kern w:val="21"/>
          <w:sz w:val="24"/>
          <w:highlight w:val="none"/>
        </w:rPr>
      </w:pPr>
      <w:r>
        <w:rPr>
          <w:rFonts w:hint="eastAsia" w:ascii="宋体" w:hAnsi="宋体" w:cs="宋体"/>
          <w:color w:val="auto"/>
          <w:kern w:val="21"/>
          <w:sz w:val="24"/>
          <w:highlight w:val="none"/>
          <w:u w:val="single"/>
        </w:rPr>
        <w:tab/>
      </w:r>
      <w:r>
        <w:rPr>
          <w:rFonts w:hint="eastAsia" w:ascii="宋体" w:hAnsi="宋体" w:cs="宋体"/>
          <w:color w:val="auto"/>
          <w:kern w:val="21"/>
          <w:sz w:val="24"/>
          <w:highlight w:val="none"/>
        </w:rPr>
        <w:t xml:space="preserve"> 年</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月</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日</w:t>
      </w:r>
    </w:p>
    <w:p w14:paraId="6FE05F44">
      <w:pPr>
        <w:spacing w:line="260" w:lineRule="auto"/>
        <w:rPr>
          <w:rFonts w:hint="eastAsia" w:ascii="宋体" w:hAnsi="宋体" w:cs="宋体"/>
          <w:color w:val="auto"/>
          <w:kern w:val="21"/>
          <w:sz w:val="24"/>
          <w:highlight w:val="none"/>
        </w:rPr>
      </w:pPr>
    </w:p>
    <w:p w14:paraId="0DB3A0E1">
      <w:pPr>
        <w:spacing w:line="260" w:lineRule="auto"/>
        <w:rPr>
          <w:rFonts w:hint="eastAsia" w:ascii="宋体" w:hAnsi="宋体" w:cs="宋体"/>
          <w:color w:val="auto"/>
          <w:kern w:val="21"/>
          <w:sz w:val="24"/>
          <w:highlight w:val="none"/>
        </w:rPr>
      </w:pPr>
    </w:p>
    <w:p w14:paraId="3F2F7DE1">
      <w:pPr>
        <w:spacing w:line="261" w:lineRule="auto"/>
        <w:rPr>
          <w:rFonts w:hint="eastAsia" w:ascii="宋体" w:hAnsi="宋体" w:cs="宋体"/>
          <w:color w:val="auto"/>
          <w:kern w:val="21"/>
          <w:sz w:val="24"/>
          <w:highlight w:val="none"/>
        </w:rPr>
      </w:pPr>
    </w:p>
    <w:p w14:paraId="1BFCE5AD">
      <w:pPr>
        <w:spacing w:line="261" w:lineRule="auto"/>
        <w:rPr>
          <w:rFonts w:hint="eastAsia" w:ascii="宋体" w:hAnsi="宋体" w:cs="宋体"/>
          <w:color w:val="auto"/>
          <w:kern w:val="21"/>
          <w:sz w:val="24"/>
          <w:highlight w:val="none"/>
        </w:rPr>
      </w:pPr>
    </w:p>
    <w:p w14:paraId="5003D585">
      <w:pPr>
        <w:spacing w:before="79" w:after="120" w:line="345" w:lineRule="auto"/>
        <w:ind w:left="1" w:right="166" w:firstLine="479"/>
        <w:rPr>
          <w:rFonts w:hint="eastAsia" w:ascii="宋体" w:hAnsi="宋体" w:cs="宋体"/>
          <w:color w:val="auto"/>
          <w:kern w:val="21"/>
          <w:sz w:val="24"/>
          <w:highlight w:val="none"/>
        </w:rPr>
      </w:pPr>
      <w:r>
        <w:rPr>
          <w:rFonts w:hint="eastAsia" w:ascii="宋体" w:hAnsi="宋体" w:cs="宋体"/>
          <w:b/>
          <w:bCs/>
          <w:color w:val="auto"/>
          <w:kern w:val="21"/>
          <w:sz w:val="24"/>
          <w:highlight w:val="none"/>
        </w:rPr>
        <w:t>注：如没有授权委托，可不填写</w:t>
      </w:r>
      <w:r>
        <w:rPr>
          <w:rFonts w:hint="eastAsia" w:ascii="宋体" w:hAnsi="宋体" w:cs="宋体"/>
          <w:color w:val="auto"/>
          <w:kern w:val="21"/>
          <w:sz w:val="24"/>
          <w:highlight w:val="none"/>
        </w:rPr>
        <w:t xml:space="preserve"> </w:t>
      </w:r>
      <w:r>
        <w:rPr>
          <w:rFonts w:hint="eastAsia" w:ascii="宋体" w:hAnsi="宋体" w:cs="宋体"/>
          <w:b/>
          <w:bCs/>
          <w:color w:val="auto"/>
          <w:kern w:val="21"/>
          <w:sz w:val="24"/>
          <w:highlight w:val="none"/>
        </w:rPr>
        <w:t>本页面具体内容，但必须保留本页面。</w:t>
      </w:r>
    </w:p>
    <w:p w14:paraId="3E232795">
      <w:pPr>
        <w:rPr>
          <w:rFonts w:ascii="Arial"/>
          <w:color w:val="auto"/>
          <w:kern w:val="21"/>
          <w:highlight w:val="none"/>
        </w:rPr>
      </w:pPr>
      <w:r>
        <w:rPr>
          <w:rFonts w:ascii="Arial"/>
          <w:color w:val="auto"/>
          <w:kern w:val="21"/>
          <w:highlight w:val="none"/>
        </w:rPr>
        <w:br w:type="page"/>
      </w:r>
    </w:p>
    <w:p w14:paraId="65B257EB">
      <w:pPr>
        <w:spacing w:before="91" w:after="120" w:line="220" w:lineRule="auto"/>
        <w:jc w:val="center"/>
        <w:outlineLvl w:val="2"/>
        <w:rPr>
          <w:color w:val="auto"/>
          <w:kern w:val="21"/>
          <w:sz w:val="28"/>
          <w:szCs w:val="28"/>
          <w:highlight w:val="none"/>
        </w:rPr>
      </w:pPr>
      <w:r>
        <w:rPr>
          <w:b/>
          <w:bCs/>
          <w:color w:val="auto"/>
          <w:kern w:val="21"/>
          <w:sz w:val="28"/>
          <w:szCs w:val="28"/>
          <w:highlight w:val="none"/>
        </w:rPr>
        <w:t>三、投标保证金凭证</w:t>
      </w:r>
    </w:p>
    <w:p w14:paraId="05E3B594">
      <w:pPr>
        <w:spacing w:line="266" w:lineRule="auto"/>
        <w:rPr>
          <w:rFonts w:ascii="Arial"/>
          <w:color w:val="auto"/>
          <w:kern w:val="21"/>
          <w:highlight w:val="none"/>
        </w:rPr>
      </w:pPr>
    </w:p>
    <w:p w14:paraId="0BB9B520">
      <w:pPr>
        <w:spacing w:line="266" w:lineRule="auto"/>
        <w:rPr>
          <w:rFonts w:ascii="Arial"/>
          <w:color w:val="auto"/>
          <w:kern w:val="21"/>
          <w:highlight w:val="none"/>
        </w:rPr>
      </w:pPr>
    </w:p>
    <w:p w14:paraId="6E66559A">
      <w:pPr>
        <w:spacing w:line="254" w:lineRule="auto"/>
        <w:rPr>
          <w:rFonts w:hint="eastAsia" w:ascii="宋体" w:hAnsi="宋体" w:cs="宋体"/>
          <w:color w:val="auto"/>
          <w:kern w:val="21"/>
          <w:sz w:val="24"/>
          <w:highlight w:val="none"/>
        </w:rPr>
      </w:pPr>
      <w:r>
        <w:rPr>
          <w:rFonts w:hint="eastAsia" w:ascii="宋体" w:hAnsi="宋体" w:cs="宋体"/>
          <w:color w:val="auto"/>
          <w:kern w:val="21"/>
          <w:sz w:val="24"/>
          <w:highlight w:val="none"/>
        </w:rPr>
        <w:t>1.按招标文件要求办理投标保证金，并提供保证金缴交相关证明材料复印件；</w:t>
      </w:r>
    </w:p>
    <w:p w14:paraId="66EEF200">
      <w:pPr>
        <w:spacing w:line="254" w:lineRule="auto"/>
        <w:rPr>
          <w:rFonts w:hint="eastAsia" w:ascii="宋体" w:hAnsi="宋体" w:cs="宋体"/>
          <w:color w:val="auto"/>
          <w:kern w:val="21"/>
          <w:sz w:val="24"/>
          <w:highlight w:val="none"/>
        </w:rPr>
      </w:pPr>
    </w:p>
    <w:p w14:paraId="77C6C9FB">
      <w:pPr>
        <w:spacing w:line="254" w:lineRule="auto"/>
        <w:rPr>
          <w:rFonts w:hint="eastAsia" w:ascii="宋体" w:hAnsi="宋体" w:cs="宋体"/>
          <w:color w:val="auto"/>
          <w:kern w:val="21"/>
          <w:sz w:val="24"/>
          <w:highlight w:val="none"/>
        </w:rPr>
      </w:pPr>
    </w:p>
    <w:p w14:paraId="203F962D">
      <w:pPr>
        <w:spacing w:line="254" w:lineRule="auto"/>
        <w:rPr>
          <w:rFonts w:hint="eastAsia" w:ascii="宋体" w:hAnsi="宋体" w:cs="宋体"/>
          <w:color w:val="auto"/>
          <w:kern w:val="21"/>
          <w:sz w:val="24"/>
          <w:highlight w:val="none"/>
        </w:rPr>
      </w:pPr>
    </w:p>
    <w:p w14:paraId="4270F6B8">
      <w:pPr>
        <w:spacing w:line="254" w:lineRule="auto"/>
        <w:rPr>
          <w:rFonts w:hint="eastAsia" w:ascii="宋体" w:hAnsi="宋体" w:cs="宋体"/>
          <w:color w:val="auto"/>
          <w:kern w:val="21"/>
          <w:sz w:val="24"/>
          <w:highlight w:val="none"/>
        </w:rPr>
      </w:pPr>
    </w:p>
    <w:p w14:paraId="02B5B76E">
      <w:pPr>
        <w:spacing w:line="254" w:lineRule="auto"/>
        <w:rPr>
          <w:rFonts w:hint="eastAsia" w:ascii="宋体" w:hAnsi="宋体" w:cs="宋体"/>
          <w:color w:val="auto"/>
          <w:kern w:val="21"/>
          <w:sz w:val="24"/>
          <w:highlight w:val="none"/>
        </w:rPr>
      </w:pPr>
    </w:p>
    <w:p w14:paraId="104AAE7C">
      <w:pPr>
        <w:spacing w:line="254" w:lineRule="auto"/>
        <w:rPr>
          <w:rFonts w:hint="eastAsia" w:ascii="宋体" w:hAnsi="宋体" w:cs="宋体"/>
          <w:color w:val="auto"/>
          <w:kern w:val="21"/>
          <w:sz w:val="24"/>
          <w:highlight w:val="none"/>
        </w:rPr>
      </w:pPr>
    </w:p>
    <w:p w14:paraId="1C149561">
      <w:pPr>
        <w:spacing w:line="254" w:lineRule="auto"/>
        <w:rPr>
          <w:rFonts w:hint="eastAsia" w:ascii="宋体" w:hAnsi="宋体" w:cs="宋体"/>
          <w:color w:val="auto"/>
          <w:kern w:val="21"/>
          <w:sz w:val="24"/>
          <w:highlight w:val="none"/>
        </w:rPr>
      </w:pPr>
    </w:p>
    <w:p w14:paraId="5CB37BE9">
      <w:pPr>
        <w:spacing w:line="254" w:lineRule="auto"/>
        <w:rPr>
          <w:rFonts w:hint="eastAsia" w:ascii="宋体" w:hAnsi="宋体" w:cs="宋体"/>
          <w:color w:val="auto"/>
          <w:kern w:val="21"/>
          <w:sz w:val="24"/>
          <w:highlight w:val="none"/>
        </w:rPr>
      </w:pPr>
    </w:p>
    <w:p w14:paraId="6CA57308">
      <w:pPr>
        <w:spacing w:line="254" w:lineRule="auto"/>
        <w:rPr>
          <w:rFonts w:hint="eastAsia" w:ascii="宋体" w:hAnsi="宋体" w:cs="宋体"/>
          <w:color w:val="auto"/>
          <w:kern w:val="21"/>
          <w:sz w:val="24"/>
          <w:highlight w:val="none"/>
        </w:rPr>
      </w:pPr>
    </w:p>
    <w:p w14:paraId="223AEE7F">
      <w:pPr>
        <w:spacing w:line="254" w:lineRule="auto"/>
        <w:rPr>
          <w:rFonts w:hint="eastAsia" w:ascii="宋体" w:hAnsi="宋体" w:cs="宋体"/>
          <w:color w:val="auto"/>
          <w:kern w:val="21"/>
          <w:sz w:val="24"/>
          <w:highlight w:val="none"/>
        </w:rPr>
      </w:pPr>
    </w:p>
    <w:p w14:paraId="49DC49E4">
      <w:pPr>
        <w:spacing w:line="255" w:lineRule="auto"/>
        <w:rPr>
          <w:rFonts w:hint="eastAsia" w:ascii="宋体" w:hAnsi="宋体" w:cs="宋体"/>
          <w:color w:val="auto"/>
          <w:kern w:val="21"/>
          <w:sz w:val="24"/>
          <w:highlight w:val="none"/>
        </w:rPr>
      </w:pPr>
    </w:p>
    <w:p w14:paraId="230B7BCF">
      <w:pPr>
        <w:spacing w:line="255" w:lineRule="auto"/>
        <w:rPr>
          <w:rFonts w:hint="eastAsia" w:ascii="宋体" w:hAnsi="宋体" w:cs="宋体"/>
          <w:color w:val="auto"/>
          <w:kern w:val="21"/>
          <w:sz w:val="24"/>
          <w:highlight w:val="none"/>
        </w:rPr>
      </w:pPr>
    </w:p>
    <w:p w14:paraId="0A996EB9">
      <w:pPr>
        <w:spacing w:line="255" w:lineRule="auto"/>
        <w:rPr>
          <w:rFonts w:hint="eastAsia" w:ascii="宋体" w:hAnsi="宋体" w:cs="宋体"/>
          <w:color w:val="auto"/>
          <w:kern w:val="21"/>
          <w:sz w:val="24"/>
          <w:highlight w:val="none"/>
        </w:rPr>
      </w:pPr>
    </w:p>
    <w:p w14:paraId="3B395D5D">
      <w:pPr>
        <w:spacing w:line="255" w:lineRule="auto"/>
        <w:rPr>
          <w:rFonts w:hint="eastAsia" w:ascii="宋体" w:hAnsi="宋体" w:cs="宋体"/>
          <w:color w:val="auto"/>
          <w:kern w:val="21"/>
          <w:sz w:val="24"/>
          <w:highlight w:val="none"/>
        </w:rPr>
      </w:pPr>
    </w:p>
    <w:p w14:paraId="22BF8E6E">
      <w:pPr>
        <w:spacing w:line="255" w:lineRule="auto"/>
        <w:rPr>
          <w:rFonts w:hint="eastAsia" w:ascii="宋体" w:hAnsi="宋体" w:cs="宋体"/>
          <w:color w:val="auto"/>
          <w:kern w:val="21"/>
          <w:sz w:val="24"/>
          <w:highlight w:val="none"/>
        </w:rPr>
      </w:pPr>
    </w:p>
    <w:p w14:paraId="29C7DD0A">
      <w:pPr>
        <w:spacing w:before="78" w:after="120" w:line="219" w:lineRule="auto"/>
        <w:ind w:left="2"/>
        <w:rPr>
          <w:rFonts w:hint="eastAsia" w:ascii="宋体" w:hAnsi="宋体" w:cs="宋体"/>
          <w:color w:val="auto"/>
          <w:kern w:val="21"/>
          <w:sz w:val="24"/>
          <w:highlight w:val="none"/>
        </w:rPr>
      </w:pPr>
      <w:r>
        <w:rPr>
          <w:rFonts w:hint="eastAsia" w:ascii="宋体" w:hAnsi="宋体" w:cs="宋体"/>
          <w:color w:val="auto"/>
          <w:kern w:val="21"/>
          <w:sz w:val="24"/>
          <w:highlight w:val="none"/>
        </w:rPr>
        <w:t>2.企业基本账户开户许可证或银行基本存款账号信息复印件。</w:t>
      </w:r>
    </w:p>
    <w:p w14:paraId="7377A29E">
      <w:pPr>
        <w:spacing w:line="254" w:lineRule="auto"/>
        <w:rPr>
          <w:rFonts w:ascii="Arial"/>
          <w:color w:val="auto"/>
          <w:kern w:val="21"/>
          <w:highlight w:val="none"/>
        </w:rPr>
      </w:pPr>
    </w:p>
    <w:p w14:paraId="4FA68D5F">
      <w:pPr>
        <w:spacing w:line="254" w:lineRule="auto"/>
        <w:rPr>
          <w:rFonts w:ascii="Arial"/>
          <w:color w:val="auto"/>
          <w:kern w:val="21"/>
          <w:highlight w:val="none"/>
        </w:rPr>
      </w:pPr>
    </w:p>
    <w:p w14:paraId="438A46A9">
      <w:pPr>
        <w:spacing w:line="254" w:lineRule="auto"/>
        <w:rPr>
          <w:rFonts w:ascii="Arial"/>
          <w:color w:val="auto"/>
          <w:kern w:val="21"/>
          <w:highlight w:val="none"/>
        </w:rPr>
      </w:pPr>
    </w:p>
    <w:p w14:paraId="2AC5905F">
      <w:pPr>
        <w:spacing w:line="254" w:lineRule="auto"/>
        <w:rPr>
          <w:rFonts w:ascii="Arial"/>
          <w:color w:val="auto"/>
          <w:kern w:val="21"/>
          <w:highlight w:val="none"/>
        </w:rPr>
      </w:pPr>
    </w:p>
    <w:p w14:paraId="78405138">
      <w:pPr>
        <w:spacing w:line="254" w:lineRule="auto"/>
        <w:rPr>
          <w:rFonts w:ascii="Arial"/>
          <w:color w:val="auto"/>
          <w:kern w:val="21"/>
          <w:highlight w:val="none"/>
        </w:rPr>
      </w:pPr>
    </w:p>
    <w:p w14:paraId="5678C0D6">
      <w:pPr>
        <w:spacing w:line="254" w:lineRule="auto"/>
        <w:rPr>
          <w:rFonts w:ascii="Arial"/>
          <w:color w:val="auto"/>
          <w:kern w:val="21"/>
          <w:highlight w:val="none"/>
        </w:rPr>
      </w:pPr>
    </w:p>
    <w:p w14:paraId="718AB65E">
      <w:pPr>
        <w:spacing w:line="254" w:lineRule="auto"/>
        <w:rPr>
          <w:rFonts w:ascii="Arial"/>
          <w:color w:val="auto"/>
          <w:kern w:val="21"/>
          <w:highlight w:val="none"/>
        </w:rPr>
      </w:pPr>
    </w:p>
    <w:p w14:paraId="7183322D">
      <w:pPr>
        <w:spacing w:line="254" w:lineRule="auto"/>
        <w:rPr>
          <w:rFonts w:ascii="Arial"/>
          <w:color w:val="auto"/>
          <w:kern w:val="21"/>
          <w:highlight w:val="none"/>
        </w:rPr>
      </w:pPr>
    </w:p>
    <w:p w14:paraId="5128D644">
      <w:pPr>
        <w:spacing w:line="254" w:lineRule="auto"/>
        <w:rPr>
          <w:rFonts w:ascii="Arial"/>
          <w:color w:val="auto"/>
          <w:kern w:val="21"/>
          <w:highlight w:val="none"/>
        </w:rPr>
      </w:pPr>
    </w:p>
    <w:p w14:paraId="26B0DA87">
      <w:pPr>
        <w:spacing w:line="254" w:lineRule="auto"/>
        <w:rPr>
          <w:rFonts w:ascii="Arial"/>
          <w:color w:val="auto"/>
          <w:kern w:val="21"/>
          <w:highlight w:val="none"/>
        </w:rPr>
      </w:pPr>
    </w:p>
    <w:p w14:paraId="69BC2F21">
      <w:pPr>
        <w:spacing w:line="254" w:lineRule="auto"/>
        <w:rPr>
          <w:rFonts w:ascii="Arial"/>
          <w:color w:val="auto"/>
          <w:kern w:val="21"/>
          <w:highlight w:val="none"/>
        </w:rPr>
      </w:pPr>
    </w:p>
    <w:p w14:paraId="7368E6C4">
      <w:pPr>
        <w:spacing w:line="254" w:lineRule="auto"/>
        <w:rPr>
          <w:rFonts w:ascii="Arial"/>
          <w:color w:val="auto"/>
          <w:kern w:val="21"/>
          <w:highlight w:val="none"/>
        </w:rPr>
      </w:pPr>
    </w:p>
    <w:p w14:paraId="1A69EEFB">
      <w:pPr>
        <w:spacing w:line="255" w:lineRule="auto"/>
        <w:rPr>
          <w:rFonts w:ascii="Arial"/>
          <w:color w:val="auto"/>
          <w:kern w:val="21"/>
          <w:highlight w:val="none"/>
        </w:rPr>
      </w:pPr>
    </w:p>
    <w:p w14:paraId="6D01DDBC">
      <w:pPr>
        <w:spacing w:line="255" w:lineRule="auto"/>
        <w:rPr>
          <w:rFonts w:ascii="Arial"/>
          <w:color w:val="auto"/>
          <w:kern w:val="21"/>
          <w:highlight w:val="none"/>
        </w:rPr>
      </w:pPr>
    </w:p>
    <w:p w14:paraId="7BA46B3B">
      <w:pPr>
        <w:spacing w:line="255" w:lineRule="auto"/>
        <w:rPr>
          <w:rFonts w:ascii="Arial"/>
          <w:color w:val="auto"/>
          <w:kern w:val="21"/>
          <w:highlight w:val="none"/>
        </w:rPr>
      </w:pPr>
    </w:p>
    <w:p w14:paraId="6DB2B309">
      <w:pPr>
        <w:rPr>
          <w:rFonts w:ascii="Arial"/>
          <w:color w:val="auto"/>
          <w:kern w:val="21"/>
          <w:highlight w:val="none"/>
        </w:rPr>
      </w:pPr>
      <w:r>
        <w:rPr>
          <w:rFonts w:ascii="Arial"/>
          <w:color w:val="auto"/>
          <w:kern w:val="21"/>
          <w:highlight w:val="none"/>
        </w:rPr>
        <w:br w:type="page"/>
      </w:r>
    </w:p>
    <w:p w14:paraId="7B8B632A">
      <w:pPr>
        <w:spacing w:before="91" w:after="120" w:line="220" w:lineRule="auto"/>
        <w:ind w:left="3753"/>
        <w:outlineLvl w:val="2"/>
        <w:rPr>
          <w:color w:val="auto"/>
          <w:kern w:val="21"/>
          <w:sz w:val="28"/>
          <w:szCs w:val="28"/>
          <w:highlight w:val="none"/>
        </w:rPr>
      </w:pPr>
      <w:r>
        <w:rPr>
          <w:b/>
          <w:bCs/>
          <w:color w:val="auto"/>
          <w:kern w:val="21"/>
          <w:sz w:val="28"/>
          <w:szCs w:val="28"/>
          <w:highlight w:val="none"/>
        </w:rPr>
        <w:t>四、投标承诺函</w:t>
      </w:r>
    </w:p>
    <w:p w14:paraId="2D684F0D">
      <w:pPr>
        <w:tabs>
          <w:tab w:val="left" w:pos="2640"/>
        </w:tabs>
        <w:spacing w:before="205" w:after="120" w:line="220" w:lineRule="auto"/>
        <w:rPr>
          <w:rFonts w:hint="eastAsia" w:ascii="宋体" w:hAnsi="宋体" w:cs="宋体"/>
          <w:color w:val="auto"/>
          <w:kern w:val="21"/>
          <w:sz w:val="24"/>
          <w:highlight w:val="none"/>
        </w:rPr>
      </w:pPr>
      <w:r>
        <w:rPr>
          <w:rFonts w:hint="eastAsia" w:ascii="宋体" w:hAnsi="宋体" w:cs="宋体"/>
          <w:color w:val="auto"/>
          <w:kern w:val="21"/>
          <w:sz w:val="24"/>
          <w:highlight w:val="none"/>
          <w:u w:val="single"/>
        </w:rPr>
        <w:tab/>
      </w:r>
      <w:r>
        <w:rPr>
          <w:rFonts w:hint="eastAsia" w:ascii="宋体" w:hAnsi="宋体" w:cs="宋体"/>
          <w:color w:val="auto"/>
          <w:kern w:val="21"/>
          <w:sz w:val="24"/>
          <w:highlight w:val="none"/>
        </w:rPr>
        <w:t>（招标人名称）：</w:t>
      </w:r>
    </w:p>
    <w:p w14:paraId="15AD64E4">
      <w:pPr>
        <w:spacing w:before="178" w:after="120" w:line="347" w:lineRule="auto"/>
        <w:ind w:left="56" w:right="143" w:firstLine="435"/>
        <w:rPr>
          <w:rFonts w:hint="eastAsia" w:ascii="宋体" w:hAnsi="宋体" w:cs="宋体"/>
          <w:color w:val="auto"/>
          <w:kern w:val="21"/>
          <w:sz w:val="24"/>
          <w:highlight w:val="none"/>
        </w:rPr>
      </w:pPr>
      <w:r>
        <w:rPr>
          <w:rFonts w:hint="eastAsia" w:ascii="宋体" w:hAnsi="宋体" w:cs="宋体"/>
          <w:color w:val="auto"/>
          <w:kern w:val="21"/>
          <w:sz w:val="24"/>
          <w:highlight w:val="none"/>
        </w:rPr>
        <w:t>本承诺函作为</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（投标人名称）对</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(招标项目名称) 投标的承诺。</w:t>
      </w:r>
    </w:p>
    <w:p w14:paraId="38043706">
      <w:pPr>
        <w:spacing w:before="32" w:after="120" w:line="219" w:lineRule="auto"/>
        <w:ind w:left="492"/>
        <w:rPr>
          <w:rFonts w:hint="eastAsia" w:ascii="宋体" w:hAnsi="宋体" w:cs="宋体"/>
          <w:color w:val="auto"/>
          <w:kern w:val="21"/>
          <w:sz w:val="24"/>
          <w:highlight w:val="none"/>
        </w:rPr>
      </w:pPr>
      <w:r>
        <w:rPr>
          <w:rFonts w:hint="eastAsia" w:ascii="宋体" w:hAnsi="宋体" w:cs="宋体"/>
          <w:color w:val="auto"/>
          <w:kern w:val="21"/>
          <w:sz w:val="24"/>
          <w:highlight w:val="none"/>
        </w:rPr>
        <w:t>我方承诺：</w:t>
      </w:r>
    </w:p>
    <w:p w14:paraId="14BFC3DD">
      <w:pPr>
        <w:spacing w:before="182" w:after="120" w:line="350" w:lineRule="auto"/>
        <w:ind w:left="9" w:right="145" w:firstLine="484"/>
        <w:rPr>
          <w:rFonts w:hint="eastAsia" w:ascii="宋体" w:hAnsi="宋体" w:cs="宋体"/>
          <w:color w:val="auto"/>
          <w:kern w:val="21"/>
          <w:sz w:val="24"/>
          <w:highlight w:val="none"/>
        </w:rPr>
      </w:pPr>
      <w:r>
        <w:rPr>
          <w:rFonts w:hint="eastAsia" w:ascii="宋体" w:hAnsi="宋体" w:cs="宋体"/>
          <w:color w:val="auto"/>
          <w:kern w:val="21"/>
          <w:sz w:val="24"/>
          <w:highlight w:val="none"/>
        </w:rPr>
        <w:t>一、承诺在此次招标投标活动中，不存在围标、串标的违法行为。如发现我方存在围 标、串标等行为，招标人有权取消我方的中标资格并没收其投标保证金，且我方将承担一 切经济责任和法律责任，并按本项目中标价的30%向招标人支付违约金；</w:t>
      </w:r>
    </w:p>
    <w:p w14:paraId="1BC9B13B">
      <w:pPr>
        <w:spacing w:before="34" w:after="120" w:line="350" w:lineRule="auto"/>
        <w:ind w:left="10" w:firstLine="483"/>
        <w:rPr>
          <w:rFonts w:hint="eastAsia" w:ascii="宋体" w:hAnsi="宋体" w:cs="宋体"/>
          <w:color w:val="auto"/>
          <w:kern w:val="21"/>
          <w:sz w:val="24"/>
          <w:highlight w:val="none"/>
        </w:rPr>
      </w:pPr>
      <w:r>
        <w:rPr>
          <w:rFonts w:hint="eastAsia" w:ascii="宋体" w:hAnsi="宋体" w:cs="宋体"/>
          <w:color w:val="auto"/>
          <w:kern w:val="21"/>
          <w:sz w:val="24"/>
          <w:highlight w:val="none"/>
        </w:rPr>
        <w:t>二、承诺在此次招标投标活动中，不存在挂靠的违法行为。如发现我方存在挂靠行为， 招标人有权取消投标人的中标资格并没收其投标保证金，且我方将承担一切经济责任和法  律责任，并按本项目中标价的30%向招标人支付违约金；</w:t>
      </w:r>
    </w:p>
    <w:p w14:paraId="23A0E3E6">
      <w:pPr>
        <w:spacing w:before="37" w:after="120" w:line="350" w:lineRule="auto"/>
        <w:ind w:left="9" w:right="145" w:firstLine="480"/>
        <w:rPr>
          <w:rFonts w:hint="eastAsia" w:ascii="宋体" w:hAnsi="宋体" w:cs="宋体"/>
          <w:color w:val="auto"/>
          <w:kern w:val="21"/>
          <w:sz w:val="24"/>
          <w:highlight w:val="none"/>
        </w:rPr>
      </w:pPr>
      <w:r>
        <w:rPr>
          <w:rFonts w:hint="eastAsia" w:ascii="宋体" w:hAnsi="宋体" w:cs="宋体"/>
          <w:color w:val="auto"/>
          <w:kern w:val="21"/>
          <w:sz w:val="24"/>
          <w:highlight w:val="none"/>
        </w:rPr>
        <w:t>三、承诺中标后不进行违法分包和转包。如发现我方进行违法分包和转包，招标人有 权取消投标人的中标资格并没收其投标保证金，且我方将承担一切经济责任和法律责任， 并按本项目中标价的30%向招标人支付违约金。</w:t>
      </w:r>
    </w:p>
    <w:p w14:paraId="6E53C29F">
      <w:pPr>
        <w:spacing w:line="251" w:lineRule="auto"/>
        <w:rPr>
          <w:rFonts w:hint="eastAsia" w:ascii="宋体" w:hAnsi="宋体" w:cs="宋体"/>
          <w:color w:val="auto"/>
          <w:kern w:val="21"/>
          <w:sz w:val="24"/>
          <w:highlight w:val="none"/>
        </w:rPr>
      </w:pPr>
    </w:p>
    <w:p w14:paraId="1E5E4653">
      <w:pPr>
        <w:spacing w:line="251" w:lineRule="auto"/>
        <w:rPr>
          <w:rFonts w:hint="eastAsia" w:ascii="宋体" w:hAnsi="宋体" w:cs="宋体"/>
          <w:color w:val="auto"/>
          <w:kern w:val="21"/>
          <w:sz w:val="24"/>
          <w:highlight w:val="none"/>
        </w:rPr>
      </w:pPr>
    </w:p>
    <w:p w14:paraId="21BC9BAC">
      <w:pPr>
        <w:spacing w:line="251" w:lineRule="auto"/>
        <w:rPr>
          <w:rFonts w:hint="eastAsia" w:ascii="宋体" w:hAnsi="宋体" w:cs="宋体"/>
          <w:color w:val="auto"/>
          <w:kern w:val="21"/>
          <w:sz w:val="24"/>
          <w:highlight w:val="none"/>
        </w:rPr>
      </w:pPr>
    </w:p>
    <w:p w14:paraId="5BACCDD4">
      <w:pPr>
        <w:spacing w:line="251" w:lineRule="auto"/>
        <w:rPr>
          <w:rFonts w:hint="eastAsia" w:ascii="宋体" w:hAnsi="宋体" w:cs="宋体"/>
          <w:color w:val="auto"/>
          <w:kern w:val="21"/>
          <w:sz w:val="24"/>
          <w:highlight w:val="none"/>
        </w:rPr>
      </w:pPr>
    </w:p>
    <w:p w14:paraId="0F612EA3">
      <w:pPr>
        <w:spacing w:line="251" w:lineRule="auto"/>
        <w:rPr>
          <w:rFonts w:hint="eastAsia" w:ascii="宋体" w:hAnsi="宋体" w:cs="宋体"/>
          <w:color w:val="auto"/>
          <w:kern w:val="21"/>
          <w:sz w:val="24"/>
          <w:highlight w:val="none"/>
        </w:rPr>
      </w:pPr>
    </w:p>
    <w:p w14:paraId="1E46D6EB">
      <w:pPr>
        <w:spacing w:line="251" w:lineRule="auto"/>
        <w:rPr>
          <w:rFonts w:hint="eastAsia" w:ascii="宋体" w:hAnsi="宋体" w:cs="宋体"/>
          <w:color w:val="auto"/>
          <w:kern w:val="21"/>
          <w:sz w:val="24"/>
          <w:highlight w:val="none"/>
        </w:rPr>
      </w:pPr>
    </w:p>
    <w:p w14:paraId="1EAFB596">
      <w:pPr>
        <w:spacing w:before="78" w:after="120" w:line="464" w:lineRule="auto"/>
        <w:ind w:left="2809" w:right="163" w:firstLine="1"/>
        <w:rPr>
          <w:rFonts w:hint="eastAsia" w:ascii="宋体" w:hAnsi="宋体" w:cs="宋体"/>
          <w:color w:val="auto"/>
          <w:kern w:val="21"/>
          <w:sz w:val="24"/>
          <w:highlight w:val="none"/>
        </w:rPr>
      </w:pPr>
      <w:r>
        <w:rPr>
          <w:rFonts w:hint="eastAsia" w:ascii="宋体" w:hAnsi="宋体" w:cs="宋体"/>
          <w:color w:val="auto"/>
          <w:kern w:val="21"/>
          <w:sz w:val="24"/>
          <w:highlight w:val="none"/>
        </w:rPr>
        <w:t xml:space="preserve">投标人: </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（盖公章）</w:t>
      </w:r>
    </w:p>
    <w:p w14:paraId="55D60884">
      <w:pPr>
        <w:spacing w:before="78" w:after="120" w:line="464" w:lineRule="auto"/>
        <w:ind w:left="2809" w:right="163" w:firstLine="1"/>
        <w:rPr>
          <w:rFonts w:hint="eastAsia" w:ascii="宋体" w:hAnsi="宋体" w:cs="宋体"/>
          <w:color w:val="auto"/>
          <w:kern w:val="21"/>
          <w:sz w:val="24"/>
          <w:highlight w:val="none"/>
        </w:rPr>
      </w:pPr>
      <w:r>
        <w:rPr>
          <w:rFonts w:hint="eastAsia" w:ascii="宋体" w:hAnsi="宋体" w:cs="宋体"/>
          <w:color w:val="auto"/>
          <w:kern w:val="21"/>
          <w:sz w:val="24"/>
          <w:highlight w:val="none"/>
        </w:rPr>
        <w:t>法定代表人或其委托代理人：</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（签字或盖章）</w:t>
      </w:r>
    </w:p>
    <w:p w14:paraId="0F11A5AB">
      <w:pPr>
        <w:spacing w:before="39" w:after="120" w:line="219" w:lineRule="auto"/>
        <w:ind w:firstLine="3600" w:firstLineChars="1500"/>
        <w:rPr>
          <w:rFonts w:hint="eastAsia" w:ascii="宋体" w:hAnsi="宋体" w:cs="宋体"/>
          <w:color w:val="auto"/>
          <w:kern w:val="21"/>
          <w:sz w:val="24"/>
          <w:highlight w:val="none"/>
        </w:rPr>
      </w:pPr>
      <w:r>
        <w:rPr>
          <w:rFonts w:hint="eastAsia" w:ascii="宋体" w:hAnsi="宋体" w:cs="宋体"/>
          <w:color w:val="auto"/>
          <w:kern w:val="21"/>
          <w:sz w:val="24"/>
          <w:highlight w:val="none"/>
        </w:rPr>
        <w:t>日期：</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年</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月</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日</w:t>
      </w:r>
    </w:p>
    <w:p w14:paraId="330D524F">
      <w:pPr>
        <w:rPr>
          <w:rFonts w:ascii="Arial"/>
          <w:color w:val="auto"/>
          <w:kern w:val="21"/>
          <w:highlight w:val="none"/>
        </w:rPr>
      </w:pPr>
      <w:r>
        <w:rPr>
          <w:rFonts w:ascii="Arial"/>
          <w:color w:val="auto"/>
          <w:kern w:val="21"/>
          <w:highlight w:val="none"/>
        </w:rPr>
        <w:br w:type="page"/>
      </w:r>
    </w:p>
    <w:p w14:paraId="211B7B97">
      <w:pPr>
        <w:spacing w:before="91" w:after="120" w:line="220" w:lineRule="auto"/>
        <w:ind w:left="3582"/>
        <w:outlineLvl w:val="2"/>
        <w:rPr>
          <w:color w:val="auto"/>
          <w:kern w:val="21"/>
          <w:sz w:val="28"/>
          <w:szCs w:val="28"/>
          <w:highlight w:val="none"/>
        </w:rPr>
      </w:pPr>
      <w:r>
        <w:rPr>
          <w:b/>
          <w:bCs/>
          <w:color w:val="auto"/>
          <w:kern w:val="21"/>
          <w:sz w:val="28"/>
          <w:szCs w:val="28"/>
          <w:highlight w:val="none"/>
        </w:rPr>
        <w:t>五、资格审查文件</w:t>
      </w:r>
    </w:p>
    <w:p w14:paraId="36610FFF">
      <w:pPr>
        <w:spacing w:before="91" w:after="120" w:line="219" w:lineRule="auto"/>
        <w:ind w:left="3431"/>
        <w:outlineLvl w:val="2"/>
        <w:rPr>
          <w:color w:val="auto"/>
          <w:kern w:val="21"/>
          <w:sz w:val="28"/>
          <w:szCs w:val="28"/>
          <w:highlight w:val="none"/>
        </w:rPr>
      </w:pPr>
      <w:r>
        <w:rPr>
          <w:b/>
          <w:bCs/>
          <w:color w:val="auto"/>
          <w:kern w:val="21"/>
          <w:sz w:val="28"/>
          <w:szCs w:val="28"/>
          <w:highlight w:val="none"/>
        </w:rPr>
        <w:t>（</w:t>
      </w:r>
      <w:r>
        <w:rPr>
          <w:rFonts w:hint="eastAsia"/>
          <w:b/>
          <w:bCs/>
          <w:color w:val="auto"/>
          <w:kern w:val="21"/>
          <w:sz w:val="28"/>
          <w:szCs w:val="28"/>
          <w:highlight w:val="none"/>
        </w:rPr>
        <w:t>一</w:t>
      </w:r>
      <w:r>
        <w:rPr>
          <w:b/>
          <w:bCs/>
          <w:color w:val="auto"/>
          <w:kern w:val="21"/>
          <w:sz w:val="28"/>
          <w:szCs w:val="28"/>
          <w:highlight w:val="none"/>
        </w:rPr>
        <w:t>）投标人基本情况表</w:t>
      </w:r>
    </w:p>
    <w:p w14:paraId="44AF6FB2">
      <w:pPr>
        <w:spacing w:line="170" w:lineRule="exact"/>
        <w:rPr>
          <w:color w:val="auto"/>
          <w:kern w:val="21"/>
          <w:highlight w:val="none"/>
        </w:rPr>
      </w:pPr>
    </w:p>
    <w:tbl>
      <w:tblPr>
        <w:tblStyle w:val="210"/>
        <w:tblW w:w="99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9"/>
        <w:gridCol w:w="1305"/>
        <w:gridCol w:w="1537"/>
        <w:gridCol w:w="1162"/>
        <w:gridCol w:w="630"/>
        <w:gridCol w:w="1000"/>
        <w:gridCol w:w="973"/>
        <w:gridCol w:w="1674"/>
      </w:tblGrid>
      <w:tr w14:paraId="7B2D6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629" w:type="dxa"/>
          </w:tcPr>
          <w:p w14:paraId="195CD323">
            <w:pPr>
              <w:spacing w:before="163" w:line="220" w:lineRule="auto"/>
              <w:ind w:left="225"/>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投标人名称</w:t>
            </w:r>
          </w:p>
        </w:tc>
        <w:tc>
          <w:tcPr>
            <w:tcW w:w="8281" w:type="dxa"/>
            <w:gridSpan w:val="7"/>
          </w:tcPr>
          <w:p w14:paraId="191CA688">
            <w:pPr>
              <w:rPr>
                <w:rFonts w:ascii="Arial"/>
                <w:color w:val="auto"/>
                <w:kern w:val="21"/>
                <w:highlight w:val="none"/>
              </w:rPr>
            </w:pPr>
          </w:p>
        </w:tc>
      </w:tr>
      <w:tr w14:paraId="1644B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629" w:type="dxa"/>
          </w:tcPr>
          <w:p w14:paraId="17E6A1E3">
            <w:pPr>
              <w:spacing w:before="160" w:line="221" w:lineRule="auto"/>
              <w:ind w:left="342"/>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注册地址</w:t>
            </w:r>
          </w:p>
        </w:tc>
        <w:tc>
          <w:tcPr>
            <w:tcW w:w="4004" w:type="dxa"/>
            <w:gridSpan w:val="3"/>
          </w:tcPr>
          <w:p w14:paraId="05DD45BA">
            <w:pPr>
              <w:rPr>
                <w:rFonts w:ascii="Arial"/>
                <w:color w:val="auto"/>
                <w:kern w:val="21"/>
                <w:highlight w:val="none"/>
              </w:rPr>
            </w:pPr>
          </w:p>
        </w:tc>
        <w:tc>
          <w:tcPr>
            <w:tcW w:w="1630" w:type="dxa"/>
            <w:gridSpan w:val="2"/>
          </w:tcPr>
          <w:p w14:paraId="14C8B642">
            <w:pPr>
              <w:spacing w:before="161" w:line="219" w:lineRule="auto"/>
              <w:ind w:left="359"/>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邮政编码</w:t>
            </w:r>
          </w:p>
        </w:tc>
        <w:tc>
          <w:tcPr>
            <w:tcW w:w="2647" w:type="dxa"/>
            <w:gridSpan w:val="2"/>
          </w:tcPr>
          <w:p w14:paraId="7304B29A">
            <w:pPr>
              <w:rPr>
                <w:rFonts w:ascii="Arial"/>
                <w:color w:val="auto"/>
                <w:kern w:val="21"/>
                <w:highlight w:val="none"/>
              </w:rPr>
            </w:pPr>
          </w:p>
        </w:tc>
      </w:tr>
      <w:tr w14:paraId="40A4A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29" w:type="dxa"/>
            <w:vMerge w:val="restart"/>
            <w:tcBorders>
              <w:bottom w:val="nil"/>
            </w:tcBorders>
          </w:tcPr>
          <w:p w14:paraId="6595F11B">
            <w:pPr>
              <w:spacing w:line="366" w:lineRule="auto"/>
              <w:rPr>
                <w:rFonts w:ascii="Arial"/>
                <w:color w:val="auto"/>
                <w:kern w:val="21"/>
                <w:highlight w:val="none"/>
              </w:rPr>
            </w:pPr>
          </w:p>
          <w:p w14:paraId="444F7F29">
            <w:pPr>
              <w:spacing w:before="78" w:line="221" w:lineRule="auto"/>
              <w:ind w:left="343"/>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联系方式</w:t>
            </w:r>
          </w:p>
        </w:tc>
        <w:tc>
          <w:tcPr>
            <w:tcW w:w="1305" w:type="dxa"/>
          </w:tcPr>
          <w:p w14:paraId="38CE2661">
            <w:pPr>
              <w:spacing w:before="161" w:line="221" w:lineRule="auto"/>
              <w:ind w:left="298"/>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联系人</w:t>
            </w:r>
          </w:p>
        </w:tc>
        <w:tc>
          <w:tcPr>
            <w:tcW w:w="2699" w:type="dxa"/>
            <w:gridSpan w:val="2"/>
          </w:tcPr>
          <w:p w14:paraId="57A332F3">
            <w:pPr>
              <w:rPr>
                <w:rFonts w:ascii="Arial"/>
                <w:color w:val="auto"/>
                <w:kern w:val="21"/>
                <w:highlight w:val="none"/>
              </w:rPr>
            </w:pPr>
          </w:p>
        </w:tc>
        <w:tc>
          <w:tcPr>
            <w:tcW w:w="1630" w:type="dxa"/>
            <w:gridSpan w:val="2"/>
          </w:tcPr>
          <w:p w14:paraId="2AE67AB5">
            <w:pPr>
              <w:spacing w:before="161" w:line="221" w:lineRule="auto"/>
              <w:ind w:left="550"/>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电 话</w:t>
            </w:r>
          </w:p>
        </w:tc>
        <w:tc>
          <w:tcPr>
            <w:tcW w:w="2647" w:type="dxa"/>
            <w:gridSpan w:val="2"/>
          </w:tcPr>
          <w:p w14:paraId="66FE30D7">
            <w:pPr>
              <w:rPr>
                <w:rFonts w:ascii="Arial"/>
                <w:color w:val="auto"/>
                <w:kern w:val="21"/>
                <w:highlight w:val="none"/>
              </w:rPr>
            </w:pPr>
          </w:p>
        </w:tc>
      </w:tr>
      <w:tr w14:paraId="3D442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29" w:type="dxa"/>
            <w:vMerge w:val="continue"/>
            <w:tcBorders>
              <w:top w:val="nil"/>
            </w:tcBorders>
          </w:tcPr>
          <w:p w14:paraId="07837441">
            <w:pPr>
              <w:rPr>
                <w:rFonts w:ascii="Arial"/>
                <w:color w:val="auto"/>
                <w:kern w:val="21"/>
                <w:highlight w:val="none"/>
              </w:rPr>
            </w:pPr>
          </w:p>
        </w:tc>
        <w:tc>
          <w:tcPr>
            <w:tcW w:w="1305" w:type="dxa"/>
          </w:tcPr>
          <w:p w14:paraId="590F9D2E">
            <w:pPr>
              <w:spacing w:before="162" w:line="219" w:lineRule="auto"/>
              <w:ind w:left="355"/>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传 真</w:t>
            </w:r>
          </w:p>
        </w:tc>
        <w:tc>
          <w:tcPr>
            <w:tcW w:w="2699" w:type="dxa"/>
            <w:gridSpan w:val="2"/>
          </w:tcPr>
          <w:p w14:paraId="470DD70F">
            <w:pPr>
              <w:rPr>
                <w:rFonts w:ascii="Arial"/>
                <w:color w:val="auto"/>
                <w:kern w:val="21"/>
                <w:highlight w:val="none"/>
              </w:rPr>
            </w:pPr>
          </w:p>
        </w:tc>
        <w:tc>
          <w:tcPr>
            <w:tcW w:w="1630" w:type="dxa"/>
            <w:gridSpan w:val="2"/>
          </w:tcPr>
          <w:p w14:paraId="7900431F">
            <w:pPr>
              <w:spacing w:before="163" w:line="224" w:lineRule="auto"/>
              <w:ind w:left="540"/>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网 址</w:t>
            </w:r>
          </w:p>
        </w:tc>
        <w:tc>
          <w:tcPr>
            <w:tcW w:w="2647" w:type="dxa"/>
            <w:gridSpan w:val="2"/>
          </w:tcPr>
          <w:p w14:paraId="1A1BF2F3">
            <w:pPr>
              <w:rPr>
                <w:rFonts w:ascii="Arial"/>
                <w:color w:val="auto"/>
                <w:kern w:val="21"/>
                <w:highlight w:val="none"/>
              </w:rPr>
            </w:pPr>
          </w:p>
        </w:tc>
      </w:tr>
      <w:tr w14:paraId="5C567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29" w:type="dxa"/>
          </w:tcPr>
          <w:p w14:paraId="7A0C1931">
            <w:pPr>
              <w:spacing w:before="161" w:line="220" w:lineRule="auto"/>
              <w:ind w:left="345"/>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组织结构</w:t>
            </w:r>
          </w:p>
        </w:tc>
        <w:tc>
          <w:tcPr>
            <w:tcW w:w="8281" w:type="dxa"/>
            <w:gridSpan w:val="7"/>
          </w:tcPr>
          <w:p w14:paraId="3D2F582C">
            <w:pPr>
              <w:rPr>
                <w:rFonts w:ascii="Arial"/>
                <w:color w:val="auto"/>
                <w:kern w:val="21"/>
                <w:highlight w:val="none"/>
              </w:rPr>
            </w:pPr>
          </w:p>
        </w:tc>
      </w:tr>
      <w:tr w14:paraId="4FDD4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629" w:type="dxa"/>
          </w:tcPr>
          <w:p w14:paraId="7BD5C1EC">
            <w:pPr>
              <w:spacing w:before="190" w:line="219" w:lineRule="auto"/>
              <w:ind w:left="223"/>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法定代表人</w:t>
            </w:r>
          </w:p>
        </w:tc>
        <w:tc>
          <w:tcPr>
            <w:tcW w:w="1305" w:type="dxa"/>
          </w:tcPr>
          <w:p w14:paraId="527D7624">
            <w:pPr>
              <w:spacing w:before="190" w:line="219" w:lineRule="auto"/>
              <w:ind w:left="417"/>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姓名</w:t>
            </w:r>
          </w:p>
        </w:tc>
        <w:tc>
          <w:tcPr>
            <w:tcW w:w="1537" w:type="dxa"/>
          </w:tcPr>
          <w:p w14:paraId="322A2336">
            <w:pPr>
              <w:rPr>
                <w:rFonts w:ascii="Arial"/>
                <w:color w:val="auto"/>
                <w:kern w:val="21"/>
                <w:highlight w:val="none"/>
              </w:rPr>
            </w:pPr>
          </w:p>
        </w:tc>
        <w:tc>
          <w:tcPr>
            <w:tcW w:w="1162" w:type="dxa"/>
          </w:tcPr>
          <w:p w14:paraId="1595AA2F">
            <w:pPr>
              <w:spacing w:before="34" w:line="222" w:lineRule="auto"/>
              <w:ind w:left="466" w:right="219" w:hanging="238"/>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技术职 称</w:t>
            </w:r>
          </w:p>
        </w:tc>
        <w:tc>
          <w:tcPr>
            <w:tcW w:w="1630" w:type="dxa"/>
            <w:gridSpan w:val="2"/>
          </w:tcPr>
          <w:p w14:paraId="29AE7F34">
            <w:pPr>
              <w:rPr>
                <w:rFonts w:ascii="Arial"/>
                <w:color w:val="auto"/>
                <w:kern w:val="21"/>
                <w:highlight w:val="none"/>
              </w:rPr>
            </w:pPr>
          </w:p>
        </w:tc>
        <w:tc>
          <w:tcPr>
            <w:tcW w:w="973" w:type="dxa"/>
          </w:tcPr>
          <w:p w14:paraId="2652B539">
            <w:pPr>
              <w:spacing w:before="190" w:line="221" w:lineRule="auto"/>
              <w:ind w:left="283"/>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电话</w:t>
            </w:r>
          </w:p>
        </w:tc>
        <w:tc>
          <w:tcPr>
            <w:tcW w:w="1674" w:type="dxa"/>
          </w:tcPr>
          <w:p w14:paraId="4DFF228C">
            <w:pPr>
              <w:rPr>
                <w:rFonts w:ascii="Arial"/>
                <w:color w:val="auto"/>
                <w:kern w:val="21"/>
                <w:highlight w:val="none"/>
              </w:rPr>
            </w:pPr>
          </w:p>
        </w:tc>
      </w:tr>
      <w:tr w14:paraId="19AAD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1629" w:type="dxa"/>
          </w:tcPr>
          <w:p w14:paraId="7654D82B">
            <w:pPr>
              <w:spacing w:before="189" w:line="219" w:lineRule="auto"/>
              <w:ind w:left="223"/>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技术负责人</w:t>
            </w:r>
          </w:p>
        </w:tc>
        <w:tc>
          <w:tcPr>
            <w:tcW w:w="1305" w:type="dxa"/>
          </w:tcPr>
          <w:p w14:paraId="2FF5CF3A">
            <w:pPr>
              <w:spacing w:before="189" w:line="219" w:lineRule="auto"/>
              <w:ind w:left="417"/>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姓名</w:t>
            </w:r>
          </w:p>
        </w:tc>
        <w:tc>
          <w:tcPr>
            <w:tcW w:w="1537" w:type="dxa"/>
          </w:tcPr>
          <w:p w14:paraId="041BA33D">
            <w:pPr>
              <w:rPr>
                <w:rFonts w:ascii="Arial"/>
                <w:color w:val="auto"/>
                <w:kern w:val="21"/>
                <w:highlight w:val="none"/>
              </w:rPr>
            </w:pPr>
          </w:p>
        </w:tc>
        <w:tc>
          <w:tcPr>
            <w:tcW w:w="1162" w:type="dxa"/>
          </w:tcPr>
          <w:p w14:paraId="3352135C">
            <w:pPr>
              <w:spacing w:before="36" w:line="221" w:lineRule="auto"/>
              <w:ind w:left="466" w:right="219" w:hanging="238"/>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技术职 称</w:t>
            </w:r>
          </w:p>
        </w:tc>
        <w:tc>
          <w:tcPr>
            <w:tcW w:w="1630" w:type="dxa"/>
            <w:gridSpan w:val="2"/>
          </w:tcPr>
          <w:p w14:paraId="6EBD6CBD">
            <w:pPr>
              <w:rPr>
                <w:rFonts w:ascii="Arial"/>
                <w:color w:val="auto"/>
                <w:kern w:val="21"/>
                <w:highlight w:val="none"/>
              </w:rPr>
            </w:pPr>
          </w:p>
        </w:tc>
        <w:tc>
          <w:tcPr>
            <w:tcW w:w="973" w:type="dxa"/>
          </w:tcPr>
          <w:p w14:paraId="740170F7">
            <w:pPr>
              <w:spacing w:before="189" w:line="221" w:lineRule="auto"/>
              <w:ind w:left="283"/>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电话</w:t>
            </w:r>
          </w:p>
        </w:tc>
        <w:tc>
          <w:tcPr>
            <w:tcW w:w="1674" w:type="dxa"/>
          </w:tcPr>
          <w:p w14:paraId="7657998E">
            <w:pPr>
              <w:rPr>
                <w:rFonts w:ascii="Arial"/>
                <w:color w:val="auto"/>
                <w:kern w:val="21"/>
                <w:highlight w:val="none"/>
              </w:rPr>
            </w:pPr>
          </w:p>
        </w:tc>
      </w:tr>
      <w:tr w14:paraId="4D743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29" w:type="dxa"/>
          </w:tcPr>
          <w:p w14:paraId="4A0A8CF5">
            <w:pPr>
              <w:spacing w:before="162" w:line="221" w:lineRule="auto"/>
              <w:ind w:left="344"/>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成立时间</w:t>
            </w:r>
          </w:p>
        </w:tc>
        <w:tc>
          <w:tcPr>
            <w:tcW w:w="2842" w:type="dxa"/>
            <w:gridSpan w:val="2"/>
          </w:tcPr>
          <w:p w14:paraId="11CE79A9">
            <w:pPr>
              <w:rPr>
                <w:rFonts w:ascii="Arial"/>
                <w:color w:val="auto"/>
                <w:kern w:val="21"/>
                <w:highlight w:val="none"/>
              </w:rPr>
            </w:pPr>
          </w:p>
        </w:tc>
        <w:tc>
          <w:tcPr>
            <w:tcW w:w="5439" w:type="dxa"/>
            <w:gridSpan w:val="5"/>
          </w:tcPr>
          <w:p w14:paraId="391DF607">
            <w:pPr>
              <w:spacing w:before="163" w:line="219" w:lineRule="auto"/>
              <w:ind w:left="2014"/>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员工总人数：</w:t>
            </w:r>
          </w:p>
        </w:tc>
      </w:tr>
      <w:tr w14:paraId="653DA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1629" w:type="dxa"/>
          </w:tcPr>
          <w:p w14:paraId="7E3FAE7D">
            <w:pPr>
              <w:spacing w:before="37" w:line="221" w:lineRule="auto"/>
              <w:ind w:left="705" w:right="211" w:hanging="480"/>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企业资质等 级</w:t>
            </w:r>
          </w:p>
        </w:tc>
        <w:tc>
          <w:tcPr>
            <w:tcW w:w="2842" w:type="dxa"/>
            <w:gridSpan w:val="2"/>
          </w:tcPr>
          <w:p w14:paraId="6C15EF23">
            <w:pPr>
              <w:rPr>
                <w:rFonts w:ascii="Arial"/>
                <w:color w:val="auto"/>
                <w:kern w:val="21"/>
                <w:highlight w:val="none"/>
              </w:rPr>
            </w:pPr>
          </w:p>
        </w:tc>
        <w:tc>
          <w:tcPr>
            <w:tcW w:w="1792" w:type="dxa"/>
            <w:gridSpan w:val="2"/>
            <w:vMerge w:val="restart"/>
            <w:tcBorders>
              <w:bottom w:val="nil"/>
            </w:tcBorders>
          </w:tcPr>
          <w:p w14:paraId="20840A20">
            <w:pPr>
              <w:spacing w:line="250" w:lineRule="auto"/>
              <w:rPr>
                <w:rFonts w:ascii="Arial"/>
                <w:color w:val="auto"/>
                <w:kern w:val="21"/>
                <w:highlight w:val="none"/>
              </w:rPr>
            </w:pPr>
          </w:p>
          <w:p w14:paraId="04854392">
            <w:pPr>
              <w:spacing w:line="250" w:lineRule="auto"/>
              <w:rPr>
                <w:rFonts w:ascii="Arial"/>
                <w:color w:val="auto"/>
                <w:kern w:val="21"/>
                <w:highlight w:val="none"/>
              </w:rPr>
            </w:pPr>
          </w:p>
          <w:p w14:paraId="077DF8A2">
            <w:pPr>
              <w:spacing w:line="250" w:lineRule="auto"/>
              <w:rPr>
                <w:rFonts w:ascii="Arial"/>
                <w:color w:val="auto"/>
                <w:kern w:val="21"/>
                <w:highlight w:val="none"/>
              </w:rPr>
            </w:pPr>
          </w:p>
          <w:p w14:paraId="06B801FF">
            <w:pPr>
              <w:spacing w:line="250" w:lineRule="auto"/>
              <w:rPr>
                <w:rFonts w:ascii="Arial"/>
                <w:color w:val="auto"/>
                <w:kern w:val="21"/>
                <w:highlight w:val="none"/>
              </w:rPr>
            </w:pPr>
          </w:p>
          <w:p w14:paraId="5C314E61">
            <w:pPr>
              <w:spacing w:line="250" w:lineRule="auto"/>
              <w:rPr>
                <w:rFonts w:ascii="Arial"/>
                <w:color w:val="auto"/>
                <w:kern w:val="21"/>
                <w:highlight w:val="none"/>
              </w:rPr>
            </w:pPr>
          </w:p>
          <w:p w14:paraId="6A98C8A9">
            <w:pPr>
              <w:spacing w:before="78" w:line="220" w:lineRule="auto"/>
              <w:ind w:left="664"/>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其中</w:t>
            </w:r>
          </w:p>
        </w:tc>
        <w:tc>
          <w:tcPr>
            <w:tcW w:w="1973" w:type="dxa"/>
            <w:gridSpan w:val="2"/>
          </w:tcPr>
          <w:p w14:paraId="0256EB0B">
            <w:pPr>
              <w:spacing w:before="191" w:line="219" w:lineRule="auto"/>
              <w:ind w:left="282"/>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高级职称人员</w:t>
            </w:r>
          </w:p>
        </w:tc>
        <w:tc>
          <w:tcPr>
            <w:tcW w:w="1674" w:type="dxa"/>
          </w:tcPr>
          <w:p w14:paraId="5B83AAD5">
            <w:pPr>
              <w:rPr>
                <w:rFonts w:ascii="Arial"/>
                <w:color w:val="auto"/>
                <w:kern w:val="21"/>
                <w:highlight w:val="none"/>
              </w:rPr>
            </w:pPr>
          </w:p>
        </w:tc>
      </w:tr>
      <w:tr w14:paraId="14A90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29" w:type="dxa"/>
          </w:tcPr>
          <w:p w14:paraId="08A987C9">
            <w:pPr>
              <w:spacing w:before="164" w:line="219" w:lineRule="auto"/>
              <w:ind w:left="229"/>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营业执照号</w:t>
            </w:r>
          </w:p>
        </w:tc>
        <w:tc>
          <w:tcPr>
            <w:tcW w:w="2842" w:type="dxa"/>
            <w:gridSpan w:val="2"/>
          </w:tcPr>
          <w:p w14:paraId="6ACAD15B">
            <w:pPr>
              <w:rPr>
                <w:rFonts w:ascii="Arial"/>
                <w:color w:val="auto"/>
                <w:kern w:val="21"/>
                <w:highlight w:val="none"/>
              </w:rPr>
            </w:pPr>
          </w:p>
        </w:tc>
        <w:tc>
          <w:tcPr>
            <w:tcW w:w="1792" w:type="dxa"/>
            <w:gridSpan w:val="2"/>
            <w:vMerge w:val="continue"/>
            <w:tcBorders>
              <w:top w:val="nil"/>
              <w:bottom w:val="nil"/>
            </w:tcBorders>
          </w:tcPr>
          <w:p w14:paraId="01CE77C3">
            <w:pPr>
              <w:rPr>
                <w:rFonts w:ascii="Arial"/>
                <w:color w:val="auto"/>
                <w:kern w:val="21"/>
                <w:highlight w:val="none"/>
              </w:rPr>
            </w:pPr>
          </w:p>
        </w:tc>
        <w:tc>
          <w:tcPr>
            <w:tcW w:w="1973" w:type="dxa"/>
            <w:gridSpan w:val="2"/>
          </w:tcPr>
          <w:p w14:paraId="68D5364D">
            <w:pPr>
              <w:spacing w:before="164" w:line="220" w:lineRule="auto"/>
              <w:ind w:left="298"/>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中级职称人员</w:t>
            </w:r>
          </w:p>
        </w:tc>
        <w:tc>
          <w:tcPr>
            <w:tcW w:w="1674" w:type="dxa"/>
          </w:tcPr>
          <w:p w14:paraId="5691063C">
            <w:pPr>
              <w:rPr>
                <w:rFonts w:ascii="Arial"/>
                <w:color w:val="auto"/>
                <w:kern w:val="21"/>
                <w:highlight w:val="none"/>
              </w:rPr>
            </w:pPr>
          </w:p>
        </w:tc>
      </w:tr>
      <w:tr w14:paraId="51E3C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29" w:type="dxa"/>
          </w:tcPr>
          <w:p w14:paraId="33E26909">
            <w:pPr>
              <w:spacing w:before="163" w:line="221" w:lineRule="auto"/>
              <w:ind w:left="342"/>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注册资金</w:t>
            </w:r>
          </w:p>
        </w:tc>
        <w:tc>
          <w:tcPr>
            <w:tcW w:w="2842" w:type="dxa"/>
            <w:gridSpan w:val="2"/>
          </w:tcPr>
          <w:p w14:paraId="0FE43D10">
            <w:pPr>
              <w:rPr>
                <w:rFonts w:ascii="Arial"/>
                <w:color w:val="auto"/>
                <w:kern w:val="21"/>
                <w:highlight w:val="none"/>
              </w:rPr>
            </w:pPr>
          </w:p>
        </w:tc>
        <w:tc>
          <w:tcPr>
            <w:tcW w:w="1792" w:type="dxa"/>
            <w:gridSpan w:val="2"/>
            <w:vMerge w:val="continue"/>
            <w:tcBorders>
              <w:top w:val="nil"/>
              <w:bottom w:val="nil"/>
            </w:tcBorders>
          </w:tcPr>
          <w:p w14:paraId="42074A88">
            <w:pPr>
              <w:rPr>
                <w:rFonts w:ascii="Arial"/>
                <w:color w:val="auto"/>
                <w:kern w:val="21"/>
                <w:highlight w:val="none"/>
              </w:rPr>
            </w:pPr>
          </w:p>
        </w:tc>
        <w:tc>
          <w:tcPr>
            <w:tcW w:w="1973" w:type="dxa"/>
            <w:gridSpan w:val="2"/>
          </w:tcPr>
          <w:p w14:paraId="2CC31455">
            <w:pPr>
              <w:spacing w:before="163" w:line="221" w:lineRule="auto"/>
              <w:ind w:left="275"/>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初级职称人员</w:t>
            </w:r>
          </w:p>
        </w:tc>
        <w:tc>
          <w:tcPr>
            <w:tcW w:w="1674" w:type="dxa"/>
          </w:tcPr>
          <w:p w14:paraId="52EFBAF3">
            <w:pPr>
              <w:rPr>
                <w:rFonts w:ascii="Arial"/>
                <w:color w:val="auto"/>
                <w:kern w:val="21"/>
                <w:highlight w:val="none"/>
              </w:rPr>
            </w:pPr>
          </w:p>
        </w:tc>
      </w:tr>
      <w:tr w14:paraId="2E257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29" w:type="dxa"/>
          </w:tcPr>
          <w:p w14:paraId="2B49BDB4">
            <w:pPr>
              <w:spacing w:before="162" w:line="220" w:lineRule="auto"/>
              <w:ind w:left="343"/>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开户银行</w:t>
            </w:r>
          </w:p>
        </w:tc>
        <w:tc>
          <w:tcPr>
            <w:tcW w:w="2842" w:type="dxa"/>
            <w:gridSpan w:val="2"/>
          </w:tcPr>
          <w:p w14:paraId="46FF6B39">
            <w:pPr>
              <w:rPr>
                <w:rFonts w:ascii="Arial"/>
                <w:color w:val="auto"/>
                <w:kern w:val="21"/>
                <w:highlight w:val="none"/>
              </w:rPr>
            </w:pPr>
          </w:p>
        </w:tc>
        <w:tc>
          <w:tcPr>
            <w:tcW w:w="1792" w:type="dxa"/>
            <w:gridSpan w:val="2"/>
            <w:vMerge w:val="continue"/>
            <w:tcBorders>
              <w:top w:val="nil"/>
              <w:bottom w:val="nil"/>
            </w:tcBorders>
          </w:tcPr>
          <w:p w14:paraId="4FC13276">
            <w:pPr>
              <w:rPr>
                <w:rFonts w:ascii="Arial"/>
                <w:color w:val="auto"/>
                <w:kern w:val="21"/>
                <w:highlight w:val="none"/>
              </w:rPr>
            </w:pPr>
          </w:p>
        </w:tc>
        <w:tc>
          <w:tcPr>
            <w:tcW w:w="1973" w:type="dxa"/>
            <w:gridSpan w:val="2"/>
          </w:tcPr>
          <w:p w14:paraId="41B9C105">
            <w:pPr>
              <w:rPr>
                <w:rFonts w:ascii="Arial"/>
                <w:color w:val="auto"/>
                <w:kern w:val="21"/>
                <w:highlight w:val="none"/>
              </w:rPr>
            </w:pPr>
          </w:p>
        </w:tc>
        <w:tc>
          <w:tcPr>
            <w:tcW w:w="1674" w:type="dxa"/>
          </w:tcPr>
          <w:p w14:paraId="0E2EA2BA">
            <w:pPr>
              <w:rPr>
                <w:rFonts w:ascii="Arial"/>
                <w:color w:val="auto"/>
                <w:kern w:val="21"/>
                <w:highlight w:val="none"/>
              </w:rPr>
            </w:pPr>
          </w:p>
        </w:tc>
      </w:tr>
      <w:tr w14:paraId="3271F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629" w:type="dxa"/>
          </w:tcPr>
          <w:p w14:paraId="6F89F7DC">
            <w:pPr>
              <w:spacing w:before="163" w:line="221" w:lineRule="auto"/>
              <w:ind w:left="586"/>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账号</w:t>
            </w:r>
          </w:p>
        </w:tc>
        <w:tc>
          <w:tcPr>
            <w:tcW w:w="2842" w:type="dxa"/>
            <w:gridSpan w:val="2"/>
          </w:tcPr>
          <w:p w14:paraId="1AF6B6F3">
            <w:pPr>
              <w:rPr>
                <w:rFonts w:ascii="Arial"/>
                <w:color w:val="auto"/>
                <w:kern w:val="21"/>
                <w:highlight w:val="none"/>
              </w:rPr>
            </w:pPr>
          </w:p>
        </w:tc>
        <w:tc>
          <w:tcPr>
            <w:tcW w:w="1792" w:type="dxa"/>
            <w:gridSpan w:val="2"/>
            <w:vMerge w:val="continue"/>
            <w:tcBorders>
              <w:top w:val="nil"/>
            </w:tcBorders>
          </w:tcPr>
          <w:p w14:paraId="05D53DDB">
            <w:pPr>
              <w:rPr>
                <w:rFonts w:ascii="Arial"/>
                <w:color w:val="auto"/>
                <w:kern w:val="21"/>
                <w:highlight w:val="none"/>
              </w:rPr>
            </w:pPr>
          </w:p>
        </w:tc>
        <w:tc>
          <w:tcPr>
            <w:tcW w:w="1973" w:type="dxa"/>
            <w:gridSpan w:val="2"/>
          </w:tcPr>
          <w:p w14:paraId="60B2A92A">
            <w:pPr>
              <w:rPr>
                <w:rFonts w:ascii="Arial"/>
                <w:color w:val="auto"/>
                <w:kern w:val="21"/>
                <w:highlight w:val="none"/>
              </w:rPr>
            </w:pPr>
          </w:p>
        </w:tc>
        <w:tc>
          <w:tcPr>
            <w:tcW w:w="1674" w:type="dxa"/>
          </w:tcPr>
          <w:p w14:paraId="41108959">
            <w:pPr>
              <w:rPr>
                <w:rFonts w:ascii="Arial"/>
                <w:color w:val="auto"/>
                <w:kern w:val="21"/>
                <w:highlight w:val="none"/>
              </w:rPr>
            </w:pPr>
          </w:p>
        </w:tc>
      </w:tr>
      <w:tr w14:paraId="52D25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0" w:hRule="atLeast"/>
        </w:trPr>
        <w:tc>
          <w:tcPr>
            <w:tcW w:w="1629" w:type="dxa"/>
          </w:tcPr>
          <w:p w14:paraId="58AC4C98">
            <w:pPr>
              <w:spacing w:line="323" w:lineRule="auto"/>
              <w:rPr>
                <w:rFonts w:ascii="Arial"/>
                <w:color w:val="auto"/>
                <w:kern w:val="21"/>
                <w:highlight w:val="none"/>
              </w:rPr>
            </w:pPr>
          </w:p>
          <w:p w14:paraId="6503540F">
            <w:pPr>
              <w:spacing w:line="324" w:lineRule="auto"/>
              <w:rPr>
                <w:rFonts w:ascii="Arial"/>
                <w:color w:val="auto"/>
                <w:kern w:val="21"/>
                <w:highlight w:val="none"/>
              </w:rPr>
            </w:pPr>
          </w:p>
          <w:p w14:paraId="4BBCB26B">
            <w:pPr>
              <w:spacing w:before="78" w:line="220" w:lineRule="auto"/>
              <w:ind w:left="344"/>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经营范围</w:t>
            </w:r>
          </w:p>
        </w:tc>
        <w:tc>
          <w:tcPr>
            <w:tcW w:w="8281" w:type="dxa"/>
            <w:gridSpan w:val="7"/>
          </w:tcPr>
          <w:p w14:paraId="21158D16">
            <w:pPr>
              <w:rPr>
                <w:rFonts w:ascii="Arial"/>
                <w:color w:val="auto"/>
                <w:kern w:val="21"/>
                <w:highlight w:val="none"/>
              </w:rPr>
            </w:pPr>
          </w:p>
        </w:tc>
      </w:tr>
      <w:tr w14:paraId="716D9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629" w:type="dxa"/>
          </w:tcPr>
          <w:p w14:paraId="69CC7739">
            <w:pPr>
              <w:spacing w:before="306" w:line="221" w:lineRule="auto"/>
              <w:ind w:left="585"/>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备注</w:t>
            </w:r>
          </w:p>
        </w:tc>
        <w:tc>
          <w:tcPr>
            <w:tcW w:w="8281" w:type="dxa"/>
            <w:gridSpan w:val="7"/>
          </w:tcPr>
          <w:p w14:paraId="6406BC2B">
            <w:pPr>
              <w:rPr>
                <w:rFonts w:ascii="Arial"/>
                <w:color w:val="auto"/>
                <w:kern w:val="21"/>
                <w:highlight w:val="none"/>
              </w:rPr>
            </w:pPr>
          </w:p>
        </w:tc>
      </w:tr>
    </w:tbl>
    <w:p w14:paraId="15583008">
      <w:pPr>
        <w:spacing w:line="260" w:lineRule="auto"/>
        <w:rPr>
          <w:rFonts w:ascii="Arial"/>
          <w:color w:val="auto"/>
          <w:kern w:val="21"/>
          <w:highlight w:val="none"/>
        </w:rPr>
      </w:pPr>
    </w:p>
    <w:p w14:paraId="733766DD">
      <w:pPr>
        <w:spacing w:line="260" w:lineRule="auto"/>
        <w:rPr>
          <w:rFonts w:ascii="Arial"/>
          <w:color w:val="auto"/>
          <w:kern w:val="21"/>
          <w:highlight w:val="none"/>
        </w:rPr>
      </w:pPr>
    </w:p>
    <w:p w14:paraId="2F7222D3">
      <w:pPr>
        <w:spacing w:line="260" w:lineRule="auto"/>
        <w:rPr>
          <w:rFonts w:ascii="Arial"/>
          <w:color w:val="auto"/>
          <w:kern w:val="21"/>
          <w:highlight w:val="none"/>
        </w:rPr>
      </w:pPr>
    </w:p>
    <w:p w14:paraId="48AEB9EA">
      <w:pPr>
        <w:spacing w:line="260" w:lineRule="auto"/>
        <w:rPr>
          <w:rFonts w:ascii="Arial"/>
          <w:color w:val="auto"/>
          <w:kern w:val="21"/>
          <w:highlight w:val="none"/>
        </w:rPr>
      </w:pPr>
    </w:p>
    <w:p w14:paraId="721F27DD">
      <w:pPr>
        <w:spacing w:line="261" w:lineRule="auto"/>
        <w:rPr>
          <w:rFonts w:ascii="Arial"/>
          <w:color w:val="auto"/>
          <w:kern w:val="21"/>
          <w:highlight w:val="none"/>
        </w:rPr>
      </w:pPr>
    </w:p>
    <w:p w14:paraId="30492BAB">
      <w:pPr>
        <w:rPr>
          <w:rFonts w:ascii="Arial"/>
          <w:color w:val="auto"/>
          <w:kern w:val="21"/>
          <w:highlight w:val="none"/>
        </w:rPr>
      </w:pPr>
      <w:r>
        <w:rPr>
          <w:rFonts w:ascii="Arial"/>
          <w:color w:val="auto"/>
          <w:kern w:val="21"/>
          <w:highlight w:val="none"/>
        </w:rPr>
        <w:br w:type="page"/>
      </w:r>
    </w:p>
    <w:p w14:paraId="021D05A2">
      <w:pPr>
        <w:spacing w:before="91" w:after="120" w:line="219" w:lineRule="auto"/>
        <w:jc w:val="center"/>
        <w:outlineLvl w:val="2"/>
        <w:rPr>
          <w:color w:val="auto"/>
          <w:kern w:val="21"/>
          <w:sz w:val="28"/>
          <w:szCs w:val="28"/>
          <w:highlight w:val="none"/>
        </w:rPr>
      </w:pPr>
      <w:r>
        <w:rPr>
          <w:b/>
          <w:bCs/>
          <w:color w:val="auto"/>
          <w:kern w:val="21"/>
          <w:sz w:val="28"/>
          <w:szCs w:val="28"/>
          <w:highlight w:val="none"/>
        </w:rPr>
        <w:t>（</w:t>
      </w:r>
      <w:r>
        <w:rPr>
          <w:rFonts w:hint="eastAsia"/>
          <w:b/>
          <w:bCs/>
          <w:color w:val="auto"/>
          <w:kern w:val="21"/>
          <w:sz w:val="28"/>
          <w:szCs w:val="28"/>
          <w:highlight w:val="none"/>
        </w:rPr>
        <w:t>二</w:t>
      </w:r>
      <w:r>
        <w:rPr>
          <w:b/>
          <w:bCs/>
          <w:color w:val="auto"/>
          <w:kern w:val="21"/>
          <w:sz w:val="28"/>
          <w:szCs w:val="28"/>
          <w:highlight w:val="none"/>
        </w:rPr>
        <w:t>）投标人资质证明材料</w:t>
      </w:r>
    </w:p>
    <w:p w14:paraId="2E6DC868">
      <w:pPr>
        <w:spacing w:before="207" w:after="120" w:line="219" w:lineRule="auto"/>
        <w:ind w:left="17"/>
        <w:rPr>
          <w:rFonts w:hint="eastAsia" w:ascii="宋体" w:hAnsi="宋体" w:cs="宋体"/>
          <w:color w:val="auto"/>
          <w:kern w:val="21"/>
          <w:sz w:val="24"/>
          <w:highlight w:val="none"/>
        </w:rPr>
      </w:pPr>
      <w:r>
        <w:rPr>
          <w:rFonts w:hint="eastAsia" w:ascii="宋体" w:hAnsi="宋体" w:cs="宋体"/>
          <w:color w:val="auto"/>
          <w:kern w:val="21"/>
          <w:sz w:val="24"/>
          <w:highlight w:val="none"/>
        </w:rPr>
        <w:t>1、营业执照</w:t>
      </w:r>
    </w:p>
    <w:p w14:paraId="44AE0C3C">
      <w:pPr>
        <w:spacing w:line="283" w:lineRule="auto"/>
        <w:rPr>
          <w:rFonts w:hint="eastAsia" w:ascii="宋体" w:hAnsi="宋体" w:cs="宋体"/>
          <w:color w:val="auto"/>
          <w:kern w:val="21"/>
          <w:sz w:val="24"/>
          <w:highlight w:val="none"/>
        </w:rPr>
      </w:pPr>
    </w:p>
    <w:p w14:paraId="64182B18">
      <w:pPr>
        <w:spacing w:line="284" w:lineRule="auto"/>
        <w:rPr>
          <w:rFonts w:hint="eastAsia" w:ascii="宋体" w:hAnsi="宋体" w:cs="宋体"/>
          <w:color w:val="auto"/>
          <w:kern w:val="21"/>
          <w:sz w:val="24"/>
          <w:highlight w:val="none"/>
        </w:rPr>
      </w:pPr>
    </w:p>
    <w:p w14:paraId="0E3A14A2">
      <w:pPr>
        <w:spacing w:before="78" w:after="120" w:line="219" w:lineRule="auto"/>
        <w:ind w:left="2"/>
        <w:rPr>
          <w:rFonts w:hint="eastAsia" w:ascii="宋体" w:hAnsi="宋体" w:cs="宋体"/>
          <w:color w:val="auto"/>
          <w:kern w:val="21"/>
          <w:sz w:val="24"/>
          <w:highlight w:val="none"/>
        </w:rPr>
      </w:pPr>
      <w:r>
        <w:rPr>
          <w:rFonts w:hint="eastAsia" w:ascii="宋体" w:hAnsi="宋体" w:cs="宋体"/>
          <w:color w:val="auto"/>
          <w:kern w:val="21"/>
          <w:sz w:val="24"/>
          <w:highlight w:val="none"/>
        </w:rPr>
        <w:t>2、安全生产许可证</w:t>
      </w:r>
    </w:p>
    <w:p w14:paraId="65364751">
      <w:pPr>
        <w:spacing w:line="283" w:lineRule="auto"/>
        <w:rPr>
          <w:rFonts w:hint="eastAsia" w:ascii="宋体" w:hAnsi="宋体" w:cs="宋体"/>
          <w:color w:val="auto"/>
          <w:kern w:val="21"/>
          <w:sz w:val="24"/>
          <w:highlight w:val="none"/>
        </w:rPr>
      </w:pPr>
    </w:p>
    <w:p w14:paraId="6E5ADEAA">
      <w:pPr>
        <w:spacing w:line="283" w:lineRule="auto"/>
        <w:rPr>
          <w:rFonts w:hint="eastAsia" w:ascii="宋体" w:hAnsi="宋体" w:cs="宋体"/>
          <w:color w:val="auto"/>
          <w:kern w:val="21"/>
          <w:sz w:val="24"/>
          <w:highlight w:val="none"/>
        </w:rPr>
      </w:pPr>
    </w:p>
    <w:p w14:paraId="2F1D23B5">
      <w:pPr>
        <w:spacing w:before="78" w:after="120" w:line="219" w:lineRule="auto"/>
        <w:ind w:left="4"/>
        <w:rPr>
          <w:rFonts w:hint="eastAsia" w:ascii="宋体" w:hAnsi="宋体" w:cs="宋体"/>
          <w:color w:val="auto"/>
          <w:kern w:val="21"/>
          <w:sz w:val="24"/>
          <w:highlight w:val="none"/>
        </w:rPr>
      </w:pPr>
      <w:r>
        <w:rPr>
          <w:rFonts w:hint="eastAsia" w:ascii="宋体" w:hAnsi="宋体" w:cs="宋体"/>
          <w:color w:val="auto"/>
          <w:kern w:val="21"/>
          <w:sz w:val="24"/>
          <w:highlight w:val="none"/>
        </w:rPr>
        <w:t>3、资质证书</w:t>
      </w:r>
    </w:p>
    <w:p w14:paraId="0BEFABA7">
      <w:pPr>
        <w:spacing w:line="275" w:lineRule="auto"/>
        <w:rPr>
          <w:rFonts w:ascii="Arial"/>
          <w:color w:val="auto"/>
          <w:kern w:val="21"/>
          <w:highlight w:val="none"/>
        </w:rPr>
      </w:pPr>
    </w:p>
    <w:p w14:paraId="0498D16E">
      <w:pPr>
        <w:spacing w:line="275" w:lineRule="auto"/>
        <w:rPr>
          <w:rFonts w:ascii="Arial"/>
          <w:color w:val="auto"/>
          <w:kern w:val="21"/>
          <w:highlight w:val="none"/>
        </w:rPr>
      </w:pPr>
    </w:p>
    <w:p w14:paraId="75A71F6E">
      <w:pPr>
        <w:spacing w:line="276" w:lineRule="auto"/>
        <w:rPr>
          <w:rFonts w:ascii="Arial"/>
          <w:color w:val="auto"/>
          <w:kern w:val="21"/>
          <w:highlight w:val="none"/>
        </w:rPr>
      </w:pPr>
    </w:p>
    <w:p w14:paraId="276DC130">
      <w:pPr>
        <w:spacing w:line="276" w:lineRule="auto"/>
        <w:rPr>
          <w:rFonts w:ascii="Arial"/>
          <w:color w:val="auto"/>
          <w:kern w:val="21"/>
          <w:highlight w:val="none"/>
        </w:rPr>
      </w:pPr>
    </w:p>
    <w:p w14:paraId="38991C97">
      <w:pPr>
        <w:spacing w:line="276" w:lineRule="auto"/>
        <w:rPr>
          <w:rFonts w:ascii="Arial"/>
          <w:color w:val="auto"/>
          <w:kern w:val="21"/>
          <w:highlight w:val="none"/>
        </w:rPr>
      </w:pPr>
    </w:p>
    <w:p w14:paraId="64EA91A3">
      <w:pPr>
        <w:rPr>
          <w:rFonts w:ascii="Arial"/>
          <w:color w:val="auto"/>
          <w:kern w:val="21"/>
          <w:highlight w:val="none"/>
        </w:rPr>
      </w:pPr>
      <w:r>
        <w:rPr>
          <w:rFonts w:ascii="Arial"/>
          <w:color w:val="auto"/>
          <w:kern w:val="21"/>
          <w:highlight w:val="none"/>
        </w:rPr>
        <w:br w:type="page"/>
      </w:r>
    </w:p>
    <w:p w14:paraId="15E210AE">
      <w:pPr>
        <w:spacing w:before="91" w:after="120" w:line="219" w:lineRule="auto"/>
        <w:ind w:left="3530"/>
        <w:outlineLvl w:val="2"/>
        <w:rPr>
          <w:color w:val="auto"/>
          <w:kern w:val="21"/>
          <w:sz w:val="28"/>
          <w:szCs w:val="28"/>
          <w:highlight w:val="none"/>
        </w:rPr>
      </w:pPr>
      <w:r>
        <w:rPr>
          <w:b/>
          <w:bCs/>
          <w:color w:val="auto"/>
          <w:kern w:val="21"/>
          <w:sz w:val="28"/>
          <w:szCs w:val="28"/>
          <w:highlight w:val="none"/>
        </w:rPr>
        <w:t>（</w:t>
      </w:r>
      <w:r>
        <w:rPr>
          <w:rFonts w:hint="eastAsia"/>
          <w:b/>
          <w:bCs/>
          <w:color w:val="auto"/>
          <w:kern w:val="21"/>
          <w:sz w:val="28"/>
          <w:szCs w:val="28"/>
          <w:highlight w:val="none"/>
        </w:rPr>
        <w:t>三</w:t>
      </w:r>
      <w:r>
        <w:rPr>
          <w:b/>
          <w:bCs/>
          <w:color w:val="auto"/>
          <w:kern w:val="21"/>
          <w:sz w:val="28"/>
          <w:szCs w:val="28"/>
          <w:highlight w:val="none"/>
        </w:rPr>
        <w:t>）项目负责人简历表</w:t>
      </w:r>
    </w:p>
    <w:p w14:paraId="1CA69D5C">
      <w:pPr>
        <w:spacing w:before="201"/>
        <w:rPr>
          <w:color w:val="auto"/>
          <w:kern w:val="21"/>
          <w:highlight w:val="none"/>
        </w:rPr>
      </w:pPr>
    </w:p>
    <w:tbl>
      <w:tblPr>
        <w:tblStyle w:val="210"/>
        <w:tblW w:w="96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6"/>
        <w:gridCol w:w="939"/>
        <w:gridCol w:w="502"/>
        <w:gridCol w:w="1112"/>
        <w:gridCol w:w="1558"/>
        <w:gridCol w:w="748"/>
        <w:gridCol w:w="1610"/>
        <w:gridCol w:w="1907"/>
      </w:tblGrid>
      <w:tr w14:paraId="3C8DF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316" w:type="dxa"/>
          </w:tcPr>
          <w:p w14:paraId="3EEF841A">
            <w:pPr>
              <w:spacing w:before="162" w:line="219" w:lineRule="auto"/>
              <w:ind w:left="424"/>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姓名</w:t>
            </w:r>
          </w:p>
        </w:tc>
        <w:tc>
          <w:tcPr>
            <w:tcW w:w="1441" w:type="dxa"/>
            <w:gridSpan w:val="2"/>
          </w:tcPr>
          <w:p w14:paraId="05AB9D56">
            <w:pPr>
              <w:rPr>
                <w:rFonts w:ascii="Arial"/>
                <w:color w:val="auto"/>
                <w:kern w:val="21"/>
                <w:highlight w:val="none"/>
              </w:rPr>
            </w:pPr>
          </w:p>
        </w:tc>
        <w:tc>
          <w:tcPr>
            <w:tcW w:w="1112" w:type="dxa"/>
          </w:tcPr>
          <w:p w14:paraId="23BF8F16">
            <w:pPr>
              <w:spacing w:before="162" w:line="219" w:lineRule="auto"/>
              <w:ind w:left="323"/>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年龄</w:t>
            </w:r>
          </w:p>
        </w:tc>
        <w:tc>
          <w:tcPr>
            <w:tcW w:w="1558" w:type="dxa"/>
          </w:tcPr>
          <w:p w14:paraId="06E1043B">
            <w:pPr>
              <w:rPr>
                <w:rFonts w:ascii="Arial"/>
                <w:color w:val="auto"/>
                <w:kern w:val="21"/>
                <w:highlight w:val="none"/>
              </w:rPr>
            </w:pPr>
          </w:p>
        </w:tc>
        <w:tc>
          <w:tcPr>
            <w:tcW w:w="2358" w:type="dxa"/>
            <w:gridSpan w:val="2"/>
          </w:tcPr>
          <w:p w14:paraId="016BF89F">
            <w:pPr>
              <w:spacing w:before="161" w:line="221" w:lineRule="auto"/>
              <w:ind w:left="952"/>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学历</w:t>
            </w:r>
          </w:p>
        </w:tc>
        <w:tc>
          <w:tcPr>
            <w:tcW w:w="1907" w:type="dxa"/>
          </w:tcPr>
          <w:p w14:paraId="262D8D2F">
            <w:pPr>
              <w:rPr>
                <w:rFonts w:ascii="Arial"/>
                <w:color w:val="auto"/>
                <w:kern w:val="21"/>
                <w:highlight w:val="none"/>
              </w:rPr>
            </w:pPr>
          </w:p>
        </w:tc>
      </w:tr>
      <w:tr w14:paraId="67962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316" w:type="dxa"/>
          </w:tcPr>
          <w:p w14:paraId="2D6FF89F">
            <w:pPr>
              <w:spacing w:before="162" w:line="221" w:lineRule="auto"/>
              <w:ind w:left="425"/>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职称</w:t>
            </w:r>
          </w:p>
        </w:tc>
        <w:tc>
          <w:tcPr>
            <w:tcW w:w="1441" w:type="dxa"/>
            <w:gridSpan w:val="2"/>
          </w:tcPr>
          <w:p w14:paraId="3BA1BB09">
            <w:pPr>
              <w:rPr>
                <w:rFonts w:ascii="Arial"/>
                <w:color w:val="auto"/>
                <w:kern w:val="21"/>
                <w:highlight w:val="none"/>
              </w:rPr>
            </w:pPr>
          </w:p>
        </w:tc>
        <w:tc>
          <w:tcPr>
            <w:tcW w:w="1112" w:type="dxa"/>
          </w:tcPr>
          <w:p w14:paraId="469128DA">
            <w:pPr>
              <w:spacing w:before="162" w:line="219" w:lineRule="auto"/>
              <w:ind w:left="323"/>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职务</w:t>
            </w:r>
          </w:p>
        </w:tc>
        <w:tc>
          <w:tcPr>
            <w:tcW w:w="1558" w:type="dxa"/>
          </w:tcPr>
          <w:p w14:paraId="49D91234">
            <w:pPr>
              <w:rPr>
                <w:rFonts w:ascii="Arial"/>
                <w:color w:val="auto"/>
                <w:kern w:val="21"/>
                <w:highlight w:val="none"/>
              </w:rPr>
            </w:pPr>
          </w:p>
        </w:tc>
        <w:tc>
          <w:tcPr>
            <w:tcW w:w="2358" w:type="dxa"/>
            <w:gridSpan w:val="2"/>
          </w:tcPr>
          <w:p w14:paraId="279C3B05">
            <w:pPr>
              <w:spacing w:before="161" w:line="219" w:lineRule="auto"/>
              <w:ind w:left="347"/>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拟在本合同任职</w:t>
            </w:r>
          </w:p>
        </w:tc>
        <w:tc>
          <w:tcPr>
            <w:tcW w:w="1907" w:type="dxa"/>
          </w:tcPr>
          <w:p w14:paraId="2F90F866">
            <w:pPr>
              <w:rPr>
                <w:rFonts w:ascii="Arial"/>
                <w:color w:val="auto"/>
                <w:kern w:val="21"/>
                <w:highlight w:val="none"/>
              </w:rPr>
            </w:pPr>
          </w:p>
        </w:tc>
      </w:tr>
      <w:tr w14:paraId="5AE16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316" w:type="dxa"/>
          </w:tcPr>
          <w:p w14:paraId="05C09E83">
            <w:pPr>
              <w:spacing w:before="162" w:line="219" w:lineRule="auto"/>
              <w:ind w:left="189"/>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毕业学校</w:t>
            </w:r>
          </w:p>
        </w:tc>
        <w:tc>
          <w:tcPr>
            <w:tcW w:w="8376" w:type="dxa"/>
            <w:gridSpan w:val="7"/>
          </w:tcPr>
          <w:p w14:paraId="498DAAE1">
            <w:pPr>
              <w:spacing w:before="162" w:line="219" w:lineRule="auto"/>
              <w:ind w:left="1327"/>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年毕业于         学校    专业</w:t>
            </w:r>
          </w:p>
        </w:tc>
      </w:tr>
      <w:tr w14:paraId="32B67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692" w:type="dxa"/>
            <w:gridSpan w:val="8"/>
          </w:tcPr>
          <w:p w14:paraId="147DA1D7">
            <w:pPr>
              <w:spacing w:before="162" w:line="220" w:lineRule="auto"/>
              <w:ind w:left="4134"/>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主要工作经历</w:t>
            </w:r>
          </w:p>
        </w:tc>
      </w:tr>
      <w:tr w14:paraId="4F8DB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255" w:type="dxa"/>
            <w:gridSpan w:val="2"/>
          </w:tcPr>
          <w:p w14:paraId="1E3826E0">
            <w:pPr>
              <w:spacing w:before="164" w:line="221" w:lineRule="auto"/>
              <w:ind w:left="904"/>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时间</w:t>
            </w:r>
          </w:p>
        </w:tc>
        <w:tc>
          <w:tcPr>
            <w:tcW w:w="3920" w:type="dxa"/>
            <w:gridSpan w:val="4"/>
          </w:tcPr>
          <w:p w14:paraId="6B382BF3">
            <w:pPr>
              <w:spacing w:before="164" w:line="219" w:lineRule="auto"/>
              <w:ind w:left="1008"/>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参加过的类似项目</w:t>
            </w:r>
          </w:p>
        </w:tc>
        <w:tc>
          <w:tcPr>
            <w:tcW w:w="1610" w:type="dxa"/>
          </w:tcPr>
          <w:p w14:paraId="64FAFB8B">
            <w:pPr>
              <w:spacing w:before="164" w:line="219" w:lineRule="auto"/>
              <w:ind w:left="334"/>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担任职务</w:t>
            </w:r>
          </w:p>
        </w:tc>
        <w:tc>
          <w:tcPr>
            <w:tcW w:w="1907" w:type="dxa"/>
          </w:tcPr>
          <w:p w14:paraId="0B90DD7D">
            <w:pPr>
              <w:spacing w:before="163" w:line="221" w:lineRule="auto"/>
              <w:ind w:left="723"/>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备注</w:t>
            </w:r>
          </w:p>
        </w:tc>
      </w:tr>
      <w:tr w14:paraId="7CA60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255" w:type="dxa"/>
            <w:gridSpan w:val="2"/>
          </w:tcPr>
          <w:p w14:paraId="0BB1A72F">
            <w:pPr>
              <w:rPr>
                <w:rFonts w:ascii="Arial"/>
                <w:color w:val="auto"/>
                <w:kern w:val="21"/>
                <w:highlight w:val="none"/>
              </w:rPr>
            </w:pPr>
          </w:p>
        </w:tc>
        <w:tc>
          <w:tcPr>
            <w:tcW w:w="3920" w:type="dxa"/>
            <w:gridSpan w:val="4"/>
          </w:tcPr>
          <w:p w14:paraId="39675EB0">
            <w:pPr>
              <w:rPr>
                <w:rFonts w:ascii="Arial"/>
                <w:color w:val="auto"/>
                <w:kern w:val="21"/>
                <w:highlight w:val="none"/>
              </w:rPr>
            </w:pPr>
          </w:p>
        </w:tc>
        <w:tc>
          <w:tcPr>
            <w:tcW w:w="1610" w:type="dxa"/>
          </w:tcPr>
          <w:p w14:paraId="4DA84AA5">
            <w:pPr>
              <w:rPr>
                <w:rFonts w:ascii="Arial"/>
                <w:color w:val="auto"/>
                <w:kern w:val="21"/>
                <w:highlight w:val="none"/>
              </w:rPr>
            </w:pPr>
          </w:p>
        </w:tc>
        <w:tc>
          <w:tcPr>
            <w:tcW w:w="1907" w:type="dxa"/>
          </w:tcPr>
          <w:p w14:paraId="4C448B6F">
            <w:pPr>
              <w:rPr>
                <w:rFonts w:ascii="Arial"/>
                <w:color w:val="auto"/>
                <w:kern w:val="21"/>
                <w:highlight w:val="none"/>
              </w:rPr>
            </w:pPr>
          </w:p>
        </w:tc>
      </w:tr>
      <w:tr w14:paraId="48285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255" w:type="dxa"/>
            <w:gridSpan w:val="2"/>
          </w:tcPr>
          <w:p w14:paraId="083F394F">
            <w:pPr>
              <w:rPr>
                <w:rFonts w:ascii="Arial"/>
                <w:color w:val="auto"/>
                <w:kern w:val="21"/>
                <w:highlight w:val="none"/>
              </w:rPr>
            </w:pPr>
          </w:p>
        </w:tc>
        <w:tc>
          <w:tcPr>
            <w:tcW w:w="3920" w:type="dxa"/>
            <w:gridSpan w:val="4"/>
          </w:tcPr>
          <w:p w14:paraId="7C865341">
            <w:pPr>
              <w:rPr>
                <w:rFonts w:ascii="Arial"/>
                <w:color w:val="auto"/>
                <w:kern w:val="21"/>
                <w:highlight w:val="none"/>
              </w:rPr>
            </w:pPr>
          </w:p>
        </w:tc>
        <w:tc>
          <w:tcPr>
            <w:tcW w:w="1610" w:type="dxa"/>
          </w:tcPr>
          <w:p w14:paraId="4834D05C">
            <w:pPr>
              <w:rPr>
                <w:rFonts w:ascii="Arial"/>
                <w:color w:val="auto"/>
                <w:kern w:val="21"/>
                <w:highlight w:val="none"/>
              </w:rPr>
            </w:pPr>
          </w:p>
        </w:tc>
        <w:tc>
          <w:tcPr>
            <w:tcW w:w="1907" w:type="dxa"/>
          </w:tcPr>
          <w:p w14:paraId="2D2A3B0E">
            <w:pPr>
              <w:rPr>
                <w:rFonts w:ascii="Arial"/>
                <w:color w:val="auto"/>
                <w:kern w:val="21"/>
                <w:highlight w:val="none"/>
              </w:rPr>
            </w:pPr>
          </w:p>
        </w:tc>
      </w:tr>
      <w:tr w14:paraId="64D86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255" w:type="dxa"/>
            <w:gridSpan w:val="2"/>
          </w:tcPr>
          <w:p w14:paraId="4E67481C">
            <w:pPr>
              <w:rPr>
                <w:rFonts w:ascii="Arial"/>
                <w:color w:val="auto"/>
                <w:kern w:val="21"/>
                <w:highlight w:val="none"/>
              </w:rPr>
            </w:pPr>
          </w:p>
        </w:tc>
        <w:tc>
          <w:tcPr>
            <w:tcW w:w="3920" w:type="dxa"/>
            <w:gridSpan w:val="4"/>
          </w:tcPr>
          <w:p w14:paraId="6B4628FE">
            <w:pPr>
              <w:rPr>
                <w:rFonts w:ascii="Arial"/>
                <w:color w:val="auto"/>
                <w:kern w:val="21"/>
                <w:highlight w:val="none"/>
              </w:rPr>
            </w:pPr>
          </w:p>
        </w:tc>
        <w:tc>
          <w:tcPr>
            <w:tcW w:w="1610" w:type="dxa"/>
          </w:tcPr>
          <w:p w14:paraId="7D9F9BC5">
            <w:pPr>
              <w:rPr>
                <w:rFonts w:ascii="Arial"/>
                <w:color w:val="auto"/>
                <w:kern w:val="21"/>
                <w:highlight w:val="none"/>
              </w:rPr>
            </w:pPr>
          </w:p>
        </w:tc>
        <w:tc>
          <w:tcPr>
            <w:tcW w:w="1907" w:type="dxa"/>
          </w:tcPr>
          <w:p w14:paraId="6F27CC60">
            <w:pPr>
              <w:rPr>
                <w:rFonts w:ascii="Arial"/>
                <w:color w:val="auto"/>
                <w:kern w:val="21"/>
                <w:highlight w:val="none"/>
              </w:rPr>
            </w:pPr>
          </w:p>
        </w:tc>
      </w:tr>
      <w:tr w14:paraId="5FE2E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255" w:type="dxa"/>
            <w:gridSpan w:val="2"/>
          </w:tcPr>
          <w:p w14:paraId="5D5F98BD">
            <w:pPr>
              <w:rPr>
                <w:rFonts w:ascii="Arial"/>
                <w:color w:val="auto"/>
                <w:kern w:val="21"/>
                <w:highlight w:val="none"/>
              </w:rPr>
            </w:pPr>
          </w:p>
        </w:tc>
        <w:tc>
          <w:tcPr>
            <w:tcW w:w="3920" w:type="dxa"/>
            <w:gridSpan w:val="4"/>
          </w:tcPr>
          <w:p w14:paraId="37737E80">
            <w:pPr>
              <w:rPr>
                <w:rFonts w:ascii="Arial"/>
                <w:color w:val="auto"/>
                <w:kern w:val="21"/>
                <w:highlight w:val="none"/>
              </w:rPr>
            </w:pPr>
          </w:p>
        </w:tc>
        <w:tc>
          <w:tcPr>
            <w:tcW w:w="1610" w:type="dxa"/>
          </w:tcPr>
          <w:p w14:paraId="64C8C74B">
            <w:pPr>
              <w:rPr>
                <w:rFonts w:ascii="Arial"/>
                <w:color w:val="auto"/>
                <w:kern w:val="21"/>
                <w:highlight w:val="none"/>
              </w:rPr>
            </w:pPr>
          </w:p>
        </w:tc>
        <w:tc>
          <w:tcPr>
            <w:tcW w:w="1907" w:type="dxa"/>
          </w:tcPr>
          <w:p w14:paraId="05927D70">
            <w:pPr>
              <w:rPr>
                <w:rFonts w:ascii="Arial"/>
                <w:color w:val="auto"/>
                <w:kern w:val="21"/>
                <w:highlight w:val="none"/>
              </w:rPr>
            </w:pPr>
          </w:p>
        </w:tc>
      </w:tr>
      <w:tr w14:paraId="20D47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255" w:type="dxa"/>
            <w:gridSpan w:val="2"/>
          </w:tcPr>
          <w:p w14:paraId="1EFCC83E">
            <w:pPr>
              <w:rPr>
                <w:rFonts w:ascii="Arial"/>
                <w:color w:val="auto"/>
                <w:kern w:val="21"/>
                <w:highlight w:val="none"/>
              </w:rPr>
            </w:pPr>
          </w:p>
        </w:tc>
        <w:tc>
          <w:tcPr>
            <w:tcW w:w="3920" w:type="dxa"/>
            <w:gridSpan w:val="4"/>
          </w:tcPr>
          <w:p w14:paraId="629AB00A">
            <w:pPr>
              <w:rPr>
                <w:rFonts w:ascii="Arial"/>
                <w:color w:val="auto"/>
                <w:kern w:val="21"/>
                <w:highlight w:val="none"/>
              </w:rPr>
            </w:pPr>
          </w:p>
        </w:tc>
        <w:tc>
          <w:tcPr>
            <w:tcW w:w="1610" w:type="dxa"/>
          </w:tcPr>
          <w:p w14:paraId="63604E57">
            <w:pPr>
              <w:rPr>
                <w:rFonts w:ascii="Arial"/>
                <w:color w:val="auto"/>
                <w:kern w:val="21"/>
                <w:highlight w:val="none"/>
              </w:rPr>
            </w:pPr>
          </w:p>
        </w:tc>
        <w:tc>
          <w:tcPr>
            <w:tcW w:w="1907" w:type="dxa"/>
          </w:tcPr>
          <w:p w14:paraId="00AA503A">
            <w:pPr>
              <w:rPr>
                <w:rFonts w:ascii="Arial"/>
                <w:color w:val="auto"/>
                <w:kern w:val="21"/>
                <w:highlight w:val="none"/>
              </w:rPr>
            </w:pPr>
          </w:p>
        </w:tc>
      </w:tr>
      <w:tr w14:paraId="1E43D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255" w:type="dxa"/>
            <w:gridSpan w:val="2"/>
          </w:tcPr>
          <w:p w14:paraId="11909026">
            <w:pPr>
              <w:rPr>
                <w:rFonts w:ascii="Arial"/>
                <w:color w:val="auto"/>
                <w:kern w:val="21"/>
                <w:highlight w:val="none"/>
              </w:rPr>
            </w:pPr>
          </w:p>
        </w:tc>
        <w:tc>
          <w:tcPr>
            <w:tcW w:w="3920" w:type="dxa"/>
            <w:gridSpan w:val="4"/>
          </w:tcPr>
          <w:p w14:paraId="71F6B3F7">
            <w:pPr>
              <w:rPr>
                <w:rFonts w:ascii="Arial"/>
                <w:color w:val="auto"/>
                <w:kern w:val="21"/>
                <w:highlight w:val="none"/>
              </w:rPr>
            </w:pPr>
          </w:p>
        </w:tc>
        <w:tc>
          <w:tcPr>
            <w:tcW w:w="1610" w:type="dxa"/>
          </w:tcPr>
          <w:p w14:paraId="20630F18">
            <w:pPr>
              <w:rPr>
                <w:rFonts w:ascii="Arial"/>
                <w:color w:val="auto"/>
                <w:kern w:val="21"/>
                <w:highlight w:val="none"/>
              </w:rPr>
            </w:pPr>
          </w:p>
        </w:tc>
        <w:tc>
          <w:tcPr>
            <w:tcW w:w="1907" w:type="dxa"/>
          </w:tcPr>
          <w:p w14:paraId="1346CD6F">
            <w:pPr>
              <w:rPr>
                <w:rFonts w:ascii="Arial"/>
                <w:color w:val="auto"/>
                <w:kern w:val="21"/>
                <w:highlight w:val="none"/>
              </w:rPr>
            </w:pPr>
          </w:p>
        </w:tc>
      </w:tr>
    </w:tbl>
    <w:p w14:paraId="2C192C5C">
      <w:pPr>
        <w:spacing w:line="256" w:lineRule="auto"/>
        <w:rPr>
          <w:rFonts w:ascii="Arial"/>
          <w:color w:val="auto"/>
          <w:kern w:val="21"/>
          <w:highlight w:val="none"/>
        </w:rPr>
      </w:pPr>
    </w:p>
    <w:p w14:paraId="5CC78E1A">
      <w:pPr>
        <w:spacing w:line="256" w:lineRule="auto"/>
        <w:rPr>
          <w:rFonts w:ascii="Arial"/>
          <w:color w:val="auto"/>
          <w:kern w:val="21"/>
          <w:highlight w:val="none"/>
        </w:rPr>
      </w:pPr>
    </w:p>
    <w:p w14:paraId="6EA35CA0">
      <w:pPr>
        <w:spacing w:line="256" w:lineRule="auto"/>
        <w:rPr>
          <w:rFonts w:ascii="Arial"/>
          <w:color w:val="auto"/>
          <w:kern w:val="21"/>
          <w:highlight w:val="none"/>
        </w:rPr>
      </w:pPr>
    </w:p>
    <w:p w14:paraId="0C255685">
      <w:pPr>
        <w:spacing w:before="78" w:after="120" w:line="219" w:lineRule="auto"/>
        <w:rPr>
          <w:color w:val="auto"/>
          <w:kern w:val="21"/>
          <w:sz w:val="24"/>
          <w:highlight w:val="none"/>
        </w:rPr>
      </w:pPr>
      <w:r>
        <w:rPr>
          <w:b/>
          <w:bCs/>
          <w:color w:val="auto"/>
          <w:kern w:val="21"/>
          <w:sz w:val="24"/>
          <w:highlight w:val="none"/>
        </w:rPr>
        <w:t>注：表后附项目负责人的相关证书、身份证复印件及社保证明复印件，并加盖投标人公章。</w:t>
      </w:r>
    </w:p>
    <w:p w14:paraId="0F74F17A">
      <w:pPr>
        <w:rPr>
          <w:rFonts w:ascii="Arial"/>
          <w:color w:val="auto"/>
          <w:kern w:val="21"/>
          <w:highlight w:val="none"/>
        </w:rPr>
      </w:pPr>
      <w:r>
        <w:rPr>
          <w:rFonts w:ascii="Arial"/>
          <w:color w:val="auto"/>
          <w:kern w:val="21"/>
          <w:highlight w:val="none"/>
        </w:rPr>
        <w:br w:type="page"/>
      </w:r>
    </w:p>
    <w:p w14:paraId="1460A1E6">
      <w:pPr>
        <w:spacing w:before="91" w:after="120" w:line="219" w:lineRule="auto"/>
        <w:ind w:left="3530"/>
        <w:outlineLvl w:val="2"/>
        <w:rPr>
          <w:color w:val="auto"/>
          <w:kern w:val="21"/>
          <w:sz w:val="28"/>
          <w:szCs w:val="28"/>
          <w:highlight w:val="none"/>
        </w:rPr>
      </w:pPr>
      <w:r>
        <w:rPr>
          <w:b/>
          <w:bCs/>
          <w:color w:val="auto"/>
          <w:kern w:val="21"/>
          <w:sz w:val="28"/>
          <w:szCs w:val="28"/>
          <w:highlight w:val="none"/>
        </w:rPr>
        <w:t>（</w:t>
      </w:r>
      <w:r>
        <w:rPr>
          <w:rFonts w:hint="eastAsia"/>
          <w:b/>
          <w:bCs/>
          <w:color w:val="auto"/>
          <w:kern w:val="21"/>
          <w:sz w:val="28"/>
          <w:szCs w:val="28"/>
          <w:highlight w:val="none"/>
        </w:rPr>
        <w:t>四</w:t>
      </w:r>
      <w:r>
        <w:rPr>
          <w:b/>
          <w:bCs/>
          <w:color w:val="auto"/>
          <w:kern w:val="21"/>
          <w:sz w:val="28"/>
          <w:szCs w:val="28"/>
          <w:highlight w:val="none"/>
        </w:rPr>
        <w:t>）技术负责人简历表</w:t>
      </w:r>
    </w:p>
    <w:p w14:paraId="5A2FC075">
      <w:pPr>
        <w:spacing w:before="201"/>
        <w:rPr>
          <w:color w:val="auto"/>
          <w:kern w:val="21"/>
          <w:highlight w:val="none"/>
        </w:rPr>
      </w:pPr>
    </w:p>
    <w:tbl>
      <w:tblPr>
        <w:tblStyle w:val="210"/>
        <w:tblW w:w="96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6"/>
        <w:gridCol w:w="939"/>
        <w:gridCol w:w="502"/>
        <w:gridCol w:w="1112"/>
        <w:gridCol w:w="1558"/>
        <w:gridCol w:w="748"/>
        <w:gridCol w:w="1610"/>
        <w:gridCol w:w="1907"/>
      </w:tblGrid>
      <w:tr w14:paraId="5D4A7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316" w:type="dxa"/>
          </w:tcPr>
          <w:p w14:paraId="74F7226A">
            <w:pPr>
              <w:spacing w:before="162" w:line="219" w:lineRule="auto"/>
              <w:ind w:left="424"/>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姓名</w:t>
            </w:r>
          </w:p>
        </w:tc>
        <w:tc>
          <w:tcPr>
            <w:tcW w:w="1441" w:type="dxa"/>
            <w:gridSpan w:val="2"/>
          </w:tcPr>
          <w:p w14:paraId="47F03B83">
            <w:pPr>
              <w:rPr>
                <w:rFonts w:ascii="Arial"/>
                <w:color w:val="auto"/>
                <w:kern w:val="21"/>
                <w:highlight w:val="none"/>
              </w:rPr>
            </w:pPr>
          </w:p>
        </w:tc>
        <w:tc>
          <w:tcPr>
            <w:tcW w:w="1112" w:type="dxa"/>
          </w:tcPr>
          <w:p w14:paraId="6627E5EE">
            <w:pPr>
              <w:spacing w:before="162" w:line="219" w:lineRule="auto"/>
              <w:ind w:left="323"/>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年龄</w:t>
            </w:r>
          </w:p>
        </w:tc>
        <w:tc>
          <w:tcPr>
            <w:tcW w:w="1558" w:type="dxa"/>
          </w:tcPr>
          <w:p w14:paraId="23ACD765">
            <w:pPr>
              <w:rPr>
                <w:rFonts w:ascii="Arial"/>
                <w:color w:val="auto"/>
                <w:kern w:val="21"/>
                <w:highlight w:val="none"/>
              </w:rPr>
            </w:pPr>
          </w:p>
        </w:tc>
        <w:tc>
          <w:tcPr>
            <w:tcW w:w="2358" w:type="dxa"/>
            <w:gridSpan w:val="2"/>
          </w:tcPr>
          <w:p w14:paraId="38D001CD">
            <w:pPr>
              <w:spacing w:before="161" w:line="221" w:lineRule="auto"/>
              <w:ind w:left="952"/>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学历</w:t>
            </w:r>
          </w:p>
        </w:tc>
        <w:tc>
          <w:tcPr>
            <w:tcW w:w="1907" w:type="dxa"/>
          </w:tcPr>
          <w:p w14:paraId="1EE1F396">
            <w:pPr>
              <w:rPr>
                <w:rFonts w:ascii="Arial"/>
                <w:color w:val="auto"/>
                <w:kern w:val="21"/>
                <w:highlight w:val="none"/>
              </w:rPr>
            </w:pPr>
          </w:p>
        </w:tc>
      </w:tr>
      <w:tr w14:paraId="4B92A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316" w:type="dxa"/>
          </w:tcPr>
          <w:p w14:paraId="0D451675">
            <w:pPr>
              <w:spacing w:before="162" w:line="221" w:lineRule="auto"/>
              <w:ind w:left="425"/>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职称</w:t>
            </w:r>
          </w:p>
        </w:tc>
        <w:tc>
          <w:tcPr>
            <w:tcW w:w="1441" w:type="dxa"/>
            <w:gridSpan w:val="2"/>
          </w:tcPr>
          <w:p w14:paraId="2E7B43B9">
            <w:pPr>
              <w:rPr>
                <w:rFonts w:ascii="Arial"/>
                <w:color w:val="auto"/>
                <w:kern w:val="21"/>
                <w:highlight w:val="none"/>
              </w:rPr>
            </w:pPr>
          </w:p>
        </w:tc>
        <w:tc>
          <w:tcPr>
            <w:tcW w:w="1112" w:type="dxa"/>
          </w:tcPr>
          <w:p w14:paraId="49E1D30B">
            <w:pPr>
              <w:spacing w:before="162" w:line="219" w:lineRule="auto"/>
              <w:ind w:left="323"/>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职务</w:t>
            </w:r>
          </w:p>
        </w:tc>
        <w:tc>
          <w:tcPr>
            <w:tcW w:w="1558" w:type="dxa"/>
          </w:tcPr>
          <w:p w14:paraId="776A27BB">
            <w:pPr>
              <w:rPr>
                <w:rFonts w:ascii="Arial"/>
                <w:color w:val="auto"/>
                <w:kern w:val="21"/>
                <w:highlight w:val="none"/>
              </w:rPr>
            </w:pPr>
          </w:p>
        </w:tc>
        <w:tc>
          <w:tcPr>
            <w:tcW w:w="2358" w:type="dxa"/>
            <w:gridSpan w:val="2"/>
          </w:tcPr>
          <w:p w14:paraId="3E832FDD">
            <w:pPr>
              <w:spacing w:before="161" w:line="219" w:lineRule="auto"/>
              <w:ind w:left="347"/>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拟在本合同任职</w:t>
            </w:r>
          </w:p>
        </w:tc>
        <w:tc>
          <w:tcPr>
            <w:tcW w:w="1907" w:type="dxa"/>
          </w:tcPr>
          <w:p w14:paraId="49CFFFBC">
            <w:pPr>
              <w:rPr>
                <w:rFonts w:ascii="Arial"/>
                <w:color w:val="auto"/>
                <w:kern w:val="21"/>
                <w:highlight w:val="none"/>
              </w:rPr>
            </w:pPr>
          </w:p>
        </w:tc>
      </w:tr>
      <w:tr w14:paraId="1C276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316" w:type="dxa"/>
          </w:tcPr>
          <w:p w14:paraId="5575099E">
            <w:pPr>
              <w:spacing w:before="162" w:line="219" w:lineRule="auto"/>
              <w:ind w:left="189"/>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毕业学校</w:t>
            </w:r>
          </w:p>
        </w:tc>
        <w:tc>
          <w:tcPr>
            <w:tcW w:w="8376" w:type="dxa"/>
            <w:gridSpan w:val="7"/>
          </w:tcPr>
          <w:p w14:paraId="05FED469">
            <w:pPr>
              <w:spacing w:before="162" w:line="219" w:lineRule="auto"/>
              <w:ind w:left="1327"/>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年毕业于         学校    专业</w:t>
            </w:r>
          </w:p>
        </w:tc>
      </w:tr>
      <w:tr w14:paraId="1D7C06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9692" w:type="dxa"/>
            <w:gridSpan w:val="8"/>
          </w:tcPr>
          <w:p w14:paraId="2E2A07DA">
            <w:pPr>
              <w:spacing w:before="162" w:line="220" w:lineRule="auto"/>
              <w:ind w:left="4134"/>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主要工作经历</w:t>
            </w:r>
          </w:p>
        </w:tc>
      </w:tr>
      <w:tr w14:paraId="735F8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255" w:type="dxa"/>
            <w:gridSpan w:val="2"/>
          </w:tcPr>
          <w:p w14:paraId="3A214AB8">
            <w:pPr>
              <w:spacing w:before="164" w:line="221" w:lineRule="auto"/>
              <w:ind w:left="904"/>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时间</w:t>
            </w:r>
          </w:p>
        </w:tc>
        <w:tc>
          <w:tcPr>
            <w:tcW w:w="3920" w:type="dxa"/>
            <w:gridSpan w:val="4"/>
          </w:tcPr>
          <w:p w14:paraId="2A3C5248">
            <w:pPr>
              <w:spacing w:before="164" w:line="219" w:lineRule="auto"/>
              <w:ind w:left="1008"/>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参加过的类似项目</w:t>
            </w:r>
          </w:p>
        </w:tc>
        <w:tc>
          <w:tcPr>
            <w:tcW w:w="1610" w:type="dxa"/>
          </w:tcPr>
          <w:p w14:paraId="672D5B09">
            <w:pPr>
              <w:spacing w:before="164" w:line="219" w:lineRule="auto"/>
              <w:ind w:left="334"/>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担任职务</w:t>
            </w:r>
          </w:p>
        </w:tc>
        <w:tc>
          <w:tcPr>
            <w:tcW w:w="1907" w:type="dxa"/>
          </w:tcPr>
          <w:p w14:paraId="520A6207">
            <w:pPr>
              <w:spacing w:before="163" w:line="221" w:lineRule="auto"/>
              <w:ind w:left="723"/>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备注</w:t>
            </w:r>
          </w:p>
        </w:tc>
      </w:tr>
      <w:tr w14:paraId="00EA4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255" w:type="dxa"/>
            <w:gridSpan w:val="2"/>
          </w:tcPr>
          <w:p w14:paraId="32C15648">
            <w:pPr>
              <w:rPr>
                <w:rFonts w:ascii="Arial"/>
                <w:color w:val="auto"/>
                <w:kern w:val="21"/>
                <w:highlight w:val="none"/>
              </w:rPr>
            </w:pPr>
          </w:p>
        </w:tc>
        <w:tc>
          <w:tcPr>
            <w:tcW w:w="3920" w:type="dxa"/>
            <w:gridSpan w:val="4"/>
          </w:tcPr>
          <w:p w14:paraId="3E17DC9A">
            <w:pPr>
              <w:rPr>
                <w:rFonts w:ascii="Arial"/>
                <w:color w:val="auto"/>
                <w:kern w:val="21"/>
                <w:highlight w:val="none"/>
              </w:rPr>
            </w:pPr>
          </w:p>
        </w:tc>
        <w:tc>
          <w:tcPr>
            <w:tcW w:w="1610" w:type="dxa"/>
          </w:tcPr>
          <w:p w14:paraId="3476CE9F">
            <w:pPr>
              <w:rPr>
                <w:rFonts w:ascii="Arial"/>
                <w:color w:val="auto"/>
                <w:kern w:val="21"/>
                <w:highlight w:val="none"/>
              </w:rPr>
            </w:pPr>
          </w:p>
        </w:tc>
        <w:tc>
          <w:tcPr>
            <w:tcW w:w="1907" w:type="dxa"/>
          </w:tcPr>
          <w:p w14:paraId="4CE178F6">
            <w:pPr>
              <w:rPr>
                <w:rFonts w:ascii="Arial"/>
                <w:color w:val="auto"/>
                <w:kern w:val="21"/>
                <w:highlight w:val="none"/>
              </w:rPr>
            </w:pPr>
          </w:p>
        </w:tc>
      </w:tr>
      <w:tr w14:paraId="225AB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255" w:type="dxa"/>
            <w:gridSpan w:val="2"/>
          </w:tcPr>
          <w:p w14:paraId="37E4D651">
            <w:pPr>
              <w:rPr>
                <w:rFonts w:ascii="Arial"/>
                <w:color w:val="auto"/>
                <w:kern w:val="21"/>
                <w:highlight w:val="none"/>
              </w:rPr>
            </w:pPr>
          </w:p>
        </w:tc>
        <w:tc>
          <w:tcPr>
            <w:tcW w:w="3920" w:type="dxa"/>
            <w:gridSpan w:val="4"/>
          </w:tcPr>
          <w:p w14:paraId="60FEA0D1">
            <w:pPr>
              <w:rPr>
                <w:rFonts w:ascii="Arial"/>
                <w:color w:val="auto"/>
                <w:kern w:val="21"/>
                <w:highlight w:val="none"/>
              </w:rPr>
            </w:pPr>
          </w:p>
        </w:tc>
        <w:tc>
          <w:tcPr>
            <w:tcW w:w="1610" w:type="dxa"/>
          </w:tcPr>
          <w:p w14:paraId="236C4A7E">
            <w:pPr>
              <w:rPr>
                <w:rFonts w:ascii="Arial"/>
                <w:color w:val="auto"/>
                <w:kern w:val="21"/>
                <w:highlight w:val="none"/>
              </w:rPr>
            </w:pPr>
          </w:p>
        </w:tc>
        <w:tc>
          <w:tcPr>
            <w:tcW w:w="1907" w:type="dxa"/>
          </w:tcPr>
          <w:p w14:paraId="0C729214">
            <w:pPr>
              <w:rPr>
                <w:rFonts w:ascii="Arial"/>
                <w:color w:val="auto"/>
                <w:kern w:val="21"/>
                <w:highlight w:val="none"/>
              </w:rPr>
            </w:pPr>
          </w:p>
        </w:tc>
      </w:tr>
      <w:tr w14:paraId="77296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2255" w:type="dxa"/>
            <w:gridSpan w:val="2"/>
          </w:tcPr>
          <w:p w14:paraId="0CF682FC">
            <w:pPr>
              <w:rPr>
                <w:rFonts w:ascii="Arial"/>
                <w:color w:val="auto"/>
                <w:kern w:val="21"/>
                <w:highlight w:val="none"/>
              </w:rPr>
            </w:pPr>
          </w:p>
        </w:tc>
        <w:tc>
          <w:tcPr>
            <w:tcW w:w="3920" w:type="dxa"/>
            <w:gridSpan w:val="4"/>
          </w:tcPr>
          <w:p w14:paraId="680BB870">
            <w:pPr>
              <w:rPr>
                <w:rFonts w:ascii="Arial"/>
                <w:color w:val="auto"/>
                <w:kern w:val="21"/>
                <w:highlight w:val="none"/>
              </w:rPr>
            </w:pPr>
          </w:p>
        </w:tc>
        <w:tc>
          <w:tcPr>
            <w:tcW w:w="1610" w:type="dxa"/>
          </w:tcPr>
          <w:p w14:paraId="24AF980D">
            <w:pPr>
              <w:rPr>
                <w:rFonts w:ascii="Arial"/>
                <w:color w:val="auto"/>
                <w:kern w:val="21"/>
                <w:highlight w:val="none"/>
              </w:rPr>
            </w:pPr>
          </w:p>
        </w:tc>
        <w:tc>
          <w:tcPr>
            <w:tcW w:w="1907" w:type="dxa"/>
          </w:tcPr>
          <w:p w14:paraId="7F68EBC2">
            <w:pPr>
              <w:rPr>
                <w:rFonts w:ascii="Arial"/>
                <w:color w:val="auto"/>
                <w:kern w:val="21"/>
                <w:highlight w:val="none"/>
              </w:rPr>
            </w:pPr>
          </w:p>
        </w:tc>
      </w:tr>
      <w:tr w14:paraId="75B22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255" w:type="dxa"/>
            <w:gridSpan w:val="2"/>
          </w:tcPr>
          <w:p w14:paraId="0A0C8835">
            <w:pPr>
              <w:rPr>
                <w:rFonts w:ascii="Arial"/>
                <w:color w:val="auto"/>
                <w:kern w:val="21"/>
                <w:highlight w:val="none"/>
              </w:rPr>
            </w:pPr>
          </w:p>
        </w:tc>
        <w:tc>
          <w:tcPr>
            <w:tcW w:w="3920" w:type="dxa"/>
            <w:gridSpan w:val="4"/>
          </w:tcPr>
          <w:p w14:paraId="1DD1FF3F">
            <w:pPr>
              <w:rPr>
                <w:rFonts w:ascii="Arial"/>
                <w:color w:val="auto"/>
                <w:kern w:val="21"/>
                <w:highlight w:val="none"/>
              </w:rPr>
            </w:pPr>
          </w:p>
        </w:tc>
        <w:tc>
          <w:tcPr>
            <w:tcW w:w="1610" w:type="dxa"/>
          </w:tcPr>
          <w:p w14:paraId="1C39CAE3">
            <w:pPr>
              <w:rPr>
                <w:rFonts w:ascii="Arial"/>
                <w:color w:val="auto"/>
                <w:kern w:val="21"/>
                <w:highlight w:val="none"/>
              </w:rPr>
            </w:pPr>
          </w:p>
        </w:tc>
        <w:tc>
          <w:tcPr>
            <w:tcW w:w="1907" w:type="dxa"/>
          </w:tcPr>
          <w:p w14:paraId="70292660">
            <w:pPr>
              <w:rPr>
                <w:rFonts w:ascii="Arial"/>
                <w:color w:val="auto"/>
                <w:kern w:val="21"/>
                <w:highlight w:val="none"/>
              </w:rPr>
            </w:pPr>
          </w:p>
        </w:tc>
      </w:tr>
      <w:tr w14:paraId="5DE60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255" w:type="dxa"/>
            <w:gridSpan w:val="2"/>
          </w:tcPr>
          <w:p w14:paraId="4FB881F2">
            <w:pPr>
              <w:rPr>
                <w:rFonts w:ascii="Arial"/>
                <w:color w:val="auto"/>
                <w:kern w:val="21"/>
                <w:highlight w:val="none"/>
              </w:rPr>
            </w:pPr>
          </w:p>
        </w:tc>
        <w:tc>
          <w:tcPr>
            <w:tcW w:w="3920" w:type="dxa"/>
            <w:gridSpan w:val="4"/>
          </w:tcPr>
          <w:p w14:paraId="745E070A">
            <w:pPr>
              <w:rPr>
                <w:rFonts w:ascii="Arial"/>
                <w:color w:val="auto"/>
                <w:kern w:val="21"/>
                <w:highlight w:val="none"/>
              </w:rPr>
            </w:pPr>
          </w:p>
        </w:tc>
        <w:tc>
          <w:tcPr>
            <w:tcW w:w="1610" w:type="dxa"/>
          </w:tcPr>
          <w:p w14:paraId="5640FA93">
            <w:pPr>
              <w:rPr>
                <w:rFonts w:ascii="Arial"/>
                <w:color w:val="auto"/>
                <w:kern w:val="21"/>
                <w:highlight w:val="none"/>
              </w:rPr>
            </w:pPr>
          </w:p>
        </w:tc>
        <w:tc>
          <w:tcPr>
            <w:tcW w:w="1907" w:type="dxa"/>
          </w:tcPr>
          <w:p w14:paraId="15D9C1A1">
            <w:pPr>
              <w:rPr>
                <w:rFonts w:ascii="Arial"/>
                <w:color w:val="auto"/>
                <w:kern w:val="21"/>
                <w:highlight w:val="none"/>
              </w:rPr>
            </w:pPr>
          </w:p>
        </w:tc>
      </w:tr>
      <w:tr w14:paraId="0680E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2255" w:type="dxa"/>
            <w:gridSpan w:val="2"/>
          </w:tcPr>
          <w:p w14:paraId="5D28798F">
            <w:pPr>
              <w:rPr>
                <w:rFonts w:ascii="Arial"/>
                <w:color w:val="auto"/>
                <w:kern w:val="21"/>
                <w:highlight w:val="none"/>
              </w:rPr>
            </w:pPr>
          </w:p>
        </w:tc>
        <w:tc>
          <w:tcPr>
            <w:tcW w:w="3920" w:type="dxa"/>
            <w:gridSpan w:val="4"/>
          </w:tcPr>
          <w:p w14:paraId="74CC52BD">
            <w:pPr>
              <w:rPr>
                <w:rFonts w:ascii="Arial"/>
                <w:color w:val="auto"/>
                <w:kern w:val="21"/>
                <w:highlight w:val="none"/>
              </w:rPr>
            </w:pPr>
          </w:p>
        </w:tc>
        <w:tc>
          <w:tcPr>
            <w:tcW w:w="1610" w:type="dxa"/>
          </w:tcPr>
          <w:p w14:paraId="5D8F1D29">
            <w:pPr>
              <w:rPr>
                <w:rFonts w:ascii="Arial"/>
                <w:color w:val="auto"/>
                <w:kern w:val="21"/>
                <w:highlight w:val="none"/>
              </w:rPr>
            </w:pPr>
          </w:p>
        </w:tc>
        <w:tc>
          <w:tcPr>
            <w:tcW w:w="1907" w:type="dxa"/>
          </w:tcPr>
          <w:p w14:paraId="565E9B83">
            <w:pPr>
              <w:rPr>
                <w:rFonts w:ascii="Arial"/>
                <w:color w:val="auto"/>
                <w:kern w:val="21"/>
                <w:highlight w:val="none"/>
              </w:rPr>
            </w:pPr>
          </w:p>
        </w:tc>
      </w:tr>
    </w:tbl>
    <w:p w14:paraId="1A241E9F">
      <w:pPr>
        <w:spacing w:line="256" w:lineRule="auto"/>
        <w:rPr>
          <w:rFonts w:ascii="Arial"/>
          <w:color w:val="auto"/>
          <w:kern w:val="21"/>
          <w:highlight w:val="none"/>
        </w:rPr>
      </w:pPr>
    </w:p>
    <w:p w14:paraId="76B777CD">
      <w:pPr>
        <w:spacing w:line="256" w:lineRule="auto"/>
        <w:rPr>
          <w:rFonts w:ascii="Arial"/>
          <w:color w:val="auto"/>
          <w:kern w:val="21"/>
          <w:highlight w:val="none"/>
        </w:rPr>
      </w:pPr>
    </w:p>
    <w:p w14:paraId="777BDC98">
      <w:pPr>
        <w:spacing w:line="256" w:lineRule="auto"/>
        <w:rPr>
          <w:rFonts w:ascii="Arial"/>
          <w:color w:val="auto"/>
          <w:kern w:val="21"/>
          <w:highlight w:val="none"/>
        </w:rPr>
      </w:pPr>
    </w:p>
    <w:p w14:paraId="65CAAD6D">
      <w:pPr>
        <w:spacing w:before="78" w:after="120" w:line="219" w:lineRule="auto"/>
        <w:rPr>
          <w:color w:val="auto"/>
          <w:kern w:val="21"/>
          <w:sz w:val="24"/>
          <w:highlight w:val="none"/>
        </w:rPr>
      </w:pPr>
      <w:r>
        <w:rPr>
          <w:b/>
          <w:bCs/>
          <w:color w:val="auto"/>
          <w:kern w:val="21"/>
          <w:sz w:val="24"/>
          <w:highlight w:val="none"/>
        </w:rPr>
        <w:t>注：表后附技术负责人的相关证书、身份证复印件及社保证明复印件，并加盖投标人公章。</w:t>
      </w:r>
    </w:p>
    <w:p w14:paraId="2B6C1254">
      <w:pPr>
        <w:rPr>
          <w:rFonts w:ascii="Arial"/>
          <w:color w:val="auto"/>
          <w:kern w:val="21"/>
          <w:highlight w:val="none"/>
        </w:rPr>
      </w:pPr>
      <w:r>
        <w:rPr>
          <w:rFonts w:ascii="Arial"/>
          <w:color w:val="auto"/>
          <w:kern w:val="21"/>
          <w:highlight w:val="none"/>
        </w:rPr>
        <w:br w:type="page"/>
      </w:r>
    </w:p>
    <w:p w14:paraId="6C07F149">
      <w:pPr>
        <w:spacing w:before="91" w:after="120" w:line="220" w:lineRule="auto"/>
        <w:ind w:left="4075"/>
        <w:outlineLvl w:val="2"/>
        <w:rPr>
          <w:color w:val="auto"/>
          <w:kern w:val="21"/>
          <w:sz w:val="28"/>
          <w:szCs w:val="28"/>
          <w:highlight w:val="none"/>
        </w:rPr>
      </w:pPr>
      <w:r>
        <w:rPr>
          <w:b/>
          <w:bCs/>
          <w:color w:val="auto"/>
          <w:kern w:val="21"/>
          <w:sz w:val="28"/>
          <w:szCs w:val="28"/>
          <w:highlight w:val="none"/>
        </w:rPr>
        <w:t>（</w:t>
      </w:r>
      <w:r>
        <w:rPr>
          <w:rFonts w:hint="eastAsia"/>
          <w:b/>
          <w:bCs/>
          <w:color w:val="auto"/>
          <w:kern w:val="21"/>
          <w:sz w:val="28"/>
          <w:szCs w:val="28"/>
          <w:highlight w:val="none"/>
        </w:rPr>
        <w:t>五</w:t>
      </w:r>
      <w:r>
        <w:rPr>
          <w:b/>
          <w:bCs/>
          <w:color w:val="auto"/>
          <w:kern w:val="21"/>
          <w:sz w:val="28"/>
          <w:szCs w:val="28"/>
          <w:highlight w:val="none"/>
        </w:rPr>
        <w:t>）声明函</w:t>
      </w:r>
    </w:p>
    <w:p w14:paraId="07C07662">
      <w:pPr>
        <w:spacing w:before="78" w:after="120" w:line="220" w:lineRule="auto"/>
        <w:rPr>
          <w:rFonts w:hint="eastAsia" w:ascii="宋体" w:hAnsi="宋体" w:cs="宋体"/>
          <w:color w:val="auto"/>
          <w:kern w:val="21"/>
          <w:sz w:val="24"/>
          <w:highlight w:val="none"/>
        </w:rPr>
      </w:pPr>
      <w:r>
        <w:rPr>
          <w:rFonts w:hint="eastAsia" w:ascii="宋体" w:hAnsi="宋体" w:cs="宋体"/>
          <w:color w:val="auto"/>
          <w:kern w:val="21"/>
          <w:sz w:val="24"/>
          <w:highlight w:val="none"/>
        </w:rPr>
        <w:t>招标人：</w:t>
      </w:r>
      <w:r>
        <w:rPr>
          <w:rFonts w:hint="eastAsia" w:ascii="宋体" w:hAnsi="宋体" w:cs="宋体"/>
          <w:color w:val="auto"/>
          <w:kern w:val="21"/>
          <w:sz w:val="24"/>
          <w:highlight w:val="none"/>
          <w:u w:val="single"/>
        </w:rPr>
        <w:t xml:space="preserve">                    </w:t>
      </w:r>
    </w:p>
    <w:p w14:paraId="7D8A40A0">
      <w:pPr>
        <w:spacing w:before="182" w:after="120" w:line="352" w:lineRule="auto"/>
        <w:ind w:right="2" w:firstLine="481"/>
        <w:rPr>
          <w:rFonts w:hint="eastAsia" w:ascii="宋体" w:hAnsi="宋体" w:cs="宋体"/>
          <w:color w:val="auto"/>
          <w:kern w:val="21"/>
          <w:sz w:val="24"/>
          <w:highlight w:val="none"/>
        </w:rPr>
      </w:pPr>
      <w:r>
        <w:rPr>
          <w:rFonts w:hint="eastAsia" w:ascii="宋体" w:hAnsi="宋体" w:cs="宋体"/>
          <w:color w:val="auto"/>
          <w:kern w:val="21"/>
          <w:sz w:val="24"/>
          <w:highlight w:val="none"/>
        </w:rPr>
        <w:t xml:space="preserve">我方承诺，我方参加贵单位 </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（招标项目名称）招标中施工项目负责人（或项目经理）</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（无在建项目任职，也不存在已中标未开工或处于锁定状态项目的情况。）如故意隐瞒事实，弄虚作假情况，我单位同意放弃在本项目中的中标资格，接受行政监管部门的处理。</w:t>
      </w:r>
    </w:p>
    <w:p w14:paraId="3BDE2EB7">
      <w:pPr>
        <w:spacing w:before="36" w:after="120" w:line="219" w:lineRule="auto"/>
        <w:ind w:left="480"/>
        <w:rPr>
          <w:rFonts w:hint="eastAsia" w:ascii="宋体" w:hAnsi="宋体" w:cs="宋体"/>
          <w:color w:val="auto"/>
          <w:kern w:val="21"/>
          <w:sz w:val="24"/>
          <w:highlight w:val="none"/>
        </w:rPr>
      </w:pPr>
      <w:r>
        <w:rPr>
          <w:rFonts w:hint="eastAsia" w:ascii="宋体" w:hAnsi="宋体" w:cs="宋体"/>
          <w:color w:val="auto"/>
          <w:kern w:val="21"/>
          <w:sz w:val="24"/>
          <w:highlight w:val="none"/>
        </w:rPr>
        <w:t>特此声明。</w:t>
      </w:r>
    </w:p>
    <w:p w14:paraId="55B2EE3B">
      <w:pPr>
        <w:spacing w:line="257" w:lineRule="auto"/>
        <w:rPr>
          <w:rFonts w:hint="eastAsia" w:ascii="宋体" w:hAnsi="宋体" w:cs="宋体"/>
          <w:color w:val="auto"/>
          <w:kern w:val="21"/>
          <w:sz w:val="24"/>
          <w:highlight w:val="none"/>
        </w:rPr>
      </w:pPr>
    </w:p>
    <w:p w14:paraId="4C6A3FC6">
      <w:pPr>
        <w:spacing w:line="257" w:lineRule="auto"/>
        <w:rPr>
          <w:rFonts w:hint="eastAsia" w:ascii="宋体" w:hAnsi="宋体" w:cs="宋体"/>
          <w:color w:val="auto"/>
          <w:kern w:val="21"/>
          <w:sz w:val="24"/>
          <w:highlight w:val="none"/>
        </w:rPr>
      </w:pPr>
    </w:p>
    <w:p w14:paraId="231D6FD0">
      <w:pPr>
        <w:spacing w:line="258" w:lineRule="auto"/>
        <w:rPr>
          <w:rFonts w:hint="eastAsia" w:ascii="宋体" w:hAnsi="宋体" w:cs="宋体"/>
          <w:color w:val="auto"/>
          <w:kern w:val="21"/>
          <w:sz w:val="24"/>
          <w:highlight w:val="none"/>
        </w:rPr>
      </w:pPr>
    </w:p>
    <w:p w14:paraId="3B575315">
      <w:pPr>
        <w:spacing w:line="258" w:lineRule="auto"/>
        <w:rPr>
          <w:rFonts w:hint="eastAsia" w:ascii="宋体" w:hAnsi="宋体" w:cs="宋体"/>
          <w:color w:val="auto"/>
          <w:kern w:val="21"/>
          <w:sz w:val="24"/>
          <w:highlight w:val="none"/>
        </w:rPr>
      </w:pPr>
    </w:p>
    <w:p w14:paraId="201B2246">
      <w:pPr>
        <w:spacing w:before="78" w:after="120" w:line="470" w:lineRule="auto"/>
        <w:ind w:left="3399" w:firstLine="1"/>
        <w:jc w:val="right"/>
        <w:rPr>
          <w:rFonts w:hint="eastAsia" w:ascii="宋体" w:hAnsi="宋体" w:cs="宋体"/>
          <w:color w:val="auto"/>
          <w:kern w:val="21"/>
          <w:sz w:val="24"/>
          <w:highlight w:val="none"/>
        </w:rPr>
      </w:pPr>
      <w:r>
        <w:rPr>
          <w:rFonts w:hint="eastAsia" w:ascii="宋体" w:hAnsi="宋体" w:cs="宋体"/>
          <w:color w:val="auto"/>
          <w:kern w:val="21"/>
          <w:sz w:val="24"/>
          <w:highlight w:val="none"/>
        </w:rPr>
        <w:t>投标人：</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(盖公章)</w:t>
      </w:r>
    </w:p>
    <w:p w14:paraId="4BFEA282">
      <w:pPr>
        <w:spacing w:before="78" w:after="120" w:line="470" w:lineRule="auto"/>
        <w:jc w:val="right"/>
        <w:rPr>
          <w:rFonts w:hint="eastAsia" w:ascii="宋体" w:hAnsi="宋体" w:cs="宋体"/>
          <w:color w:val="auto"/>
          <w:kern w:val="21"/>
          <w:sz w:val="24"/>
          <w:highlight w:val="none"/>
        </w:rPr>
      </w:pPr>
      <w:r>
        <w:rPr>
          <w:rFonts w:hint="eastAsia" w:ascii="宋体" w:hAnsi="宋体" w:cs="宋体"/>
          <w:color w:val="auto"/>
          <w:kern w:val="21"/>
          <w:sz w:val="24"/>
          <w:highlight w:val="none"/>
        </w:rPr>
        <w:t>法定代表人或其委托代理人：</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(签字或盖章)</w:t>
      </w:r>
    </w:p>
    <w:p w14:paraId="02AD2F38">
      <w:pPr>
        <w:spacing w:before="78" w:after="120" w:line="470" w:lineRule="auto"/>
        <w:jc w:val="right"/>
        <w:rPr>
          <w:rFonts w:hint="eastAsia" w:ascii="宋体" w:hAnsi="宋体" w:cs="宋体"/>
          <w:color w:val="auto"/>
          <w:kern w:val="21"/>
          <w:sz w:val="24"/>
          <w:highlight w:val="none"/>
        </w:rPr>
      </w:pPr>
      <w:r>
        <w:rPr>
          <w:rFonts w:hint="eastAsia" w:ascii="宋体" w:hAnsi="宋体" w:cs="宋体"/>
          <w:color w:val="auto"/>
          <w:kern w:val="21"/>
          <w:sz w:val="24"/>
          <w:highlight w:val="none"/>
        </w:rPr>
        <w:t>日期：</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年</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月</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日</w:t>
      </w:r>
    </w:p>
    <w:p w14:paraId="48F93097">
      <w:pPr>
        <w:spacing w:line="294" w:lineRule="auto"/>
        <w:rPr>
          <w:rFonts w:ascii="Arial"/>
          <w:color w:val="auto"/>
          <w:kern w:val="21"/>
          <w:highlight w:val="none"/>
        </w:rPr>
      </w:pPr>
    </w:p>
    <w:p w14:paraId="1AC9E202">
      <w:pPr>
        <w:spacing w:line="294" w:lineRule="auto"/>
        <w:rPr>
          <w:rFonts w:ascii="Arial"/>
          <w:color w:val="auto"/>
          <w:kern w:val="21"/>
          <w:highlight w:val="none"/>
        </w:rPr>
      </w:pPr>
    </w:p>
    <w:p w14:paraId="4DF02657">
      <w:pPr>
        <w:rPr>
          <w:rFonts w:ascii="Arial"/>
          <w:color w:val="auto"/>
          <w:kern w:val="21"/>
          <w:highlight w:val="none"/>
        </w:rPr>
      </w:pPr>
      <w:r>
        <w:rPr>
          <w:rFonts w:ascii="Arial"/>
          <w:color w:val="auto"/>
          <w:kern w:val="21"/>
          <w:highlight w:val="none"/>
        </w:rPr>
        <w:br w:type="page"/>
      </w:r>
    </w:p>
    <w:p w14:paraId="10FBB99D">
      <w:pPr>
        <w:spacing w:before="91" w:after="120" w:line="219" w:lineRule="auto"/>
        <w:jc w:val="center"/>
        <w:outlineLvl w:val="2"/>
        <w:rPr>
          <w:color w:val="auto"/>
          <w:kern w:val="21"/>
          <w:sz w:val="28"/>
          <w:szCs w:val="28"/>
          <w:highlight w:val="none"/>
        </w:rPr>
      </w:pPr>
      <w:r>
        <w:rPr>
          <w:b/>
          <w:bCs/>
          <w:color w:val="auto"/>
          <w:kern w:val="21"/>
          <w:sz w:val="28"/>
          <w:szCs w:val="28"/>
          <w:highlight w:val="none"/>
        </w:rPr>
        <w:t>（</w:t>
      </w:r>
      <w:r>
        <w:rPr>
          <w:rFonts w:hint="eastAsia"/>
          <w:b/>
          <w:bCs/>
          <w:color w:val="auto"/>
          <w:kern w:val="21"/>
          <w:sz w:val="28"/>
          <w:szCs w:val="28"/>
          <w:highlight w:val="none"/>
        </w:rPr>
        <w:t>六</w:t>
      </w:r>
      <w:r>
        <w:rPr>
          <w:b/>
          <w:bCs/>
          <w:color w:val="auto"/>
          <w:kern w:val="21"/>
          <w:sz w:val="28"/>
          <w:szCs w:val="28"/>
          <w:highlight w:val="none"/>
        </w:rPr>
        <w:t>）项目管理机构组成表</w:t>
      </w:r>
    </w:p>
    <w:p w14:paraId="240C85FE">
      <w:pPr>
        <w:spacing w:line="170" w:lineRule="exact"/>
        <w:rPr>
          <w:color w:val="auto"/>
          <w:kern w:val="21"/>
          <w:highlight w:val="none"/>
        </w:rPr>
      </w:pPr>
    </w:p>
    <w:tbl>
      <w:tblPr>
        <w:tblStyle w:val="210"/>
        <w:tblW w:w="98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148"/>
        <w:gridCol w:w="1274"/>
        <w:gridCol w:w="1523"/>
        <w:gridCol w:w="1129"/>
        <w:gridCol w:w="1231"/>
        <w:gridCol w:w="1100"/>
        <w:gridCol w:w="1372"/>
      </w:tblGrid>
      <w:tr w14:paraId="465BB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80" w:type="dxa"/>
            <w:vMerge w:val="restart"/>
            <w:tcBorders>
              <w:bottom w:val="nil"/>
            </w:tcBorders>
          </w:tcPr>
          <w:p w14:paraId="0F7D1F78">
            <w:pPr>
              <w:spacing w:line="401" w:lineRule="auto"/>
              <w:rPr>
                <w:rFonts w:ascii="Arial"/>
                <w:color w:val="auto"/>
                <w:kern w:val="21"/>
                <w:highlight w:val="none"/>
              </w:rPr>
            </w:pPr>
          </w:p>
          <w:p w14:paraId="4E2CE8ED">
            <w:pPr>
              <w:spacing w:before="78" w:line="219" w:lineRule="auto"/>
              <w:ind w:left="308"/>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职务</w:t>
            </w:r>
          </w:p>
        </w:tc>
        <w:tc>
          <w:tcPr>
            <w:tcW w:w="1148" w:type="dxa"/>
            <w:vMerge w:val="restart"/>
            <w:tcBorders>
              <w:bottom w:val="nil"/>
            </w:tcBorders>
          </w:tcPr>
          <w:p w14:paraId="2BF0BDFD">
            <w:pPr>
              <w:spacing w:line="401" w:lineRule="auto"/>
              <w:rPr>
                <w:rFonts w:ascii="Arial"/>
                <w:color w:val="auto"/>
                <w:kern w:val="21"/>
                <w:highlight w:val="none"/>
              </w:rPr>
            </w:pPr>
          </w:p>
          <w:p w14:paraId="4DB57058">
            <w:pPr>
              <w:spacing w:before="78" w:line="219" w:lineRule="auto"/>
              <w:ind w:left="339"/>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姓名</w:t>
            </w:r>
          </w:p>
        </w:tc>
        <w:tc>
          <w:tcPr>
            <w:tcW w:w="1274" w:type="dxa"/>
            <w:vMerge w:val="restart"/>
            <w:tcBorders>
              <w:bottom w:val="nil"/>
            </w:tcBorders>
          </w:tcPr>
          <w:p w14:paraId="44A3CD37">
            <w:pPr>
              <w:spacing w:line="402" w:lineRule="auto"/>
              <w:rPr>
                <w:rFonts w:ascii="Arial"/>
                <w:color w:val="auto"/>
                <w:kern w:val="21"/>
                <w:highlight w:val="none"/>
              </w:rPr>
            </w:pPr>
          </w:p>
          <w:p w14:paraId="5B048A60">
            <w:pPr>
              <w:spacing w:before="78" w:line="221" w:lineRule="auto"/>
              <w:ind w:left="404"/>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职称</w:t>
            </w:r>
          </w:p>
        </w:tc>
        <w:tc>
          <w:tcPr>
            <w:tcW w:w="6355" w:type="dxa"/>
            <w:gridSpan w:val="5"/>
          </w:tcPr>
          <w:p w14:paraId="583D6515">
            <w:pPr>
              <w:spacing w:before="168" w:line="219" w:lineRule="auto"/>
              <w:ind w:left="2102"/>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执业或职业资格证明</w:t>
            </w:r>
          </w:p>
        </w:tc>
      </w:tr>
      <w:tr w14:paraId="7FA3E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80" w:type="dxa"/>
            <w:vMerge w:val="continue"/>
            <w:tcBorders>
              <w:top w:val="nil"/>
            </w:tcBorders>
          </w:tcPr>
          <w:p w14:paraId="47DB2E43">
            <w:pPr>
              <w:rPr>
                <w:rFonts w:ascii="Arial"/>
                <w:color w:val="auto"/>
                <w:kern w:val="21"/>
                <w:highlight w:val="none"/>
              </w:rPr>
            </w:pPr>
          </w:p>
        </w:tc>
        <w:tc>
          <w:tcPr>
            <w:tcW w:w="1148" w:type="dxa"/>
            <w:vMerge w:val="continue"/>
            <w:tcBorders>
              <w:top w:val="nil"/>
            </w:tcBorders>
          </w:tcPr>
          <w:p w14:paraId="3E8AAE69">
            <w:pPr>
              <w:rPr>
                <w:rFonts w:ascii="Arial"/>
                <w:color w:val="auto"/>
                <w:kern w:val="21"/>
                <w:highlight w:val="none"/>
              </w:rPr>
            </w:pPr>
          </w:p>
        </w:tc>
        <w:tc>
          <w:tcPr>
            <w:tcW w:w="1274" w:type="dxa"/>
            <w:vMerge w:val="continue"/>
            <w:tcBorders>
              <w:top w:val="nil"/>
            </w:tcBorders>
          </w:tcPr>
          <w:p w14:paraId="6951C576">
            <w:pPr>
              <w:rPr>
                <w:rFonts w:ascii="Arial"/>
                <w:color w:val="auto"/>
                <w:kern w:val="21"/>
                <w:highlight w:val="none"/>
              </w:rPr>
            </w:pPr>
          </w:p>
        </w:tc>
        <w:tc>
          <w:tcPr>
            <w:tcW w:w="1523" w:type="dxa"/>
          </w:tcPr>
          <w:p w14:paraId="01113F79">
            <w:pPr>
              <w:spacing w:before="190" w:line="219" w:lineRule="auto"/>
              <w:ind w:left="288"/>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证书名称</w:t>
            </w:r>
          </w:p>
        </w:tc>
        <w:tc>
          <w:tcPr>
            <w:tcW w:w="1129" w:type="dxa"/>
          </w:tcPr>
          <w:p w14:paraId="0DBCC540">
            <w:pPr>
              <w:spacing w:before="191" w:line="220" w:lineRule="auto"/>
              <w:ind w:left="336"/>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级别</w:t>
            </w:r>
          </w:p>
        </w:tc>
        <w:tc>
          <w:tcPr>
            <w:tcW w:w="1231" w:type="dxa"/>
          </w:tcPr>
          <w:p w14:paraId="1DE7D5E3">
            <w:pPr>
              <w:spacing w:before="191" w:line="221" w:lineRule="auto"/>
              <w:ind w:left="384"/>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证号</w:t>
            </w:r>
          </w:p>
        </w:tc>
        <w:tc>
          <w:tcPr>
            <w:tcW w:w="1100" w:type="dxa"/>
          </w:tcPr>
          <w:p w14:paraId="620515D4">
            <w:pPr>
              <w:spacing w:before="191" w:line="220" w:lineRule="auto"/>
              <w:ind w:left="320"/>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专业</w:t>
            </w:r>
          </w:p>
        </w:tc>
        <w:tc>
          <w:tcPr>
            <w:tcW w:w="1372" w:type="dxa"/>
            <w:vAlign w:val="center"/>
          </w:tcPr>
          <w:p w14:paraId="78235C96">
            <w:pPr>
              <w:spacing w:line="224" w:lineRule="auto"/>
              <w:jc w:val="center"/>
              <w:rPr>
                <w:rFonts w:hint="eastAsia" w:ascii="宋体" w:hAnsi="宋体" w:cs="宋体"/>
                <w:color w:val="auto"/>
                <w:kern w:val="21"/>
                <w:sz w:val="24"/>
                <w:highlight w:val="none"/>
              </w:rPr>
            </w:pPr>
            <w:r>
              <w:rPr>
                <w:rFonts w:ascii="宋体" w:hAnsi="宋体" w:cs="宋体"/>
                <w:color w:val="auto"/>
                <w:kern w:val="21"/>
                <w:sz w:val="24"/>
                <w:highlight w:val="none"/>
                <w:lang w:eastAsia="en-US"/>
              </w:rPr>
              <w:t>服务</w:t>
            </w:r>
            <w:r>
              <w:rPr>
                <w:rFonts w:hint="eastAsia" w:ascii="宋体" w:hAnsi="宋体" w:cs="宋体"/>
                <w:color w:val="auto"/>
                <w:kern w:val="21"/>
                <w:sz w:val="24"/>
                <w:highlight w:val="none"/>
              </w:rPr>
              <w:t>单位</w:t>
            </w:r>
          </w:p>
        </w:tc>
      </w:tr>
      <w:tr w14:paraId="6626C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0" w:type="dxa"/>
          </w:tcPr>
          <w:p w14:paraId="4D886FD4">
            <w:pPr>
              <w:rPr>
                <w:rFonts w:ascii="Arial"/>
                <w:color w:val="auto"/>
                <w:kern w:val="21"/>
                <w:highlight w:val="none"/>
              </w:rPr>
            </w:pPr>
          </w:p>
        </w:tc>
        <w:tc>
          <w:tcPr>
            <w:tcW w:w="1148" w:type="dxa"/>
          </w:tcPr>
          <w:p w14:paraId="0636EDAA">
            <w:pPr>
              <w:rPr>
                <w:rFonts w:ascii="Arial"/>
                <w:color w:val="auto"/>
                <w:kern w:val="21"/>
                <w:highlight w:val="none"/>
              </w:rPr>
            </w:pPr>
          </w:p>
        </w:tc>
        <w:tc>
          <w:tcPr>
            <w:tcW w:w="1274" w:type="dxa"/>
          </w:tcPr>
          <w:p w14:paraId="0448377A">
            <w:pPr>
              <w:rPr>
                <w:rFonts w:ascii="Arial"/>
                <w:color w:val="auto"/>
                <w:kern w:val="21"/>
                <w:highlight w:val="none"/>
              </w:rPr>
            </w:pPr>
          </w:p>
        </w:tc>
        <w:tc>
          <w:tcPr>
            <w:tcW w:w="1523" w:type="dxa"/>
          </w:tcPr>
          <w:p w14:paraId="6184F6F2">
            <w:pPr>
              <w:rPr>
                <w:rFonts w:ascii="Arial"/>
                <w:color w:val="auto"/>
                <w:kern w:val="21"/>
                <w:highlight w:val="none"/>
              </w:rPr>
            </w:pPr>
          </w:p>
        </w:tc>
        <w:tc>
          <w:tcPr>
            <w:tcW w:w="1129" w:type="dxa"/>
          </w:tcPr>
          <w:p w14:paraId="45028186">
            <w:pPr>
              <w:rPr>
                <w:rFonts w:ascii="Arial"/>
                <w:color w:val="auto"/>
                <w:kern w:val="21"/>
                <w:highlight w:val="none"/>
              </w:rPr>
            </w:pPr>
          </w:p>
        </w:tc>
        <w:tc>
          <w:tcPr>
            <w:tcW w:w="1231" w:type="dxa"/>
          </w:tcPr>
          <w:p w14:paraId="0C2FC2D5">
            <w:pPr>
              <w:rPr>
                <w:rFonts w:ascii="Arial"/>
                <w:color w:val="auto"/>
                <w:kern w:val="21"/>
                <w:highlight w:val="none"/>
              </w:rPr>
            </w:pPr>
          </w:p>
        </w:tc>
        <w:tc>
          <w:tcPr>
            <w:tcW w:w="1100" w:type="dxa"/>
          </w:tcPr>
          <w:p w14:paraId="1F520DFE">
            <w:pPr>
              <w:rPr>
                <w:rFonts w:ascii="Arial"/>
                <w:color w:val="auto"/>
                <w:kern w:val="21"/>
                <w:highlight w:val="none"/>
              </w:rPr>
            </w:pPr>
          </w:p>
        </w:tc>
        <w:tc>
          <w:tcPr>
            <w:tcW w:w="1372" w:type="dxa"/>
          </w:tcPr>
          <w:p w14:paraId="29EF8DFC">
            <w:pPr>
              <w:rPr>
                <w:rFonts w:ascii="Arial"/>
                <w:color w:val="auto"/>
                <w:kern w:val="21"/>
                <w:highlight w:val="none"/>
              </w:rPr>
            </w:pPr>
          </w:p>
        </w:tc>
      </w:tr>
      <w:tr w14:paraId="63932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0" w:type="dxa"/>
          </w:tcPr>
          <w:p w14:paraId="787A6279">
            <w:pPr>
              <w:rPr>
                <w:rFonts w:ascii="Arial"/>
                <w:color w:val="auto"/>
                <w:kern w:val="21"/>
                <w:highlight w:val="none"/>
              </w:rPr>
            </w:pPr>
          </w:p>
        </w:tc>
        <w:tc>
          <w:tcPr>
            <w:tcW w:w="1148" w:type="dxa"/>
          </w:tcPr>
          <w:p w14:paraId="0A20B9FD">
            <w:pPr>
              <w:rPr>
                <w:rFonts w:ascii="Arial"/>
                <w:color w:val="auto"/>
                <w:kern w:val="21"/>
                <w:highlight w:val="none"/>
              </w:rPr>
            </w:pPr>
          </w:p>
        </w:tc>
        <w:tc>
          <w:tcPr>
            <w:tcW w:w="1274" w:type="dxa"/>
          </w:tcPr>
          <w:p w14:paraId="248BE678">
            <w:pPr>
              <w:rPr>
                <w:rFonts w:ascii="Arial"/>
                <w:color w:val="auto"/>
                <w:kern w:val="21"/>
                <w:highlight w:val="none"/>
              </w:rPr>
            </w:pPr>
          </w:p>
        </w:tc>
        <w:tc>
          <w:tcPr>
            <w:tcW w:w="1523" w:type="dxa"/>
          </w:tcPr>
          <w:p w14:paraId="26154EFB">
            <w:pPr>
              <w:rPr>
                <w:rFonts w:ascii="Arial"/>
                <w:color w:val="auto"/>
                <w:kern w:val="21"/>
                <w:highlight w:val="none"/>
              </w:rPr>
            </w:pPr>
          </w:p>
        </w:tc>
        <w:tc>
          <w:tcPr>
            <w:tcW w:w="1129" w:type="dxa"/>
          </w:tcPr>
          <w:p w14:paraId="1A83AE4E">
            <w:pPr>
              <w:rPr>
                <w:rFonts w:ascii="Arial"/>
                <w:color w:val="auto"/>
                <w:kern w:val="21"/>
                <w:highlight w:val="none"/>
              </w:rPr>
            </w:pPr>
          </w:p>
        </w:tc>
        <w:tc>
          <w:tcPr>
            <w:tcW w:w="1231" w:type="dxa"/>
          </w:tcPr>
          <w:p w14:paraId="48C2A5E0">
            <w:pPr>
              <w:rPr>
                <w:rFonts w:ascii="Arial"/>
                <w:color w:val="auto"/>
                <w:kern w:val="21"/>
                <w:highlight w:val="none"/>
              </w:rPr>
            </w:pPr>
          </w:p>
        </w:tc>
        <w:tc>
          <w:tcPr>
            <w:tcW w:w="1100" w:type="dxa"/>
          </w:tcPr>
          <w:p w14:paraId="6E625D69">
            <w:pPr>
              <w:rPr>
                <w:rFonts w:ascii="Arial"/>
                <w:color w:val="auto"/>
                <w:kern w:val="21"/>
                <w:highlight w:val="none"/>
              </w:rPr>
            </w:pPr>
          </w:p>
        </w:tc>
        <w:tc>
          <w:tcPr>
            <w:tcW w:w="1372" w:type="dxa"/>
          </w:tcPr>
          <w:p w14:paraId="4EA67995">
            <w:pPr>
              <w:rPr>
                <w:rFonts w:ascii="Arial"/>
                <w:color w:val="auto"/>
                <w:kern w:val="21"/>
                <w:highlight w:val="none"/>
              </w:rPr>
            </w:pPr>
          </w:p>
        </w:tc>
      </w:tr>
      <w:tr w14:paraId="1BC32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80" w:type="dxa"/>
          </w:tcPr>
          <w:p w14:paraId="2043C3AA">
            <w:pPr>
              <w:rPr>
                <w:rFonts w:ascii="Arial"/>
                <w:color w:val="auto"/>
                <w:kern w:val="21"/>
                <w:highlight w:val="none"/>
              </w:rPr>
            </w:pPr>
          </w:p>
        </w:tc>
        <w:tc>
          <w:tcPr>
            <w:tcW w:w="1148" w:type="dxa"/>
          </w:tcPr>
          <w:p w14:paraId="62B60249">
            <w:pPr>
              <w:rPr>
                <w:rFonts w:ascii="Arial"/>
                <w:color w:val="auto"/>
                <w:kern w:val="21"/>
                <w:highlight w:val="none"/>
              </w:rPr>
            </w:pPr>
          </w:p>
        </w:tc>
        <w:tc>
          <w:tcPr>
            <w:tcW w:w="1274" w:type="dxa"/>
          </w:tcPr>
          <w:p w14:paraId="7B8286D4">
            <w:pPr>
              <w:rPr>
                <w:rFonts w:ascii="Arial"/>
                <w:color w:val="auto"/>
                <w:kern w:val="21"/>
                <w:highlight w:val="none"/>
              </w:rPr>
            </w:pPr>
          </w:p>
        </w:tc>
        <w:tc>
          <w:tcPr>
            <w:tcW w:w="1523" w:type="dxa"/>
          </w:tcPr>
          <w:p w14:paraId="597B6AD3">
            <w:pPr>
              <w:rPr>
                <w:rFonts w:ascii="Arial"/>
                <w:color w:val="auto"/>
                <w:kern w:val="21"/>
                <w:highlight w:val="none"/>
              </w:rPr>
            </w:pPr>
          </w:p>
        </w:tc>
        <w:tc>
          <w:tcPr>
            <w:tcW w:w="1129" w:type="dxa"/>
          </w:tcPr>
          <w:p w14:paraId="6EBE0B93">
            <w:pPr>
              <w:rPr>
                <w:rFonts w:ascii="Arial"/>
                <w:color w:val="auto"/>
                <w:kern w:val="21"/>
                <w:highlight w:val="none"/>
              </w:rPr>
            </w:pPr>
          </w:p>
        </w:tc>
        <w:tc>
          <w:tcPr>
            <w:tcW w:w="1231" w:type="dxa"/>
          </w:tcPr>
          <w:p w14:paraId="0BCEE7F6">
            <w:pPr>
              <w:rPr>
                <w:rFonts w:ascii="Arial"/>
                <w:color w:val="auto"/>
                <w:kern w:val="21"/>
                <w:highlight w:val="none"/>
              </w:rPr>
            </w:pPr>
          </w:p>
        </w:tc>
        <w:tc>
          <w:tcPr>
            <w:tcW w:w="1100" w:type="dxa"/>
          </w:tcPr>
          <w:p w14:paraId="1BA58F07">
            <w:pPr>
              <w:rPr>
                <w:rFonts w:ascii="Arial"/>
                <w:color w:val="auto"/>
                <w:kern w:val="21"/>
                <w:highlight w:val="none"/>
              </w:rPr>
            </w:pPr>
          </w:p>
        </w:tc>
        <w:tc>
          <w:tcPr>
            <w:tcW w:w="1372" w:type="dxa"/>
          </w:tcPr>
          <w:p w14:paraId="396CBE09">
            <w:pPr>
              <w:rPr>
                <w:rFonts w:ascii="Arial"/>
                <w:color w:val="auto"/>
                <w:kern w:val="21"/>
                <w:highlight w:val="none"/>
              </w:rPr>
            </w:pPr>
          </w:p>
        </w:tc>
      </w:tr>
      <w:tr w14:paraId="789A9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80" w:type="dxa"/>
          </w:tcPr>
          <w:p w14:paraId="28819ABB">
            <w:pPr>
              <w:rPr>
                <w:rFonts w:ascii="Arial"/>
                <w:color w:val="auto"/>
                <w:kern w:val="21"/>
                <w:highlight w:val="none"/>
              </w:rPr>
            </w:pPr>
          </w:p>
        </w:tc>
        <w:tc>
          <w:tcPr>
            <w:tcW w:w="1148" w:type="dxa"/>
          </w:tcPr>
          <w:p w14:paraId="0F19B082">
            <w:pPr>
              <w:rPr>
                <w:rFonts w:ascii="Arial"/>
                <w:color w:val="auto"/>
                <w:kern w:val="21"/>
                <w:highlight w:val="none"/>
              </w:rPr>
            </w:pPr>
          </w:p>
        </w:tc>
        <w:tc>
          <w:tcPr>
            <w:tcW w:w="1274" w:type="dxa"/>
          </w:tcPr>
          <w:p w14:paraId="67952405">
            <w:pPr>
              <w:rPr>
                <w:rFonts w:ascii="Arial"/>
                <w:color w:val="auto"/>
                <w:kern w:val="21"/>
                <w:highlight w:val="none"/>
              </w:rPr>
            </w:pPr>
          </w:p>
        </w:tc>
        <w:tc>
          <w:tcPr>
            <w:tcW w:w="1523" w:type="dxa"/>
          </w:tcPr>
          <w:p w14:paraId="5F93C7E1">
            <w:pPr>
              <w:rPr>
                <w:rFonts w:ascii="Arial"/>
                <w:color w:val="auto"/>
                <w:kern w:val="21"/>
                <w:highlight w:val="none"/>
              </w:rPr>
            </w:pPr>
          </w:p>
        </w:tc>
        <w:tc>
          <w:tcPr>
            <w:tcW w:w="1129" w:type="dxa"/>
          </w:tcPr>
          <w:p w14:paraId="4367EA70">
            <w:pPr>
              <w:rPr>
                <w:rFonts w:ascii="Arial"/>
                <w:color w:val="auto"/>
                <w:kern w:val="21"/>
                <w:highlight w:val="none"/>
              </w:rPr>
            </w:pPr>
          </w:p>
        </w:tc>
        <w:tc>
          <w:tcPr>
            <w:tcW w:w="1231" w:type="dxa"/>
          </w:tcPr>
          <w:p w14:paraId="0499B384">
            <w:pPr>
              <w:rPr>
                <w:rFonts w:ascii="Arial"/>
                <w:color w:val="auto"/>
                <w:kern w:val="21"/>
                <w:highlight w:val="none"/>
              </w:rPr>
            </w:pPr>
          </w:p>
        </w:tc>
        <w:tc>
          <w:tcPr>
            <w:tcW w:w="1100" w:type="dxa"/>
          </w:tcPr>
          <w:p w14:paraId="178886DA">
            <w:pPr>
              <w:rPr>
                <w:rFonts w:ascii="Arial"/>
                <w:color w:val="auto"/>
                <w:kern w:val="21"/>
                <w:highlight w:val="none"/>
              </w:rPr>
            </w:pPr>
          </w:p>
        </w:tc>
        <w:tc>
          <w:tcPr>
            <w:tcW w:w="1372" w:type="dxa"/>
          </w:tcPr>
          <w:p w14:paraId="6BAA2000">
            <w:pPr>
              <w:rPr>
                <w:rFonts w:ascii="Arial"/>
                <w:color w:val="auto"/>
                <w:kern w:val="21"/>
                <w:highlight w:val="none"/>
              </w:rPr>
            </w:pPr>
          </w:p>
        </w:tc>
      </w:tr>
      <w:tr w14:paraId="36592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80" w:type="dxa"/>
          </w:tcPr>
          <w:p w14:paraId="5CFE33B6">
            <w:pPr>
              <w:rPr>
                <w:rFonts w:ascii="Arial"/>
                <w:color w:val="auto"/>
                <w:kern w:val="21"/>
                <w:highlight w:val="none"/>
              </w:rPr>
            </w:pPr>
          </w:p>
        </w:tc>
        <w:tc>
          <w:tcPr>
            <w:tcW w:w="1148" w:type="dxa"/>
          </w:tcPr>
          <w:p w14:paraId="1F12AF5A">
            <w:pPr>
              <w:rPr>
                <w:rFonts w:ascii="Arial"/>
                <w:color w:val="auto"/>
                <w:kern w:val="21"/>
                <w:highlight w:val="none"/>
              </w:rPr>
            </w:pPr>
          </w:p>
        </w:tc>
        <w:tc>
          <w:tcPr>
            <w:tcW w:w="1274" w:type="dxa"/>
          </w:tcPr>
          <w:p w14:paraId="2ADDC831">
            <w:pPr>
              <w:rPr>
                <w:rFonts w:ascii="Arial"/>
                <w:color w:val="auto"/>
                <w:kern w:val="21"/>
                <w:highlight w:val="none"/>
              </w:rPr>
            </w:pPr>
          </w:p>
        </w:tc>
        <w:tc>
          <w:tcPr>
            <w:tcW w:w="1523" w:type="dxa"/>
          </w:tcPr>
          <w:p w14:paraId="1955D7FE">
            <w:pPr>
              <w:rPr>
                <w:rFonts w:ascii="Arial"/>
                <w:color w:val="auto"/>
                <w:kern w:val="21"/>
                <w:highlight w:val="none"/>
              </w:rPr>
            </w:pPr>
          </w:p>
        </w:tc>
        <w:tc>
          <w:tcPr>
            <w:tcW w:w="1129" w:type="dxa"/>
          </w:tcPr>
          <w:p w14:paraId="0D4BFD19">
            <w:pPr>
              <w:rPr>
                <w:rFonts w:ascii="Arial"/>
                <w:color w:val="auto"/>
                <w:kern w:val="21"/>
                <w:highlight w:val="none"/>
              </w:rPr>
            </w:pPr>
          </w:p>
        </w:tc>
        <w:tc>
          <w:tcPr>
            <w:tcW w:w="1231" w:type="dxa"/>
          </w:tcPr>
          <w:p w14:paraId="3739690C">
            <w:pPr>
              <w:rPr>
                <w:rFonts w:ascii="Arial"/>
                <w:color w:val="auto"/>
                <w:kern w:val="21"/>
                <w:highlight w:val="none"/>
              </w:rPr>
            </w:pPr>
          </w:p>
        </w:tc>
        <w:tc>
          <w:tcPr>
            <w:tcW w:w="1100" w:type="dxa"/>
          </w:tcPr>
          <w:p w14:paraId="307FB758">
            <w:pPr>
              <w:rPr>
                <w:rFonts w:ascii="Arial"/>
                <w:color w:val="auto"/>
                <w:kern w:val="21"/>
                <w:highlight w:val="none"/>
              </w:rPr>
            </w:pPr>
          </w:p>
        </w:tc>
        <w:tc>
          <w:tcPr>
            <w:tcW w:w="1372" w:type="dxa"/>
          </w:tcPr>
          <w:p w14:paraId="2EA97779">
            <w:pPr>
              <w:rPr>
                <w:rFonts w:ascii="Arial"/>
                <w:color w:val="auto"/>
                <w:kern w:val="21"/>
                <w:highlight w:val="none"/>
              </w:rPr>
            </w:pPr>
          </w:p>
        </w:tc>
      </w:tr>
      <w:tr w14:paraId="7B6F5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80" w:type="dxa"/>
          </w:tcPr>
          <w:p w14:paraId="147605DE">
            <w:pPr>
              <w:rPr>
                <w:rFonts w:ascii="Arial"/>
                <w:color w:val="auto"/>
                <w:kern w:val="21"/>
                <w:highlight w:val="none"/>
              </w:rPr>
            </w:pPr>
          </w:p>
        </w:tc>
        <w:tc>
          <w:tcPr>
            <w:tcW w:w="1148" w:type="dxa"/>
          </w:tcPr>
          <w:p w14:paraId="0ECBC78E">
            <w:pPr>
              <w:rPr>
                <w:rFonts w:ascii="Arial"/>
                <w:color w:val="auto"/>
                <w:kern w:val="21"/>
                <w:highlight w:val="none"/>
              </w:rPr>
            </w:pPr>
          </w:p>
        </w:tc>
        <w:tc>
          <w:tcPr>
            <w:tcW w:w="1274" w:type="dxa"/>
          </w:tcPr>
          <w:p w14:paraId="3AB34503">
            <w:pPr>
              <w:rPr>
                <w:rFonts w:ascii="Arial"/>
                <w:color w:val="auto"/>
                <w:kern w:val="21"/>
                <w:highlight w:val="none"/>
              </w:rPr>
            </w:pPr>
          </w:p>
        </w:tc>
        <w:tc>
          <w:tcPr>
            <w:tcW w:w="1523" w:type="dxa"/>
          </w:tcPr>
          <w:p w14:paraId="0A6B674C">
            <w:pPr>
              <w:rPr>
                <w:rFonts w:ascii="Arial"/>
                <w:color w:val="auto"/>
                <w:kern w:val="21"/>
                <w:highlight w:val="none"/>
              </w:rPr>
            </w:pPr>
          </w:p>
        </w:tc>
        <w:tc>
          <w:tcPr>
            <w:tcW w:w="1129" w:type="dxa"/>
          </w:tcPr>
          <w:p w14:paraId="556694F7">
            <w:pPr>
              <w:rPr>
                <w:rFonts w:ascii="Arial"/>
                <w:color w:val="auto"/>
                <w:kern w:val="21"/>
                <w:highlight w:val="none"/>
              </w:rPr>
            </w:pPr>
          </w:p>
        </w:tc>
        <w:tc>
          <w:tcPr>
            <w:tcW w:w="1231" w:type="dxa"/>
          </w:tcPr>
          <w:p w14:paraId="5B6DB713">
            <w:pPr>
              <w:rPr>
                <w:rFonts w:ascii="Arial"/>
                <w:color w:val="auto"/>
                <w:kern w:val="21"/>
                <w:highlight w:val="none"/>
              </w:rPr>
            </w:pPr>
          </w:p>
        </w:tc>
        <w:tc>
          <w:tcPr>
            <w:tcW w:w="1100" w:type="dxa"/>
          </w:tcPr>
          <w:p w14:paraId="1B152A99">
            <w:pPr>
              <w:rPr>
                <w:rFonts w:ascii="Arial"/>
                <w:color w:val="auto"/>
                <w:kern w:val="21"/>
                <w:highlight w:val="none"/>
              </w:rPr>
            </w:pPr>
          </w:p>
        </w:tc>
        <w:tc>
          <w:tcPr>
            <w:tcW w:w="1372" w:type="dxa"/>
          </w:tcPr>
          <w:p w14:paraId="160FE921">
            <w:pPr>
              <w:rPr>
                <w:rFonts w:ascii="Arial"/>
                <w:color w:val="auto"/>
                <w:kern w:val="21"/>
                <w:highlight w:val="none"/>
              </w:rPr>
            </w:pPr>
          </w:p>
        </w:tc>
      </w:tr>
      <w:tr w14:paraId="0D4B9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80" w:type="dxa"/>
          </w:tcPr>
          <w:p w14:paraId="7A6867CB">
            <w:pPr>
              <w:rPr>
                <w:rFonts w:ascii="Arial"/>
                <w:color w:val="auto"/>
                <w:kern w:val="21"/>
                <w:highlight w:val="none"/>
              </w:rPr>
            </w:pPr>
          </w:p>
        </w:tc>
        <w:tc>
          <w:tcPr>
            <w:tcW w:w="1148" w:type="dxa"/>
          </w:tcPr>
          <w:p w14:paraId="1262C378">
            <w:pPr>
              <w:rPr>
                <w:rFonts w:ascii="Arial"/>
                <w:color w:val="auto"/>
                <w:kern w:val="21"/>
                <w:highlight w:val="none"/>
              </w:rPr>
            </w:pPr>
          </w:p>
        </w:tc>
        <w:tc>
          <w:tcPr>
            <w:tcW w:w="1274" w:type="dxa"/>
          </w:tcPr>
          <w:p w14:paraId="71F19BA5">
            <w:pPr>
              <w:rPr>
                <w:rFonts w:ascii="Arial"/>
                <w:color w:val="auto"/>
                <w:kern w:val="21"/>
                <w:highlight w:val="none"/>
              </w:rPr>
            </w:pPr>
          </w:p>
        </w:tc>
        <w:tc>
          <w:tcPr>
            <w:tcW w:w="1523" w:type="dxa"/>
          </w:tcPr>
          <w:p w14:paraId="5CED0CF7">
            <w:pPr>
              <w:rPr>
                <w:rFonts w:ascii="Arial"/>
                <w:color w:val="auto"/>
                <w:kern w:val="21"/>
                <w:highlight w:val="none"/>
              </w:rPr>
            </w:pPr>
          </w:p>
        </w:tc>
        <w:tc>
          <w:tcPr>
            <w:tcW w:w="1129" w:type="dxa"/>
          </w:tcPr>
          <w:p w14:paraId="0D173BAC">
            <w:pPr>
              <w:rPr>
                <w:rFonts w:ascii="Arial"/>
                <w:color w:val="auto"/>
                <w:kern w:val="21"/>
                <w:highlight w:val="none"/>
              </w:rPr>
            </w:pPr>
          </w:p>
        </w:tc>
        <w:tc>
          <w:tcPr>
            <w:tcW w:w="1231" w:type="dxa"/>
          </w:tcPr>
          <w:p w14:paraId="4F58E417">
            <w:pPr>
              <w:rPr>
                <w:rFonts w:ascii="Arial"/>
                <w:color w:val="auto"/>
                <w:kern w:val="21"/>
                <w:highlight w:val="none"/>
              </w:rPr>
            </w:pPr>
          </w:p>
        </w:tc>
        <w:tc>
          <w:tcPr>
            <w:tcW w:w="1100" w:type="dxa"/>
          </w:tcPr>
          <w:p w14:paraId="20331F73">
            <w:pPr>
              <w:rPr>
                <w:rFonts w:ascii="Arial"/>
                <w:color w:val="auto"/>
                <w:kern w:val="21"/>
                <w:highlight w:val="none"/>
              </w:rPr>
            </w:pPr>
          </w:p>
        </w:tc>
        <w:tc>
          <w:tcPr>
            <w:tcW w:w="1372" w:type="dxa"/>
          </w:tcPr>
          <w:p w14:paraId="644A3121">
            <w:pPr>
              <w:rPr>
                <w:rFonts w:ascii="Arial"/>
                <w:color w:val="auto"/>
                <w:kern w:val="21"/>
                <w:highlight w:val="none"/>
              </w:rPr>
            </w:pPr>
          </w:p>
        </w:tc>
      </w:tr>
      <w:tr w14:paraId="51890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80" w:type="dxa"/>
          </w:tcPr>
          <w:p w14:paraId="288ECA8D">
            <w:pPr>
              <w:rPr>
                <w:rFonts w:ascii="Arial"/>
                <w:color w:val="auto"/>
                <w:kern w:val="21"/>
                <w:highlight w:val="none"/>
              </w:rPr>
            </w:pPr>
          </w:p>
        </w:tc>
        <w:tc>
          <w:tcPr>
            <w:tcW w:w="1148" w:type="dxa"/>
          </w:tcPr>
          <w:p w14:paraId="08FD4BD5">
            <w:pPr>
              <w:rPr>
                <w:rFonts w:ascii="Arial"/>
                <w:color w:val="auto"/>
                <w:kern w:val="21"/>
                <w:highlight w:val="none"/>
              </w:rPr>
            </w:pPr>
          </w:p>
        </w:tc>
        <w:tc>
          <w:tcPr>
            <w:tcW w:w="1274" w:type="dxa"/>
          </w:tcPr>
          <w:p w14:paraId="7852DE3A">
            <w:pPr>
              <w:rPr>
                <w:rFonts w:ascii="Arial"/>
                <w:color w:val="auto"/>
                <w:kern w:val="21"/>
                <w:highlight w:val="none"/>
              </w:rPr>
            </w:pPr>
          </w:p>
        </w:tc>
        <w:tc>
          <w:tcPr>
            <w:tcW w:w="1523" w:type="dxa"/>
          </w:tcPr>
          <w:p w14:paraId="1E244B96">
            <w:pPr>
              <w:rPr>
                <w:rFonts w:ascii="Arial"/>
                <w:color w:val="auto"/>
                <w:kern w:val="21"/>
                <w:highlight w:val="none"/>
              </w:rPr>
            </w:pPr>
          </w:p>
        </w:tc>
        <w:tc>
          <w:tcPr>
            <w:tcW w:w="1129" w:type="dxa"/>
          </w:tcPr>
          <w:p w14:paraId="71747E59">
            <w:pPr>
              <w:rPr>
                <w:rFonts w:ascii="Arial"/>
                <w:color w:val="auto"/>
                <w:kern w:val="21"/>
                <w:highlight w:val="none"/>
              </w:rPr>
            </w:pPr>
          </w:p>
        </w:tc>
        <w:tc>
          <w:tcPr>
            <w:tcW w:w="1231" w:type="dxa"/>
          </w:tcPr>
          <w:p w14:paraId="1D2019C4">
            <w:pPr>
              <w:rPr>
                <w:rFonts w:ascii="Arial"/>
                <w:color w:val="auto"/>
                <w:kern w:val="21"/>
                <w:highlight w:val="none"/>
              </w:rPr>
            </w:pPr>
          </w:p>
        </w:tc>
        <w:tc>
          <w:tcPr>
            <w:tcW w:w="1100" w:type="dxa"/>
          </w:tcPr>
          <w:p w14:paraId="73892A60">
            <w:pPr>
              <w:rPr>
                <w:rFonts w:ascii="Arial"/>
                <w:color w:val="auto"/>
                <w:kern w:val="21"/>
                <w:highlight w:val="none"/>
              </w:rPr>
            </w:pPr>
          </w:p>
        </w:tc>
        <w:tc>
          <w:tcPr>
            <w:tcW w:w="1372" w:type="dxa"/>
          </w:tcPr>
          <w:p w14:paraId="702B8B39">
            <w:pPr>
              <w:rPr>
                <w:rFonts w:ascii="Arial"/>
                <w:color w:val="auto"/>
                <w:kern w:val="21"/>
                <w:highlight w:val="none"/>
              </w:rPr>
            </w:pPr>
          </w:p>
        </w:tc>
      </w:tr>
      <w:tr w14:paraId="2B6FF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80" w:type="dxa"/>
          </w:tcPr>
          <w:p w14:paraId="1205F91E">
            <w:pPr>
              <w:rPr>
                <w:rFonts w:ascii="Arial"/>
                <w:color w:val="auto"/>
                <w:kern w:val="21"/>
                <w:highlight w:val="none"/>
              </w:rPr>
            </w:pPr>
          </w:p>
        </w:tc>
        <w:tc>
          <w:tcPr>
            <w:tcW w:w="1148" w:type="dxa"/>
          </w:tcPr>
          <w:p w14:paraId="0A32B2B1">
            <w:pPr>
              <w:rPr>
                <w:rFonts w:ascii="Arial"/>
                <w:color w:val="auto"/>
                <w:kern w:val="21"/>
                <w:highlight w:val="none"/>
              </w:rPr>
            </w:pPr>
          </w:p>
        </w:tc>
        <w:tc>
          <w:tcPr>
            <w:tcW w:w="1274" w:type="dxa"/>
          </w:tcPr>
          <w:p w14:paraId="55FDEC05">
            <w:pPr>
              <w:rPr>
                <w:rFonts w:ascii="Arial"/>
                <w:color w:val="auto"/>
                <w:kern w:val="21"/>
                <w:highlight w:val="none"/>
              </w:rPr>
            </w:pPr>
          </w:p>
        </w:tc>
        <w:tc>
          <w:tcPr>
            <w:tcW w:w="1523" w:type="dxa"/>
          </w:tcPr>
          <w:p w14:paraId="09544CBE">
            <w:pPr>
              <w:rPr>
                <w:rFonts w:ascii="Arial"/>
                <w:color w:val="auto"/>
                <w:kern w:val="21"/>
                <w:highlight w:val="none"/>
              </w:rPr>
            </w:pPr>
          </w:p>
        </w:tc>
        <w:tc>
          <w:tcPr>
            <w:tcW w:w="1129" w:type="dxa"/>
          </w:tcPr>
          <w:p w14:paraId="0210CF19">
            <w:pPr>
              <w:rPr>
                <w:rFonts w:ascii="Arial"/>
                <w:color w:val="auto"/>
                <w:kern w:val="21"/>
                <w:highlight w:val="none"/>
              </w:rPr>
            </w:pPr>
          </w:p>
        </w:tc>
        <w:tc>
          <w:tcPr>
            <w:tcW w:w="1231" w:type="dxa"/>
          </w:tcPr>
          <w:p w14:paraId="59E59CCA">
            <w:pPr>
              <w:rPr>
                <w:rFonts w:ascii="Arial"/>
                <w:color w:val="auto"/>
                <w:kern w:val="21"/>
                <w:highlight w:val="none"/>
              </w:rPr>
            </w:pPr>
          </w:p>
        </w:tc>
        <w:tc>
          <w:tcPr>
            <w:tcW w:w="1100" w:type="dxa"/>
          </w:tcPr>
          <w:p w14:paraId="58BCDFC1">
            <w:pPr>
              <w:rPr>
                <w:rFonts w:ascii="Arial"/>
                <w:color w:val="auto"/>
                <w:kern w:val="21"/>
                <w:highlight w:val="none"/>
              </w:rPr>
            </w:pPr>
          </w:p>
        </w:tc>
        <w:tc>
          <w:tcPr>
            <w:tcW w:w="1372" w:type="dxa"/>
          </w:tcPr>
          <w:p w14:paraId="60E0CEF2">
            <w:pPr>
              <w:rPr>
                <w:rFonts w:ascii="Arial"/>
                <w:color w:val="auto"/>
                <w:kern w:val="21"/>
                <w:highlight w:val="none"/>
              </w:rPr>
            </w:pPr>
          </w:p>
        </w:tc>
      </w:tr>
      <w:tr w14:paraId="47291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80" w:type="dxa"/>
          </w:tcPr>
          <w:p w14:paraId="02BB8FB6">
            <w:pPr>
              <w:rPr>
                <w:rFonts w:ascii="Arial"/>
                <w:color w:val="auto"/>
                <w:kern w:val="21"/>
                <w:highlight w:val="none"/>
              </w:rPr>
            </w:pPr>
          </w:p>
        </w:tc>
        <w:tc>
          <w:tcPr>
            <w:tcW w:w="1148" w:type="dxa"/>
          </w:tcPr>
          <w:p w14:paraId="7084D896">
            <w:pPr>
              <w:rPr>
                <w:rFonts w:ascii="Arial"/>
                <w:color w:val="auto"/>
                <w:kern w:val="21"/>
                <w:highlight w:val="none"/>
              </w:rPr>
            </w:pPr>
          </w:p>
        </w:tc>
        <w:tc>
          <w:tcPr>
            <w:tcW w:w="1274" w:type="dxa"/>
          </w:tcPr>
          <w:p w14:paraId="3375D76D">
            <w:pPr>
              <w:rPr>
                <w:rFonts w:ascii="Arial"/>
                <w:color w:val="auto"/>
                <w:kern w:val="21"/>
                <w:highlight w:val="none"/>
              </w:rPr>
            </w:pPr>
          </w:p>
        </w:tc>
        <w:tc>
          <w:tcPr>
            <w:tcW w:w="1523" w:type="dxa"/>
          </w:tcPr>
          <w:p w14:paraId="4AD62E6A">
            <w:pPr>
              <w:rPr>
                <w:rFonts w:ascii="Arial"/>
                <w:color w:val="auto"/>
                <w:kern w:val="21"/>
                <w:highlight w:val="none"/>
              </w:rPr>
            </w:pPr>
          </w:p>
        </w:tc>
        <w:tc>
          <w:tcPr>
            <w:tcW w:w="1129" w:type="dxa"/>
          </w:tcPr>
          <w:p w14:paraId="15BF6CBB">
            <w:pPr>
              <w:rPr>
                <w:rFonts w:ascii="Arial"/>
                <w:color w:val="auto"/>
                <w:kern w:val="21"/>
                <w:highlight w:val="none"/>
              </w:rPr>
            </w:pPr>
          </w:p>
        </w:tc>
        <w:tc>
          <w:tcPr>
            <w:tcW w:w="1231" w:type="dxa"/>
          </w:tcPr>
          <w:p w14:paraId="6BBAFBB3">
            <w:pPr>
              <w:rPr>
                <w:rFonts w:ascii="Arial"/>
                <w:color w:val="auto"/>
                <w:kern w:val="21"/>
                <w:highlight w:val="none"/>
              </w:rPr>
            </w:pPr>
          </w:p>
        </w:tc>
        <w:tc>
          <w:tcPr>
            <w:tcW w:w="1100" w:type="dxa"/>
          </w:tcPr>
          <w:p w14:paraId="7F5703F3">
            <w:pPr>
              <w:rPr>
                <w:rFonts w:ascii="Arial"/>
                <w:color w:val="auto"/>
                <w:kern w:val="21"/>
                <w:highlight w:val="none"/>
              </w:rPr>
            </w:pPr>
          </w:p>
        </w:tc>
        <w:tc>
          <w:tcPr>
            <w:tcW w:w="1372" w:type="dxa"/>
          </w:tcPr>
          <w:p w14:paraId="483F8048">
            <w:pPr>
              <w:rPr>
                <w:rFonts w:ascii="Arial"/>
                <w:color w:val="auto"/>
                <w:kern w:val="21"/>
                <w:highlight w:val="none"/>
              </w:rPr>
            </w:pPr>
          </w:p>
        </w:tc>
      </w:tr>
      <w:tr w14:paraId="45456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80" w:type="dxa"/>
          </w:tcPr>
          <w:p w14:paraId="0FAA4712">
            <w:pPr>
              <w:rPr>
                <w:rFonts w:ascii="Arial"/>
                <w:color w:val="auto"/>
                <w:kern w:val="21"/>
                <w:highlight w:val="none"/>
              </w:rPr>
            </w:pPr>
          </w:p>
        </w:tc>
        <w:tc>
          <w:tcPr>
            <w:tcW w:w="1148" w:type="dxa"/>
          </w:tcPr>
          <w:p w14:paraId="127541A7">
            <w:pPr>
              <w:rPr>
                <w:rFonts w:ascii="Arial"/>
                <w:color w:val="auto"/>
                <w:kern w:val="21"/>
                <w:highlight w:val="none"/>
              </w:rPr>
            </w:pPr>
          </w:p>
        </w:tc>
        <w:tc>
          <w:tcPr>
            <w:tcW w:w="1274" w:type="dxa"/>
          </w:tcPr>
          <w:p w14:paraId="37645B6A">
            <w:pPr>
              <w:rPr>
                <w:rFonts w:ascii="Arial"/>
                <w:color w:val="auto"/>
                <w:kern w:val="21"/>
                <w:highlight w:val="none"/>
              </w:rPr>
            </w:pPr>
          </w:p>
        </w:tc>
        <w:tc>
          <w:tcPr>
            <w:tcW w:w="1523" w:type="dxa"/>
          </w:tcPr>
          <w:p w14:paraId="2013D0BE">
            <w:pPr>
              <w:rPr>
                <w:rFonts w:ascii="Arial"/>
                <w:color w:val="auto"/>
                <w:kern w:val="21"/>
                <w:highlight w:val="none"/>
              </w:rPr>
            </w:pPr>
          </w:p>
        </w:tc>
        <w:tc>
          <w:tcPr>
            <w:tcW w:w="1129" w:type="dxa"/>
          </w:tcPr>
          <w:p w14:paraId="333BDDB2">
            <w:pPr>
              <w:rPr>
                <w:rFonts w:ascii="Arial"/>
                <w:color w:val="auto"/>
                <w:kern w:val="21"/>
                <w:highlight w:val="none"/>
              </w:rPr>
            </w:pPr>
          </w:p>
        </w:tc>
        <w:tc>
          <w:tcPr>
            <w:tcW w:w="1231" w:type="dxa"/>
          </w:tcPr>
          <w:p w14:paraId="1AB4B2E2">
            <w:pPr>
              <w:rPr>
                <w:rFonts w:ascii="Arial"/>
                <w:color w:val="auto"/>
                <w:kern w:val="21"/>
                <w:highlight w:val="none"/>
              </w:rPr>
            </w:pPr>
          </w:p>
        </w:tc>
        <w:tc>
          <w:tcPr>
            <w:tcW w:w="1100" w:type="dxa"/>
          </w:tcPr>
          <w:p w14:paraId="213F4AF1">
            <w:pPr>
              <w:rPr>
                <w:rFonts w:ascii="Arial"/>
                <w:color w:val="auto"/>
                <w:kern w:val="21"/>
                <w:highlight w:val="none"/>
              </w:rPr>
            </w:pPr>
          </w:p>
        </w:tc>
        <w:tc>
          <w:tcPr>
            <w:tcW w:w="1372" w:type="dxa"/>
          </w:tcPr>
          <w:p w14:paraId="142AB3EE">
            <w:pPr>
              <w:rPr>
                <w:rFonts w:ascii="Arial"/>
                <w:color w:val="auto"/>
                <w:kern w:val="21"/>
                <w:highlight w:val="none"/>
              </w:rPr>
            </w:pPr>
          </w:p>
        </w:tc>
      </w:tr>
      <w:tr w14:paraId="4DA68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80" w:type="dxa"/>
          </w:tcPr>
          <w:p w14:paraId="120D3F10">
            <w:pPr>
              <w:rPr>
                <w:rFonts w:ascii="Arial"/>
                <w:color w:val="auto"/>
                <w:kern w:val="21"/>
                <w:highlight w:val="none"/>
              </w:rPr>
            </w:pPr>
          </w:p>
        </w:tc>
        <w:tc>
          <w:tcPr>
            <w:tcW w:w="1148" w:type="dxa"/>
          </w:tcPr>
          <w:p w14:paraId="2138F52C">
            <w:pPr>
              <w:rPr>
                <w:rFonts w:ascii="Arial"/>
                <w:color w:val="auto"/>
                <w:kern w:val="21"/>
                <w:highlight w:val="none"/>
              </w:rPr>
            </w:pPr>
          </w:p>
        </w:tc>
        <w:tc>
          <w:tcPr>
            <w:tcW w:w="1274" w:type="dxa"/>
          </w:tcPr>
          <w:p w14:paraId="212260D8">
            <w:pPr>
              <w:rPr>
                <w:rFonts w:ascii="Arial"/>
                <w:color w:val="auto"/>
                <w:kern w:val="21"/>
                <w:highlight w:val="none"/>
              </w:rPr>
            </w:pPr>
          </w:p>
        </w:tc>
        <w:tc>
          <w:tcPr>
            <w:tcW w:w="1523" w:type="dxa"/>
          </w:tcPr>
          <w:p w14:paraId="3EE9F95D">
            <w:pPr>
              <w:rPr>
                <w:rFonts w:ascii="Arial"/>
                <w:color w:val="auto"/>
                <w:kern w:val="21"/>
                <w:highlight w:val="none"/>
              </w:rPr>
            </w:pPr>
          </w:p>
        </w:tc>
        <w:tc>
          <w:tcPr>
            <w:tcW w:w="1129" w:type="dxa"/>
          </w:tcPr>
          <w:p w14:paraId="311035C9">
            <w:pPr>
              <w:rPr>
                <w:rFonts w:ascii="Arial"/>
                <w:color w:val="auto"/>
                <w:kern w:val="21"/>
                <w:highlight w:val="none"/>
              </w:rPr>
            </w:pPr>
          </w:p>
        </w:tc>
        <w:tc>
          <w:tcPr>
            <w:tcW w:w="1231" w:type="dxa"/>
          </w:tcPr>
          <w:p w14:paraId="55EC210E">
            <w:pPr>
              <w:rPr>
                <w:rFonts w:ascii="Arial"/>
                <w:color w:val="auto"/>
                <w:kern w:val="21"/>
                <w:highlight w:val="none"/>
              </w:rPr>
            </w:pPr>
          </w:p>
        </w:tc>
        <w:tc>
          <w:tcPr>
            <w:tcW w:w="1100" w:type="dxa"/>
          </w:tcPr>
          <w:p w14:paraId="5EBD0966">
            <w:pPr>
              <w:rPr>
                <w:rFonts w:ascii="Arial"/>
                <w:color w:val="auto"/>
                <w:kern w:val="21"/>
                <w:highlight w:val="none"/>
              </w:rPr>
            </w:pPr>
          </w:p>
        </w:tc>
        <w:tc>
          <w:tcPr>
            <w:tcW w:w="1372" w:type="dxa"/>
          </w:tcPr>
          <w:p w14:paraId="151E7CCD">
            <w:pPr>
              <w:rPr>
                <w:rFonts w:ascii="Arial"/>
                <w:color w:val="auto"/>
                <w:kern w:val="21"/>
                <w:highlight w:val="none"/>
              </w:rPr>
            </w:pPr>
          </w:p>
        </w:tc>
      </w:tr>
      <w:tr w14:paraId="0F74C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80" w:type="dxa"/>
          </w:tcPr>
          <w:p w14:paraId="0900982C">
            <w:pPr>
              <w:rPr>
                <w:rFonts w:ascii="Arial"/>
                <w:color w:val="auto"/>
                <w:kern w:val="21"/>
                <w:highlight w:val="none"/>
              </w:rPr>
            </w:pPr>
          </w:p>
        </w:tc>
        <w:tc>
          <w:tcPr>
            <w:tcW w:w="1148" w:type="dxa"/>
          </w:tcPr>
          <w:p w14:paraId="76DA93A4">
            <w:pPr>
              <w:rPr>
                <w:rFonts w:ascii="Arial"/>
                <w:color w:val="auto"/>
                <w:kern w:val="21"/>
                <w:highlight w:val="none"/>
              </w:rPr>
            </w:pPr>
          </w:p>
        </w:tc>
        <w:tc>
          <w:tcPr>
            <w:tcW w:w="1274" w:type="dxa"/>
          </w:tcPr>
          <w:p w14:paraId="3A5EFB9B">
            <w:pPr>
              <w:rPr>
                <w:rFonts w:ascii="Arial"/>
                <w:color w:val="auto"/>
                <w:kern w:val="21"/>
                <w:highlight w:val="none"/>
              </w:rPr>
            </w:pPr>
          </w:p>
        </w:tc>
        <w:tc>
          <w:tcPr>
            <w:tcW w:w="1523" w:type="dxa"/>
          </w:tcPr>
          <w:p w14:paraId="68E73B0E">
            <w:pPr>
              <w:rPr>
                <w:rFonts w:ascii="Arial"/>
                <w:color w:val="auto"/>
                <w:kern w:val="21"/>
                <w:highlight w:val="none"/>
              </w:rPr>
            </w:pPr>
          </w:p>
        </w:tc>
        <w:tc>
          <w:tcPr>
            <w:tcW w:w="1129" w:type="dxa"/>
          </w:tcPr>
          <w:p w14:paraId="09D16873">
            <w:pPr>
              <w:rPr>
                <w:rFonts w:ascii="Arial"/>
                <w:color w:val="auto"/>
                <w:kern w:val="21"/>
                <w:highlight w:val="none"/>
              </w:rPr>
            </w:pPr>
          </w:p>
        </w:tc>
        <w:tc>
          <w:tcPr>
            <w:tcW w:w="1231" w:type="dxa"/>
          </w:tcPr>
          <w:p w14:paraId="41A0A785">
            <w:pPr>
              <w:rPr>
                <w:rFonts w:ascii="Arial"/>
                <w:color w:val="auto"/>
                <w:kern w:val="21"/>
                <w:highlight w:val="none"/>
              </w:rPr>
            </w:pPr>
          </w:p>
        </w:tc>
        <w:tc>
          <w:tcPr>
            <w:tcW w:w="1100" w:type="dxa"/>
          </w:tcPr>
          <w:p w14:paraId="4B476571">
            <w:pPr>
              <w:rPr>
                <w:rFonts w:ascii="Arial"/>
                <w:color w:val="auto"/>
                <w:kern w:val="21"/>
                <w:highlight w:val="none"/>
              </w:rPr>
            </w:pPr>
          </w:p>
        </w:tc>
        <w:tc>
          <w:tcPr>
            <w:tcW w:w="1372" w:type="dxa"/>
          </w:tcPr>
          <w:p w14:paraId="0D0B8EE0">
            <w:pPr>
              <w:rPr>
                <w:rFonts w:ascii="Arial"/>
                <w:color w:val="auto"/>
                <w:kern w:val="21"/>
                <w:highlight w:val="none"/>
              </w:rPr>
            </w:pPr>
          </w:p>
        </w:tc>
      </w:tr>
      <w:tr w14:paraId="56950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1080" w:type="dxa"/>
          </w:tcPr>
          <w:p w14:paraId="0EF46647">
            <w:pPr>
              <w:rPr>
                <w:rFonts w:ascii="Arial"/>
                <w:color w:val="auto"/>
                <w:kern w:val="21"/>
                <w:highlight w:val="none"/>
              </w:rPr>
            </w:pPr>
          </w:p>
        </w:tc>
        <w:tc>
          <w:tcPr>
            <w:tcW w:w="1148" w:type="dxa"/>
          </w:tcPr>
          <w:p w14:paraId="510475D4">
            <w:pPr>
              <w:rPr>
                <w:rFonts w:ascii="Arial"/>
                <w:color w:val="auto"/>
                <w:kern w:val="21"/>
                <w:highlight w:val="none"/>
              </w:rPr>
            </w:pPr>
          </w:p>
        </w:tc>
        <w:tc>
          <w:tcPr>
            <w:tcW w:w="1274" w:type="dxa"/>
          </w:tcPr>
          <w:p w14:paraId="33291D29">
            <w:pPr>
              <w:rPr>
                <w:rFonts w:ascii="Arial"/>
                <w:color w:val="auto"/>
                <w:kern w:val="21"/>
                <w:highlight w:val="none"/>
              </w:rPr>
            </w:pPr>
          </w:p>
        </w:tc>
        <w:tc>
          <w:tcPr>
            <w:tcW w:w="1523" w:type="dxa"/>
          </w:tcPr>
          <w:p w14:paraId="4B506AE3">
            <w:pPr>
              <w:rPr>
                <w:rFonts w:ascii="Arial"/>
                <w:color w:val="auto"/>
                <w:kern w:val="21"/>
                <w:highlight w:val="none"/>
              </w:rPr>
            </w:pPr>
          </w:p>
        </w:tc>
        <w:tc>
          <w:tcPr>
            <w:tcW w:w="1129" w:type="dxa"/>
          </w:tcPr>
          <w:p w14:paraId="67215AC2">
            <w:pPr>
              <w:rPr>
                <w:rFonts w:ascii="Arial"/>
                <w:color w:val="auto"/>
                <w:kern w:val="21"/>
                <w:highlight w:val="none"/>
              </w:rPr>
            </w:pPr>
          </w:p>
        </w:tc>
        <w:tc>
          <w:tcPr>
            <w:tcW w:w="1231" w:type="dxa"/>
          </w:tcPr>
          <w:p w14:paraId="05A3AB95">
            <w:pPr>
              <w:rPr>
                <w:rFonts w:ascii="Arial"/>
                <w:color w:val="auto"/>
                <w:kern w:val="21"/>
                <w:highlight w:val="none"/>
              </w:rPr>
            </w:pPr>
          </w:p>
        </w:tc>
        <w:tc>
          <w:tcPr>
            <w:tcW w:w="1100" w:type="dxa"/>
          </w:tcPr>
          <w:p w14:paraId="72FA2434">
            <w:pPr>
              <w:rPr>
                <w:rFonts w:ascii="Arial"/>
                <w:color w:val="auto"/>
                <w:kern w:val="21"/>
                <w:highlight w:val="none"/>
              </w:rPr>
            </w:pPr>
          </w:p>
        </w:tc>
        <w:tc>
          <w:tcPr>
            <w:tcW w:w="1372" w:type="dxa"/>
          </w:tcPr>
          <w:p w14:paraId="014BDE1F">
            <w:pPr>
              <w:rPr>
                <w:rFonts w:ascii="Arial"/>
                <w:color w:val="auto"/>
                <w:kern w:val="21"/>
                <w:highlight w:val="none"/>
              </w:rPr>
            </w:pPr>
          </w:p>
        </w:tc>
      </w:tr>
      <w:tr w14:paraId="2E400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80" w:type="dxa"/>
          </w:tcPr>
          <w:p w14:paraId="2F75CDE2">
            <w:pPr>
              <w:rPr>
                <w:rFonts w:ascii="Arial"/>
                <w:color w:val="auto"/>
                <w:kern w:val="21"/>
                <w:highlight w:val="none"/>
              </w:rPr>
            </w:pPr>
          </w:p>
        </w:tc>
        <w:tc>
          <w:tcPr>
            <w:tcW w:w="1148" w:type="dxa"/>
          </w:tcPr>
          <w:p w14:paraId="556823AD">
            <w:pPr>
              <w:rPr>
                <w:rFonts w:ascii="Arial"/>
                <w:color w:val="auto"/>
                <w:kern w:val="21"/>
                <w:highlight w:val="none"/>
              </w:rPr>
            </w:pPr>
          </w:p>
        </w:tc>
        <w:tc>
          <w:tcPr>
            <w:tcW w:w="1274" w:type="dxa"/>
          </w:tcPr>
          <w:p w14:paraId="172D961E">
            <w:pPr>
              <w:rPr>
                <w:rFonts w:ascii="Arial"/>
                <w:color w:val="auto"/>
                <w:kern w:val="21"/>
                <w:highlight w:val="none"/>
              </w:rPr>
            </w:pPr>
          </w:p>
        </w:tc>
        <w:tc>
          <w:tcPr>
            <w:tcW w:w="1523" w:type="dxa"/>
          </w:tcPr>
          <w:p w14:paraId="4AE4B073">
            <w:pPr>
              <w:rPr>
                <w:rFonts w:ascii="Arial"/>
                <w:color w:val="auto"/>
                <w:kern w:val="21"/>
                <w:highlight w:val="none"/>
              </w:rPr>
            </w:pPr>
          </w:p>
        </w:tc>
        <w:tc>
          <w:tcPr>
            <w:tcW w:w="1129" w:type="dxa"/>
          </w:tcPr>
          <w:p w14:paraId="4252046B">
            <w:pPr>
              <w:rPr>
                <w:rFonts w:ascii="Arial"/>
                <w:color w:val="auto"/>
                <w:kern w:val="21"/>
                <w:highlight w:val="none"/>
              </w:rPr>
            </w:pPr>
          </w:p>
        </w:tc>
        <w:tc>
          <w:tcPr>
            <w:tcW w:w="1231" w:type="dxa"/>
          </w:tcPr>
          <w:p w14:paraId="5F805223">
            <w:pPr>
              <w:rPr>
                <w:rFonts w:ascii="Arial"/>
                <w:color w:val="auto"/>
                <w:kern w:val="21"/>
                <w:highlight w:val="none"/>
              </w:rPr>
            </w:pPr>
          </w:p>
        </w:tc>
        <w:tc>
          <w:tcPr>
            <w:tcW w:w="1100" w:type="dxa"/>
          </w:tcPr>
          <w:p w14:paraId="58DBFDAD">
            <w:pPr>
              <w:rPr>
                <w:rFonts w:ascii="Arial"/>
                <w:color w:val="auto"/>
                <w:kern w:val="21"/>
                <w:highlight w:val="none"/>
              </w:rPr>
            </w:pPr>
          </w:p>
        </w:tc>
        <w:tc>
          <w:tcPr>
            <w:tcW w:w="1372" w:type="dxa"/>
          </w:tcPr>
          <w:p w14:paraId="0A9FC472">
            <w:pPr>
              <w:rPr>
                <w:rFonts w:ascii="Arial"/>
                <w:color w:val="auto"/>
                <w:kern w:val="21"/>
                <w:highlight w:val="none"/>
              </w:rPr>
            </w:pPr>
          </w:p>
        </w:tc>
      </w:tr>
      <w:tr w14:paraId="56F5B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80" w:type="dxa"/>
          </w:tcPr>
          <w:p w14:paraId="686B01C6">
            <w:pPr>
              <w:rPr>
                <w:rFonts w:ascii="Arial"/>
                <w:color w:val="auto"/>
                <w:kern w:val="21"/>
                <w:highlight w:val="none"/>
              </w:rPr>
            </w:pPr>
          </w:p>
        </w:tc>
        <w:tc>
          <w:tcPr>
            <w:tcW w:w="1148" w:type="dxa"/>
          </w:tcPr>
          <w:p w14:paraId="6C2FF234">
            <w:pPr>
              <w:rPr>
                <w:rFonts w:ascii="Arial"/>
                <w:color w:val="auto"/>
                <w:kern w:val="21"/>
                <w:highlight w:val="none"/>
              </w:rPr>
            </w:pPr>
          </w:p>
        </w:tc>
        <w:tc>
          <w:tcPr>
            <w:tcW w:w="1274" w:type="dxa"/>
          </w:tcPr>
          <w:p w14:paraId="066B969A">
            <w:pPr>
              <w:rPr>
                <w:rFonts w:ascii="Arial"/>
                <w:color w:val="auto"/>
                <w:kern w:val="21"/>
                <w:highlight w:val="none"/>
              </w:rPr>
            </w:pPr>
          </w:p>
        </w:tc>
        <w:tc>
          <w:tcPr>
            <w:tcW w:w="1523" w:type="dxa"/>
          </w:tcPr>
          <w:p w14:paraId="687D4006">
            <w:pPr>
              <w:rPr>
                <w:rFonts w:ascii="Arial"/>
                <w:color w:val="auto"/>
                <w:kern w:val="21"/>
                <w:highlight w:val="none"/>
              </w:rPr>
            </w:pPr>
          </w:p>
        </w:tc>
        <w:tc>
          <w:tcPr>
            <w:tcW w:w="1129" w:type="dxa"/>
          </w:tcPr>
          <w:p w14:paraId="280E1B38">
            <w:pPr>
              <w:rPr>
                <w:rFonts w:ascii="Arial"/>
                <w:color w:val="auto"/>
                <w:kern w:val="21"/>
                <w:highlight w:val="none"/>
              </w:rPr>
            </w:pPr>
          </w:p>
        </w:tc>
        <w:tc>
          <w:tcPr>
            <w:tcW w:w="1231" w:type="dxa"/>
          </w:tcPr>
          <w:p w14:paraId="4037028B">
            <w:pPr>
              <w:rPr>
                <w:rFonts w:ascii="Arial"/>
                <w:color w:val="auto"/>
                <w:kern w:val="21"/>
                <w:highlight w:val="none"/>
              </w:rPr>
            </w:pPr>
          </w:p>
        </w:tc>
        <w:tc>
          <w:tcPr>
            <w:tcW w:w="1100" w:type="dxa"/>
          </w:tcPr>
          <w:p w14:paraId="1969681D">
            <w:pPr>
              <w:rPr>
                <w:rFonts w:ascii="Arial"/>
                <w:color w:val="auto"/>
                <w:kern w:val="21"/>
                <w:highlight w:val="none"/>
              </w:rPr>
            </w:pPr>
          </w:p>
        </w:tc>
        <w:tc>
          <w:tcPr>
            <w:tcW w:w="1372" w:type="dxa"/>
          </w:tcPr>
          <w:p w14:paraId="7BCBDD4C">
            <w:pPr>
              <w:rPr>
                <w:rFonts w:ascii="Arial"/>
                <w:color w:val="auto"/>
                <w:kern w:val="21"/>
                <w:highlight w:val="none"/>
              </w:rPr>
            </w:pPr>
          </w:p>
        </w:tc>
      </w:tr>
      <w:tr w14:paraId="1A434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80" w:type="dxa"/>
          </w:tcPr>
          <w:p w14:paraId="2BBC84D3">
            <w:pPr>
              <w:rPr>
                <w:rFonts w:ascii="Arial"/>
                <w:color w:val="auto"/>
                <w:kern w:val="21"/>
                <w:highlight w:val="none"/>
              </w:rPr>
            </w:pPr>
          </w:p>
        </w:tc>
        <w:tc>
          <w:tcPr>
            <w:tcW w:w="1148" w:type="dxa"/>
          </w:tcPr>
          <w:p w14:paraId="7A40508A">
            <w:pPr>
              <w:rPr>
                <w:rFonts w:ascii="Arial"/>
                <w:color w:val="auto"/>
                <w:kern w:val="21"/>
                <w:highlight w:val="none"/>
              </w:rPr>
            </w:pPr>
          </w:p>
        </w:tc>
        <w:tc>
          <w:tcPr>
            <w:tcW w:w="1274" w:type="dxa"/>
          </w:tcPr>
          <w:p w14:paraId="105EBFB0">
            <w:pPr>
              <w:rPr>
                <w:rFonts w:ascii="Arial"/>
                <w:color w:val="auto"/>
                <w:kern w:val="21"/>
                <w:highlight w:val="none"/>
              </w:rPr>
            </w:pPr>
          </w:p>
        </w:tc>
        <w:tc>
          <w:tcPr>
            <w:tcW w:w="1523" w:type="dxa"/>
          </w:tcPr>
          <w:p w14:paraId="1DEC78AA">
            <w:pPr>
              <w:rPr>
                <w:rFonts w:ascii="Arial"/>
                <w:color w:val="auto"/>
                <w:kern w:val="21"/>
                <w:highlight w:val="none"/>
              </w:rPr>
            </w:pPr>
          </w:p>
        </w:tc>
        <w:tc>
          <w:tcPr>
            <w:tcW w:w="1129" w:type="dxa"/>
          </w:tcPr>
          <w:p w14:paraId="13DDCE4E">
            <w:pPr>
              <w:rPr>
                <w:rFonts w:ascii="Arial"/>
                <w:color w:val="auto"/>
                <w:kern w:val="21"/>
                <w:highlight w:val="none"/>
              </w:rPr>
            </w:pPr>
          </w:p>
        </w:tc>
        <w:tc>
          <w:tcPr>
            <w:tcW w:w="1231" w:type="dxa"/>
          </w:tcPr>
          <w:p w14:paraId="3F4030D2">
            <w:pPr>
              <w:rPr>
                <w:rFonts w:ascii="Arial"/>
                <w:color w:val="auto"/>
                <w:kern w:val="21"/>
                <w:highlight w:val="none"/>
              </w:rPr>
            </w:pPr>
          </w:p>
        </w:tc>
        <w:tc>
          <w:tcPr>
            <w:tcW w:w="1100" w:type="dxa"/>
          </w:tcPr>
          <w:p w14:paraId="1C9DC1C2">
            <w:pPr>
              <w:rPr>
                <w:rFonts w:ascii="Arial"/>
                <w:color w:val="auto"/>
                <w:kern w:val="21"/>
                <w:highlight w:val="none"/>
              </w:rPr>
            </w:pPr>
          </w:p>
        </w:tc>
        <w:tc>
          <w:tcPr>
            <w:tcW w:w="1372" w:type="dxa"/>
          </w:tcPr>
          <w:p w14:paraId="6B1EDE4E">
            <w:pPr>
              <w:rPr>
                <w:rFonts w:ascii="Arial"/>
                <w:color w:val="auto"/>
                <w:kern w:val="21"/>
                <w:highlight w:val="none"/>
              </w:rPr>
            </w:pPr>
          </w:p>
        </w:tc>
      </w:tr>
    </w:tbl>
    <w:p w14:paraId="21A13D3C">
      <w:pPr>
        <w:spacing w:line="318" w:lineRule="auto"/>
        <w:rPr>
          <w:rFonts w:ascii="Arial"/>
          <w:color w:val="auto"/>
          <w:kern w:val="21"/>
          <w:highlight w:val="none"/>
        </w:rPr>
      </w:pPr>
    </w:p>
    <w:p w14:paraId="41B6DDCB">
      <w:pPr>
        <w:spacing w:before="78" w:after="120" w:line="219" w:lineRule="auto"/>
        <w:ind w:left="240"/>
        <w:rPr>
          <w:color w:val="auto"/>
          <w:kern w:val="21"/>
          <w:sz w:val="24"/>
          <w:highlight w:val="none"/>
        </w:rPr>
      </w:pPr>
      <w:r>
        <w:rPr>
          <w:b/>
          <w:bCs/>
          <w:color w:val="auto"/>
          <w:kern w:val="21"/>
          <w:sz w:val="24"/>
          <w:highlight w:val="none"/>
        </w:rPr>
        <w:t>注：附上述人员（项目负责人和技术负责人除外</w:t>
      </w:r>
      <w:r>
        <w:rPr>
          <w:rFonts w:hint="eastAsia"/>
          <w:b/>
          <w:bCs/>
          <w:color w:val="auto"/>
          <w:kern w:val="21"/>
          <w:sz w:val="24"/>
          <w:highlight w:val="none"/>
        </w:rPr>
        <w:t>，如专职安全人员</w:t>
      </w:r>
      <w:r>
        <w:rPr>
          <w:b/>
          <w:bCs/>
          <w:color w:val="auto"/>
          <w:kern w:val="21"/>
          <w:sz w:val="24"/>
          <w:highlight w:val="none"/>
        </w:rPr>
        <w:t>）相关证明资料。</w:t>
      </w:r>
    </w:p>
    <w:p w14:paraId="1F679B07">
      <w:pPr>
        <w:rPr>
          <w:rFonts w:ascii="Arial"/>
          <w:color w:val="auto"/>
          <w:kern w:val="21"/>
          <w:highlight w:val="none"/>
        </w:rPr>
      </w:pPr>
      <w:r>
        <w:rPr>
          <w:rFonts w:ascii="Arial"/>
          <w:color w:val="auto"/>
          <w:kern w:val="21"/>
          <w:highlight w:val="none"/>
        </w:rPr>
        <w:br w:type="page"/>
      </w:r>
    </w:p>
    <w:p w14:paraId="64B30CB2">
      <w:pPr>
        <w:spacing w:before="91" w:after="120" w:line="220" w:lineRule="auto"/>
        <w:ind w:left="3947"/>
        <w:outlineLvl w:val="2"/>
        <w:rPr>
          <w:color w:val="auto"/>
          <w:kern w:val="21"/>
          <w:sz w:val="28"/>
          <w:szCs w:val="28"/>
          <w:highlight w:val="none"/>
        </w:rPr>
      </w:pPr>
      <w:r>
        <w:rPr>
          <w:b/>
          <w:bCs/>
          <w:color w:val="auto"/>
          <w:kern w:val="21"/>
          <w:sz w:val="28"/>
          <w:szCs w:val="28"/>
          <w:highlight w:val="none"/>
        </w:rPr>
        <w:t>（</w:t>
      </w:r>
      <w:r>
        <w:rPr>
          <w:rFonts w:hint="eastAsia"/>
          <w:b/>
          <w:bCs/>
          <w:color w:val="auto"/>
          <w:kern w:val="21"/>
          <w:sz w:val="28"/>
          <w:szCs w:val="28"/>
          <w:highlight w:val="none"/>
        </w:rPr>
        <w:t>七</w:t>
      </w:r>
      <w:r>
        <w:rPr>
          <w:b/>
          <w:bCs/>
          <w:color w:val="auto"/>
          <w:kern w:val="21"/>
          <w:sz w:val="28"/>
          <w:szCs w:val="28"/>
          <w:highlight w:val="none"/>
        </w:rPr>
        <w:t>）信用查询</w:t>
      </w:r>
    </w:p>
    <w:p w14:paraId="43FAE87F">
      <w:pPr>
        <w:spacing w:before="205" w:after="120" w:line="342" w:lineRule="auto"/>
        <w:ind w:left="22" w:hanging="23"/>
        <w:rPr>
          <w:rFonts w:hint="eastAsia" w:ascii="宋体" w:hAnsi="宋体" w:cs="宋体"/>
          <w:color w:val="auto"/>
          <w:kern w:val="21"/>
          <w:sz w:val="24"/>
          <w:highlight w:val="none"/>
        </w:rPr>
      </w:pPr>
      <w:r>
        <w:rPr>
          <w:rFonts w:hint="eastAsia" w:ascii="宋体" w:hAnsi="宋体" w:cs="宋体"/>
          <w:color w:val="auto"/>
          <w:kern w:val="21"/>
          <w:sz w:val="24"/>
          <w:highlight w:val="none"/>
        </w:rPr>
        <w:t>“信用中国--信用服务 ”网站（http://www.creditchina.gov.cn/）</w:t>
      </w:r>
      <w:r>
        <w:rPr>
          <w:rFonts w:hint="eastAsia" w:ascii="宋体" w:hAnsi="宋体" w:cs="宋体"/>
          <w:color w:val="auto"/>
          <w:sz w:val="24"/>
          <w:highlight w:val="none"/>
        </w:rPr>
        <w:t>“失信被执行人或重大税收违法失信主体”</w:t>
      </w:r>
      <w:r>
        <w:rPr>
          <w:rFonts w:hint="eastAsia" w:ascii="宋体" w:hAnsi="宋体" w:cs="宋体"/>
          <w:color w:val="auto"/>
          <w:kern w:val="21"/>
          <w:sz w:val="24"/>
          <w:highlight w:val="none"/>
        </w:rPr>
        <w:t>和国家企业信用信息公示系统 （www.gsxt.gov.cn）查询结果。</w:t>
      </w:r>
    </w:p>
    <w:p w14:paraId="0BB63631">
      <w:pPr>
        <w:rPr>
          <w:rFonts w:ascii="Arial"/>
          <w:color w:val="auto"/>
          <w:kern w:val="21"/>
          <w:highlight w:val="none"/>
        </w:rPr>
      </w:pPr>
      <w:r>
        <w:rPr>
          <w:rFonts w:ascii="Arial"/>
          <w:color w:val="auto"/>
          <w:kern w:val="21"/>
          <w:highlight w:val="none"/>
        </w:rPr>
        <w:br w:type="page"/>
      </w:r>
    </w:p>
    <w:p w14:paraId="6849B869">
      <w:pPr>
        <w:spacing w:line="221" w:lineRule="auto"/>
        <w:jc w:val="center"/>
        <w:outlineLvl w:val="2"/>
        <w:rPr>
          <w:color w:val="auto"/>
          <w:kern w:val="21"/>
          <w:sz w:val="28"/>
          <w:szCs w:val="28"/>
          <w:highlight w:val="none"/>
        </w:rPr>
      </w:pPr>
      <w:r>
        <w:rPr>
          <w:b/>
          <w:bCs/>
          <w:color w:val="auto"/>
          <w:kern w:val="21"/>
          <w:sz w:val="28"/>
          <w:szCs w:val="28"/>
          <w:highlight w:val="none"/>
        </w:rPr>
        <w:t>（</w:t>
      </w:r>
      <w:r>
        <w:rPr>
          <w:rFonts w:hint="eastAsia"/>
          <w:b/>
          <w:bCs/>
          <w:color w:val="auto"/>
          <w:kern w:val="21"/>
          <w:sz w:val="28"/>
          <w:szCs w:val="28"/>
          <w:highlight w:val="none"/>
        </w:rPr>
        <w:t>八</w:t>
      </w:r>
      <w:r>
        <w:rPr>
          <w:b/>
          <w:bCs/>
          <w:color w:val="auto"/>
          <w:kern w:val="21"/>
          <w:sz w:val="28"/>
          <w:szCs w:val="28"/>
          <w:highlight w:val="none"/>
        </w:rPr>
        <w:t>）</w:t>
      </w:r>
      <w:r>
        <w:rPr>
          <w:rFonts w:hint="eastAsia"/>
          <w:b/>
          <w:bCs/>
          <w:color w:val="auto"/>
          <w:kern w:val="21"/>
          <w:sz w:val="28"/>
          <w:szCs w:val="28"/>
          <w:highlight w:val="none"/>
        </w:rPr>
        <w:t>诚信投标承诺书</w:t>
      </w:r>
    </w:p>
    <w:p w14:paraId="6F348057">
      <w:pPr>
        <w:pStyle w:val="40"/>
        <w:kinsoku w:val="0"/>
        <w:autoSpaceDE w:val="0"/>
        <w:autoSpaceDN w:val="0"/>
        <w:adjustRightInd w:val="0"/>
        <w:snapToGrid w:val="0"/>
        <w:spacing w:before="0" w:beforeAutospacing="0" w:after="0" w:afterAutospacing="0" w:line="360" w:lineRule="auto"/>
        <w:textAlignment w:val="baseline"/>
        <w:rPr>
          <w:rFonts w:hint="eastAsia" w:cs="宋体"/>
          <w:color w:val="auto"/>
          <w:sz w:val="24"/>
          <w:szCs w:val="24"/>
          <w:highlight w:val="none"/>
        </w:rPr>
      </w:pPr>
      <w:r>
        <w:rPr>
          <w:rFonts w:hint="eastAsia" w:cs="宋体"/>
          <w:color w:val="auto"/>
          <w:spacing w:val="5"/>
          <w:sz w:val="24"/>
          <w:szCs w:val="24"/>
          <w:highlight w:val="none"/>
          <w:lang w:bidi="ar"/>
        </w:rPr>
        <w:t>致：</w:t>
      </w:r>
      <w:r>
        <w:rPr>
          <w:rFonts w:hint="eastAsia" w:cs="宋体"/>
          <w:color w:val="auto"/>
          <w:spacing w:val="20"/>
          <w:sz w:val="24"/>
          <w:szCs w:val="24"/>
          <w:highlight w:val="none"/>
          <w:u w:val="single"/>
          <w:lang w:bidi="ar"/>
        </w:rPr>
        <w:t xml:space="preserve">     </w:t>
      </w:r>
      <w:r>
        <w:rPr>
          <w:rFonts w:hint="eastAsia" w:cs="宋体"/>
          <w:color w:val="auto"/>
          <w:spacing w:val="5"/>
          <w:sz w:val="24"/>
          <w:szCs w:val="24"/>
          <w:highlight w:val="none"/>
          <w:u w:val="single"/>
          <w:lang w:bidi="ar"/>
        </w:rPr>
        <w:t>(招标人)</w:t>
      </w:r>
      <w:r>
        <w:rPr>
          <w:rFonts w:hint="eastAsia" w:cs="宋体"/>
          <w:color w:val="auto"/>
          <w:sz w:val="24"/>
          <w:szCs w:val="24"/>
          <w:highlight w:val="none"/>
          <w:u w:val="single"/>
          <w:lang w:bidi="ar"/>
        </w:rPr>
        <w:t xml:space="preserve">  </w:t>
      </w:r>
    </w:p>
    <w:p w14:paraId="4C2C6E89">
      <w:pPr>
        <w:pStyle w:val="40"/>
        <w:kinsoku w:val="0"/>
        <w:autoSpaceDE w:val="0"/>
        <w:autoSpaceDN w:val="0"/>
        <w:adjustRightInd w:val="0"/>
        <w:snapToGrid w:val="0"/>
        <w:spacing w:before="0" w:beforeAutospacing="0" w:after="0" w:afterAutospacing="0" w:line="360" w:lineRule="auto"/>
        <w:ind w:firstLine="548" w:firstLineChars="200"/>
        <w:textAlignment w:val="baseline"/>
        <w:rPr>
          <w:rFonts w:hint="eastAsia" w:cs="宋体"/>
          <w:color w:val="auto"/>
          <w:sz w:val="24"/>
          <w:szCs w:val="24"/>
          <w:highlight w:val="none"/>
        </w:rPr>
      </w:pPr>
      <w:r>
        <w:rPr>
          <w:rFonts w:hint="eastAsia" w:cs="宋体"/>
          <w:color w:val="auto"/>
          <w:spacing w:val="17"/>
          <w:sz w:val="24"/>
          <w:szCs w:val="24"/>
          <w:highlight w:val="none"/>
          <w:lang w:bidi="ar"/>
        </w:rPr>
        <w:t>本人以法定代表人的身份代表本单位郑重承诺：</w:t>
      </w:r>
    </w:p>
    <w:p w14:paraId="5F994B05">
      <w:pPr>
        <w:pStyle w:val="40"/>
        <w:kinsoku w:val="0"/>
        <w:autoSpaceDE w:val="0"/>
        <w:autoSpaceDN w:val="0"/>
        <w:adjustRightInd w:val="0"/>
        <w:snapToGrid w:val="0"/>
        <w:spacing w:before="0" w:beforeAutospacing="0" w:after="0" w:afterAutospacing="0" w:line="360" w:lineRule="auto"/>
        <w:ind w:firstLine="544" w:firstLineChars="200"/>
        <w:textAlignment w:val="baseline"/>
        <w:rPr>
          <w:rFonts w:hint="eastAsia" w:cs="宋体"/>
          <w:color w:val="auto"/>
          <w:sz w:val="24"/>
          <w:szCs w:val="24"/>
          <w:highlight w:val="none"/>
        </w:rPr>
      </w:pPr>
      <w:r>
        <w:rPr>
          <w:rFonts w:hint="eastAsia" w:cs="宋体"/>
          <w:color w:val="auto"/>
          <w:spacing w:val="16"/>
          <w:sz w:val="24"/>
          <w:szCs w:val="24"/>
          <w:highlight w:val="none"/>
          <w:lang w:bidi="ar"/>
        </w:rPr>
        <w:t>1、没有处于被责令停业，财产被接管、冻结，破产状态。</w:t>
      </w:r>
    </w:p>
    <w:p w14:paraId="16DFE313">
      <w:pPr>
        <w:widowControl/>
        <w:kinsoku w:val="0"/>
        <w:autoSpaceDE w:val="0"/>
        <w:autoSpaceDN w:val="0"/>
        <w:adjustRightInd w:val="0"/>
        <w:snapToGrid w:val="0"/>
        <w:spacing w:line="360" w:lineRule="auto"/>
        <w:ind w:firstLine="548" w:firstLineChars="200"/>
        <w:jc w:val="left"/>
        <w:textAlignment w:val="baseline"/>
        <w:rPr>
          <w:rFonts w:hint="eastAsia" w:ascii="宋体" w:hAnsi="宋体" w:cs="宋体"/>
          <w:color w:val="auto"/>
          <w:kern w:val="0"/>
          <w:sz w:val="24"/>
          <w:highlight w:val="none"/>
        </w:rPr>
      </w:pPr>
      <w:r>
        <w:rPr>
          <w:rFonts w:hint="eastAsia" w:ascii="宋体" w:hAnsi="宋体" w:cs="宋体"/>
          <w:color w:val="auto"/>
          <w:spacing w:val="17"/>
          <w:kern w:val="0"/>
          <w:sz w:val="24"/>
          <w:highlight w:val="none"/>
          <w:lang w:bidi="ar"/>
        </w:rPr>
        <w:t>2、没有受到取消投标资格的行政处罚。（此处所指的“处罚”，是指依据《中</w:t>
      </w:r>
      <w:r>
        <w:rPr>
          <w:rFonts w:hint="eastAsia" w:ascii="宋体" w:hAnsi="宋体" w:cs="宋体"/>
          <w:color w:val="auto"/>
          <w:spacing w:val="16"/>
          <w:kern w:val="0"/>
          <w:sz w:val="24"/>
          <w:highlight w:val="none"/>
          <w:lang w:bidi="ar"/>
        </w:rPr>
        <w:t>华人民共和国</w:t>
      </w:r>
      <w:r>
        <w:rPr>
          <w:rFonts w:hint="eastAsia" w:ascii="宋体" w:hAnsi="宋体" w:cs="宋体"/>
          <w:color w:val="auto"/>
          <w:spacing w:val="19"/>
          <w:kern w:val="0"/>
          <w:sz w:val="24"/>
          <w:highlight w:val="none"/>
          <w:lang w:bidi="ar"/>
        </w:rPr>
        <w:t>行政处罚法》作出的有关取消投标资格的行政处罚</w:t>
      </w:r>
      <w:r>
        <w:rPr>
          <w:rFonts w:hint="eastAsia" w:ascii="宋体" w:hAnsi="宋体" w:cs="宋体"/>
          <w:color w:val="auto"/>
          <w:spacing w:val="18"/>
          <w:kern w:val="0"/>
          <w:sz w:val="24"/>
          <w:highlight w:val="none"/>
          <w:lang w:bidi="ar"/>
        </w:rPr>
        <w:t>，且该行政处罚信息已按照行政执法公示制</w:t>
      </w:r>
      <w:r>
        <w:rPr>
          <w:rFonts w:hint="eastAsia" w:ascii="宋体" w:hAnsi="宋体" w:cs="宋体"/>
          <w:color w:val="auto"/>
          <w:spacing w:val="17"/>
          <w:kern w:val="0"/>
          <w:sz w:val="24"/>
          <w:highlight w:val="none"/>
          <w:lang w:bidi="ar"/>
        </w:rPr>
        <w:t>度公开，除此之外，其他以通知、通报等形式或依据规范性文件对投标人投标资格作出的限制，</w:t>
      </w:r>
      <w:r>
        <w:rPr>
          <w:rFonts w:hint="eastAsia" w:ascii="宋体" w:hAnsi="宋体" w:cs="宋体"/>
          <w:color w:val="auto"/>
          <w:spacing w:val="14"/>
          <w:kern w:val="0"/>
          <w:sz w:val="24"/>
          <w:highlight w:val="none"/>
          <w:lang w:bidi="ar"/>
        </w:rPr>
        <w:t>不属于此处所指的“处罚”范畴）。</w:t>
      </w:r>
    </w:p>
    <w:p w14:paraId="261704BB">
      <w:pPr>
        <w:pStyle w:val="40"/>
        <w:kinsoku w:val="0"/>
        <w:autoSpaceDE w:val="0"/>
        <w:autoSpaceDN w:val="0"/>
        <w:adjustRightInd w:val="0"/>
        <w:snapToGrid w:val="0"/>
        <w:spacing w:before="0" w:beforeAutospacing="0" w:after="0" w:afterAutospacing="0" w:line="360" w:lineRule="auto"/>
        <w:ind w:firstLine="540" w:firstLineChars="200"/>
        <w:textAlignment w:val="baseline"/>
        <w:rPr>
          <w:rFonts w:hint="eastAsia" w:cs="宋体"/>
          <w:color w:val="auto"/>
          <w:sz w:val="24"/>
          <w:szCs w:val="24"/>
          <w:highlight w:val="none"/>
        </w:rPr>
      </w:pPr>
      <w:r>
        <w:rPr>
          <w:rFonts w:hint="eastAsia" w:cs="宋体"/>
          <w:color w:val="auto"/>
          <w:spacing w:val="15"/>
          <w:sz w:val="24"/>
          <w:szCs w:val="24"/>
          <w:highlight w:val="none"/>
          <w:lang w:bidi="ar"/>
        </w:rPr>
        <w:t>3、在最近三年内没有骗取中标和严重违约及重大工程质量问题或重大安全生产事故。(此</w:t>
      </w:r>
      <w:r>
        <w:rPr>
          <w:rFonts w:hint="eastAsia" w:cs="宋体"/>
          <w:color w:val="auto"/>
          <w:spacing w:val="16"/>
          <w:sz w:val="24"/>
          <w:szCs w:val="24"/>
          <w:highlight w:val="none"/>
          <w:lang w:bidi="ar"/>
        </w:rPr>
        <w:t>处“骗取中标”是指依据《中华人民共和国行政处罚法》所作出的《行政处罚决定书》中所认</w:t>
      </w:r>
      <w:r>
        <w:rPr>
          <w:rFonts w:hint="eastAsia" w:cs="宋体"/>
          <w:color w:val="auto"/>
          <w:spacing w:val="17"/>
          <w:sz w:val="24"/>
          <w:szCs w:val="24"/>
          <w:highlight w:val="none"/>
          <w:lang w:bidi="ar"/>
        </w:rPr>
        <w:t>定的违法行为；“严重违约及重大工程质量问题或重大安</w:t>
      </w:r>
      <w:r>
        <w:rPr>
          <w:rFonts w:hint="eastAsia" w:cs="宋体"/>
          <w:color w:val="auto"/>
          <w:spacing w:val="16"/>
          <w:sz w:val="24"/>
          <w:szCs w:val="24"/>
          <w:highlight w:val="none"/>
          <w:lang w:bidi="ar"/>
        </w:rPr>
        <w:t>全生产事故”则以司法、仲裁机构等</w:t>
      </w:r>
      <w:r>
        <w:rPr>
          <w:rFonts w:hint="eastAsia" w:cs="宋体"/>
          <w:color w:val="auto"/>
          <w:spacing w:val="17"/>
          <w:sz w:val="24"/>
          <w:szCs w:val="24"/>
          <w:highlight w:val="none"/>
          <w:lang w:bidi="ar"/>
        </w:rPr>
        <w:t>出具的生效文件予以认定，其中的“重大”工程质量问题</w:t>
      </w:r>
      <w:r>
        <w:rPr>
          <w:rFonts w:hint="eastAsia" w:cs="宋体"/>
          <w:color w:val="auto"/>
          <w:spacing w:val="16"/>
          <w:sz w:val="24"/>
          <w:szCs w:val="24"/>
          <w:highlight w:val="none"/>
          <w:lang w:bidi="ar"/>
        </w:rPr>
        <w:t>或“重大”安全生产事故，是指生效</w:t>
      </w:r>
      <w:r>
        <w:rPr>
          <w:rFonts w:hint="eastAsia" w:cs="宋体"/>
          <w:color w:val="auto"/>
          <w:spacing w:val="18"/>
          <w:sz w:val="24"/>
          <w:szCs w:val="24"/>
          <w:highlight w:val="none"/>
          <w:lang w:bidi="ar"/>
        </w:rPr>
        <w:t>文件认定的“重大”事故等级达到《关于做好房</w:t>
      </w:r>
      <w:r>
        <w:rPr>
          <w:rFonts w:hint="eastAsia" w:cs="宋体"/>
          <w:color w:val="auto"/>
          <w:spacing w:val="17"/>
          <w:sz w:val="24"/>
          <w:szCs w:val="24"/>
          <w:highlight w:val="none"/>
          <w:lang w:bidi="ar"/>
        </w:rPr>
        <w:t>屋建筑和市政基础设施工程质量事故报告和调</w:t>
      </w:r>
      <w:r>
        <w:rPr>
          <w:rFonts w:hint="eastAsia" w:cs="宋体"/>
          <w:color w:val="auto"/>
          <w:spacing w:val="15"/>
          <w:sz w:val="24"/>
          <w:szCs w:val="24"/>
          <w:highlight w:val="none"/>
          <w:lang w:bidi="ar"/>
        </w:rPr>
        <w:t>查处理工作的通知》和《生产安全事故报告和调查处理条例》的标准；“最近三年”是指该</w:t>
      </w:r>
      <w:r>
        <w:rPr>
          <w:rFonts w:hint="eastAsia" w:cs="宋体"/>
          <w:color w:val="auto"/>
          <w:spacing w:val="16"/>
          <w:sz w:val="24"/>
          <w:szCs w:val="24"/>
          <w:highlight w:val="none"/>
          <w:lang w:bidi="ar"/>
        </w:rPr>
        <w:t>项目招标公告发出之日起往前顺推三年，以《行政处罚决定书》或司法、仲裁机构等出具的生</w:t>
      </w:r>
      <w:r>
        <w:rPr>
          <w:rFonts w:hint="eastAsia" w:cs="宋体"/>
          <w:color w:val="auto"/>
          <w:spacing w:val="15"/>
          <w:sz w:val="24"/>
          <w:szCs w:val="24"/>
          <w:highlight w:val="none"/>
          <w:lang w:bidi="ar"/>
        </w:rPr>
        <w:t>效文件的落款时间为准)。</w:t>
      </w:r>
    </w:p>
    <w:p w14:paraId="5C1D2F95">
      <w:pPr>
        <w:pStyle w:val="40"/>
        <w:kinsoku w:val="0"/>
        <w:autoSpaceDE w:val="0"/>
        <w:autoSpaceDN w:val="0"/>
        <w:adjustRightInd w:val="0"/>
        <w:snapToGrid w:val="0"/>
        <w:spacing w:before="0" w:beforeAutospacing="0" w:after="0" w:afterAutospacing="0" w:line="360" w:lineRule="auto"/>
        <w:ind w:firstLine="540" w:firstLineChars="200"/>
        <w:textAlignment w:val="baseline"/>
        <w:rPr>
          <w:rFonts w:hint="eastAsia" w:cs="宋体"/>
          <w:color w:val="auto"/>
          <w:sz w:val="24"/>
          <w:szCs w:val="24"/>
          <w:highlight w:val="none"/>
        </w:rPr>
      </w:pPr>
      <w:r>
        <w:rPr>
          <w:rFonts w:hint="eastAsia" w:cs="宋体"/>
          <w:color w:val="auto"/>
          <w:spacing w:val="15"/>
          <w:sz w:val="24"/>
          <w:szCs w:val="24"/>
          <w:highlight w:val="none"/>
          <w:lang w:bidi="ar"/>
        </w:rPr>
        <w:t>4、不属于失信被执行人。</w:t>
      </w:r>
    </w:p>
    <w:p w14:paraId="66B74310">
      <w:pPr>
        <w:widowControl/>
        <w:kinsoku w:val="0"/>
        <w:autoSpaceDE w:val="0"/>
        <w:autoSpaceDN w:val="0"/>
        <w:adjustRightInd w:val="0"/>
        <w:snapToGrid w:val="0"/>
        <w:spacing w:line="360" w:lineRule="auto"/>
        <w:ind w:firstLine="582" w:firstLineChars="200"/>
        <w:jc w:val="left"/>
        <w:textAlignment w:val="baseline"/>
        <w:rPr>
          <w:rFonts w:hint="eastAsia" w:ascii="宋体" w:hAnsi="宋体" w:cs="宋体"/>
          <w:color w:val="auto"/>
          <w:kern w:val="0"/>
          <w:sz w:val="24"/>
          <w:highlight w:val="none"/>
        </w:rPr>
      </w:pPr>
      <w:r>
        <w:rPr>
          <w:rFonts w:hint="eastAsia" w:ascii="宋体" w:hAnsi="宋体" w:cs="宋体"/>
          <w:b/>
          <w:bCs/>
          <w:color w:val="auto"/>
          <w:spacing w:val="25"/>
          <w:kern w:val="0"/>
          <w:sz w:val="24"/>
          <w:highlight w:val="none"/>
          <w:lang w:bidi="ar"/>
        </w:rPr>
        <w:t>以上内容本人已仔细阅读</w:t>
      </w:r>
      <w:r>
        <w:rPr>
          <w:rFonts w:hint="eastAsia" w:ascii="宋体" w:hAnsi="宋体" w:cs="宋体"/>
          <w:color w:val="auto"/>
          <w:spacing w:val="-53"/>
          <w:kern w:val="0"/>
          <w:sz w:val="24"/>
          <w:highlight w:val="none"/>
          <w:lang w:bidi="ar"/>
        </w:rPr>
        <w:t xml:space="preserve"> </w:t>
      </w:r>
      <w:r>
        <w:rPr>
          <w:rFonts w:hint="eastAsia" w:ascii="宋体" w:hAnsi="宋体" w:cs="宋体"/>
          <w:b/>
          <w:bCs/>
          <w:color w:val="auto"/>
          <w:spacing w:val="25"/>
          <w:kern w:val="0"/>
          <w:sz w:val="24"/>
          <w:highlight w:val="none"/>
          <w:lang w:bidi="ar"/>
        </w:rPr>
        <w:t>，本单位如违反上述承诺内容</w:t>
      </w:r>
      <w:r>
        <w:rPr>
          <w:rFonts w:hint="eastAsia" w:ascii="宋体" w:hAnsi="宋体" w:cs="宋体"/>
          <w:color w:val="auto"/>
          <w:spacing w:val="-53"/>
          <w:kern w:val="0"/>
          <w:sz w:val="24"/>
          <w:highlight w:val="none"/>
          <w:lang w:bidi="ar"/>
        </w:rPr>
        <w:t xml:space="preserve"> </w:t>
      </w:r>
      <w:r>
        <w:rPr>
          <w:rFonts w:hint="eastAsia" w:ascii="宋体" w:hAnsi="宋体" w:cs="宋体"/>
          <w:b/>
          <w:bCs/>
          <w:color w:val="auto"/>
          <w:spacing w:val="25"/>
          <w:kern w:val="0"/>
          <w:sz w:val="24"/>
          <w:highlight w:val="none"/>
          <w:lang w:bidi="ar"/>
        </w:rPr>
        <w:t>，愿意接受</w:t>
      </w:r>
      <w:r>
        <w:rPr>
          <w:rFonts w:hint="eastAsia" w:ascii="宋体" w:hAnsi="宋体" w:cs="宋体"/>
          <w:b/>
          <w:bCs/>
          <w:color w:val="auto"/>
          <w:spacing w:val="24"/>
          <w:kern w:val="0"/>
          <w:sz w:val="24"/>
          <w:highlight w:val="none"/>
          <w:lang w:bidi="ar"/>
        </w:rPr>
        <w:t>行业行政主管部门按</w:t>
      </w:r>
      <w:r>
        <w:rPr>
          <w:rFonts w:hint="eastAsia" w:ascii="宋体" w:hAnsi="宋体" w:cs="宋体"/>
          <w:b/>
          <w:bCs/>
          <w:color w:val="auto"/>
          <w:spacing w:val="19"/>
          <w:kern w:val="0"/>
          <w:sz w:val="24"/>
          <w:highlight w:val="none"/>
          <w:lang w:bidi="ar"/>
        </w:rPr>
        <w:t>照有关规定进行的处理(处罚)。</w:t>
      </w:r>
    </w:p>
    <w:p w14:paraId="1F94B826">
      <w:pPr>
        <w:widowControl/>
        <w:kinsoku w:val="0"/>
        <w:autoSpaceDE w:val="0"/>
        <w:autoSpaceDN w:val="0"/>
        <w:adjustRightInd w:val="0"/>
        <w:snapToGrid w:val="0"/>
        <w:spacing w:line="360" w:lineRule="auto"/>
        <w:jc w:val="left"/>
        <w:textAlignment w:val="baseline"/>
        <w:rPr>
          <w:rFonts w:ascii="Arial" w:hAnsi="Arial" w:cs="Arial"/>
          <w:color w:val="auto"/>
          <w:kern w:val="0"/>
          <w:sz w:val="24"/>
          <w:highlight w:val="none"/>
        </w:rPr>
      </w:pPr>
      <w:r>
        <w:rPr>
          <w:rFonts w:ascii="Arial" w:hAnsi="Arial" w:cs="Arial"/>
          <w:color w:val="auto"/>
          <w:kern w:val="0"/>
          <w:sz w:val="24"/>
          <w:highlight w:val="none"/>
          <w:lang w:bidi="ar"/>
        </w:rPr>
        <w:t xml:space="preserve"> </w:t>
      </w:r>
    </w:p>
    <w:p w14:paraId="27693C88">
      <w:pPr>
        <w:widowControl/>
        <w:kinsoku w:val="0"/>
        <w:autoSpaceDE w:val="0"/>
        <w:autoSpaceDN w:val="0"/>
        <w:adjustRightInd w:val="0"/>
        <w:snapToGrid w:val="0"/>
        <w:spacing w:line="360" w:lineRule="auto"/>
        <w:jc w:val="left"/>
        <w:textAlignment w:val="baseline"/>
        <w:rPr>
          <w:rFonts w:ascii="Arial" w:hAnsi="Arial" w:cs="Arial"/>
          <w:color w:val="auto"/>
          <w:kern w:val="0"/>
          <w:sz w:val="24"/>
          <w:highlight w:val="none"/>
        </w:rPr>
      </w:pPr>
      <w:r>
        <w:rPr>
          <w:rFonts w:ascii="Arial" w:hAnsi="Arial" w:cs="Arial"/>
          <w:color w:val="auto"/>
          <w:kern w:val="0"/>
          <w:sz w:val="24"/>
          <w:highlight w:val="none"/>
          <w:lang w:bidi="ar"/>
        </w:rPr>
        <w:t xml:space="preserve"> </w:t>
      </w:r>
    </w:p>
    <w:p w14:paraId="0B440620">
      <w:pPr>
        <w:spacing w:before="78" w:after="120" w:line="470" w:lineRule="auto"/>
        <w:ind w:left="3399" w:firstLine="1"/>
        <w:jc w:val="right"/>
        <w:rPr>
          <w:rFonts w:hint="eastAsia" w:ascii="宋体" w:hAnsi="宋体" w:cs="宋体"/>
          <w:color w:val="auto"/>
          <w:kern w:val="21"/>
          <w:sz w:val="24"/>
          <w:highlight w:val="none"/>
        </w:rPr>
      </w:pPr>
      <w:r>
        <w:rPr>
          <w:rFonts w:hint="eastAsia" w:ascii="宋体" w:hAnsi="宋体" w:cs="宋体"/>
          <w:color w:val="auto"/>
          <w:kern w:val="21"/>
          <w:sz w:val="24"/>
          <w:highlight w:val="none"/>
        </w:rPr>
        <w:t>投标人：</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(盖公章)</w:t>
      </w:r>
    </w:p>
    <w:p w14:paraId="4BABAF80">
      <w:pPr>
        <w:spacing w:before="78" w:after="120" w:line="470" w:lineRule="auto"/>
        <w:jc w:val="right"/>
        <w:rPr>
          <w:rFonts w:hint="eastAsia" w:ascii="宋体" w:hAnsi="宋体" w:cs="宋体"/>
          <w:color w:val="auto"/>
          <w:kern w:val="21"/>
          <w:sz w:val="24"/>
          <w:highlight w:val="none"/>
        </w:rPr>
      </w:pPr>
      <w:r>
        <w:rPr>
          <w:rFonts w:hint="eastAsia" w:ascii="宋体" w:hAnsi="宋体" w:cs="宋体"/>
          <w:color w:val="auto"/>
          <w:kern w:val="21"/>
          <w:sz w:val="24"/>
          <w:highlight w:val="none"/>
        </w:rPr>
        <w:t>法定代表人或其委托代理人：</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(签字或盖章)</w:t>
      </w:r>
    </w:p>
    <w:p w14:paraId="14788BFB">
      <w:pPr>
        <w:spacing w:before="78" w:after="120" w:line="470" w:lineRule="auto"/>
        <w:jc w:val="right"/>
        <w:rPr>
          <w:rFonts w:hint="eastAsia" w:ascii="宋体" w:hAnsi="宋体" w:cs="宋体"/>
          <w:color w:val="auto"/>
          <w:kern w:val="21"/>
          <w:sz w:val="24"/>
          <w:highlight w:val="none"/>
        </w:rPr>
      </w:pPr>
      <w:r>
        <w:rPr>
          <w:rFonts w:hint="eastAsia" w:ascii="宋体" w:hAnsi="宋体" w:cs="宋体"/>
          <w:color w:val="auto"/>
          <w:kern w:val="21"/>
          <w:sz w:val="24"/>
          <w:highlight w:val="none"/>
        </w:rPr>
        <w:t>日期：</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年</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月</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 xml:space="preserve"> 日</w:t>
      </w:r>
    </w:p>
    <w:p w14:paraId="6F9EE4C9">
      <w:pPr>
        <w:rPr>
          <w:b/>
          <w:bCs/>
          <w:color w:val="auto"/>
          <w:kern w:val="21"/>
          <w:sz w:val="28"/>
          <w:szCs w:val="28"/>
          <w:highlight w:val="none"/>
        </w:rPr>
      </w:pPr>
    </w:p>
    <w:p w14:paraId="3DBBF399">
      <w:pPr>
        <w:rPr>
          <w:b/>
          <w:bCs/>
          <w:color w:val="auto"/>
          <w:kern w:val="21"/>
          <w:sz w:val="28"/>
          <w:szCs w:val="28"/>
          <w:highlight w:val="none"/>
        </w:rPr>
      </w:pPr>
      <w:r>
        <w:rPr>
          <w:b/>
          <w:bCs/>
          <w:color w:val="auto"/>
          <w:kern w:val="21"/>
          <w:sz w:val="28"/>
          <w:szCs w:val="28"/>
          <w:highlight w:val="none"/>
        </w:rPr>
        <w:br w:type="page"/>
      </w:r>
    </w:p>
    <w:p w14:paraId="6E7D02BB">
      <w:pPr>
        <w:spacing w:before="92" w:after="120" w:line="221" w:lineRule="auto"/>
        <w:ind w:left="3201"/>
        <w:rPr>
          <w:color w:val="auto"/>
          <w:kern w:val="21"/>
          <w:sz w:val="28"/>
          <w:szCs w:val="28"/>
          <w:highlight w:val="none"/>
        </w:rPr>
      </w:pPr>
      <w:r>
        <w:rPr>
          <w:b/>
          <w:bCs/>
          <w:color w:val="auto"/>
          <w:kern w:val="21"/>
          <w:sz w:val="28"/>
          <w:szCs w:val="28"/>
          <w:highlight w:val="none"/>
        </w:rPr>
        <w:t>（</w:t>
      </w:r>
      <w:r>
        <w:rPr>
          <w:rFonts w:hint="eastAsia"/>
          <w:b/>
          <w:bCs/>
          <w:color w:val="auto"/>
          <w:kern w:val="21"/>
          <w:sz w:val="28"/>
          <w:szCs w:val="28"/>
          <w:highlight w:val="none"/>
        </w:rPr>
        <w:t>九</w:t>
      </w:r>
      <w:r>
        <w:rPr>
          <w:b/>
          <w:bCs/>
          <w:color w:val="auto"/>
          <w:kern w:val="21"/>
          <w:sz w:val="28"/>
          <w:szCs w:val="28"/>
          <w:highlight w:val="none"/>
        </w:rPr>
        <w:t>）其他资料</w:t>
      </w:r>
    </w:p>
    <w:p w14:paraId="4CDEAB15">
      <w:pPr>
        <w:spacing w:line="245" w:lineRule="auto"/>
        <w:rPr>
          <w:rFonts w:ascii="Arial"/>
          <w:color w:val="auto"/>
          <w:kern w:val="21"/>
          <w:highlight w:val="none"/>
        </w:rPr>
      </w:pPr>
    </w:p>
    <w:p w14:paraId="155614E1">
      <w:pPr>
        <w:spacing w:before="78" w:after="120" w:line="219" w:lineRule="auto"/>
        <w:ind w:left="1513"/>
        <w:rPr>
          <w:color w:val="auto"/>
          <w:kern w:val="21"/>
          <w:sz w:val="24"/>
          <w:highlight w:val="none"/>
        </w:rPr>
      </w:pPr>
      <w:r>
        <w:rPr>
          <w:color w:val="auto"/>
          <w:kern w:val="21"/>
          <w:sz w:val="24"/>
          <w:highlight w:val="none"/>
        </w:rPr>
        <w:t>（投标人按招标文件要求认为应提交的其他资料）</w:t>
      </w:r>
    </w:p>
    <w:p w14:paraId="226BC3D2">
      <w:pPr>
        <w:rPr>
          <w:rFonts w:ascii="Arial"/>
          <w:color w:val="auto"/>
          <w:kern w:val="21"/>
          <w:highlight w:val="none"/>
        </w:rPr>
      </w:pPr>
      <w:r>
        <w:rPr>
          <w:rFonts w:ascii="Arial"/>
          <w:color w:val="auto"/>
          <w:kern w:val="21"/>
          <w:highlight w:val="none"/>
        </w:rPr>
        <w:br w:type="page"/>
      </w:r>
    </w:p>
    <w:p w14:paraId="1B441F17">
      <w:pPr>
        <w:spacing w:before="91" w:after="120" w:line="219" w:lineRule="auto"/>
        <w:ind w:left="1930"/>
        <w:outlineLvl w:val="2"/>
        <w:rPr>
          <w:color w:val="auto"/>
          <w:kern w:val="21"/>
          <w:sz w:val="28"/>
          <w:szCs w:val="28"/>
          <w:highlight w:val="none"/>
        </w:rPr>
      </w:pPr>
      <w:r>
        <w:rPr>
          <w:b/>
          <w:bCs/>
          <w:color w:val="auto"/>
          <w:kern w:val="21"/>
          <w:sz w:val="28"/>
          <w:szCs w:val="28"/>
          <w:highlight w:val="none"/>
        </w:rPr>
        <w:t>六、投标报价（已标价工程量清单）</w:t>
      </w:r>
    </w:p>
    <w:p w14:paraId="1F6979FE">
      <w:pPr>
        <w:spacing w:line="331" w:lineRule="auto"/>
        <w:rPr>
          <w:rFonts w:ascii="Arial"/>
          <w:color w:val="auto"/>
          <w:kern w:val="21"/>
          <w:highlight w:val="none"/>
        </w:rPr>
      </w:pPr>
    </w:p>
    <w:p w14:paraId="2C79C770">
      <w:pPr>
        <w:spacing w:line="332" w:lineRule="auto"/>
        <w:rPr>
          <w:rFonts w:ascii="Arial"/>
          <w:color w:val="auto"/>
          <w:kern w:val="21"/>
          <w:highlight w:val="none"/>
        </w:rPr>
      </w:pPr>
    </w:p>
    <w:p w14:paraId="56E4D613">
      <w:pPr>
        <w:spacing w:before="91" w:after="120" w:line="222" w:lineRule="auto"/>
        <w:ind w:left="3880"/>
        <w:rPr>
          <w:color w:val="auto"/>
          <w:kern w:val="21"/>
          <w:sz w:val="28"/>
          <w:szCs w:val="28"/>
          <w:highlight w:val="none"/>
        </w:rPr>
      </w:pPr>
      <w:r>
        <w:rPr>
          <w:b/>
          <w:bCs/>
          <w:color w:val="auto"/>
          <w:kern w:val="21"/>
          <w:sz w:val="28"/>
          <w:szCs w:val="28"/>
          <w:highlight w:val="none"/>
        </w:rPr>
        <w:t>目</w:t>
      </w:r>
      <w:r>
        <w:rPr>
          <w:color w:val="auto"/>
          <w:kern w:val="21"/>
          <w:sz w:val="28"/>
          <w:szCs w:val="28"/>
          <w:highlight w:val="none"/>
        </w:rPr>
        <w:t xml:space="preserve"> </w:t>
      </w:r>
      <w:r>
        <w:rPr>
          <w:b/>
          <w:bCs/>
          <w:color w:val="auto"/>
          <w:kern w:val="21"/>
          <w:sz w:val="28"/>
          <w:szCs w:val="28"/>
          <w:highlight w:val="none"/>
        </w:rPr>
        <w:t>录</w:t>
      </w:r>
    </w:p>
    <w:p w14:paraId="23F56E32">
      <w:pPr>
        <w:spacing w:line="327" w:lineRule="auto"/>
        <w:rPr>
          <w:rFonts w:ascii="Arial"/>
          <w:color w:val="auto"/>
          <w:kern w:val="21"/>
          <w:highlight w:val="none"/>
        </w:rPr>
      </w:pPr>
    </w:p>
    <w:p w14:paraId="19913F18">
      <w:pPr>
        <w:spacing w:line="328" w:lineRule="auto"/>
        <w:rPr>
          <w:rFonts w:ascii="Arial"/>
          <w:color w:val="auto"/>
          <w:kern w:val="21"/>
          <w:highlight w:val="none"/>
        </w:rPr>
      </w:pPr>
    </w:p>
    <w:p w14:paraId="742E47C5">
      <w:pPr>
        <w:spacing w:before="91" w:after="120" w:line="219" w:lineRule="auto"/>
        <w:ind w:left="1514"/>
        <w:rPr>
          <w:color w:val="auto"/>
          <w:kern w:val="21"/>
          <w:sz w:val="28"/>
          <w:szCs w:val="28"/>
          <w:highlight w:val="none"/>
        </w:rPr>
      </w:pPr>
      <w:r>
        <w:rPr>
          <w:b/>
          <w:bCs/>
          <w:color w:val="auto"/>
          <w:kern w:val="21"/>
          <w:sz w:val="28"/>
          <w:szCs w:val="28"/>
          <w:highlight w:val="none"/>
        </w:rPr>
        <w:t>（根据招标人提供的工程量清单自行编制）</w:t>
      </w:r>
    </w:p>
    <w:p w14:paraId="2E84386B">
      <w:pPr>
        <w:rPr>
          <w:rFonts w:ascii="Arial"/>
          <w:color w:val="auto"/>
          <w:kern w:val="21"/>
          <w:highlight w:val="none"/>
        </w:rPr>
      </w:pPr>
      <w:r>
        <w:rPr>
          <w:rFonts w:ascii="Arial"/>
          <w:color w:val="auto"/>
          <w:kern w:val="21"/>
          <w:highlight w:val="none"/>
        </w:rPr>
        <w:br w:type="page"/>
      </w:r>
    </w:p>
    <w:p w14:paraId="2175316C">
      <w:pPr>
        <w:spacing w:before="91" w:after="120" w:line="219" w:lineRule="auto"/>
        <w:ind w:left="4141"/>
        <w:rPr>
          <w:color w:val="auto"/>
          <w:kern w:val="21"/>
          <w:sz w:val="28"/>
          <w:szCs w:val="28"/>
          <w:highlight w:val="none"/>
        </w:rPr>
      </w:pPr>
      <w:r>
        <w:rPr>
          <w:b/>
          <w:bCs/>
          <w:color w:val="auto"/>
          <w:kern w:val="21"/>
          <w:sz w:val="28"/>
          <w:szCs w:val="28"/>
          <w:highlight w:val="none"/>
        </w:rPr>
        <w:t>投标总价</w:t>
      </w:r>
    </w:p>
    <w:p w14:paraId="27F5B9D4">
      <w:pPr>
        <w:spacing w:line="367" w:lineRule="auto"/>
        <w:rPr>
          <w:rFonts w:ascii="Arial"/>
          <w:color w:val="auto"/>
          <w:kern w:val="21"/>
          <w:sz w:val="24"/>
          <w:highlight w:val="none"/>
        </w:rPr>
      </w:pPr>
    </w:p>
    <w:p w14:paraId="18E6B955">
      <w:pPr>
        <w:spacing w:before="78" w:after="120" w:line="220" w:lineRule="auto"/>
        <w:rPr>
          <w:color w:val="auto"/>
          <w:kern w:val="21"/>
          <w:sz w:val="24"/>
          <w:highlight w:val="none"/>
        </w:rPr>
      </w:pPr>
      <w:r>
        <w:rPr>
          <w:color w:val="auto"/>
          <w:kern w:val="21"/>
          <w:sz w:val="24"/>
          <w:highlight w:val="none"/>
        </w:rPr>
        <w:t>招标人：</w:t>
      </w:r>
      <w:r>
        <w:rPr>
          <w:color w:val="auto"/>
          <w:kern w:val="21"/>
          <w:sz w:val="24"/>
          <w:highlight w:val="none"/>
          <w:u w:val="single"/>
        </w:rPr>
        <w:t xml:space="preserve">                                </w:t>
      </w:r>
    </w:p>
    <w:p w14:paraId="6660B803">
      <w:pPr>
        <w:spacing w:line="411" w:lineRule="auto"/>
        <w:rPr>
          <w:rFonts w:ascii="Arial"/>
          <w:color w:val="auto"/>
          <w:kern w:val="21"/>
          <w:sz w:val="24"/>
          <w:highlight w:val="none"/>
        </w:rPr>
      </w:pPr>
    </w:p>
    <w:p w14:paraId="27802588">
      <w:pPr>
        <w:spacing w:before="78" w:after="120" w:line="220" w:lineRule="auto"/>
        <w:ind w:left="1"/>
        <w:rPr>
          <w:color w:val="auto"/>
          <w:kern w:val="21"/>
          <w:sz w:val="24"/>
          <w:highlight w:val="none"/>
        </w:rPr>
      </w:pPr>
      <w:r>
        <w:rPr>
          <w:color w:val="auto"/>
          <w:kern w:val="21"/>
          <w:sz w:val="24"/>
          <w:highlight w:val="none"/>
        </w:rPr>
        <w:t>工程名称：</w:t>
      </w:r>
      <w:r>
        <w:rPr>
          <w:color w:val="auto"/>
          <w:kern w:val="21"/>
          <w:sz w:val="24"/>
          <w:highlight w:val="none"/>
          <w:u w:val="single"/>
        </w:rPr>
        <w:t xml:space="preserve">                               </w:t>
      </w:r>
    </w:p>
    <w:p w14:paraId="7A2C8F18">
      <w:pPr>
        <w:spacing w:line="410" w:lineRule="auto"/>
        <w:rPr>
          <w:rFonts w:ascii="Arial"/>
          <w:color w:val="auto"/>
          <w:kern w:val="21"/>
          <w:sz w:val="24"/>
          <w:highlight w:val="none"/>
        </w:rPr>
      </w:pPr>
    </w:p>
    <w:p w14:paraId="1A7A90DE">
      <w:pPr>
        <w:spacing w:before="78" w:after="120" w:line="218" w:lineRule="auto"/>
        <w:ind w:left="1"/>
        <w:rPr>
          <w:color w:val="auto"/>
          <w:kern w:val="21"/>
          <w:sz w:val="24"/>
          <w:highlight w:val="none"/>
        </w:rPr>
      </w:pPr>
      <w:r>
        <w:rPr>
          <w:color w:val="auto"/>
          <w:kern w:val="21"/>
          <w:sz w:val="24"/>
          <w:highlight w:val="none"/>
        </w:rPr>
        <w:t>投标总价（小写）：</w:t>
      </w:r>
      <w:r>
        <w:rPr>
          <w:color w:val="auto"/>
          <w:kern w:val="21"/>
          <w:sz w:val="24"/>
          <w:highlight w:val="none"/>
          <w:u w:val="single"/>
        </w:rPr>
        <w:t xml:space="preserve">                       </w:t>
      </w:r>
    </w:p>
    <w:p w14:paraId="6B1465F1">
      <w:pPr>
        <w:spacing w:line="413" w:lineRule="auto"/>
        <w:rPr>
          <w:rFonts w:ascii="Arial"/>
          <w:color w:val="auto"/>
          <w:kern w:val="21"/>
          <w:sz w:val="24"/>
          <w:highlight w:val="none"/>
        </w:rPr>
      </w:pPr>
    </w:p>
    <w:p w14:paraId="0897D1D4">
      <w:pPr>
        <w:spacing w:before="79" w:after="120" w:line="220" w:lineRule="auto"/>
        <w:ind w:left="970"/>
        <w:rPr>
          <w:color w:val="auto"/>
          <w:kern w:val="21"/>
          <w:sz w:val="24"/>
          <w:highlight w:val="none"/>
        </w:rPr>
      </w:pPr>
      <w:r>
        <w:rPr>
          <w:color w:val="auto"/>
          <w:kern w:val="21"/>
          <w:sz w:val="24"/>
          <w:highlight w:val="none"/>
        </w:rPr>
        <w:t>（大写）：</w:t>
      </w:r>
      <w:r>
        <w:rPr>
          <w:color w:val="auto"/>
          <w:kern w:val="21"/>
          <w:sz w:val="24"/>
          <w:highlight w:val="none"/>
          <w:u w:val="single"/>
        </w:rPr>
        <w:t xml:space="preserve">                       </w:t>
      </w:r>
    </w:p>
    <w:p w14:paraId="43596E7C">
      <w:pPr>
        <w:spacing w:line="413" w:lineRule="auto"/>
        <w:rPr>
          <w:rFonts w:ascii="Arial"/>
          <w:color w:val="auto"/>
          <w:kern w:val="21"/>
          <w:sz w:val="24"/>
          <w:highlight w:val="none"/>
        </w:rPr>
      </w:pPr>
    </w:p>
    <w:p w14:paraId="58F054ED">
      <w:pPr>
        <w:spacing w:before="78" w:after="120" w:line="220" w:lineRule="auto"/>
        <w:ind w:left="1"/>
        <w:rPr>
          <w:color w:val="auto"/>
          <w:kern w:val="21"/>
          <w:sz w:val="24"/>
          <w:highlight w:val="none"/>
        </w:rPr>
      </w:pPr>
      <w:r>
        <w:rPr>
          <w:color w:val="auto"/>
          <w:kern w:val="21"/>
          <w:sz w:val="24"/>
          <w:highlight w:val="none"/>
        </w:rPr>
        <w:t>投标人：</w:t>
      </w:r>
      <w:r>
        <w:rPr>
          <w:color w:val="auto"/>
          <w:kern w:val="21"/>
          <w:sz w:val="24"/>
          <w:highlight w:val="none"/>
          <w:u w:val="single"/>
        </w:rPr>
        <w:t xml:space="preserve">                                </w:t>
      </w:r>
    </w:p>
    <w:p w14:paraId="16F6E5B0">
      <w:pPr>
        <w:spacing w:line="410" w:lineRule="auto"/>
        <w:rPr>
          <w:rFonts w:ascii="Arial"/>
          <w:color w:val="auto"/>
          <w:kern w:val="21"/>
          <w:sz w:val="24"/>
          <w:highlight w:val="none"/>
        </w:rPr>
      </w:pPr>
    </w:p>
    <w:p w14:paraId="18D63F65">
      <w:pPr>
        <w:spacing w:before="79" w:after="120" w:line="219" w:lineRule="auto"/>
        <w:ind w:left="10"/>
        <w:rPr>
          <w:color w:val="auto"/>
          <w:kern w:val="21"/>
          <w:sz w:val="24"/>
          <w:highlight w:val="none"/>
        </w:rPr>
      </w:pPr>
      <w:r>
        <w:rPr>
          <w:color w:val="auto"/>
          <w:kern w:val="21"/>
          <w:sz w:val="24"/>
          <w:highlight w:val="none"/>
        </w:rPr>
        <w:t>（单位盖章）</w:t>
      </w:r>
    </w:p>
    <w:p w14:paraId="6E4AD0D8">
      <w:pPr>
        <w:spacing w:line="413" w:lineRule="auto"/>
        <w:rPr>
          <w:rFonts w:ascii="Arial"/>
          <w:color w:val="auto"/>
          <w:kern w:val="21"/>
          <w:sz w:val="24"/>
          <w:highlight w:val="none"/>
        </w:rPr>
      </w:pPr>
    </w:p>
    <w:p w14:paraId="473ACF6D">
      <w:pPr>
        <w:spacing w:before="78" w:after="120" w:line="219" w:lineRule="auto"/>
        <w:rPr>
          <w:color w:val="auto"/>
          <w:kern w:val="21"/>
          <w:sz w:val="24"/>
          <w:highlight w:val="none"/>
        </w:rPr>
      </w:pPr>
      <w:r>
        <w:rPr>
          <w:color w:val="auto"/>
          <w:kern w:val="21"/>
          <w:sz w:val="24"/>
          <w:highlight w:val="none"/>
        </w:rPr>
        <w:t>法定代表人：</w:t>
      </w:r>
      <w:r>
        <w:rPr>
          <w:color w:val="auto"/>
          <w:kern w:val="21"/>
          <w:sz w:val="24"/>
          <w:highlight w:val="none"/>
          <w:u w:val="single"/>
        </w:rPr>
        <w:t xml:space="preserve">                          </w:t>
      </w:r>
    </w:p>
    <w:p w14:paraId="3634643C">
      <w:pPr>
        <w:spacing w:line="411" w:lineRule="auto"/>
        <w:rPr>
          <w:rFonts w:ascii="Arial"/>
          <w:color w:val="auto"/>
          <w:kern w:val="21"/>
          <w:sz w:val="24"/>
          <w:highlight w:val="none"/>
        </w:rPr>
      </w:pPr>
    </w:p>
    <w:p w14:paraId="12F63142">
      <w:pPr>
        <w:spacing w:before="78" w:after="120" w:line="219" w:lineRule="auto"/>
        <w:ind w:left="10"/>
        <w:rPr>
          <w:color w:val="auto"/>
          <w:kern w:val="21"/>
          <w:sz w:val="24"/>
          <w:highlight w:val="none"/>
        </w:rPr>
      </w:pPr>
      <w:r>
        <w:rPr>
          <w:color w:val="auto"/>
          <w:kern w:val="21"/>
          <w:sz w:val="24"/>
          <w:highlight w:val="none"/>
        </w:rPr>
        <w:t>（签字或盖章）</w:t>
      </w:r>
    </w:p>
    <w:p w14:paraId="09CC7431">
      <w:pPr>
        <w:spacing w:line="413" w:lineRule="auto"/>
        <w:rPr>
          <w:rFonts w:ascii="Arial"/>
          <w:color w:val="auto"/>
          <w:kern w:val="21"/>
          <w:sz w:val="24"/>
          <w:highlight w:val="none"/>
        </w:rPr>
      </w:pPr>
    </w:p>
    <w:p w14:paraId="03922CA8">
      <w:pPr>
        <w:spacing w:before="79" w:after="120" w:line="219" w:lineRule="auto"/>
        <w:rPr>
          <w:color w:val="auto"/>
          <w:kern w:val="21"/>
          <w:sz w:val="24"/>
          <w:highlight w:val="none"/>
        </w:rPr>
      </w:pPr>
      <w:r>
        <w:rPr>
          <w:color w:val="auto"/>
          <w:kern w:val="21"/>
          <w:sz w:val="24"/>
          <w:highlight w:val="none"/>
        </w:rPr>
        <w:t>编制人：</w:t>
      </w:r>
      <w:r>
        <w:rPr>
          <w:color w:val="auto"/>
          <w:kern w:val="21"/>
          <w:sz w:val="24"/>
          <w:highlight w:val="none"/>
          <w:u w:val="single"/>
        </w:rPr>
        <w:t xml:space="preserve">                                </w:t>
      </w:r>
    </w:p>
    <w:p w14:paraId="19C7ECFE">
      <w:pPr>
        <w:spacing w:line="411" w:lineRule="auto"/>
        <w:rPr>
          <w:rFonts w:ascii="Arial"/>
          <w:color w:val="auto"/>
          <w:kern w:val="21"/>
          <w:sz w:val="24"/>
          <w:highlight w:val="none"/>
        </w:rPr>
      </w:pPr>
    </w:p>
    <w:p w14:paraId="25DB9C73">
      <w:pPr>
        <w:spacing w:before="78" w:after="120" w:line="219" w:lineRule="auto"/>
        <w:ind w:left="10"/>
        <w:rPr>
          <w:color w:val="auto"/>
          <w:kern w:val="21"/>
          <w:sz w:val="24"/>
          <w:highlight w:val="none"/>
        </w:rPr>
      </w:pPr>
      <w:r>
        <w:rPr>
          <w:color w:val="auto"/>
          <w:kern w:val="21"/>
          <w:sz w:val="24"/>
          <w:highlight w:val="none"/>
        </w:rPr>
        <w:t>（编制人签字盖专用章）</w:t>
      </w:r>
    </w:p>
    <w:p w14:paraId="750DA8E3">
      <w:pPr>
        <w:spacing w:line="415" w:lineRule="auto"/>
        <w:rPr>
          <w:rFonts w:ascii="Arial"/>
          <w:color w:val="auto"/>
          <w:kern w:val="21"/>
          <w:sz w:val="24"/>
          <w:highlight w:val="none"/>
        </w:rPr>
      </w:pPr>
    </w:p>
    <w:p w14:paraId="281506C0">
      <w:pPr>
        <w:spacing w:before="78" w:after="120" w:line="220" w:lineRule="auto"/>
        <w:ind w:left="5"/>
        <w:rPr>
          <w:color w:val="auto"/>
          <w:kern w:val="21"/>
          <w:sz w:val="24"/>
          <w:highlight w:val="none"/>
        </w:rPr>
      </w:pPr>
      <w:r>
        <w:rPr>
          <w:color w:val="auto"/>
          <w:kern w:val="21"/>
          <w:sz w:val="24"/>
          <w:highlight w:val="none"/>
        </w:rPr>
        <w:t>复核人：</w:t>
      </w:r>
      <w:r>
        <w:rPr>
          <w:color w:val="auto"/>
          <w:kern w:val="21"/>
          <w:sz w:val="24"/>
          <w:highlight w:val="none"/>
          <w:u w:val="single"/>
        </w:rPr>
        <w:t xml:space="preserve">                                 </w:t>
      </w:r>
    </w:p>
    <w:p w14:paraId="49B0B802">
      <w:pPr>
        <w:spacing w:line="410" w:lineRule="auto"/>
        <w:rPr>
          <w:rFonts w:ascii="Arial"/>
          <w:color w:val="auto"/>
          <w:kern w:val="21"/>
          <w:sz w:val="24"/>
          <w:highlight w:val="none"/>
        </w:rPr>
      </w:pPr>
    </w:p>
    <w:p w14:paraId="1B9010C7">
      <w:pPr>
        <w:spacing w:before="79" w:after="120" w:line="219" w:lineRule="auto"/>
        <w:ind w:left="10"/>
        <w:rPr>
          <w:color w:val="auto"/>
          <w:kern w:val="21"/>
          <w:sz w:val="24"/>
          <w:highlight w:val="none"/>
        </w:rPr>
      </w:pPr>
      <w:r>
        <w:rPr>
          <w:color w:val="auto"/>
          <w:kern w:val="21"/>
          <w:sz w:val="24"/>
          <w:highlight w:val="none"/>
        </w:rPr>
        <w:t>（复核人签字盖专用章）</w:t>
      </w:r>
    </w:p>
    <w:p w14:paraId="00E052ED">
      <w:pPr>
        <w:spacing w:line="248" w:lineRule="auto"/>
        <w:rPr>
          <w:rFonts w:ascii="Arial"/>
          <w:color w:val="auto"/>
          <w:kern w:val="21"/>
          <w:sz w:val="24"/>
          <w:highlight w:val="none"/>
        </w:rPr>
      </w:pPr>
    </w:p>
    <w:p w14:paraId="38D9FD27">
      <w:pPr>
        <w:spacing w:before="78" w:after="120" w:line="219" w:lineRule="auto"/>
        <w:rPr>
          <w:color w:val="auto"/>
          <w:kern w:val="21"/>
          <w:highlight w:val="none"/>
        </w:rPr>
      </w:pPr>
      <w:r>
        <w:rPr>
          <w:color w:val="auto"/>
          <w:kern w:val="21"/>
          <w:sz w:val="24"/>
          <w:highlight w:val="none"/>
        </w:rPr>
        <w:t>编制时间：</w:t>
      </w:r>
      <w:r>
        <w:rPr>
          <w:color w:val="auto"/>
          <w:kern w:val="21"/>
          <w:sz w:val="24"/>
          <w:highlight w:val="none"/>
          <w:u w:val="single"/>
        </w:rPr>
        <w:t xml:space="preserve">       </w:t>
      </w:r>
      <w:r>
        <w:rPr>
          <w:color w:val="auto"/>
          <w:kern w:val="21"/>
          <w:sz w:val="24"/>
          <w:highlight w:val="none"/>
        </w:rPr>
        <w:t xml:space="preserve"> 年 </w:t>
      </w:r>
      <w:r>
        <w:rPr>
          <w:color w:val="auto"/>
          <w:kern w:val="21"/>
          <w:sz w:val="24"/>
          <w:highlight w:val="none"/>
          <w:u w:val="single"/>
        </w:rPr>
        <w:t xml:space="preserve">     </w:t>
      </w:r>
      <w:r>
        <w:rPr>
          <w:color w:val="auto"/>
          <w:kern w:val="21"/>
          <w:sz w:val="24"/>
          <w:highlight w:val="none"/>
        </w:rPr>
        <w:t xml:space="preserve"> 月</w:t>
      </w:r>
      <w:r>
        <w:rPr>
          <w:color w:val="auto"/>
          <w:kern w:val="21"/>
          <w:sz w:val="24"/>
          <w:highlight w:val="none"/>
          <w:u w:val="single"/>
        </w:rPr>
        <w:t xml:space="preserve">   </w:t>
      </w:r>
      <w:r>
        <w:rPr>
          <w:color w:val="auto"/>
          <w:kern w:val="21"/>
          <w:sz w:val="24"/>
          <w:highlight w:val="none"/>
        </w:rPr>
        <w:t xml:space="preserve"> 日</w:t>
      </w:r>
    </w:p>
    <w:p w14:paraId="1DD19DB5">
      <w:pPr>
        <w:rPr>
          <w:rFonts w:ascii="Arial"/>
          <w:color w:val="auto"/>
          <w:kern w:val="21"/>
          <w:highlight w:val="none"/>
        </w:rPr>
      </w:pPr>
      <w:r>
        <w:rPr>
          <w:rFonts w:ascii="Arial"/>
          <w:color w:val="auto"/>
          <w:kern w:val="21"/>
          <w:highlight w:val="none"/>
        </w:rPr>
        <w:br w:type="page"/>
      </w:r>
    </w:p>
    <w:p w14:paraId="0D9BF436">
      <w:pPr>
        <w:spacing w:before="91" w:after="120" w:line="220" w:lineRule="auto"/>
        <w:ind w:left="4529"/>
        <w:rPr>
          <w:color w:val="auto"/>
          <w:kern w:val="21"/>
          <w:sz w:val="28"/>
          <w:szCs w:val="28"/>
          <w:highlight w:val="none"/>
        </w:rPr>
      </w:pPr>
      <w:r>
        <w:rPr>
          <w:b/>
          <w:bCs/>
          <w:color w:val="auto"/>
          <w:kern w:val="21"/>
          <w:sz w:val="28"/>
          <w:szCs w:val="28"/>
          <w:highlight w:val="none"/>
        </w:rPr>
        <w:t>总说明</w:t>
      </w:r>
    </w:p>
    <w:p w14:paraId="32F46BB9">
      <w:pPr>
        <w:spacing w:before="205" w:after="120" w:line="219" w:lineRule="auto"/>
        <w:ind w:left="243"/>
        <w:rPr>
          <w:color w:val="auto"/>
          <w:kern w:val="21"/>
          <w:sz w:val="24"/>
          <w:highlight w:val="none"/>
        </w:rPr>
      </w:pPr>
      <w:r>
        <w:rPr>
          <w:color w:val="auto"/>
          <w:kern w:val="21"/>
          <w:sz w:val="24"/>
          <w:highlight w:val="none"/>
        </w:rPr>
        <w:t>工程名称：                                                    第  页 共  页</w:t>
      </w:r>
    </w:p>
    <w:p w14:paraId="65D56335">
      <w:pPr>
        <w:spacing w:line="146" w:lineRule="exact"/>
        <w:rPr>
          <w:color w:val="auto"/>
          <w:kern w:val="21"/>
          <w:sz w:val="24"/>
          <w:highlight w:val="none"/>
        </w:rPr>
      </w:pPr>
    </w:p>
    <w:tbl>
      <w:tblPr>
        <w:tblStyle w:val="210"/>
        <w:tblW w:w="985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57"/>
      </w:tblGrid>
      <w:tr w14:paraId="681C0DF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347" w:hRule="atLeast"/>
        </w:trPr>
        <w:tc>
          <w:tcPr>
            <w:tcW w:w="9857" w:type="dxa"/>
          </w:tcPr>
          <w:p w14:paraId="464BE1A3">
            <w:pPr>
              <w:rPr>
                <w:rFonts w:ascii="Arial"/>
                <w:color w:val="auto"/>
                <w:kern w:val="21"/>
                <w:sz w:val="24"/>
                <w:highlight w:val="none"/>
              </w:rPr>
            </w:pPr>
          </w:p>
        </w:tc>
      </w:tr>
    </w:tbl>
    <w:p w14:paraId="174FCDB1">
      <w:pPr>
        <w:rPr>
          <w:rFonts w:ascii="Arial"/>
          <w:color w:val="auto"/>
          <w:kern w:val="21"/>
          <w:highlight w:val="none"/>
        </w:rPr>
      </w:pPr>
      <w:r>
        <w:rPr>
          <w:rFonts w:ascii="Arial"/>
          <w:color w:val="auto"/>
          <w:kern w:val="21"/>
          <w:highlight w:val="none"/>
        </w:rPr>
        <w:br w:type="page"/>
      </w:r>
    </w:p>
    <w:p w14:paraId="6B92AB6E">
      <w:pPr>
        <w:spacing w:before="92" w:after="120" w:line="221" w:lineRule="auto"/>
        <w:ind w:left="4098"/>
        <w:outlineLvl w:val="2"/>
        <w:rPr>
          <w:color w:val="auto"/>
          <w:kern w:val="21"/>
          <w:sz w:val="28"/>
          <w:szCs w:val="28"/>
          <w:highlight w:val="none"/>
        </w:rPr>
      </w:pPr>
      <w:r>
        <w:rPr>
          <w:b/>
          <w:bCs/>
          <w:color w:val="auto"/>
          <w:kern w:val="21"/>
          <w:sz w:val="28"/>
          <w:szCs w:val="28"/>
          <w:highlight w:val="none"/>
        </w:rPr>
        <w:t>七、评审资料</w:t>
      </w:r>
    </w:p>
    <w:p w14:paraId="74C79AA3">
      <w:pPr>
        <w:spacing w:before="203" w:after="120" w:line="219" w:lineRule="auto"/>
        <w:ind w:left="120"/>
        <w:rPr>
          <w:color w:val="auto"/>
          <w:kern w:val="21"/>
          <w:highlight w:val="none"/>
        </w:rPr>
      </w:pPr>
      <w:r>
        <w:rPr>
          <w:rFonts w:hint="eastAsia" w:ascii="宋体" w:hAnsi="宋体" w:cs="宋体"/>
          <w:color w:val="auto"/>
          <w:kern w:val="21"/>
          <w:sz w:val="24"/>
          <w:highlight w:val="none"/>
        </w:rPr>
        <w:t>根据2.2评分细则中商务部分的要求提供资料，格式自拟并加盖投标人公章。</w:t>
      </w:r>
    </w:p>
    <w:tbl>
      <w:tblPr>
        <w:tblStyle w:val="210"/>
        <w:tblW w:w="98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4048"/>
        <w:gridCol w:w="2462"/>
        <w:gridCol w:w="2467"/>
      </w:tblGrid>
      <w:tr w14:paraId="392BA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880" w:type="dxa"/>
            <w:textDirection w:val="tbRlV"/>
            <w:vAlign w:val="center"/>
          </w:tcPr>
          <w:p w14:paraId="28844CD6">
            <w:pPr>
              <w:jc w:val="center"/>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序号</w:t>
            </w:r>
          </w:p>
        </w:tc>
        <w:tc>
          <w:tcPr>
            <w:tcW w:w="4048" w:type="dxa"/>
            <w:vAlign w:val="center"/>
          </w:tcPr>
          <w:p w14:paraId="76847DB0">
            <w:pPr>
              <w:jc w:val="center"/>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评审因素</w:t>
            </w:r>
          </w:p>
        </w:tc>
        <w:tc>
          <w:tcPr>
            <w:tcW w:w="2462" w:type="dxa"/>
            <w:vAlign w:val="center"/>
          </w:tcPr>
          <w:p w14:paraId="53D6C1DF">
            <w:pPr>
              <w:jc w:val="center"/>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自评分</w:t>
            </w:r>
          </w:p>
        </w:tc>
        <w:tc>
          <w:tcPr>
            <w:tcW w:w="2467" w:type="dxa"/>
            <w:vAlign w:val="center"/>
          </w:tcPr>
          <w:p w14:paraId="70D86871">
            <w:pPr>
              <w:jc w:val="center"/>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对应页码</w:t>
            </w:r>
          </w:p>
        </w:tc>
      </w:tr>
      <w:tr w14:paraId="6B1B7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880" w:type="dxa"/>
            <w:vAlign w:val="center"/>
          </w:tcPr>
          <w:p w14:paraId="5BD1B991">
            <w:pPr>
              <w:jc w:val="center"/>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1</w:t>
            </w:r>
          </w:p>
        </w:tc>
        <w:tc>
          <w:tcPr>
            <w:tcW w:w="4048" w:type="dxa"/>
            <w:vAlign w:val="center"/>
          </w:tcPr>
          <w:p w14:paraId="17C8C672">
            <w:pPr>
              <w:jc w:val="center"/>
              <w:rPr>
                <w:rFonts w:ascii="Arial"/>
                <w:color w:val="auto"/>
                <w:kern w:val="21"/>
                <w:sz w:val="24"/>
                <w:highlight w:val="none"/>
              </w:rPr>
            </w:pPr>
          </w:p>
        </w:tc>
        <w:tc>
          <w:tcPr>
            <w:tcW w:w="2462" w:type="dxa"/>
            <w:vAlign w:val="center"/>
          </w:tcPr>
          <w:p w14:paraId="0C71C3EE">
            <w:pPr>
              <w:jc w:val="center"/>
              <w:rPr>
                <w:rFonts w:ascii="Arial"/>
                <w:color w:val="auto"/>
                <w:kern w:val="21"/>
                <w:sz w:val="24"/>
                <w:highlight w:val="none"/>
              </w:rPr>
            </w:pPr>
          </w:p>
        </w:tc>
        <w:tc>
          <w:tcPr>
            <w:tcW w:w="2467" w:type="dxa"/>
            <w:vAlign w:val="center"/>
          </w:tcPr>
          <w:p w14:paraId="03764400">
            <w:pPr>
              <w:jc w:val="center"/>
              <w:rPr>
                <w:rFonts w:ascii="Arial"/>
                <w:color w:val="auto"/>
                <w:kern w:val="21"/>
                <w:sz w:val="24"/>
                <w:highlight w:val="none"/>
              </w:rPr>
            </w:pPr>
          </w:p>
        </w:tc>
      </w:tr>
      <w:tr w14:paraId="77F4B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880" w:type="dxa"/>
            <w:vAlign w:val="center"/>
          </w:tcPr>
          <w:p w14:paraId="17127156">
            <w:pPr>
              <w:jc w:val="center"/>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2</w:t>
            </w:r>
          </w:p>
        </w:tc>
        <w:tc>
          <w:tcPr>
            <w:tcW w:w="4048" w:type="dxa"/>
            <w:vAlign w:val="center"/>
          </w:tcPr>
          <w:p w14:paraId="3992BD32">
            <w:pPr>
              <w:jc w:val="center"/>
              <w:rPr>
                <w:rFonts w:ascii="Arial"/>
                <w:color w:val="auto"/>
                <w:kern w:val="21"/>
                <w:sz w:val="24"/>
                <w:highlight w:val="none"/>
              </w:rPr>
            </w:pPr>
          </w:p>
        </w:tc>
        <w:tc>
          <w:tcPr>
            <w:tcW w:w="2462" w:type="dxa"/>
            <w:vAlign w:val="center"/>
          </w:tcPr>
          <w:p w14:paraId="4D70EF8B">
            <w:pPr>
              <w:jc w:val="center"/>
              <w:rPr>
                <w:rFonts w:ascii="Arial"/>
                <w:color w:val="auto"/>
                <w:kern w:val="21"/>
                <w:sz w:val="24"/>
                <w:highlight w:val="none"/>
              </w:rPr>
            </w:pPr>
          </w:p>
        </w:tc>
        <w:tc>
          <w:tcPr>
            <w:tcW w:w="2467" w:type="dxa"/>
            <w:vAlign w:val="center"/>
          </w:tcPr>
          <w:p w14:paraId="00A2932C">
            <w:pPr>
              <w:jc w:val="center"/>
              <w:rPr>
                <w:rFonts w:ascii="Arial"/>
                <w:color w:val="auto"/>
                <w:kern w:val="21"/>
                <w:sz w:val="24"/>
                <w:highlight w:val="none"/>
              </w:rPr>
            </w:pPr>
          </w:p>
        </w:tc>
      </w:tr>
      <w:tr w14:paraId="6CADE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trPr>
        <w:tc>
          <w:tcPr>
            <w:tcW w:w="880" w:type="dxa"/>
            <w:vAlign w:val="center"/>
          </w:tcPr>
          <w:p w14:paraId="01890961">
            <w:pPr>
              <w:jc w:val="center"/>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3</w:t>
            </w:r>
          </w:p>
        </w:tc>
        <w:tc>
          <w:tcPr>
            <w:tcW w:w="4048" w:type="dxa"/>
            <w:vAlign w:val="center"/>
          </w:tcPr>
          <w:p w14:paraId="01398E28">
            <w:pPr>
              <w:jc w:val="center"/>
              <w:rPr>
                <w:rFonts w:ascii="Arial"/>
                <w:color w:val="auto"/>
                <w:kern w:val="21"/>
                <w:sz w:val="24"/>
                <w:highlight w:val="none"/>
              </w:rPr>
            </w:pPr>
          </w:p>
        </w:tc>
        <w:tc>
          <w:tcPr>
            <w:tcW w:w="2462" w:type="dxa"/>
            <w:vAlign w:val="center"/>
          </w:tcPr>
          <w:p w14:paraId="180F45B0">
            <w:pPr>
              <w:jc w:val="center"/>
              <w:rPr>
                <w:rFonts w:ascii="Arial"/>
                <w:color w:val="auto"/>
                <w:kern w:val="21"/>
                <w:sz w:val="24"/>
                <w:highlight w:val="none"/>
              </w:rPr>
            </w:pPr>
          </w:p>
        </w:tc>
        <w:tc>
          <w:tcPr>
            <w:tcW w:w="2467" w:type="dxa"/>
            <w:vAlign w:val="center"/>
          </w:tcPr>
          <w:p w14:paraId="1CF135E9">
            <w:pPr>
              <w:jc w:val="center"/>
              <w:rPr>
                <w:rFonts w:ascii="Arial"/>
                <w:color w:val="auto"/>
                <w:kern w:val="21"/>
                <w:sz w:val="24"/>
                <w:highlight w:val="none"/>
              </w:rPr>
            </w:pPr>
          </w:p>
        </w:tc>
      </w:tr>
      <w:tr w14:paraId="0278E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880" w:type="dxa"/>
            <w:vAlign w:val="center"/>
          </w:tcPr>
          <w:p w14:paraId="65E98345">
            <w:pPr>
              <w:jc w:val="center"/>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4</w:t>
            </w:r>
          </w:p>
        </w:tc>
        <w:tc>
          <w:tcPr>
            <w:tcW w:w="4048" w:type="dxa"/>
            <w:vAlign w:val="center"/>
          </w:tcPr>
          <w:p w14:paraId="4A5DEC9F">
            <w:pPr>
              <w:jc w:val="center"/>
              <w:rPr>
                <w:rFonts w:ascii="Arial"/>
                <w:color w:val="auto"/>
                <w:kern w:val="21"/>
                <w:sz w:val="24"/>
                <w:highlight w:val="none"/>
              </w:rPr>
            </w:pPr>
          </w:p>
        </w:tc>
        <w:tc>
          <w:tcPr>
            <w:tcW w:w="2462" w:type="dxa"/>
            <w:vAlign w:val="center"/>
          </w:tcPr>
          <w:p w14:paraId="104B6196">
            <w:pPr>
              <w:jc w:val="center"/>
              <w:rPr>
                <w:rFonts w:ascii="Arial"/>
                <w:color w:val="auto"/>
                <w:kern w:val="21"/>
                <w:sz w:val="24"/>
                <w:highlight w:val="none"/>
              </w:rPr>
            </w:pPr>
          </w:p>
        </w:tc>
        <w:tc>
          <w:tcPr>
            <w:tcW w:w="2467" w:type="dxa"/>
            <w:vAlign w:val="center"/>
          </w:tcPr>
          <w:p w14:paraId="36EB7875">
            <w:pPr>
              <w:jc w:val="center"/>
              <w:rPr>
                <w:rFonts w:ascii="Arial"/>
                <w:color w:val="auto"/>
                <w:kern w:val="21"/>
                <w:sz w:val="24"/>
                <w:highlight w:val="none"/>
              </w:rPr>
            </w:pPr>
          </w:p>
        </w:tc>
      </w:tr>
      <w:tr w14:paraId="39E35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1" w:hRule="atLeast"/>
        </w:trPr>
        <w:tc>
          <w:tcPr>
            <w:tcW w:w="880" w:type="dxa"/>
            <w:vAlign w:val="center"/>
          </w:tcPr>
          <w:p w14:paraId="732F15E9">
            <w:pPr>
              <w:jc w:val="center"/>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5</w:t>
            </w:r>
          </w:p>
        </w:tc>
        <w:tc>
          <w:tcPr>
            <w:tcW w:w="4048" w:type="dxa"/>
            <w:vAlign w:val="center"/>
          </w:tcPr>
          <w:p w14:paraId="706876F1">
            <w:pPr>
              <w:jc w:val="center"/>
              <w:rPr>
                <w:rFonts w:ascii="Arial"/>
                <w:color w:val="auto"/>
                <w:kern w:val="21"/>
                <w:sz w:val="24"/>
                <w:highlight w:val="none"/>
              </w:rPr>
            </w:pPr>
          </w:p>
        </w:tc>
        <w:tc>
          <w:tcPr>
            <w:tcW w:w="2462" w:type="dxa"/>
            <w:vAlign w:val="center"/>
          </w:tcPr>
          <w:p w14:paraId="72A7F0A9">
            <w:pPr>
              <w:jc w:val="center"/>
              <w:rPr>
                <w:rFonts w:ascii="Arial"/>
                <w:color w:val="auto"/>
                <w:kern w:val="21"/>
                <w:sz w:val="24"/>
                <w:highlight w:val="none"/>
              </w:rPr>
            </w:pPr>
          </w:p>
        </w:tc>
        <w:tc>
          <w:tcPr>
            <w:tcW w:w="2467" w:type="dxa"/>
            <w:vAlign w:val="center"/>
          </w:tcPr>
          <w:p w14:paraId="2FC88000">
            <w:pPr>
              <w:jc w:val="center"/>
              <w:rPr>
                <w:rFonts w:ascii="Arial"/>
                <w:color w:val="auto"/>
                <w:kern w:val="21"/>
                <w:sz w:val="24"/>
                <w:highlight w:val="none"/>
              </w:rPr>
            </w:pPr>
          </w:p>
        </w:tc>
      </w:tr>
      <w:tr w14:paraId="40536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880" w:type="dxa"/>
            <w:vAlign w:val="center"/>
          </w:tcPr>
          <w:p w14:paraId="6261DA1F">
            <w:pPr>
              <w:jc w:val="center"/>
              <w:rPr>
                <w:rFonts w:hint="eastAsia" w:ascii="宋体" w:hAnsi="宋体" w:cs="宋体"/>
                <w:color w:val="auto"/>
                <w:kern w:val="21"/>
                <w:sz w:val="24"/>
                <w:highlight w:val="none"/>
                <w:lang w:eastAsia="en-US"/>
              </w:rPr>
            </w:pPr>
            <w:r>
              <w:rPr>
                <w:rFonts w:ascii="宋体" w:hAnsi="宋体" w:cs="宋体"/>
                <w:color w:val="auto"/>
                <w:kern w:val="21"/>
                <w:sz w:val="24"/>
                <w:highlight w:val="none"/>
                <w:lang w:eastAsia="en-US"/>
              </w:rPr>
              <w:t>6</w:t>
            </w:r>
          </w:p>
        </w:tc>
        <w:tc>
          <w:tcPr>
            <w:tcW w:w="4048" w:type="dxa"/>
            <w:vAlign w:val="center"/>
          </w:tcPr>
          <w:p w14:paraId="5EF9B5BF">
            <w:pPr>
              <w:jc w:val="center"/>
              <w:rPr>
                <w:rFonts w:ascii="Arial"/>
                <w:color w:val="auto"/>
                <w:kern w:val="21"/>
                <w:sz w:val="24"/>
                <w:highlight w:val="none"/>
              </w:rPr>
            </w:pPr>
          </w:p>
        </w:tc>
        <w:tc>
          <w:tcPr>
            <w:tcW w:w="2462" w:type="dxa"/>
            <w:vAlign w:val="center"/>
          </w:tcPr>
          <w:p w14:paraId="2CBE3C1A">
            <w:pPr>
              <w:jc w:val="center"/>
              <w:rPr>
                <w:rFonts w:ascii="Arial"/>
                <w:color w:val="auto"/>
                <w:kern w:val="21"/>
                <w:sz w:val="24"/>
                <w:highlight w:val="none"/>
              </w:rPr>
            </w:pPr>
          </w:p>
        </w:tc>
        <w:tc>
          <w:tcPr>
            <w:tcW w:w="2467" w:type="dxa"/>
            <w:vAlign w:val="center"/>
          </w:tcPr>
          <w:p w14:paraId="19147183">
            <w:pPr>
              <w:jc w:val="center"/>
              <w:rPr>
                <w:rFonts w:ascii="Arial"/>
                <w:color w:val="auto"/>
                <w:kern w:val="21"/>
                <w:sz w:val="24"/>
                <w:highlight w:val="none"/>
              </w:rPr>
            </w:pPr>
          </w:p>
        </w:tc>
      </w:tr>
    </w:tbl>
    <w:p w14:paraId="5BA383CD">
      <w:pPr>
        <w:rPr>
          <w:rFonts w:ascii="Arial"/>
          <w:color w:val="auto"/>
          <w:kern w:val="21"/>
          <w:highlight w:val="none"/>
        </w:rPr>
      </w:pPr>
      <w:r>
        <w:rPr>
          <w:rFonts w:ascii="Arial"/>
          <w:color w:val="auto"/>
          <w:kern w:val="21"/>
          <w:highlight w:val="none"/>
        </w:rPr>
        <w:br w:type="page"/>
      </w:r>
    </w:p>
    <w:p w14:paraId="2B043647">
      <w:pPr>
        <w:autoSpaceDE w:val="0"/>
        <w:autoSpaceDN w:val="0"/>
        <w:adjustRightInd w:val="0"/>
        <w:rPr>
          <w:rFonts w:ascii="宋体" w:cs="宋体"/>
          <w:color w:val="auto"/>
          <w:kern w:val="21"/>
          <w:sz w:val="24"/>
          <w:highlight w:val="none"/>
        </w:rPr>
      </w:pPr>
    </w:p>
    <w:p w14:paraId="5BA2FD5C">
      <w:pPr>
        <w:spacing w:line="241" w:lineRule="auto"/>
        <w:rPr>
          <w:rFonts w:ascii="Arial"/>
          <w:color w:val="auto"/>
          <w:kern w:val="21"/>
          <w:highlight w:val="none"/>
        </w:rPr>
      </w:pPr>
    </w:p>
    <w:p w14:paraId="16DE9BC6">
      <w:pPr>
        <w:spacing w:line="241" w:lineRule="auto"/>
        <w:rPr>
          <w:rFonts w:ascii="Arial"/>
          <w:color w:val="auto"/>
          <w:kern w:val="21"/>
          <w:highlight w:val="none"/>
        </w:rPr>
      </w:pPr>
    </w:p>
    <w:p w14:paraId="750ABD3D">
      <w:pPr>
        <w:spacing w:line="241" w:lineRule="auto"/>
        <w:rPr>
          <w:rFonts w:ascii="Arial"/>
          <w:color w:val="auto"/>
          <w:kern w:val="21"/>
          <w:highlight w:val="none"/>
        </w:rPr>
      </w:pPr>
    </w:p>
    <w:p w14:paraId="380AC3D9">
      <w:pPr>
        <w:spacing w:line="241" w:lineRule="auto"/>
        <w:rPr>
          <w:rFonts w:ascii="Arial"/>
          <w:color w:val="auto"/>
          <w:kern w:val="21"/>
          <w:highlight w:val="none"/>
        </w:rPr>
      </w:pPr>
    </w:p>
    <w:p w14:paraId="10082AE2">
      <w:pPr>
        <w:spacing w:line="241" w:lineRule="auto"/>
        <w:rPr>
          <w:rFonts w:ascii="Arial"/>
          <w:color w:val="auto"/>
          <w:kern w:val="21"/>
          <w:highlight w:val="none"/>
        </w:rPr>
      </w:pPr>
    </w:p>
    <w:p w14:paraId="2461EBC8">
      <w:pPr>
        <w:spacing w:line="241" w:lineRule="auto"/>
        <w:rPr>
          <w:rFonts w:ascii="Arial"/>
          <w:color w:val="auto"/>
          <w:kern w:val="21"/>
          <w:highlight w:val="none"/>
        </w:rPr>
      </w:pPr>
    </w:p>
    <w:p w14:paraId="5B9F1CAA">
      <w:pPr>
        <w:spacing w:line="241" w:lineRule="auto"/>
        <w:rPr>
          <w:rFonts w:ascii="Arial"/>
          <w:color w:val="auto"/>
          <w:kern w:val="21"/>
          <w:highlight w:val="none"/>
        </w:rPr>
      </w:pPr>
    </w:p>
    <w:p w14:paraId="021B8AC4">
      <w:pPr>
        <w:spacing w:line="241" w:lineRule="auto"/>
        <w:rPr>
          <w:rFonts w:ascii="Arial"/>
          <w:color w:val="auto"/>
          <w:kern w:val="21"/>
          <w:highlight w:val="none"/>
        </w:rPr>
      </w:pPr>
    </w:p>
    <w:p w14:paraId="75A72EFB">
      <w:pPr>
        <w:spacing w:line="241" w:lineRule="auto"/>
        <w:rPr>
          <w:rFonts w:ascii="Arial"/>
          <w:color w:val="auto"/>
          <w:kern w:val="21"/>
          <w:highlight w:val="none"/>
        </w:rPr>
      </w:pPr>
    </w:p>
    <w:p w14:paraId="29C252B7">
      <w:pPr>
        <w:spacing w:line="242" w:lineRule="auto"/>
        <w:rPr>
          <w:rFonts w:ascii="Arial"/>
          <w:color w:val="auto"/>
          <w:kern w:val="21"/>
          <w:highlight w:val="none"/>
        </w:rPr>
      </w:pPr>
    </w:p>
    <w:p w14:paraId="1EEC06E2">
      <w:pPr>
        <w:spacing w:line="242" w:lineRule="auto"/>
        <w:rPr>
          <w:rFonts w:ascii="Arial"/>
          <w:color w:val="auto"/>
          <w:kern w:val="21"/>
          <w:highlight w:val="none"/>
        </w:rPr>
      </w:pPr>
    </w:p>
    <w:p w14:paraId="5FD0BBC1">
      <w:pPr>
        <w:spacing w:line="242" w:lineRule="auto"/>
        <w:rPr>
          <w:rFonts w:ascii="Arial"/>
          <w:color w:val="auto"/>
          <w:kern w:val="21"/>
          <w:highlight w:val="none"/>
        </w:rPr>
      </w:pPr>
    </w:p>
    <w:p w14:paraId="65BFC908">
      <w:pPr>
        <w:spacing w:line="242" w:lineRule="auto"/>
        <w:rPr>
          <w:rFonts w:ascii="Arial"/>
          <w:color w:val="auto"/>
          <w:kern w:val="21"/>
          <w:highlight w:val="none"/>
        </w:rPr>
      </w:pPr>
    </w:p>
    <w:p w14:paraId="099023A8">
      <w:pPr>
        <w:spacing w:line="242" w:lineRule="auto"/>
        <w:rPr>
          <w:rFonts w:ascii="Arial"/>
          <w:color w:val="auto"/>
          <w:kern w:val="21"/>
          <w:highlight w:val="none"/>
        </w:rPr>
      </w:pPr>
    </w:p>
    <w:p w14:paraId="79B49F25">
      <w:pPr>
        <w:spacing w:line="242" w:lineRule="auto"/>
        <w:rPr>
          <w:rFonts w:ascii="Arial"/>
          <w:color w:val="auto"/>
          <w:kern w:val="21"/>
          <w:highlight w:val="none"/>
        </w:rPr>
      </w:pPr>
    </w:p>
    <w:p w14:paraId="214A5AB6">
      <w:pPr>
        <w:spacing w:line="242" w:lineRule="auto"/>
        <w:rPr>
          <w:rFonts w:ascii="Arial"/>
          <w:color w:val="auto"/>
          <w:kern w:val="21"/>
          <w:highlight w:val="none"/>
        </w:rPr>
      </w:pPr>
    </w:p>
    <w:p w14:paraId="3C86ACCB">
      <w:pPr>
        <w:spacing w:line="242" w:lineRule="auto"/>
        <w:rPr>
          <w:rFonts w:ascii="Arial"/>
          <w:color w:val="auto"/>
          <w:kern w:val="21"/>
          <w:highlight w:val="none"/>
        </w:rPr>
      </w:pPr>
    </w:p>
    <w:p w14:paraId="159FB5D3">
      <w:pPr>
        <w:spacing w:line="242" w:lineRule="auto"/>
        <w:rPr>
          <w:rFonts w:ascii="Arial"/>
          <w:color w:val="auto"/>
          <w:kern w:val="21"/>
          <w:highlight w:val="none"/>
        </w:rPr>
      </w:pPr>
    </w:p>
    <w:p w14:paraId="2B0F1D78">
      <w:pPr>
        <w:spacing w:line="242" w:lineRule="auto"/>
        <w:rPr>
          <w:rFonts w:ascii="Arial"/>
          <w:color w:val="auto"/>
          <w:kern w:val="21"/>
          <w:highlight w:val="none"/>
        </w:rPr>
      </w:pPr>
    </w:p>
    <w:p w14:paraId="7DEA58CF">
      <w:pPr>
        <w:spacing w:line="242" w:lineRule="auto"/>
        <w:rPr>
          <w:rFonts w:ascii="Arial"/>
          <w:color w:val="auto"/>
          <w:kern w:val="21"/>
          <w:highlight w:val="none"/>
        </w:rPr>
      </w:pPr>
    </w:p>
    <w:p w14:paraId="225E03B3">
      <w:pPr>
        <w:spacing w:line="242" w:lineRule="auto"/>
        <w:rPr>
          <w:rFonts w:ascii="Arial"/>
          <w:color w:val="auto"/>
          <w:kern w:val="21"/>
          <w:highlight w:val="none"/>
        </w:rPr>
      </w:pPr>
    </w:p>
    <w:p w14:paraId="0BC09F4E">
      <w:pPr>
        <w:spacing w:line="242" w:lineRule="auto"/>
        <w:rPr>
          <w:rFonts w:ascii="Arial"/>
          <w:color w:val="auto"/>
          <w:kern w:val="21"/>
          <w:highlight w:val="none"/>
        </w:rPr>
      </w:pPr>
    </w:p>
    <w:p w14:paraId="77AC2C6E">
      <w:pPr>
        <w:spacing w:line="242" w:lineRule="auto"/>
        <w:rPr>
          <w:rFonts w:ascii="Arial"/>
          <w:color w:val="auto"/>
          <w:kern w:val="21"/>
          <w:highlight w:val="none"/>
        </w:rPr>
      </w:pPr>
    </w:p>
    <w:p w14:paraId="23316189">
      <w:pPr>
        <w:spacing w:line="242" w:lineRule="auto"/>
        <w:rPr>
          <w:rFonts w:ascii="Arial"/>
          <w:color w:val="auto"/>
          <w:kern w:val="21"/>
          <w:highlight w:val="none"/>
        </w:rPr>
      </w:pPr>
    </w:p>
    <w:p w14:paraId="38779C10">
      <w:pPr>
        <w:spacing w:before="101" w:after="120" w:line="225" w:lineRule="auto"/>
        <w:ind w:left="2813"/>
        <w:outlineLvl w:val="1"/>
        <w:rPr>
          <w:color w:val="auto"/>
          <w:kern w:val="21"/>
          <w:sz w:val="31"/>
          <w:szCs w:val="31"/>
          <w:highlight w:val="none"/>
        </w:rPr>
      </w:pPr>
      <w:r>
        <w:rPr>
          <w:b/>
          <w:bCs/>
          <w:color w:val="auto"/>
          <w:kern w:val="21"/>
          <w:sz w:val="31"/>
          <w:szCs w:val="31"/>
          <w:highlight w:val="none"/>
        </w:rPr>
        <w:t>第二部分</w:t>
      </w:r>
      <w:r>
        <w:rPr>
          <w:color w:val="auto"/>
          <w:kern w:val="21"/>
          <w:sz w:val="31"/>
          <w:szCs w:val="31"/>
          <w:highlight w:val="none"/>
        </w:rPr>
        <w:t xml:space="preserve"> </w:t>
      </w:r>
      <w:r>
        <w:rPr>
          <w:b/>
          <w:bCs/>
          <w:color w:val="auto"/>
          <w:kern w:val="21"/>
          <w:sz w:val="31"/>
          <w:szCs w:val="31"/>
          <w:highlight w:val="none"/>
        </w:rPr>
        <w:t>技术部分</w:t>
      </w:r>
    </w:p>
    <w:p w14:paraId="5FAADCBD">
      <w:pPr>
        <w:rPr>
          <w:rFonts w:ascii="Arial"/>
          <w:color w:val="auto"/>
          <w:kern w:val="21"/>
          <w:highlight w:val="none"/>
        </w:rPr>
      </w:pPr>
      <w:r>
        <w:rPr>
          <w:rFonts w:ascii="Arial"/>
          <w:color w:val="auto"/>
          <w:kern w:val="21"/>
          <w:highlight w:val="none"/>
        </w:rPr>
        <w:br w:type="page"/>
      </w:r>
    </w:p>
    <w:p w14:paraId="38E33114">
      <w:pPr>
        <w:spacing w:before="91" w:after="120" w:line="220" w:lineRule="auto"/>
        <w:ind w:left="2737"/>
        <w:outlineLvl w:val="2"/>
        <w:rPr>
          <w:color w:val="auto"/>
          <w:kern w:val="21"/>
          <w:sz w:val="28"/>
          <w:szCs w:val="28"/>
          <w:highlight w:val="none"/>
        </w:rPr>
      </w:pPr>
      <w:r>
        <w:rPr>
          <w:b/>
          <w:bCs/>
          <w:color w:val="auto"/>
          <w:kern w:val="21"/>
          <w:sz w:val="28"/>
          <w:szCs w:val="28"/>
          <w:highlight w:val="none"/>
        </w:rPr>
        <w:t>一、关于工程建设标准的承诺函</w:t>
      </w:r>
    </w:p>
    <w:p w14:paraId="7EDE8DC0">
      <w:pPr>
        <w:spacing w:before="205" w:after="120" w:line="219" w:lineRule="auto"/>
        <w:rPr>
          <w:color w:val="auto"/>
          <w:kern w:val="21"/>
          <w:sz w:val="24"/>
          <w:highlight w:val="none"/>
        </w:rPr>
      </w:pPr>
      <w:r>
        <w:rPr>
          <w:color w:val="auto"/>
          <w:kern w:val="21"/>
          <w:sz w:val="24"/>
          <w:highlight w:val="none"/>
        </w:rPr>
        <w:t>根据招标文件第</w:t>
      </w:r>
      <w:r>
        <w:rPr>
          <w:rFonts w:hint="eastAsia"/>
          <w:color w:val="auto"/>
          <w:kern w:val="21"/>
          <w:sz w:val="24"/>
          <w:highlight w:val="none"/>
        </w:rPr>
        <w:t>八</w:t>
      </w:r>
      <w:r>
        <w:rPr>
          <w:color w:val="auto"/>
          <w:kern w:val="21"/>
          <w:sz w:val="24"/>
          <w:highlight w:val="none"/>
        </w:rPr>
        <w:t>章上所述内容提供承诺函，格式自拟。</w:t>
      </w:r>
      <w:r>
        <w:rPr>
          <w:rFonts w:hint="eastAsia"/>
          <w:color w:val="auto"/>
          <w:kern w:val="21"/>
          <w:sz w:val="24"/>
          <w:highlight w:val="none"/>
        </w:rPr>
        <w:t>（须满足第八章的技术标准和要求）</w:t>
      </w:r>
    </w:p>
    <w:p w14:paraId="3AF0F583">
      <w:pPr>
        <w:rPr>
          <w:rFonts w:ascii="Arial"/>
          <w:color w:val="auto"/>
          <w:kern w:val="21"/>
          <w:highlight w:val="none"/>
        </w:rPr>
      </w:pPr>
      <w:r>
        <w:rPr>
          <w:rFonts w:ascii="Arial"/>
          <w:color w:val="auto"/>
          <w:kern w:val="21"/>
          <w:highlight w:val="none"/>
        </w:rPr>
        <w:br w:type="page"/>
      </w:r>
    </w:p>
    <w:p w14:paraId="490778AF">
      <w:pPr>
        <w:spacing w:before="91" w:after="120" w:line="220" w:lineRule="auto"/>
        <w:ind w:left="3861"/>
        <w:outlineLvl w:val="2"/>
        <w:rPr>
          <w:color w:val="auto"/>
          <w:kern w:val="21"/>
          <w:sz w:val="28"/>
          <w:szCs w:val="28"/>
          <w:highlight w:val="none"/>
        </w:rPr>
      </w:pPr>
      <w:r>
        <w:rPr>
          <w:b/>
          <w:bCs/>
          <w:color w:val="auto"/>
          <w:kern w:val="21"/>
          <w:sz w:val="28"/>
          <w:szCs w:val="28"/>
          <w:highlight w:val="none"/>
        </w:rPr>
        <w:t>二、服务方案</w:t>
      </w:r>
    </w:p>
    <w:p w14:paraId="3EADA019">
      <w:pPr>
        <w:spacing w:before="91" w:after="120" w:line="222" w:lineRule="auto"/>
        <w:ind w:left="4403"/>
        <w:rPr>
          <w:color w:val="auto"/>
          <w:kern w:val="21"/>
          <w:sz w:val="28"/>
          <w:szCs w:val="28"/>
          <w:highlight w:val="none"/>
        </w:rPr>
      </w:pPr>
      <w:r>
        <w:rPr>
          <w:b/>
          <w:bCs/>
          <w:color w:val="auto"/>
          <w:kern w:val="21"/>
          <w:sz w:val="28"/>
          <w:szCs w:val="28"/>
          <w:highlight w:val="none"/>
        </w:rPr>
        <w:t>目</w:t>
      </w:r>
      <w:r>
        <w:rPr>
          <w:color w:val="auto"/>
          <w:kern w:val="21"/>
          <w:sz w:val="28"/>
          <w:szCs w:val="28"/>
          <w:highlight w:val="none"/>
        </w:rPr>
        <w:t xml:space="preserve"> </w:t>
      </w:r>
      <w:r>
        <w:rPr>
          <w:b/>
          <w:bCs/>
          <w:color w:val="auto"/>
          <w:kern w:val="21"/>
          <w:sz w:val="28"/>
          <w:szCs w:val="28"/>
          <w:highlight w:val="none"/>
        </w:rPr>
        <w:t>录</w:t>
      </w:r>
    </w:p>
    <w:p w14:paraId="25E3C6B6">
      <w:pPr>
        <w:spacing w:before="78" w:after="120" w:line="354" w:lineRule="auto"/>
        <w:ind w:firstLine="479"/>
        <w:rPr>
          <w:rFonts w:hint="eastAsia" w:ascii="宋体" w:hAnsi="宋体" w:cs="宋体"/>
          <w:color w:val="auto"/>
          <w:sz w:val="24"/>
          <w:highlight w:val="none"/>
        </w:rPr>
      </w:pPr>
      <w:r>
        <w:rPr>
          <w:color w:val="auto"/>
          <w:kern w:val="21"/>
          <w:sz w:val="24"/>
          <w:highlight w:val="none"/>
        </w:rPr>
        <w:t>根据《</w:t>
      </w:r>
      <w:r>
        <w:rPr>
          <w:rFonts w:hint="eastAsia"/>
          <w:color w:val="auto"/>
          <w:kern w:val="21"/>
          <w:sz w:val="24"/>
          <w:highlight w:val="none"/>
        </w:rPr>
        <w:t>评审标准中技术部分</w:t>
      </w:r>
      <w:r>
        <w:rPr>
          <w:color w:val="auto"/>
          <w:kern w:val="21"/>
          <w:sz w:val="24"/>
          <w:highlight w:val="none"/>
        </w:rPr>
        <w:t>》要求提供：</w:t>
      </w:r>
      <w:r>
        <w:rPr>
          <w:rFonts w:hint="eastAsia"/>
          <w:color w:val="auto"/>
          <w:kern w:val="21"/>
          <w:sz w:val="24"/>
          <w:highlight w:val="none"/>
        </w:rPr>
        <w:t>对承接本项目的服务响应程度方案（包括但不限于施工方案与技术措施、施工总进度计划、绿色节能施工管理体系与措施、文明施工与环境保护措施、施工质量保障措施）</w:t>
      </w:r>
      <w:r>
        <w:rPr>
          <w:color w:val="auto"/>
          <w:kern w:val="21"/>
          <w:sz w:val="24"/>
          <w:highlight w:val="none"/>
        </w:rPr>
        <w:t>等承诺进行综合考虑对比。格式自拟。</w:t>
      </w:r>
    </w:p>
    <w:sectPr>
      <w:footerReference r:id="rId8" w:type="default"/>
      <w:pgSz w:w="11906" w:h="16838"/>
      <w:pgMar w:top="1134" w:right="1134" w:bottom="1134" w:left="1134" w:header="57"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D2177">
    <w:pPr>
      <w:widowControl/>
      <w:tabs>
        <w:tab w:val="center" w:pos="4153"/>
        <w:tab w:val="right" w:pos="8306"/>
      </w:tabs>
      <w:snapToGrid w:val="0"/>
      <w:ind w:right="360"/>
      <w:jc w:val="left"/>
      <w:rPr>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A5336">
    <w:pPr>
      <w:tabs>
        <w:tab w:val="center" w:pos="4153"/>
        <w:tab w:val="right" w:pos="8306"/>
      </w:tabs>
      <w:snapToGrid w:val="0"/>
      <w:rPr>
        <w:rFonts w:ascii="Calibri" w:hAnsi="Calibri"/>
        <w:sz w:val="18"/>
        <w:szCs w:val="18"/>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64C3B">
    <w:pPr>
      <w:tabs>
        <w:tab w:val="center" w:pos="4153"/>
        <w:tab w:val="right" w:pos="8306"/>
      </w:tabs>
      <w:snapToGrid w:val="0"/>
      <w:rPr>
        <w:rFonts w:ascii="Calibri" w:hAnsi="Calibri"/>
        <w:sz w:val="18"/>
        <w:szCs w:val="18"/>
        <w:lang w:eastAsia="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7FF35">
                          <w:pPr>
                            <w:pStyle w:val="29"/>
                          </w:pPr>
                          <w:r>
                            <w:fldChar w:fldCharType="begin"/>
                          </w:r>
                          <w:r>
                            <w:instrText xml:space="preserve"> PAGE  \* MERGEFORMAT </w:instrText>
                          </w:r>
                          <w:r>
                            <w:fldChar w:fldCharType="separate"/>
                          </w:r>
                          <w:r>
                            <w:t>- 58 -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F77FF35">
                    <w:pPr>
                      <w:pStyle w:val="29"/>
                    </w:pPr>
                    <w:r>
                      <w:fldChar w:fldCharType="begin"/>
                    </w:r>
                    <w:r>
                      <w:instrText xml:space="preserve"> PAGE  \* MERGEFORMAT </w:instrText>
                    </w:r>
                    <w:r>
                      <w:fldChar w:fldCharType="separate"/>
                    </w:r>
                    <w:r>
                      <w:t>- 58 -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D00A2">
    <w:pPr>
      <w:tabs>
        <w:tab w:val="center" w:pos="4153"/>
        <w:tab w:val="right" w:pos="8306"/>
      </w:tabs>
      <w:snapToGrid w:val="0"/>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FAA6B">
    <w:pPr>
      <w:pBdr>
        <w:bottom w:val="none" w:color="auto" w:sz="0" w:space="1"/>
      </w:pBdr>
      <w:tabs>
        <w:tab w:val="center" w:pos="4153"/>
        <w:tab w:val="right" w:pos="8306"/>
      </w:tabs>
      <w:snapToGrid w:val="0"/>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8187C">
    <w:pPr>
      <w:pStyle w:val="30"/>
      <w:pBdr>
        <w:bottom w:val="none" w:color="auto" w:sz="0" w:space="0"/>
      </w:pBdr>
      <w:jc w:val="both"/>
      <w:rPr>
        <w:rFonts w:hint="eastAsia" w:asciiTheme="minorEastAsia" w:hAnsiTheme="minorEastAsia" w:eastAsiaTheme="minorEastAsia" w:cstheme="minorEastAsia"/>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947EA"/>
    <w:multiLevelType w:val="singleLevel"/>
    <w:tmpl w:val="823947EA"/>
    <w:lvl w:ilvl="0" w:tentative="0">
      <w:start w:val="3"/>
      <w:numFmt w:val="chineseCounting"/>
      <w:suff w:val="nothing"/>
      <w:lvlText w:val="（%1）"/>
      <w:lvlJc w:val="left"/>
      <w:rPr>
        <w:rFonts w:hint="eastAsia"/>
      </w:rPr>
    </w:lvl>
  </w:abstractNum>
  <w:abstractNum w:abstractNumId="1">
    <w:nsid w:val="876B85C0"/>
    <w:multiLevelType w:val="singleLevel"/>
    <w:tmpl w:val="876B85C0"/>
    <w:lvl w:ilvl="0" w:tentative="0">
      <w:start w:val="6"/>
      <w:numFmt w:val="chineseCounting"/>
      <w:suff w:val="space"/>
      <w:lvlText w:val="第%1章"/>
      <w:lvlJc w:val="left"/>
      <w:rPr>
        <w:rFonts w:hint="eastAsia"/>
      </w:rPr>
    </w:lvl>
  </w:abstractNum>
  <w:abstractNum w:abstractNumId="2">
    <w:nsid w:val="E2ACD306"/>
    <w:multiLevelType w:val="singleLevel"/>
    <w:tmpl w:val="E2ACD306"/>
    <w:lvl w:ilvl="0" w:tentative="0">
      <w:start w:val="7"/>
      <w:numFmt w:val="chineseCounting"/>
      <w:suff w:val="space"/>
      <w:lvlText w:val="第%1章"/>
      <w:lvlJc w:val="left"/>
      <w:rPr>
        <w:rFonts w:hint="eastAsia"/>
      </w:rPr>
    </w:lvl>
  </w:abstractNum>
  <w:abstractNum w:abstractNumId="3">
    <w:nsid w:val="3E14B40C"/>
    <w:multiLevelType w:val="singleLevel"/>
    <w:tmpl w:val="3E14B40C"/>
    <w:lvl w:ilvl="0" w:tentative="0">
      <w:start w:val="1"/>
      <w:numFmt w:val="decimal"/>
      <w:suff w:val="nothing"/>
      <w:lvlText w:val="（%1）"/>
      <w:lvlJc w:val="left"/>
    </w:lvl>
  </w:abstractNum>
  <w:abstractNum w:abstractNumId="4">
    <w:nsid w:val="651568D0"/>
    <w:multiLevelType w:val="singleLevel"/>
    <w:tmpl w:val="651568D0"/>
    <w:lvl w:ilvl="0" w:tentative="0">
      <w:start w:val="5"/>
      <w:numFmt w:val="chineseCounting"/>
      <w:suff w:val="space"/>
      <w:lvlText w:val="第%1章"/>
      <w:lvlJc w:val="left"/>
      <w:rPr>
        <w:rFonts w:hint="eastAsi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19"/>
  <w:drawingGridHorizontalSpacing w:val="105"/>
  <w:drawingGridVerticalSpacing w:val="158"/>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OTM1MjIxYjYzNzJmMjUxMTExZmExOGNjNWQyNzQifQ=="/>
  </w:docVars>
  <w:rsids>
    <w:rsidRoot w:val="00172A27"/>
    <w:rsid w:val="00013188"/>
    <w:rsid w:val="00013FA2"/>
    <w:rsid w:val="00036119"/>
    <w:rsid w:val="00045AAA"/>
    <w:rsid w:val="00053414"/>
    <w:rsid w:val="000800C8"/>
    <w:rsid w:val="000B444D"/>
    <w:rsid w:val="000E3FC3"/>
    <w:rsid w:val="00101D86"/>
    <w:rsid w:val="001465F6"/>
    <w:rsid w:val="00164815"/>
    <w:rsid w:val="00172A27"/>
    <w:rsid w:val="002305F3"/>
    <w:rsid w:val="00282DDD"/>
    <w:rsid w:val="002A116F"/>
    <w:rsid w:val="002E6413"/>
    <w:rsid w:val="00341818"/>
    <w:rsid w:val="003419E4"/>
    <w:rsid w:val="00374778"/>
    <w:rsid w:val="00380335"/>
    <w:rsid w:val="0038249C"/>
    <w:rsid w:val="00382F72"/>
    <w:rsid w:val="003B0149"/>
    <w:rsid w:val="003B7159"/>
    <w:rsid w:val="003F38E4"/>
    <w:rsid w:val="004457DF"/>
    <w:rsid w:val="004500A1"/>
    <w:rsid w:val="00490736"/>
    <w:rsid w:val="00497382"/>
    <w:rsid w:val="004A39B6"/>
    <w:rsid w:val="004C55A1"/>
    <w:rsid w:val="004E7FDC"/>
    <w:rsid w:val="00517C45"/>
    <w:rsid w:val="005228D6"/>
    <w:rsid w:val="00532F30"/>
    <w:rsid w:val="00541351"/>
    <w:rsid w:val="00547412"/>
    <w:rsid w:val="005B5EA5"/>
    <w:rsid w:val="005E1CDA"/>
    <w:rsid w:val="005F4150"/>
    <w:rsid w:val="005F4B4A"/>
    <w:rsid w:val="005F62AA"/>
    <w:rsid w:val="005F6B59"/>
    <w:rsid w:val="00601D63"/>
    <w:rsid w:val="00615E63"/>
    <w:rsid w:val="00644754"/>
    <w:rsid w:val="00657AE6"/>
    <w:rsid w:val="00664C32"/>
    <w:rsid w:val="006762D5"/>
    <w:rsid w:val="00684B14"/>
    <w:rsid w:val="006C1007"/>
    <w:rsid w:val="00710B31"/>
    <w:rsid w:val="00715126"/>
    <w:rsid w:val="007159E5"/>
    <w:rsid w:val="00734A47"/>
    <w:rsid w:val="00744467"/>
    <w:rsid w:val="00775FB0"/>
    <w:rsid w:val="007861AF"/>
    <w:rsid w:val="00796F7B"/>
    <w:rsid w:val="007A0A04"/>
    <w:rsid w:val="007D20E9"/>
    <w:rsid w:val="007D2522"/>
    <w:rsid w:val="007F3F73"/>
    <w:rsid w:val="00804BEF"/>
    <w:rsid w:val="00811982"/>
    <w:rsid w:val="00817537"/>
    <w:rsid w:val="00832832"/>
    <w:rsid w:val="00835247"/>
    <w:rsid w:val="008404EF"/>
    <w:rsid w:val="00854AFD"/>
    <w:rsid w:val="008703D0"/>
    <w:rsid w:val="0088787E"/>
    <w:rsid w:val="008B7835"/>
    <w:rsid w:val="008C1993"/>
    <w:rsid w:val="008D280C"/>
    <w:rsid w:val="008F0BD7"/>
    <w:rsid w:val="008F3C89"/>
    <w:rsid w:val="00952D32"/>
    <w:rsid w:val="009905F9"/>
    <w:rsid w:val="009B5148"/>
    <w:rsid w:val="009D39AB"/>
    <w:rsid w:val="009D4445"/>
    <w:rsid w:val="009D7928"/>
    <w:rsid w:val="00A03AF8"/>
    <w:rsid w:val="00A2189B"/>
    <w:rsid w:val="00A360EF"/>
    <w:rsid w:val="00A409F3"/>
    <w:rsid w:val="00A46B07"/>
    <w:rsid w:val="00A87C7A"/>
    <w:rsid w:val="00A9035C"/>
    <w:rsid w:val="00AC28CA"/>
    <w:rsid w:val="00AD1573"/>
    <w:rsid w:val="00AE5E56"/>
    <w:rsid w:val="00B018DA"/>
    <w:rsid w:val="00B24148"/>
    <w:rsid w:val="00B2710E"/>
    <w:rsid w:val="00B334A3"/>
    <w:rsid w:val="00B932F5"/>
    <w:rsid w:val="00BE608D"/>
    <w:rsid w:val="00C412FF"/>
    <w:rsid w:val="00C83D2E"/>
    <w:rsid w:val="00CB1137"/>
    <w:rsid w:val="00CB1EB4"/>
    <w:rsid w:val="00CF2A91"/>
    <w:rsid w:val="00D21899"/>
    <w:rsid w:val="00D21A69"/>
    <w:rsid w:val="00D22F6B"/>
    <w:rsid w:val="00D274ED"/>
    <w:rsid w:val="00D4681C"/>
    <w:rsid w:val="00D72AF2"/>
    <w:rsid w:val="00DA1F77"/>
    <w:rsid w:val="00DA775D"/>
    <w:rsid w:val="00DB202D"/>
    <w:rsid w:val="00DD3CE8"/>
    <w:rsid w:val="00E15229"/>
    <w:rsid w:val="00E326F3"/>
    <w:rsid w:val="00E46461"/>
    <w:rsid w:val="00E8322B"/>
    <w:rsid w:val="00EC63D4"/>
    <w:rsid w:val="00EF5C4F"/>
    <w:rsid w:val="00EF5FE1"/>
    <w:rsid w:val="00F026C8"/>
    <w:rsid w:val="00F0630C"/>
    <w:rsid w:val="00F32C35"/>
    <w:rsid w:val="00FA1C8B"/>
    <w:rsid w:val="00FB75C5"/>
    <w:rsid w:val="00FC7D7E"/>
    <w:rsid w:val="011148EB"/>
    <w:rsid w:val="01135F02"/>
    <w:rsid w:val="0139378E"/>
    <w:rsid w:val="016E2213"/>
    <w:rsid w:val="018813BB"/>
    <w:rsid w:val="018A622B"/>
    <w:rsid w:val="019239C2"/>
    <w:rsid w:val="01A05713"/>
    <w:rsid w:val="01DF2284"/>
    <w:rsid w:val="01E271FF"/>
    <w:rsid w:val="01F2327D"/>
    <w:rsid w:val="022061D6"/>
    <w:rsid w:val="02360661"/>
    <w:rsid w:val="024556BB"/>
    <w:rsid w:val="028755C3"/>
    <w:rsid w:val="028D6E90"/>
    <w:rsid w:val="02AC63F9"/>
    <w:rsid w:val="02E42606"/>
    <w:rsid w:val="02FC45A7"/>
    <w:rsid w:val="030D2310"/>
    <w:rsid w:val="03191ACD"/>
    <w:rsid w:val="032107B5"/>
    <w:rsid w:val="032C77F3"/>
    <w:rsid w:val="032F4A87"/>
    <w:rsid w:val="03544283"/>
    <w:rsid w:val="03662C53"/>
    <w:rsid w:val="036A079C"/>
    <w:rsid w:val="03790FA8"/>
    <w:rsid w:val="03863E70"/>
    <w:rsid w:val="038E0135"/>
    <w:rsid w:val="03A12BC4"/>
    <w:rsid w:val="03A367D0"/>
    <w:rsid w:val="03BB6210"/>
    <w:rsid w:val="03BD7530"/>
    <w:rsid w:val="03BE2814"/>
    <w:rsid w:val="03CE5D82"/>
    <w:rsid w:val="03D07142"/>
    <w:rsid w:val="03E15BEA"/>
    <w:rsid w:val="03E80F7D"/>
    <w:rsid w:val="03EF3021"/>
    <w:rsid w:val="040E61E0"/>
    <w:rsid w:val="04200DEA"/>
    <w:rsid w:val="042C3C55"/>
    <w:rsid w:val="0443516B"/>
    <w:rsid w:val="04461895"/>
    <w:rsid w:val="04575D68"/>
    <w:rsid w:val="04752CA7"/>
    <w:rsid w:val="04953DF9"/>
    <w:rsid w:val="04974E28"/>
    <w:rsid w:val="04B9322F"/>
    <w:rsid w:val="04BC3FEE"/>
    <w:rsid w:val="04DF45DE"/>
    <w:rsid w:val="04E00A2A"/>
    <w:rsid w:val="04E85D31"/>
    <w:rsid w:val="04FB2EC6"/>
    <w:rsid w:val="04FC088E"/>
    <w:rsid w:val="05164F61"/>
    <w:rsid w:val="05184F9C"/>
    <w:rsid w:val="051D0306"/>
    <w:rsid w:val="053C6EDC"/>
    <w:rsid w:val="054B3EA4"/>
    <w:rsid w:val="055226DB"/>
    <w:rsid w:val="05664525"/>
    <w:rsid w:val="05750ABB"/>
    <w:rsid w:val="05912275"/>
    <w:rsid w:val="059F4264"/>
    <w:rsid w:val="05B12B41"/>
    <w:rsid w:val="05BD1635"/>
    <w:rsid w:val="05C24C00"/>
    <w:rsid w:val="05CE6B25"/>
    <w:rsid w:val="05CF70AF"/>
    <w:rsid w:val="05D71D94"/>
    <w:rsid w:val="05E536D0"/>
    <w:rsid w:val="05FE4829"/>
    <w:rsid w:val="061B3D3C"/>
    <w:rsid w:val="062115A1"/>
    <w:rsid w:val="06235803"/>
    <w:rsid w:val="06244089"/>
    <w:rsid w:val="06416B2C"/>
    <w:rsid w:val="064E59C8"/>
    <w:rsid w:val="06652463"/>
    <w:rsid w:val="06673959"/>
    <w:rsid w:val="067B6D13"/>
    <w:rsid w:val="067E4E4C"/>
    <w:rsid w:val="0687687D"/>
    <w:rsid w:val="06913258"/>
    <w:rsid w:val="06AF460A"/>
    <w:rsid w:val="06C65867"/>
    <w:rsid w:val="06E977A7"/>
    <w:rsid w:val="06ED3D35"/>
    <w:rsid w:val="06F70AD4"/>
    <w:rsid w:val="07180086"/>
    <w:rsid w:val="071D0DBA"/>
    <w:rsid w:val="073E3986"/>
    <w:rsid w:val="074A19B1"/>
    <w:rsid w:val="075449D9"/>
    <w:rsid w:val="075C4E4F"/>
    <w:rsid w:val="07607EC6"/>
    <w:rsid w:val="076741FF"/>
    <w:rsid w:val="077C5CB6"/>
    <w:rsid w:val="07882FE5"/>
    <w:rsid w:val="079B1AAE"/>
    <w:rsid w:val="07A1396F"/>
    <w:rsid w:val="07A54201"/>
    <w:rsid w:val="07B23486"/>
    <w:rsid w:val="07C53BB6"/>
    <w:rsid w:val="07CB4D12"/>
    <w:rsid w:val="07CD1C0C"/>
    <w:rsid w:val="07CF2B05"/>
    <w:rsid w:val="07E50C1E"/>
    <w:rsid w:val="07F8192E"/>
    <w:rsid w:val="08052421"/>
    <w:rsid w:val="080C0D60"/>
    <w:rsid w:val="08103723"/>
    <w:rsid w:val="08371B45"/>
    <w:rsid w:val="085B1B32"/>
    <w:rsid w:val="086C1887"/>
    <w:rsid w:val="08701028"/>
    <w:rsid w:val="087365CD"/>
    <w:rsid w:val="087370B9"/>
    <w:rsid w:val="0875227C"/>
    <w:rsid w:val="0881156F"/>
    <w:rsid w:val="089258D9"/>
    <w:rsid w:val="0896666F"/>
    <w:rsid w:val="08D83B89"/>
    <w:rsid w:val="08E81083"/>
    <w:rsid w:val="08F04F90"/>
    <w:rsid w:val="08F56651"/>
    <w:rsid w:val="08FE1251"/>
    <w:rsid w:val="09060634"/>
    <w:rsid w:val="09105B98"/>
    <w:rsid w:val="09227AB0"/>
    <w:rsid w:val="092468FD"/>
    <w:rsid w:val="09313A95"/>
    <w:rsid w:val="093369A1"/>
    <w:rsid w:val="095011A8"/>
    <w:rsid w:val="096F73C3"/>
    <w:rsid w:val="098D4796"/>
    <w:rsid w:val="09AA6B0A"/>
    <w:rsid w:val="09B11B82"/>
    <w:rsid w:val="09BF1930"/>
    <w:rsid w:val="09C13E3E"/>
    <w:rsid w:val="09C832E0"/>
    <w:rsid w:val="09D87F74"/>
    <w:rsid w:val="09DB4F16"/>
    <w:rsid w:val="09DE683B"/>
    <w:rsid w:val="09E20A7A"/>
    <w:rsid w:val="09E33DCA"/>
    <w:rsid w:val="09FF300C"/>
    <w:rsid w:val="0A030694"/>
    <w:rsid w:val="0A1B3564"/>
    <w:rsid w:val="0A2C7F3A"/>
    <w:rsid w:val="0A386366"/>
    <w:rsid w:val="0A491A83"/>
    <w:rsid w:val="0A6B3F39"/>
    <w:rsid w:val="0A7D5548"/>
    <w:rsid w:val="0A9A3B2F"/>
    <w:rsid w:val="0AA33584"/>
    <w:rsid w:val="0AAC36AD"/>
    <w:rsid w:val="0AC45D2B"/>
    <w:rsid w:val="0AE778EA"/>
    <w:rsid w:val="0AF30547"/>
    <w:rsid w:val="0B593162"/>
    <w:rsid w:val="0B5A0CDF"/>
    <w:rsid w:val="0B652411"/>
    <w:rsid w:val="0B6E19B9"/>
    <w:rsid w:val="0B705C68"/>
    <w:rsid w:val="0B8611D8"/>
    <w:rsid w:val="0B8F4E9B"/>
    <w:rsid w:val="0B9E1BFC"/>
    <w:rsid w:val="0BC257DA"/>
    <w:rsid w:val="0BEC4D3B"/>
    <w:rsid w:val="0BF813E8"/>
    <w:rsid w:val="0BFD2422"/>
    <w:rsid w:val="0BFD4910"/>
    <w:rsid w:val="0C017D46"/>
    <w:rsid w:val="0C116DA7"/>
    <w:rsid w:val="0C1468BC"/>
    <w:rsid w:val="0C2E2566"/>
    <w:rsid w:val="0C4A0131"/>
    <w:rsid w:val="0C4E72FC"/>
    <w:rsid w:val="0C545C8C"/>
    <w:rsid w:val="0C705669"/>
    <w:rsid w:val="0C732A56"/>
    <w:rsid w:val="0C801DA5"/>
    <w:rsid w:val="0C901EA2"/>
    <w:rsid w:val="0C921E5A"/>
    <w:rsid w:val="0C992E66"/>
    <w:rsid w:val="0CB5191B"/>
    <w:rsid w:val="0CD43113"/>
    <w:rsid w:val="0CFB5670"/>
    <w:rsid w:val="0CFF53BF"/>
    <w:rsid w:val="0D121B77"/>
    <w:rsid w:val="0D14328F"/>
    <w:rsid w:val="0D151277"/>
    <w:rsid w:val="0D1667C7"/>
    <w:rsid w:val="0D264C53"/>
    <w:rsid w:val="0D29352D"/>
    <w:rsid w:val="0D2E6B85"/>
    <w:rsid w:val="0D3A3A7B"/>
    <w:rsid w:val="0D4234FE"/>
    <w:rsid w:val="0D4728C2"/>
    <w:rsid w:val="0D486FEC"/>
    <w:rsid w:val="0D65777A"/>
    <w:rsid w:val="0D6C7F0E"/>
    <w:rsid w:val="0D8C2E3D"/>
    <w:rsid w:val="0DA037A2"/>
    <w:rsid w:val="0DB81D7E"/>
    <w:rsid w:val="0DB859B6"/>
    <w:rsid w:val="0DBF06AB"/>
    <w:rsid w:val="0DC67C8B"/>
    <w:rsid w:val="0DC932D7"/>
    <w:rsid w:val="0DD26630"/>
    <w:rsid w:val="0DD7427F"/>
    <w:rsid w:val="0DDB1E66"/>
    <w:rsid w:val="0DE25831"/>
    <w:rsid w:val="0DF70B73"/>
    <w:rsid w:val="0E1A095B"/>
    <w:rsid w:val="0E240826"/>
    <w:rsid w:val="0E484B44"/>
    <w:rsid w:val="0E486BDC"/>
    <w:rsid w:val="0E5B37B0"/>
    <w:rsid w:val="0E5F1E7B"/>
    <w:rsid w:val="0E701A4F"/>
    <w:rsid w:val="0E924011"/>
    <w:rsid w:val="0E924366"/>
    <w:rsid w:val="0EA024DF"/>
    <w:rsid w:val="0EA578A0"/>
    <w:rsid w:val="0EB61D31"/>
    <w:rsid w:val="0EBD1B8A"/>
    <w:rsid w:val="0ED2117E"/>
    <w:rsid w:val="0EFA2844"/>
    <w:rsid w:val="0F156667"/>
    <w:rsid w:val="0F1F00E2"/>
    <w:rsid w:val="0F251B7C"/>
    <w:rsid w:val="0F5F66EF"/>
    <w:rsid w:val="0F7A3366"/>
    <w:rsid w:val="0F900551"/>
    <w:rsid w:val="0F930CEF"/>
    <w:rsid w:val="0FA251B9"/>
    <w:rsid w:val="0FA53BB8"/>
    <w:rsid w:val="0FAB26BE"/>
    <w:rsid w:val="0FC61834"/>
    <w:rsid w:val="0FE67427"/>
    <w:rsid w:val="0FF3404C"/>
    <w:rsid w:val="0FF51A91"/>
    <w:rsid w:val="10294D09"/>
    <w:rsid w:val="103A4785"/>
    <w:rsid w:val="105A05C4"/>
    <w:rsid w:val="10675755"/>
    <w:rsid w:val="106E22E2"/>
    <w:rsid w:val="10817800"/>
    <w:rsid w:val="108853D7"/>
    <w:rsid w:val="108D6E04"/>
    <w:rsid w:val="108F2A31"/>
    <w:rsid w:val="109D3469"/>
    <w:rsid w:val="10A127C0"/>
    <w:rsid w:val="10A326F1"/>
    <w:rsid w:val="10A97F17"/>
    <w:rsid w:val="10B21019"/>
    <w:rsid w:val="10C46110"/>
    <w:rsid w:val="10CA7A92"/>
    <w:rsid w:val="10D73211"/>
    <w:rsid w:val="10D969A3"/>
    <w:rsid w:val="10DB3E57"/>
    <w:rsid w:val="10DC5C0F"/>
    <w:rsid w:val="10ED32D5"/>
    <w:rsid w:val="10F633D1"/>
    <w:rsid w:val="11133317"/>
    <w:rsid w:val="112C2369"/>
    <w:rsid w:val="113A61B4"/>
    <w:rsid w:val="119360D6"/>
    <w:rsid w:val="11A126C1"/>
    <w:rsid w:val="11A16A45"/>
    <w:rsid w:val="11B11AFB"/>
    <w:rsid w:val="11B76722"/>
    <w:rsid w:val="11BA3663"/>
    <w:rsid w:val="11CE569A"/>
    <w:rsid w:val="11DD28C1"/>
    <w:rsid w:val="11E506BB"/>
    <w:rsid w:val="11F2097D"/>
    <w:rsid w:val="11F57599"/>
    <w:rsid w:val="124554E0"/>
    <w:rsid w:val="124739D3"/>
    <w:rsid w:val="125D35C1"/>
    <w:rsid w:val="12804576"/>
    <w:rsid w:val="12920F42"/>
    <w:rsid w:val="129857A7"/>
    <w:rsid w:val="12A51EEA"/>
    <w:rsid w:val="12A964E0"/>
    <w:rsid w:val="12B6412E"/>
    <w:rsid w:val="12B77220"/>
    <w:rsid w:val="12E17785"/>
    <w:rsid w:val="1305521A"/>
    <w:rsid w:val="1323252E"/>
    <w:rsid w:val="13603602"/>
    <w:rsid w:val="138571F7"/>
    <w:rsid w:val="138C102F"/>
    <w:rsid w:val="13BB1914"/>
    <w:rsid w:val="13BF2AC6"/>
    <w:rsid w:val="13C7101F"/>
    <w:rsid w:val="13CB5298"/>
    <w:rsid w:val="14170976"/>
    <w:rsid w:val="1419229B"/>
    <w:rsid w:val="143960C9"/>
    <w:rsid w:val="144E174B"/>
    <w:rsid w:val="14560B06"/>
    <w:rsid w:val="14635B3C"/>
    <w:rsid w:val="146B70C7"/>
    <w:rsid w:val="1472430D"/>
    <w:rsid w:val="147817F9"/>
    <w:rsid w:val="147A1337"/>
    <w:rsid w:val="14812B5E"/>
    <w:rsid w:val="14863CD0"/>
    <w:rsid w:val="14A84D29"/>
    <w:rsid w:val="14AB1262"/>
    <w:rsid w:val="14B72261"/>
    <w:rsid w:val="14B8240A"/>
    <w:rsid w:val="14C36CD2"/>
    <w:rsid w:val="14D503B1"/>
    <w:rsid w:val="14FA03F4"/>
    <w:rsid w:val="15257ECF"/>
    <w:rsid w:val="15293843"/>
    <w:rsid w:val="152A0AFF"/>
    <w:rsid w:val="152D2256"/>
    <w:rsid w:val="152F25BA"/>
    <w:rsid w:val="153019A1"/>
    <w:rsid w:val="153A4110"/>
    <w:rsid w:val="153F18CB"/>
    <w:rsid w:val="15766053"/>
    <w:rsid w:val="15A056CA"/>
    <w:rsid w:val="15A3618F"/>
    <w:rsid w:val="15C40D1D"/>
    <w:rsid w:val="160E7E43"/>
    <w:rsid w:val="161355EE"/>
    <w:rsid w:val="162252FD"/>
    <w:rsid w:val="16337E88"/>
    <w:rsid w:val="163B0AEA"/>
    <w:rsid w:val="16401544"/>
    <w:rsid w:val="1644215A"/>
    <w:rsid w:val="16473933"/>
    <w:rsid w:val="1657514B"/>
    <w:rsid w:val="166F039E"/>
    <w:rsid w:val="16720ACD"/>
    <w:rsid w:val="167D1103"/>
    <w:rsid w:val="168801D3"/>
    <w:rsid w:val="168B486E"/>
    <w:rsid w:val="168C1346"/>
    <w:rsid w:val="16A22DDF"/>
    <w:rsid w:val="16A668AC"/>
    <w:rsid w:val="16AD7C3A"/>
    <w:rsid w:val="16F32537"/>
    <w:rsid w:val="16F81133"/>
    <w:rsid w:val="16F91CF7"/>
    <w:rsid w:val="16FF618F"/>
    <w:rsid w:val="170452F4"/>
    <w:rsid w:val="172A128B"/>
    <w:rsid w:val="172E17E9"/>
    <w:rsid w:val="173B083B"/>
    <w:rsid w:val="17543015"/>
    <w:rsid w:val="177644D0"/>
    <w:rsid w:val="177A7FAC"/>
    <w:rsid w:val="17811249"/>
    <w:rsid w:val="179901BE"/>
    <w:rsid w:val="17996AB7"/>
    <w:rsid w:val="17A54285"/>
    <w:rsid w:val="17AF3DD9"/>
    <w:rsid w:val="17AF4C32"/>
    <w:rsid w:val="17D35566"/>
    <w:rsid w:val="17E333EA"/>
    <w:rsid w:val="17ED4365"/>
    <w:rsid w:val="17F756BE"/>
    <w:rsid w:val="180715CC"/>
    <w:rsid w:val="18422604"/>
    <w:rsid w:val="18473B59"/>
    <w:rsid w:val="1848367C"/>
    <w:rsid w:val="18510A99"/>
    <w:rsid w:val="18511E17"/>
    <w:rsid w:val="186617A0"/>
    <w:rsid w:val="188550D3"/>
    <w:rsid w:val="18963FED"/>
    <w:rsid w:val="18AA78C0"/>
    <w:rsid w:val="18B131B3"/>
    <w:rsid w:val="18B3728A"/>
    <w:rsid w:val="18CF3D54"/>
    <w:rsid w:val="18FF7700"/>
    <w:rsid w:val="19244D23"/>
    <w:rsid w:val="19254725"/>
    <w:rsid w:val="19377C0F"/>
    <w:rsid w:val="19654B16"/>
    <w:rsid w:val="197607B7"/>
    <w:rsid w:val="197A1548"/>
    <w:rsid w:val="19C37774"/>
    <w:rsid w:val="19C82D96"/>
    <w:rsid w:val="19D41982"/>
    <w:rsid w:val="19D704E8"/>
    <w:rsid w:val="19D90281"/>
    <w:rsid w:val="19FA79DB"/>
    <w:rsid w:val="1A11669A"/>
    <w:rsid w:val="1A137BB0"/>
    <w:rsid w:val="1A3A606C"/>
    <w:rsid w:val="1A49398C"/>
    <w:rsid w:val="1A4C1518"/>
    <w:rsid w:val="1A4D57E6"/>
    <w:rsid w:val="1A6C5716"/>
    <w:rsid w:val="1A987FFE"/>
    <w:rsid w:val="1A9E6E1D"/>
    <w:rsid w:val="1AAD58CF"/>
    <w:rsid w:val="1ACD0F46"/>
    <w:rsid w:val="1AE77C9A"/>
    <w:rsid w:val="1AFF47DC"/>
    <w:rsid w:val="1B0167A6"/>
    <w:rsid w:val="1B0878A9"/>
    <w:rsid w:val="1B1452AE"/>
    <w:rsid w:val="1B18792B"/>
    <w:rsid w:val="1B23443B"/>
    <w:rsid w:val="1B29692A"/>
    <w:rsid w:val="1B2A573F"/>
    <w:rsid w:val="1B59213E"/>
    <w:rsid w:val="1B5C096F"/>
    <w:rsid w:val="1B684C87"/>
    <w:rsid w:val="1B702F5D"/>
    <w:rsid w:val="1B852F33"/>
    <w:rsid w:val="1B996668"/>
    <w:rsid w:val="1B9E5900"/>
    <w:rsid w:val="1BAF7FB0"/>
    <w:rsid w:val="1BC51582"/>
    <w:rsid w:val="1BC85357"/>
    <w:rsid w:val="1BF9709E"/>
    <w:rsid w:val="1C0364F5"/>
    <w:rsid w:val="1C0B4FCF"/>
    <w:rsid w:val="1C2E5379"/>
    <w:rsid w:val="1C5F79F9"/>
    <w:rsid w:val="1C684122"/>
    <w:rsid w:val="1C6B5D1C"/>
    <w:rsid w:val="1C901B90"/>
    <w:rsid w:val="1C986C96"/>
    <w:rsid w:val="1C9F3A46"/>
    <w:rsid w:val="1CB33AD0"/>
    <w:rsid w:val="1CB34F48"/>
    <w:rsid w:val="1CB878A2"/>
    <w:rsid w:val="1CBD3CB0"/>
    <w:rsid w:val="1CDC5464"/>
    <w:rsid w:val="1CE91DCF"/>
    <w:rsid w:val="1D07666E"/>
    <w:rsid w:val="1D1462A8"/>
    <w:rsid w:val="1D167D2A"/>
    <w:rsid w:val="1D194D00"/>
    <w:rsid w:val="1D2765A3"/>
    <w:rsid w:val="1D3355D5"/>
    <w:rsid w:val="1D38034D"/>
    <w:rsid w:val="1D4E3A97"/>
    <w:rsid w:val="1D510717"/>
    <w:rsid w:val="1D5B3906"/>
    <w:rsid w:val="1D757AFF"/>
    <w:rsid w:val="1D782EBE"/>
    <w:rsid w:val="1D7B6BCA"/>
    <w:rsid w:val="1D8A2F39"/>
    <w:rsid w:val="1D8C24B2"/>
    <w:rsid w:val="1DAA439C"/>
    <w:rsid w:val="1DB7139E"/>
    <w:rsid w:val="1DBC73FB"/>
    <w:rsid w:val="1DC106F1"/>
    <w:rsid w:val="1DE31DB9"/>
    <w:rsid w:val="1DF016D1"/>
    <w:rsid w:val="1DF036F0"/>
    <w:rsid w:val="1DF640A6"/>
    <w:rsid w:val="1DF83E91"/>
    <w:rsid w:val="1DFB296C"/>
    <w:rsid w:val="1DFE6FCD"/>
    <w:rsid w:val="1E012E81"/>
    <w:rsid w:val="1E0A5742"/>
    <w:rsid w:val="1E1467F1"/>
    <w:rsid w:val="1E257C68"/>
    <w:rsid w:val="1E2D340E"/>
    <w:rsid w:val="1E334EC9"/>
    <w:rsid w:val="1E432590"/>
    <w:rsid w:val="1E6B219E"/>
    <w:rsid w:val="1E7149CC"/>
    <w:rsid w:val="1E8219AC"/>
    <w:rsid w:val="1E9516DF"/>
    <w:rsid w:val="1EA24CEC"/>
    <w:rsid w:val="1EA336D1"/>
    <w:rsid w:val="1EC23C84"/>
    <w:rsid w:val="1ED867BA"/>
    <w:rsid w:val="1EDE31F2"/>
    <w:rsid w:val="1EF53F2C"/>
    <w:rsid w:val="1F061B00"/>
    <w:rsid w:val="1F15097F"/>
    <w:rsid w:val="1F2E7B3D"/>
    <w:rsid w:val="1F696CD0"/>
    <w:rsid w:val="1F6B64AD"/>
    <w:rsid w:val="1F6D323E"/>
    <w:rsid w:val="1F70700A"/>
    <w:rsid w:val="1F8C60B1"/>
    <w:rsid w:val="1F8E5380"/>
    <w:rsid w:val="1FED53B4"/>
    <w:rsid w:val="1FF47B47"/>
    <w:rsid w:val="1FFB02ED"/>
    <w:rsid w:val="200D6F23"/>
    <w:rsid w:val="2016566F"/>
    <w:rsid w:val="20254DC7"/>
    <w:rsid w:val="202D1D4F"/>
    <w:rsid w:val="203F2F99"/>
    <w:rsid w:val="2051105E"/>
    <w:rsid w:val="20541126"/>
    <w:rsid w:val="2058322B"/>
    <w:rsid w:val="207277FE"/>
    <w:rsid w:val="207A3B54"/>
    <w:rsid w:val="20804B6E"/>
    <w:rsid w:val="20861EFD"/>
    <w:rsid w:val="20915A8F"/>
    <w:rsid w:val="209854B7"/>
    <w:rsid w:val="20A40A18"/>
    <w:rsid w:val="20A45CD9"/>
    <w:rsid w:val="20B42340"/>
    <w:rsid w:val="20BC1029"/>
    <w:rsid w:val="20BD67BE"/>
    <w:rsid w:val="20C20786"/>
    <w:rsid w:val="20C32F0C"/>
    <w:rsid w:val="20C444FE"/>
    <w:rsid w:val="20C8100B"/>
    <w:rsid w:val="20D9162C"/>
    <w:rsid w:val="20E24984"/>
    <w:rsid w:val="20E262D1"/>
    <w:rsid w:val="20E52AD7"/>
    <w:rsid w:val="20F13100"/>
    <w:rsid w:val="20FA0CCD"/>
    <w:rsid w:val="210E5779"/>
    <w:rsid w:val="21116B7E"/>
    <w:rsid w:val="213952C8"/>
    <w:rsid w:val="214271D1"/>
    <w:rsid w:val="214A63A2"/>
    <w:rsid w:val="215705FB"/>
    <w:rsid w:val="215B1674"/>
    <w:rsid w:val="216D5F5C"/>
    <w:rsid w:val="21726DCD"/>
    <w:rsid w:val="217715C6"/>
    <w:rsid w:val="21793649"/>
    <w:rsid w:val="217952E8"/>
    <w:rsid w:val="217A696B"/>
    <w:rsid w:val="21C978F2"/>
    <w:rsid w:val="21D21229"/>
    <w:rsid w:val="21D45B19"/>
    <w:rsid w:val="21D56297"/>
    <w:rsid w:val="21F41DEA"/>
    <w:rsid w:val="21F73816"/>
    <w:rsid w:val="21FB0BC4"/>
    <w:rsid w:val="221465D0"/>
    <w:rsid w:val="221958BB"/>
    <w:rsid w:val="222815BE"/>
    <w:rsid w:val="222B6A67"/>
    <w:rsid w:val="22492B53"/>
    <w:rsid w:val="22494569"/>
    <w:rsid w:val="225166B9"/>
    <w:rsid w:val="226C09A9"/>
    <w:rsid w:val="2276696C"/>
    <w:rsid w:val="22C13B73"/>
    <w:rsid w:val="22DB03BB"/>
    <w:rsid w:val="22DB2D24"/>
    <w:rsid w:val="22DF4456"/>
    <w:rsid w:val="22E71FFC"/>
    <w:rsid w:val="22F42D0A"/>
    <w:rsid w:val="22FE6433"/>
    <w:rsid w:val="23241DDD"/>
    <w:rsid w:val="23380F5D"/>
    <w:rsid w:val="2342795C"/>
    <w:rsid w:val="23584E5B"/>
    <w:rsid w:val="236D2C2B"/>
    <w:rsid w:val="237409C1"/>
    <w:rsid w:val="23B034C4"/>
    <w:rsid w:val="23C604DA"/>
    <w:rsid w:val="23D4097D"/>
    <w:rsid w:val="23DB7692"/>
    <w:rsid w:val="23F66108"/>
    <w:rsid w:val="240D4995"/>
    <w:rsid w:val="24114121"/>
    <w:rsid w:val="24120D8E"/>
    <w:rsid w:val="24271268"/>
    <w:rsid w:val="244119C2"/>
    <w:rsid w:val="24475A93"/>
    <w:rsid w:val="244B3D90"/>
    <w:rsid w:val="245461C8"/>
    <w:rsid w:val="245C00B8"/>
    <w:rsid w:val="246D6F70"/>
    <w:rsid w:val="249912B4"/>
    <w:rsid w:val="24A26904"/>
    <w:rsid w:val="24AF7EE3"/>
    <w:rsid w:val="24B86128"/>
    <w:rsid w:val="24C12DAB"/>
    <w:rsid w:val="24C372FD"/>
    <w:rsid w:val="24C90B4C"/>
    <w:rsid w:val="24D97891"/>
    <w:rsid w:val="24F15532"/>
    <w:rsid w:val="24FD2DB5"/>
    <w:rsid w:val="25080389"/>
    <w:rsid w:val="255156C8"/>
    <w:rsid w:val="255B4D05"/>
    <w:rsid w:val="2562533C"/>
    <w:rsid w:val="257568F7"/>
    <w:rsid w:val="257A63E4"/>
    <w:rsid w:val="257C2CCF"/>
    <w:rsid w:val="25B82E84"/>
    <w:rsid w:val="25CF2A68"/>
    <w:rsid w:val="25F15366"/>
    <w:rsid w:val="25F912C4"/>
    <w:rsid w:val="26034226"/>
    <w:rsid w:val="26217412"/>
    <w:rsid w:val="26393298"/>
    <w:rsid w:val="26471D52"/>
    <w:rsid w:val="26657AAB"/>
    <w:rsid w:val="268839D6"/>
    <w:rsid w:val="26A821CC"/>
    <w:rsid w:val="26E138B4"/>
    <w:rsid w:val="26EE5A94"/>
    <w:rsid w:val="26F40760"/>
    <w:rsid w:val="27005B64"/>
    <w:rsid w:val="274D7023"/>
    <w:rsid w:val="274E68CF"/>
    <w:rsid w:val="275F1AD3"/>
    <w:rsid w:val="27752684"/>
    <w:rsid w:val="277B7195"/>
    <w:rsid w:val="278A0E93"/>
    <w:rsid w:val="279D49DB"/>
    <w:rsid w:val="27C237F8"/>
    <w:rsid w:val="28081174"/>
    <w:rsid w:val="280A21BC"/>
    <w:rsid w:val="281003AD"/>
    <w:rsid w:val="2810627B"/>
    <w:rsid w:val="281A5287"/>
    <w:rsid w:val="282931F7"/>
    <w:rsid w:val="283F556C"/>
    <w:rsid w:val="28443C62"/>
    <w:rsid w:val="2844499F"/>
    <w:rsid w:val="285B799F"/>
    <w:rsid w:val="285E0D94"/>
    <w:rsid w:val="2866272D"/>
    <w:rsid w:val="28827543"/>
    <w:rsid w:val="289445B7"/>
    <w:rsid w:val="28AB2421"/>
    <w:rsid w:val="28AE4554"/>
    <w:rsid w:val="28CB1F33"/>
    <w:rsid w:val="28E54367"/>
    <w:rsid w:val="29010A10"/>
    <w:rsid w:val="29097282"/>
    <w:rsid w:val="290A0C43"/>
    <w:rsid w:val="29215223"/>
    <w:rsid w:val="2933011C"/>
    <w:rsid w:val="293B6C4B"/>
    <w:rsid w:val="2946012D"/>
    <w:rsid w:val="294B647D"/>
    <w:rsid w:val="294C32E2"/>
    <w:rsid w:val="295E027A"/>
    <w:rsid w:val="296D233C"/>
    <w:rsid w:val="29706B80"/>
    <w:rsid w:val="29820AB2"/>
    <w:rsid w:val="298B4B63"/>
    <w:rsid w:val="299E0D66"/>
    <w:rsid w:val="29AD60E7"/>
    <w:rsid w:val="29C83208"/>
    <w:rsid w:val="29D90B9B"/>
    <w:rsid w:val="29DE4185"/>
    <w:rsid w:val="29F64FFC"/>
    <w:rsid w:val="29FA21DE"/>
    <w:rsid w:val="2A1173C5"/>
    <w:rsid w:val="2A162C90"/>
    <w:rsid w:val="2A391AC2"/>
    <w:rsid w:val="2A3C54C0"/>
    <w:rsid w:val="2A483B76"/>
    <w:rsid w:val="2A5832D1"/>
    <w:rsid w:val="2A7005E9"/>
    <w:rsid w:val="2A7A4916"/>
    <w:rsid w:val="2A832D34"/>
    <w:rsid w:val="2A8E7D91"/>
    <w:rsid w:val="2AA84824"/>
    <w:rsid w:val="2ACD0453"/>
    <w:rsid w:val="2ACD7FDF"/>
    <w:rsid w:val="2ACF7D27"/>
    <w:rsid w:val="2AFA28CA"/>
    <w:rsid w:val="2AFC3BB2"/>
    <w:rsid w:val="2AFD2A12"/>
    <w:rsid w:val="2AFF326A"/>
    <w:rsid w:val="2B0036E4"/>
    <w:rsid w:val="2B0332F8"/>
    <w:rsid w:val="2B0F6B08"/>
    <w:rsid w:val="2B2C18DC"/>
    <w:rsid w:val="2B471FB3"/>
    <w:rsid w:val="2B7F2E0B"/>
    <w:rsid w:val="2B8119D7"/>
    <w:rsid w:val="2B992B02"/>
    <w:rsid w:val="2BB3718F"/>
    <w:rsid w:val="2BC2788C"/>
    <w:rsid w:val="2BD61589"/>
    <w:rsid w:val="2BD650E5"/>
    <w:rsid w:val="2BDB3F3F"/>
    <w:rsid w:val="2BDF41F0"/>
    <w:rsid w:val="2BE5665F"/>
    <w:rsid w:val="2C0C12C0"/>
    <w:rsid w:val="2C1051C3"/>
    <w:rsid w:val="2C1A1476"/>
    <w:rsid w:val="2C1C51EE"/>
    <w:rsid w:val="2C2055B8"/>
    <w:rsid w:val="2C285595"/>
    <w:rsid w:val="2C2E44BE"/>
    <w:rsid w:val="2C353D60"/>
    <w:rsid w:val="2C372028"/>
    <w:rsid w:val="2C4D1968"/>
    <w:rsid w:val="2C5A51CE"/>
    <w:rsid w:val="2C6162A8"/>
    <w:rsid w:val="2C704550"/>
    <w:rsid w:val="2C8132A3"/>
    <w:rsid w:val="2C965001"/>
    <w:rsid w:val="2C9708C9"/>
    <w:rsid w:val="2C9B4EB5"/>
    <w:rsid w:val="2CA62D0A"/>
    <w:rsid w:val="2CAF6351"/>
    <w:rsid w:val="2CB138F7"/>
    <w:rsid w:val="2CB63814"/>
    <w:rsid w:val="2CC66992"/>
    <w:rsid w:val="2CCC4796"/>
    <w:rsid w:val="2CCE5331"/>
    <w:rsid w:val="2CD23B6D"/>
    <w:rsid w:val="2CD44CEB"/>
    <w:rsid w:val="2CD756CB"/>
    <w:rsid w:val="2CED1783"/>
    <w:rsid w:val="2CF723C0"/>
    <w:rsid w:val="2D067EE5"/>
    <w:rsid w:val="2D0A0EBC"/>
    <w:rsid w:val="2D0B79BB"/>
    <w:rsid w:val="2D1A48B2"/>
    <w:rsid w:val="2D1A7254"/>
    <w:rsid w:val="2D1B25BD"/>
    <w:rsid w:val="2D1E1BD8"/>
    <w:rsid w:val="2D2105E2"/>
    <w:rsid w:val="2D2159F1"/>
    <w:rsid w:val="2D2437ED"/>
    <w:rsid w:val="2D3133BD"/>
    <w:rsid w:val="2D423461"/>
    <w:rsid w:val="2D6F2EAB"/>
    <w:rsid w:val="2D807400"/>
    <w:rsid w:val="2D85737E"/>
    <w:rsid w:val="2D8875CE"/>
    <w:rsid w:val="2D8D6CCF"/>
    <w:rsid w:val="2D93363A"/>
    <w:rsid w:val="2D9E60D7"/>
    <w:rsid w:val="2DC817C4"/>
    <w:rsid w:val="2DE97352"/>
    <w:rsid w:val="2DF678EC"/>
    <w:rsid w:val="2DFF6B75"/>
    <w:rsid w:val="2E0B273E"/>
    <w:rsid w:val="2E1D3706"/>
    <w:rsid w:val="2E286A9E"/>
    <w:rsid w:val="2E2D130B"/>
    <w:rsid w:val="2E2E5FFD"/>
    <w:rsid w:val="2E2F7650"/>
    <w:rsid w:val="2E387BF5"/>
    <w:rsid w:val="2E487C61"/>
    <w:rsid w:val="2E67149F"/>
    <w:rsid w:val="2E752EF2"/>
    <w:rsid w:val="2E752FC9"/>
    <w:rsid w:val="2E8157DC"/>
    <w:rsid w:val="2E8E1447"/>
    <w:rsid w:val="2E9F2871"/>
    <w:rsid w:val="2EA74B17"/>
    <w:rsid w:val="2EA8126F"/>
    <w:rsid w:val="2EB96412"/>
    <w:rsid w:val="2EBC3144"/>
    <w:rsid w:val="2EBE178C"/>
    <w:rsid w:val="2EF14EC9"/>
    <w:rsid w:val="2EFD66BB"/>
    <w:rsid w:val="2EFE232F"/>
    <w:rsid w:val="2F0C744D"/>
    <w:rsid w:val="2F187EA7"/>
    <w:rsid w:val="2F2F611F"/>
    <w:rsid w:val="2F314DEF"/>
    <w:rsid w:val="2F5527C5"/>
    <w:rsid w:val="2F601C15"/>
    <w:rsid w:val="2F781D7D"/>
    <w:rsid w:val="2F8A4863"/>
    <w:rsid w:val="2F9616FC"/>
    <w:rsid w:val="2F9E2403"/>
    <w:rsid w:val="2FB1592C"/>
    <w:rsid w:val="2FB9320C"/>
    <w:rsid w:val="2FD72F6B"/>
    <w:rsid w:val="2FE204FD"/>
    <w:rsid w:val="2FE75B13"/>
    <w:rsid w:val="2FE85E35"/>
    <w:rsid w:val="2FE95664"/>
    <w:rsid w:val="2FF0583C"/>
    <w:rsid w:val="30046BF7"/>
    <w:rsid w:val="301D6BF1"/>
    <w:rsid w:val="303E3508"/>
    <w:rsid w:val="3040071C"/>
    <w:rsid w:val="30444D13"/>
    <w:rsid w:val="30536D05"/>
    <w:rsid w:val="306F7E0D"/>
    <w:rsid w:val="307A0735"/>
    <w:rsid w:val="308F213A"/>
    <w:rsid w:val="30B874AF"/>
    <w:rsid w:val="30CE0A81"/>
    <w:rsid w:val="30F443BE"/>
    <w:rsid w:val="30F5736E"/>
    <w:rsid w:val="312632BE"/>
    <w:rsid w:val="312B0662"/>
    <w:rsid w:val="31553E45"/>
    <w:rsid w:val="3157301B"/>
    <w:rsid w:val="3158174B"/>
    <w:rsid w:val="3159625A"/>
    <w:rsid w:val="3160575D"/>
    <w:rsid w:val="31605B7D"/>
    <w:rsid w:val="31646D09"/>
    <w:rsid w:val="31653193"/>
    <w:rsid w:val="316B15DA"/>
    <w:rsid w:val="317E4255"/>
    <w:rsid w:val="3183186B"/>
    <w:rsid w:val="318F1EE6"/>
    <w:rsid w:val="31971725"/>
    <w:rsid w:val="31994BEB"/>
    <w:rsid w:val="319D5A2E"/>
    <w:rsid w:val="31B924F0"/>
    <w:rsid w:val="31C4407A"/>
    <w:rsid w:val="31C46B53"/>
    <w:rsid w:val="31C55E32"/>
    <w:rsid w:val="31D2523C"/>
    <w:rsid w:val="31D45134"/>
    <w:rsid w:val="31D94EDC"/>
    <w:rsid w:val="31F54943"/>
    <w:rsid w:val="31FF16D0"/>
    <w:rsid w:val="32000501"/>
    <w:rsid w:val="32073ABB"/>
    <w:rsid w:val="321B2DA6"/>
    <w:rsid w:val="3229206E"/>
    <w:rsid w:val="322E7A29"/>
    <w:rsid w:val="3238497C"/>
    <w:rsid w:val="323A4620"/>
    <w:rsid w:val="323E0C32"/>
    <w:rsid w:val="32407E6B"/>
    <w:rsid w:val="32530658"/>
    <w:rsid w:val="32580B77"/>
    <w:rsid w:val="328E266B"/>
    <w:rsid w:val="32A6050E"/>
    <w:rsid w:val="32A7774F"/>
    <w:rsid w:val="32C84709"/>
    <w:rsid w:val="32EF69A5"/>
    <w:rsid w:val="32F240A3"/>
    <w:rsid w:val="32F8084F"/>
    <w:rsid w:val="33060579"/>
    <w:rsid w:val="331C3D26"/>
    <w:rsid w:val="33260AFF"/>
    <w:rsid w:val="332B5956"/>
    <w:rsid w:val="333577CD"/>
    <w:rsid w:val="333E257D"/>
    <w:rsid w:val="334259E6"/>
    <w:rsid w:val="334D3EDF"/>
    <w:rsid w:val="33550FE6"/>
    <w:rsid w:val="337D5F58"/>
    <w:rsid w:val="337E053C"/>
    <w:rsid w:val="338B2955"/>
    <w:rsid w:val="33CA46CB"/>
    <w:rsid w:val="340A63CD"/>
    <w:rsid w:val="341669C7"/>
    <w:rsid w:val="34173C3D"/>
    <w:rsid w:val="34350923"/>
    <w:rsid w:val="343F3FAF"/>
    <w:rsid w:val="34403E36"/>
    <w:rsid w:val="34432739"/>
    <w:rsid w:val="344821FB"/>
    <w:rsid w:val="344D6161"/>
    <w:rsid w:val="345D1D43"/>
    <w:rsid w:val="34733A52"/>
    <w:rsid w:val="347A2434"/>
    <w:rsid w:val="3481782D"/>
    <w:rsid w:val="34930017"/>
    <w:rsid w:val="349B511E"/>
    <w:rsid w:val="349E6ABE"/>
    <w:rsid w:val="349F69BC"/>
    <w:rsid w:val="34AD0034"/>
    <w:rsid w:val="34BF3F07"/>
    <w:rsid w:val="34D34E99"/>
    <w:rsid w:val="34DC2405"/>
    <w:rsid w:val="34F86197"/>
    <w:rsid w:val="35174F24"/>
    <w:rsid w:val="35184012"/>
    <w:rsid w:val="35200070"/>
    <w:rsid w:val="35223149"/>
    <w:rsid w:val="35385E67"/>
    <w:rsid w:val="354B26A0"/>
    <w:rsid w:val="354C3B3D"/>
    <w:rsid w:val="3555197A"/>
    <w:rsid w:val="3560405B"/>
    <w:rsid w:val="356C5406"/>
    <w:rsid w:val="35881305"/>
    <w:rsid w:val="358E136A"/>
    <w:rsid w:val="359872F3"/>
    <w:rsid w:val="359F5E28"/>
    <w:rsid w:val="35A15DBB"/>
    <w:rsid w:val="35A91F9C"/>
    <w:rsid w:val="35B1020F"/>
    <w:rsid w:val="35B9366E"/>
    <w:rsid w:val="35CF36F7"/>
    <w:rsid w:val="35D558F9"/>
    <w:rsid w:val="35EE57DF"/>
    <w:rsid w:val="361F4FD3"/>
    <w:rsid w:val="3647730B"/>
    <w:rsid w:val="365B6EF6"/>
    <w:rsid w:val="365E634F"/>
    <w:rsid w:val="3679148F"/>
    <w:rsid w:val="368642AF"/>
    <w:rsid w:val="36905186"/>
    <w:rsid w:val="369F7352"/>
    <w:rsid w:val="36A4475E"/>
    <w:rsid w:val="36BB35DD"/>
    <w:rsid w:val="36BB7E0D"/>
    <w:rsid w:val="36C46BAE"/>
    <w:rsid w:val="36D91BD4"/>
    <w:rsid w:val="36DA2040"/>
    <w:rsid w:val="36EC5628"/>
    <w:rsid w:val="36F3240D"/>
    <w:rsid w:val="370074BA"/>
    <w:rsid w:val="370D0904"/>
    <w:rsid w:val="37192BB5"/>
    <w:rsid w:val="371A38A3"/>
    <w:rsid w:val="371C6C29"/>
    <w:rsid w:val="37214A96"/>
    <w:rsid w:val="372C6501"/>
    <w:rsid w:val="374B2DC3"/>
    <w:rsid w:val="374E46CA"/>
    <w:rsid w:val="375409C6"/>
    <w:rsid w:val="377C41F6"/>
    <w:rsid w:val="37845B95"/>
    <w:rsid w:val="379315F9"/>
    <w:rsid w:val="37985945"/>
    <w:rsid w:val="37AC747C"/>
    <w:rsid w:val="37B409D1"/>
    <w:rsid w:val="37E001C0"/>
    <w:rsid w:val="37EF1B0C"/>
    <w:rsid w:val="37F32AD2"/>
    <w:rsid w:val="38275AFC"/>
    <w:rsid w:val="383B4C4E"/>
    <w:rsid w:val="386012D7"/>
    <w:rsid w:val="389068AA"/>
    <w:rsid w:val="389B749B"/>
    <w:rsid w:val="38A36C82"/>
    <w:rsid w:val="38AB549E"/>
    <w:rsid w:val="38BB0CC8"/>
    <w:rsid w:val="38C54F06"/>
    <w:rsid w:val="38CE6591"/>
    <w:rsid w:val="38CF106A"/>
    <w:rsid w:val="38D330D8"/>
    <w:rsid w:val="38D8662A"/>
    <w:rsid w:val="3902576C"/>
    <w:rsid w:val="39093766"/>
    <w:rsid w:val="39155FD2"/>
    <w:rsid w:val="39274DBA"/>
    <w:rsid w:val="39276DB9"/>
    <w:rsid w:val="39623571"/>
    <w:rsid w:val="396E1053"/>
    <w:rsid w:val="39951610"/>
    <w:rsid w:val="399C3C53"/>
    <w:rsid w:val="39A9322E"/>
    <w:rsid w:val="39B9640B"/>
    <w:rsid w:val="39C05B1F"/>
    <w:rsid w:val="39D83845"/>
    <w:rsid w:val="39E235BB"/>
    <w:rsid w:val="39E73698"/>
    <w:rsid w:val="39F16F09"/>
    <w:rsid w:val="39F552D0"/>
    <w:rsid w:val="3A0B7407"/>
    <w:rsid w:val="3A2C163F"/>
    <w:rsid w:val="3A336C52"/>
    <w:rsid w:val="3A5C0EAC"/>
    <w:rsid w:val="3A635CCA"/>
    <w:rsid w:val="3A715D26"/>
    <w:rsid w:val="3A726921"/>
    <w:rsid w:val="3A766411"/>
    <w:rsid w:val="3A925B70"/>
    <w:rsid w:val="3A935DD7"/>
    <w:rsid w:val="3A9B19D4"/>
    <w:rsid w:val="3AA34D2C"/>
    <w:rsid w:val="3AB1035B"/>
    <w:rsid w:val="3AB863EF"/>
    <w:rsid w:val="3AC07F1E"/>
    <w:rsid w:val="3ACD553C"/>
    <w:rsid w:val="3ACF50D5"/>
    <w:rsid w:val="3ADD451A"/>
    <w:rsid w:val="3AE80A8E"/>
    <w:rsid w:val="3AEC0481"/>
    <w:rsid w:val="3B021A53"/>
    <w:rsid w:val="3B0F4A4D"/>
    <w:rsid w:val="3B105750"/>
    <w:rsid w:val="3B146381"/>
    <w:rsid w:val="3B1A605C"/>
    <w:rsid w:val="3B292B33"/>
    <w:rsid w:val="3B9219FB"/>
    <w:rsid w:val="3BB52F69"/>
    <w:rsid w:val="3BB54A13"/>
    <w:rsid w:val="3BB97E19"/>
    <w:rsid w:val="3BBE4ECC"/>
    <w:rsid w:val="3BD51560"/>
    <w:rsid w:val="3BE76EAC"/>
    <w:rsid w:val="3BFA3657"/>
    <w:rsid w:val="3C025027"/>
    <w:rsid w:val="3C1B0CCA"/>
    <w:rsid w:val="3C3668E8"/>
    <w:rsid w:val="3C3D7926"/>
    <w:rsid w:val="3C430575"/>
    <w:rsid w:val="3C4936B2"/>
    <w:rsid w:val="3C5D3119"/>
    <w:rsid w:val="3C664263"/>
    <w:rsid w:val="3C7B4BB8"/>
    <w:rsid w:val="3C827A7C"/>
    <w:rsid w:val="3C9F32D2"/>
    <w:rsid w:val="3CAE3C74"/>
    <w:rsid w:val="3CBD0404"/>
    <w:rsid w:val="3CC371BE"/>
    <w:rsid w:val="3CCD5185"/>
    <w:rsid w:val="3CCF3150"/>
    <w:rsid w:val="3CD63197"/>
    <w:rsid w:val="3CDE7209"/>
    <w:rsid w:val="3CE05DC4"/>
    <w:rsid w:val="3CEC29BB"/>
    <w:rsid w:val="3D155E8E"/>
    <w:rsid w:val="3D20348E"/>
    <w:rsid w:val="3D223D54"/>
    <w:rsid w:val="3D3E2DD8"/>
    <w:rsid w:val="3D492601"/>
    <w:rsid w:val="3D496701"/>
    <w:rsid w:val="3D4A0863"/>
    <w:rsid w:val="3D571DFE"/>
    <w:rsid w:val="3D5E011E"/>
    <w:rsid w:val="3D5F202D"/>
    <w:rsid w:val="3D731FAB"/>
    <w:rsid w:val="3D87008F"/>
    <w:rsid w:val="3D8F24E8"/>
    <w:rsid w:val="3DB1150E"/>
    <w:rsid w:val="3DD551FD"/>
    <w:rsid w:val="3DE0330C"/>
    <w:rsid w:val="3DEF0FE2"/>
    <w:rsid w:val="3DFF7CA1"/>
    <w:rsid w:val="3E0A494B"/>
    <w:rsid w:val="3E1B2F67"/>
    <w:rsid w:val="3E236529"/>
    <w:rsid w:val="3E3F4E4A"/>
    <w:rsid w:val="3E49509C"/>
    <w:rsid w:val="3E611FA4"/>
    <w:rsid w:val="3E7F160D"/>
    <w:rsid w:val="3E917321"/>
    <w:rsid w:val="3EE06C4B"/>
    <w:rsid w:val="3EE41A27"/>
    <w:rsid w:val="3EFD74B8"/>
    <w:rsid w:val="3F0D3044"/>
    <w:rsid w:val="3F0D7F89"/>
    <w:rsid w:val="3F27009C"/>
    <w:rsid w:val="3F384797"/>
    <w:rsid w:val="3F395C5F"/>
    <w:rsid w:val="3F4D34B9"/>
    <w:rsid w:val="3F532041"/>
    <w:rsid w:val="3F5D7BA0"/>
    <w:rsid w:val="3F5F4EB2"/>
    <w:rsid w:val="3F605F30"/>
    <w:rsid w:val="3F632CDC"/>
    <w:rsid w:val="3F67177C"/>
    <w:rsid w:val="3F7A25C2"/>
    <w:rsid w:val="3F850EA5"/>
    <w:rsid w:val="3F880A5D"/>
    <w:rsid w:val="3FA87FCF"/>
    <w:rsid w:val="3FD4797C"/>
    <w:rsid w:val="3FEA728B"/>
    <w:rsid w:val="3FEF3AF2"/>
    <w:rsid w:val="3FF12096"/>
    <w:rsid w:val="400378BE"/>
    <w:rsid w:val="40064083"/>
    <w:rsid w:val="401A0158"/>
    <w:rsid w:val="40463E1D"/>
    <w:rsid w:val="40533F4D"/>
    <w:rsid w:val="405E0062"/>
    <w:rsid w:val="4069375C"/>
    <w:rsid w:val="4070289A"/>
    <w:rsid w:val="407D1B7C"/>
    <w:rsid w:val="408036CA"/>
    <w:rsid w:val="40884369"/>
    <w:rsid w:val="4096535B"/>
    <w:rsid w:val="40A8092D"/>
    <w:rsid w:val="40A96005"/>
    <w:rsid w:val="40AA0219"/>
    <w:rsid w:val="40AD02C2"/>
    <w:rsid w:val="40AE3840"/>
    <w:rsid w:val="40C04E3C"/>
    <w:rsid w:val="40F20D3F"/>
    <w:rsid w:val="410C71A6"/>
    <w:rsid w:val="41147251"/>
    <w:rsid w:val="411D3A31"/>
    <w:rsid w:val="412169E6"/>
    <w:rsid w:val="41235426"/>
    <w:rsid w:val="41260343"/>
    <w:rsid w:val="41263FC1"/>
    <w:rsid w:val="41284F57"/>
    <w:rsid w:val="41315F16"/>
    <w:rsid w:val="415C4943"/>
    <w:rsid w:val="415D5C35"/>
    <w:rsid w:val="415F5A08"/>
    <w:rsid w:val="4169319C"/>
    <w:rsid w:val="418C1B3A"/>
    <w:rsid w:val="418D310C"/>
    <w:rsid w:val="41B3295A"/>
    <w:rsid w:val="41B8471A"/>
    <w:rsid w:val="41CD12A9"/>
    <w:rsid w:val="41E42FCD"/>
    <w:rsid w:val="41EC3FEB"/>
    <w:rsid w:val="420A4F91"/>
    <w:rsid w:val="420B59D0"/>
    <w:rsid w:val="420B7C32"/>
    <w:rsid w:val="422040BF"/>
    <w:rsid w:val="423A25CF"/>
    <w:rsid w:val="42417CC9"/>
    <w:rsid w:val="4267763F"/>
    <w:rsid w:val="42680752"/>
    <w:rsid w:val="42717EF5"/>
    <w:rsid w:val="4280359E"/>
    <w:rsid w:val="429C278D"/>
    <w:rsid w:val="42C36E38"/>
    <w:rsid w:val="42F12CFA"/>
    <w:rsid w:val="42FC76D0"/>
    <w:rsid w:val="431311A7"/>
    <w:rsid w:val="43143D76"/>
    <w:rsid w:val="43152D43"/>
    <w:rsid w:val="4328006F"/>
    <w:rsid w:val="432E732A"/>
    <w:rsid w:val="433341D9"/>
    <w:rsid w:val="43386634"/>
    <w:rsid w:val="433B36FD"/>
    <w:rsid w:val="434A0CA2"/>
    <w:rsid w:val="435766B4"/>
    <w:rsid w:val="43640B69"/>
    <w:rsid w:val="436B0853"/>
    <w:rsid w:val="437D25BE"/>
    <w:rsid w:val="4383394D"/>
    <w:rsid w:val="43A80D50"/>
    <w:rsid w:val="43A833B4"/>
    <w:rsid w:val="43BC4414"/>
    <w:rsid w:val="43C214DA"/>
    <w:rsid w:val="43E0277A"/>
    <w:rsid w:val="43E03C69"/>
    <w:rsid w:val="43EB2970"/>
    <w:rsid w:val="440137B1"/>
    <w:rsid w:val="440E70C3"/>
    <w:rsid w:val="44304144"/>
    <w:rsid w:val="44330075"/>
    <w:rsid w:val="443B6ACE"/>
    <w:rsid w:val="44621A1B"/>
    <w:rsid w:val="44664C23"/>
    <w:rsid w:val="446C33F7"/>
    <w:rsid w:val="447F0983"/>
    <w:rsid w:val="44DD0EB4"/>
    <w:rsid w:val="44E26451"/>
    <w:rsid w:val="44E346AD"/>
    <w:rsid w:val="44EC291D"/>
    <w:rsid w:val="4511364E"/>
    <w:rsid w:val="452B7DF8"/>
    <w:rsid w:val="45340ABF"/>
    <w:rsid w:val="45422FED"/>
    <w:rsid w:val="455154B8"/>
    <w:rsid w:val="45675BA1"/>
    <w:rsid w:val="4574354D"/>
    <w:rsid w:val="45870DE0"/>
    <w:rsid w:val="458C6475"/>
    <w:rsid w:val="458D77AE"/>
    <w:rsid w:val="45A2385C"/>
    <w:rsid w:val="45B343FF"/>
    <w:rsid w:val="45BE06AD"/>
    <w:rsid w:val="45C12A87"/>
    <w:rsid w:val="45C8768B"/>
    <w:rsid w:val="45CF2FD8"/>
    <w:rsid w:val="45D423B5"/>
    <w:rsid w:val="45E36925"/>
    <w:rsid w:val="45EF1E3C"/>
    <w:rsid w:val="460D791B"/>
    <w:rsid w:val="461572B7"/>
    <w:rsid w:val="46205661"/>
    <w:rsid w:val="463F7FFF"/>
    <w:rsid w:val="466B056C"/>
    <w:rsid w:val="467E2D7A"/>
    <w:rsid w:val="46800B68"/>
    <w:rsid w:val="46837933"/>
    <w:rsid w:val="468E58AD"/>
    <w:rsid w:val="46900443"/>
    <w:rsid w:val="46984771"/>
    <w:rsid w:val="469A4122"/>
    <w:rsid w:val="46B573F5"/>
    <w:rsid w:val="46BB7370"/>
    <w:rsid w:val="46CD7D90"/>
    <w:rsid w:val="46D06EA9"/>
    <w:rsid w:val="46E26D58"/>
    <w:rsid w:val="46FD1664"/>
    <w:rsid w:val="46FE389C"/>
    <w:rsid w:val="47242CF0"/>
    <w:rsid w:val="472B0583"/>
    <w:rsid w:val="474268E7"/>
    <w:rsid w:val="476B4E24"/>
    <w:rsid w:val="477A6E15"/>
    <w:rsid w:val="47854819"/>
    <w:rsid w:val="47906638"/>
    <w:rsid w:val="47915DBD"/>
    <w:rsid w:val="479E48B1"/>
    <w:rsid w:val="47BD51B5"/>
    <w:rsid w:val="47C64545"/>
    <w:rsid w:val="47E66D07"/>
    <w:rsid w:val="47EC1AC1"/>
    <w:rsid w:val="47F12539"/>
    <w:rsid w:val="47F63EE2"/>
    <w:rsid w:val="47FD3CCE"/>
    <w:rsid w:val="4800731A"/>
    <w:rsid w:val="48241B4B"/>
    <w:rsid w:val="482630A2"/>
    <w:rsid w:val="48333FB9"/>
    <w:rsid w:val="48354781"/>
    <w:rsid w:val="48445AB5"/>
    <w:rsid w:val="486E78A5"/>
    <w:rsid w:val="48732B3B"/>
    <w:rsid w:val="488A12DA"/>
    <w:rsid w:val="489E5983"/>
    <w:rsid w:val="48D12F8F"/>
    <w:rsid w:val="48D639BF"/>
    <w:rsid w:val="48E75595"/>
    <w:rsid w:val="48EE0A1A"/>
    <w:rsid w:val="48EE315D"/>
    <w:rsid w:val="4907503B"/>
    <w:rsid w:val="490B1F73"/>
    <w:rsid w:val="4917119D"/>
    <w:rsid w:val="49197C1B"/>
    <w:rsid w:val="493547DF"/>
    <w:rsid w:val="493C6BB3"/>
    <w:rsid w:val="494124B0"/>
    <w:rsid w:val="494C4911"/>
    <w:rsid w:val="495B3342"/>
    <w:rsid w:val="4968263F"/>
    <w:rsid w:val="497E6BAC"/>
    <w:rsid w:val="4983082E"/>
    <w:rsid w:val="498E1E03"/>
    <w:rsid w:val="499238E9"/>
    <w:rsid w:val="499914B2"/>
    <w:rsid w:val="49AB1DF7"/>
    <w:rsid w:val="49AC0D2E"/>
    <w:rsid w:val="49B640F1"/>
    <w:rsid w:val="49BE4393"/>
    <w:rsid w:val="49D202A3"/>
    <w:rsid w:val="49DF10AA"/>
    <w:rsid w:val="49E479D6"/>
    <w:rsid w:val="49EB0A1A"/>
    <w:rsid w:val="4A183615"/>
    <w:rsid w:val="4A1C186E"/>
    <w:rsid w:val="4A331C29"/>
    <w:rsid w:val="4A4B4D63"/>
    <w:rsid w:val="4A570604"/>
    <w:rsid w:val="4A631DE2"/>
    <w:rsid w:val="4A694516"/>
    <w:rsid w:val="4A6B48B3"/>
    <w:rsid w:val="4A6D7CA0"/>
    <w:rsid w:val="4A81074E"/>
    <w:rsid w:val="4A897A9B"/>
    <w:rsid w:val="4A8B1DFA"/>
    <w:rsid w:val="4A9C7CE8"/>
    <w:rsid w:val="4ABD35EC"/>
    <w:rsid w:val="4AC0533D"/>
    <w:rsid w:val="4AC705C3"/>
    <w:rsid w:val="4AC9433B"/>
    <w:rsid w:val="4AD376F8"/>
    <w:rsid w:val="4ADD6E3C"/>
    <w:rsid w:val="4ADE3E77"/>
    <w:rsid w:val="4AE23632"/>
    <w:rsid w:val="4AFC642D"/>
    <w:rsid w:val="4B047121"/>
    <w:rsid w:val="4B1427C0"/>
    <w:rsid w:val="4B1922CB"/>
    <w:rsid w:val="4B33401B"/>
    <w:rsid w:val="4B36139E"/>
    <w:rsid w:val="4B3768F7"/>
    <w:rsid w:val="4B384860"/>
    <w:rsid w:val="4B5F44C0"/>
    <w:rsid w:val="4B5F4C76"/>
    <w:rsid w:val="4B887D52"/>
    <w:rsid w:val="4B9D30D2"/>
    <w:rsid w:val="4BA10E14"/>
    <w:rsid w:val="4BB447B1"/>
    <w:rsid w:val="4BB578F6"/>
    <w:rsid w:val="4BB70638"/>
    <w:rsid w:val="4BBF4D12"/>
    <w:rsid w:val="4BE07B8E"/>
    <w:rsid w:val="4BFE0631"/>
    <w:rsid w:val="4C0412EB"/>
    <w:rsid w:val="4C0625C4"/>
    <w:rsid w:val="4C1A5CE7"/>
    <w:rsid w:val="4C363966"/>
    <w:rsid w:val="4C365969"/>
    <w:rsid w:val="4C47314A"/>
    <w:rsid w:val="4C481290"/>
    <w:rsid w:val="4C4B40BC"/>
    <w:rsid w:val="4C4F2195"/>
    <w:rsid w:val="4C567E51"/>
    <w:rsid w:val="4C5E6E5A"/>
    <w:rsid w:val="4C6972FA"/>
    <w:rsid w:val="4C862A60"/>
    <w:rsid w:val="4C8C4FD1"/>
    <w:rsid w:val="4CA010CC"/>
    <w:rsid w:val="4CCC0113"/>
    <w:rsid w:val="4CCC5602"/>
    <w:rsid w:val="4CE02096"/>
    <w:rsid w:val="4CE061C3"/>
    <w:rsid w:val="4D023B34"/>
    <w:rsid w:val="4D242169"/>
    <w:rsid w:val="4D3D691B"/>
    <w:rsid w:val="4D5544ED"/>
    <w:rsid w:val="4D59446F"/>
    <w:rsid w:val="4D610C84"/>
    <w:rsid w:val="4D8912A9"/>
    <w:rsid w:val="4D8E3811"/>
    <w:rsid w:val="4D952D76"/>
    <w:rsid w:val="4DAD1F04"/>
    <w:rsid w:val="4DB47F6F"/>
    <w:rsid w:val="4DB82D84"/>
    <w:rsid w:val="4DBA286F"/>
    <w:rsid w:val="4DBC5C71"/>
    <w:rsid w:val="4DD3102D"/>
    <w:rsid w:val="4DFD4457"/>
    <w:rsid w:val="4E03701B"/>
    <w:rsid w:val="4E0B0F40"/>
    <w:rsid w:val="4E157897"/>
    <w:rsid w:val="4E1B09FC"/>
    <w:rsid w:val="4E223466"/>
    <w:rsid w:val="4E2331B9"/>
    <w:rsid w:val="4E2A10EC"/>
    <w:rsid w:val="4E48097A"/>
    <w:rsid w:val="4E522A74"/>
    <w:rsid w:val="4E6A2F89"/>
    <w:rsid w:val="4E727382"/>
    <w:rsid w:val="4E757E35"/>
    <w:rsid w:val="4E797E26"/>
    <w:rsid w:val="4E893460"/>
    <w:rsid w:val="4E8D5680"/>
    <w:rsid w:val="4EA61D40"/>
    <w:rsid w:val="4EAB2B4D"/>
    <w:rsid w:val="4EAE428D"/>
    <w:rsid w:val="4EBD2BE3"/>
    <w:rsid w:val="4EC07422"/>
    <w:rsid w:val="4EC60A73"/>
    <w:rsid w:val="4ED615C3"/>
    <w:rsid w:val="4EDE20E6"/>
    <w:rsid w:val="4EEE25C2"/>
    <w:rsid w:val="4EF30B76"/>
    <w:rsid w:val="4EF37BD9"/>
    <w:rsid w:val="4EF5D525"/>
    <w:rsid w:val="4F01204D"/>
    <w:rsid w:val="4F05790C"/>
    <w:rsid w:val="4F2D41BF"/>
    <w:rsid w:val="4F3D30AE"/>
    <w:rsid w:val="4F451824"/>
    <w:rsid w:val="4F4E4E0F"/>
    <w:rsid w:val="4F6B7CA4"/>
    <w:rsid w:val="4F7477AE"/>
    <w:rsid w:val="4F7E5A6B"/>
    <w:rsid w:val="4F852ACA"/>
    <w:rsid w:val="4F895F85"/>
    <w:rsid w:val="4F8B364A"/>
    <w:rsid w:val="4F9145AA"/>
    <w:rsid w:val="4F926296"/>
    <w:rsid w:val="4F9373A1"/>
    <w:rsid w:val="4FA511D7"/>
    <w:rsid w:val="4FB37BB7"/>
    <w:rsid w:val="4FB77269"/>
    <w:rsid w:val="4FBE01E7"/>
    <w:rsid w:val="4FBE38DF"/>
    <w:rsid w:val="4FD86E32"/>
    <w:rsid w:val="4FE841BE"/>
    <w:rsid w:val="50055E16"/>
    <w:rsid w:val="501206CC"/>
    <w:rsid w:val="502B0565"/>
    <w:rsid w:val="504D29E1"/>
    <w:rsid w:val="50526B81"/>
    <w:rsid w:val="50564CCA"/>
    <w:rsid w:val="50604AC5"/>
    <w:rsid w:val="50780813"/>
    <w:rsid w:val="50802D0C"/>
    <w:rsid w:val="50845C1D"/>
    <w:rsid w:val="5092008F"/>
    <w:rsid w:val="50A64911"/>
    <w:rsid w:val="50C52DA6"/>
    <w:rsid w:val="50C75416"/>
    <w:rsid w:val="51232DCB"/>
    <w:rsid w:val="512B5980"/>
    <w:rsid w:val="512F18FF"/>
    <w:rsid w:val="5130373D"/>
    <w:rsid w:val="513B09C9"/>
    <w:rsid w:val="51493AE0"/>
    <w:rsid w:val="51624420"/>
    <w:rsid w:val="517448D5"/>
    <w:rsid w:val="517B0E33"/>
    <w:rsid w:val="5190642C"/>
    <w:rsid w:val="519D3553"/>
    <w:rsid w:val="519F1952"/>
    <w:rsid w:val="51A445E0"/>
    <w:rsid w:val="51AE099D"/>
    <w:rsid w:val="51C65921"/>
    <w:rsid w:val="51D535C6"/>
    <w:rsid w:val="51D74A82"/>
    <w:rsid w:val="51E96794"/>
    <w:rsid w:val="51F53C68"/>
    <w:rsid w:val="51FF6894"/>
    <w:rsid w:val="52073DB8"/>
    <w:rsid w:val="5209508F"/>
    <w:rsid w:val="520F2818"/>
    <w:rsid w:val="52146783"/>
    <w:rsid w:val="52795AB8"/>
    <w:rsid w:val="52812FE6"/>
    <w:rsid w:val="52E93597"/>
    <w:rsid w:val="52EA1D78"/>
    <w:rsid w:val="52F1572D"/>
    <w:rsid w:val="52F3390F"/>
    <w:rsid w:val="531468A1"/>
    <w:rsid w:val="53262643"/>
    <w:rsid w:val="53281E1B"/>
    <w:rsid w:val="534D3C0D"/>
    <w:rsid w:val="537546C2"/>
    <w:rsid w:val="53834CAA"/>
    <w:rsid w:val="538867AA"/>
    <w:rsid w:val="53A771E4"/>
    <w:rsid w:val="53CC16AE"/>
    <w:rsid w:val="53D77AC9"/>
    <w:rsid w:val="53E35371"/>
    <w:rsid w:val="53EC7F8F"/>
    <w:rsid w:val="53F1220D"/>
    <w:rsid w:val="540830AD"/>
    <w:rsid w:val="540E1601"/>
    <w:rsid w:val="541B2905"/>
    <w:rsid w:val="541D74A6"/>
    <w:rsid w:val="54247020"/>
    <w:rsid w:val="54267D4F"/>
    <w:rsid w:val="543071D9"/>
    <w:rsid w:val="54654C9D"/>
    <w:rsid w:val="54660E4D"/>
    <w:rsid w:val="547C7488"/>
    <w:rsid w:val="54830F76"/>
    <w:rsid w:val="549D6375"/>
    <w:rsid w:val="54A646A1"/>
    <w:rsid w:val="54D05516"/>
    <w:rsid w:val="54E943F4"/>
    <w:rsid w:val="54F32C60"/>
    <w:rsid w:val="54FA132F"/>
    <w:rsid w:val="54FC71B7"/>
    <w:rsid w:val="55166E7C"/>
    <w:rsid w:val="55432F3C"/>
    <w:rsid w:val="555E2B74"/>
    <w:rsid w:val="557E1813"/>
    <w:rsid w:val="55A25EB5"/>
    <w:rsid w:val="55A669BF"/>
    <w:rsid w:val="55AB3ABC"/>
    <w:rsid w:val="55AC2E1A"/>
    <w:rsid w:val="55B6252B"/>
    <w:rsid w:val="55D46F0F"/>
    <w:rsid w:val="55DF7D2D"/>
    <w:rsid w:val="55FC5238"/>
    <w:rsid w:val="56056279"/>
    <w:rsid w:val="560745BF"/>
    <w:rsid w:val="56076DEF"/>
    <w:rsid w:val="56115F96"/>
    <w:rsid w:val="561D06FE"/>
    <w:rsid w:val="561E7502"/>
    <w:rsid w:val="564D68F9"/>
    <w:rsid w:val="567A0316"/>
    <w:rsid w:val="56870BF0"/>
    <w:rsid w:val="5690344C"/>
    <w:rsid w:val="56B45E9F"/>
    <w:rsid w:val="56BB07F9"/>
    <w:rsid w:val="56E10C5F"/>
    <w:rsid w:val="56F33779"/>
    <w:rsid w:val="573E7EE8"/>
    <w:rsid w:val="573F7317"/>
    <w:rsid w:val="57572CCF"/>
    <w:rsid w:val="57624C6D"/>
    <w:rsid w:val="576E09D5"/>
    <w:rsid w:val="57827D4C"/>
    <w:rsid w:val="578A5BC1"/>
    <w:rsid w:val="578F28D0"/>
    <w:rsid w:val="579D2C2D"/>
    <w:rsid w:val="57A87364"/>
    <w:rsid w:val="57CD3C23"/>
    <w:rsid w:val="57D46915"/>
    <w:rsid w:val="57DF2105"/>
    <w:rsid w:val="57DFDD59"/>
    <w:rsid w:val="580460BA"/>
    <w:rsid w:val="58053429"/>
    <w:rsid w:val="58117322"/>
    <w:rsid w:val="581310C9"/>
    <w:rsid w:val="58350228"/>
    <w:rsid w:val="585D60DE"/>
    <w:rsid w:val="585E6F19"/>
    <w:rsid w:val="58660083"/>
    <w:rsid w:val="586D7D66"/>
    <w:rsid w:val="586E5D57"/>
    <w:rsid w:val="586F79A5"/>
    <w:rsid w:val="58943FDE"/>
    <w:rsid w:val="58B211F6"/>
    <w:rsid w:val="58C85C32"/>
    <w:rsid w:val="58CA7D86"/>
    <w:rsid w:val="58CE6FC1"/>
    <w:rsid w:val="58D80E01"/>
    <w:rsid w:val="58DE5456"/>
    <w:rsid w:val="58E50FBB"/>
    <w:rsid w:val="58EC19E9"/>
    <w:rsid w:val="58ED542F"/>
    <w:rsid w:val="58FE672D"/>
    <w:rsid w:val="590D67A4"/>
    <w:rsid w:val="59154BEF"/>
    <w:rsid w:val="59597BF0"/>
    <w:rsid w:val="5960230F"/>
    <w:rsid w:val="598A0B60"/>
    <w:rsid w:val="599C1BF2"/>
    <w:rsid w:val="59AB60A8"/>
    <w:rsid w:val="59B9650A"/>
    <w:rsid w:val="59C063A7"/>
    <w:rsid w:val="59D94BB5"/>
    <w:rsid w:val="59E71E94"/>
    <w:rsid w:val="5A03356F"/>
    <w:rsid w:val="5A042ECE"/>
    <w:rsid w:val="5A10233A"/>
    <w:rsid w:val="5A44417B"/>
    <w:rsid w:val="5A504F82"/>
    <w:rsid w:val="5A506862"/>
    <w:rsid w:val="5A510B6F"/>
    <w:rsid w:val="5A964CB1"/>
    <w:rsid w:val="5AA556F5"/>
    <w:rsid w:val="5AA61FA3"/>
    <w:rsid w:val="5AC6422F"/>
    <w:rsid w:val="5ACC3EFF"/>
    <w:rsid w:val="5ACF4D86"/>
    <w:rsid w:val="5AD20FEA"/>
    <w:rsid w:val="5AD36B10"/>
    <w:rsid w:val="5AE900E2"/>
    <w:rsid w:val="5AEB3E5A"/>
    <w:rsid w:val="5AFF4297"/>
    <w:rsid w:val="5B022F52"/>
    <w:rsid w:val="5B172627"/>
    <w:rsid w:val="5B381865"/>
    <w:rsid w:val="5B3C46B5"/>
    <w:rsid w:val="5B6266D4"/>
    <w:rsid w:val="5B651E90"/>
    <w:rsid w:val="5B6812D6"/>
    <w:rsid w:val="5B8E4891"/>
    <w:rsid w:val="5B972755"/>
    <w:rsid w:val="5BA85829"/>
    <w:rsid w:val="5BAD7361"/>
    <w:rsid w:val="5BAF7811"/>
    <w:rsid w:val="5BB13F92"/>
    <w:rsid w:val="5BB73D3C"/>
    <w:rsid w:val="5BB8151D"/>
    <w:rsid w:val="5BC85EC2"/>
    <w:rsid w:val="5BE32D83"/>
    <w:rsid w:val="5BEB4591"/>
    <w:rsid w:val="5BFA1563"/>
    <w:rsid w:val="5C120C13"/>
    <w:rsid w:val="5C132E9D"/>
    <w:rsid w:val="5C1815CD"/>
    <w:rsid w:val="5C1F1DB3"/>
    <w:rsid w:val="5C1F5665"/>
    <w:rsid w:val="5C384434"/>
    <w:rsid w:val="5C75501B"/>
    <w:rsid w:val="5C91690C"/>
    <w:rsid w:val="5CB63BDE"/>
    <w:rsid w:val="5CC244D5"/>
    <w:rsid w:val="5CD10E09"/>
    <w:rsid w:val="5CDE540A"/>
    <w:rsid w:val="5CEF2D0F"/>
    <w:rsid w:val="5CF41C8A"/>
    <w:rsid w:val="5CF50FC0"/>
    <w:rsid w:val="5CFE4F09"/>
    <w:rsid w:val="5D026681"/>
    <w:rsid w:val="5D1D2238"/>
    <w:rsid w:val="5D1F603D"/>
    <w:rsid w:val="5D255950"/>
    <w:rsid w:val="5D2D69AC"/>
    <w:rsid w:val="5D3A48CB"/>
    <w:rsid w:val="5D3B5BC3"/>
    <w:rsid w:val="5D65236E"/>
    <w:rsid w:val="5D79752D"/>
    <w:rsid w:val="5D7B70B2"/>
    <w:rsid w:val="5D7D7A00"/>
    <w:rsid w:val="5D8344FA"/>
    <w:rsid w:val="5D9A7D5F"/>
    <w:rsid w:val="5DAE05CE"/>
    <w:rsid w:val="5DB2076D"/>
    <w:rsid w:val="5DB477C3"/>
    <w:rsid w:val="5DB815B2"/>
    <w:rsid w:val="5DC015CE"/>
    <w:rsid w:val="5DC0337C"/>
    <w:rsid w:val="5DC2123B"/>
    <w:rsid w:val="5DC52DE7"/>
    <w:rsid w:val="5DCE2042"/>
    <w:rsid w:val="5DEC4916"/>
    <w:rsid w:val="5DF2536D"/>
    <w:rsid w:val="5E184B72"/>
    <w:rsid w:val="5E4509CB"/>
    <w:rsid w:val="5E466F68"/>
    <w:rsid w:val="5E677C9B"/>
    <w:rsid w:val="5E6B5C0E"/>
    <w:rsid w:val="5E933293"/>
    <w:rsid w:val="5E9B235D"/>
    <w:rsid w:val="5E9B7D46"/>
    <w:rsid w:val="5EA762EA"/>
    <w:rsid w:val="5EA77BAA"/>
    <w:rsid w:val="5EB736BE"/>
    <w:rsid w:val="5F0674B4"/>
    <w:rsid w:val="5F090606"/>
    <w:rsid w:val="5F214FB4"/>
    <w:rsid w:val="5F383B76"/>
    <w:rsid w:val="5F3C1128"/>
    <w:rsid w:val="5F4E230F"/>
    <w:rsid w:val="5F6441DB"/>
    <w:rsid w:val="5F807FDC"/>
    <w:rsid w:val="5F8628F0"/>
    <w:rsid w:val="5F940677"/>
    <w:rsid w:val="5FA16875"/>
    <w:rsid w:val="5FA647F3"/>
    <w:rsid w:val="5FDC6D32"/>
    <w:rsid w:val="5FE22187"/>
    <w:rsid w:val="5FF40DC1"/>
    <w:rsid w:val="60013933"/>
    <w:rsid w:val="60313429"/>
    <w:rsid w:val="60327CC0"/>
    <w:rsid w:val="6042451C"/>
    <w:rsid w:val="60430AA3"/>
    <w:rsid w:val="60470663"/>
    <w:rsid w:val="604748B7"/>
    <w:rsid w:val="604F7EE5"/>
    <w:rsid w:val="60647FBD"/>
    <w:rsid w:val="607B7246"/>
    <w:rsid w:val="608F5C7E"/>
    <w:rsid w:val="60BF5E3C"/>
    <w:rsid w:val="60D51129"/>
    <w:rsid w:val="60D64C64"/>
    <w:rsid w:val="60EE1095"/>
    <w:rsid w:val="60F206BA"/>
    <w:rsid w:val="610B7004"/>
    <w:rsid w:val="610D20BC"/>
    <w:rsid w:val="61116778"/>
    <w:rsid w:val="61174631"/>
    <w:rsid w:val="613521E8"/>
    <w:rsid w:val="616767D9"/>
    <w:rsid w:val="617325BB"/>
    <w:rsid w:val="61BC4013"/>
    <w:rsid w:val="61D512D9"/>
    <w:rsid w:val="61DF5CC9"/>
    <w:rsid w:val="61E03E7F"/>
    <w:rsid w:val="61E50391"/>
    <w:rsid w:val="61F654E0"/>
    <w:rsid w:val="620B1666"/>
    <w:rsid w:val="621616DB"/>
    <w:rsid w:val="621810BD"/>
    <w:rsid w:val="62267E94"/>
    <w:rsid w:val="62283BE9"/>
    <w:rsid w:val="622A29E3"/>
    <w:rsid w:val="623F3F1F"/>
    <w:rsid w:val="624D2DBA"/>
    <w:rsid w:val="62515B87"/>
    <w:rsid w:val="62516C98"/>
    <w:rsid w:val="62563231"/>
    <w:rsid w:val="628227F4"/>
    <w:rsid w:val="629D26C6"/>
    <w:rsid w:val="62AF0865"/>
    <w:rsid w:val="62B900DA"/>
    <w:rsid w:val="62BF1E54"/>
    <w:rsid w:val="62C0793B"/>
    <w:rsid w:val="62D07C7B"/>
    <w:rsid w:val="631558BB"/>
    <w:rsid w:val="6320452E"/>
    <w:rsid w:val="632A5D09"/>
    <w:rsid w:val="63422DE1"/>
    <w:rsid w:val="63512B9F"/>
    <w:rsid w:val="637732B9"/>
    <w:rsid w:val="637D181D"/>
    <w:rsid w:val="6384369F"/>
    <w:rsid w:val="639D4690"/>
    <w:rsid w:val="63CA6EB8"/>
    <w:rsid w:val="63CE4046"/>
    <w:rsid w:val="63D423E8"/>
    <w:rsid w:val="63D676D3"/>
    <w:rsid w:val="63E06CBE"/>
    <w:rsid w:val="642B0B31"/>
    <w:rsid w:val="643E47D5"/>
    <w:rsid w:val="6441413E"/>
    <w:rsid w:val="64520AA6"/>
    <w:rsid w:val="64654C7D"/>
    <w:rsid w:val="64760F2D"/>
    <w:rsid w:val="6479148A"/>
    <w:rsid w:val="64791D3D"/>
    <w:rsid w:val="64803B17"/>
    <w:rsid w:val="6486709D"/>
    <w:rsid w:val="64884C34"/>
    <w:rsid w:val="648E343A"/>
    <w:rsid w:val="64A1508F"/>
    <w:rsid w:val="64AF389E"/>
    <w:rsid w:val="64C51397"/>
    <w:rsid w:val="64DB4F3F"/>
    <w:rsid w:val="64DE12A9"/>
    <w:rsid w:val="64E15941"/>
    <w:rsid w:val="64E234E3"/>
    <w:rsid w:val="64EE4F3C"/>
    <w:rsid w:val="651D5A59"/>
    <w:rsid w:val="65233F98"/>
    <w:rsid w:val="6536038B"/>
    <w:rsid w:val="65424538"/>
    <w:rsid w:val="65436226"/>
    <w:rsid w:val="654B3E73"/>
    <w:rsid w:val="655C6080"/>
    <w:rsid w:val="656A5DC7"/>
    <w:rsid w:val="65885966"/>
    <w:rsid w:val="65904118"/>
    <w:rsid w:val="65964ABA"/>
    <w:rsid w:val="65973036"/>
    <w:rsid w:val="65A60D1F"/>
    <w:rsid w:val="65BE06AE"/>
    <w:rsid w:val="65C415C7"/>
    <w:rsid w:val="65D75BCC"/>
    <w:rsid w:val="661C0BFB"/>
    <w:rsid w:val="664333FE"/>
    <w:rsid w:val="664A2141"/>
    <w:rsid w:val="665925BF"/>
    <w:rsid w:val="665A7FF9"/>
    <w:rsid w:val="665D3F37"/>
    <w:rsid w:val="665F74AA"/>
    <w:rsid w:val="66646B59"/>
    <w:rsid w:val="66804AB3"/>
    <w:rsid w:val="668B152A"/>
    <w:rsid w:val="668B4403"/>
    <w:rsid w:val="669468C1"/>
    <w:rsid w:val="66955EAE"/>
    <w:rsid w:val="66963AD5"/>
    <w:rsid w:val="66D5792C"/>
    <w:rsid w:val="66D95B6C"/>
    <w:rsid w:val="66E83840"/>
    <w:rsid w:val="66E96F94"/>
    <w:rsid w:val="67051F22"/>
    <w:rsid w:val="671F3066"/>
    <w:rsid w:val="672412BB"/>
    <w:rsid w:val="672B3290"/>
    <w:rsid w:val="67333883"/>
    <w:rsid w:val="6748516D"/>
    <w:rsid w:val="675114E9"/>
    <w:rsid w:val="6751773B"/>
    <w:rsid w:val="6752512E"/>
    <w:rsid w:val="67541B29"/>
    <w:rsid w:val="675B4115"/>
    <w:rsid w:val="677E1BB2"/>
    <w:rsid w:val="67843281"/>
    <w:rsid w:val="67850CCE"/>
    <w:rsid w:val="678B2DD2"/>
    <w:rsid w:val="67AE3FD1"/>
    <w:rsid w:val="67CF7BF2"/>
    <w:rsid w:val="67D61E10"/>
    <w:rsid w:val="67D8647C"/>
    <w:rsid w:val="67EC3270"/>
    <w:rsid w:val="67F0116D"/>
    <w:rsid w:val="67FA7AD8"/>
    <w:rsid w:val="681C7491"/>
    <w:rsid w:val="68831B76"/>
    <w:rsid w:val="68961435"/>
    <w:rsid w:val="68AA5606"/>
    <w:rsid w:val="68B40C17"/>
    <w:rsid w:val="68C84481"/>
    <w:rsid w:val="68CE1076"/>
    <w:rsid w:val="68DE77EB"/>
    <w:rsid w:val="68E9563A"/>
    <w:rsid w:val="68F70ADB"/>
    <w:rsid w:val="69250914"/>
    <w:rsid w:val="692E7D33"/>
    <w:rsid w:val="693F7E00"/>
    <w:rsid w:val="696837AB"/>
    <w:rsid w:val="696B55A2"/>
    <w:rsid w:val="69787200"/>
    <w:rsid w:val="69803DEF"/>
    <w:rsid w:val="699018CB"/>
    <w:rsid w:val="69952948"/>
    <w:rsid w:val="69A20F3E"/>
    <w:rsid w:val="69B01917"/>
    <w:rsid w:val="69BC6318"/>
    <w:rsid w:val="69C9180A"/>
    <w:rsid w:val="69EC374B"/>
    <w:rsid w:val="69F36887"/>
    <w:rsid w:val="69F46E2B"/>
    <w:rsid w:val="69FF0307"/>
    <w:rsid w:val="6A050CC9"/>
    <w:rsid w:val="6A2229C0"/>
    <w:rsid w:val="6A400223"/>
    <w:rsid w:val="6A4C1BBA"/>
    <w:rsid w:val="6A572CA6"/>
    <w:rsid w:val="6A5A7533"/>
    <w:rsid w:val="6A7C1234"/>
    <w:rsid w:val="6AAD40FB"/>
    <w:rsid w:val="6AAF20FF"/>
    <w:rsid w:val="6ADC5304"/>
    <w:rsid w:val="6AE177A0"/>
    <w:rsid w:val="6AE96BA6"/>
    <w:rsid w:val="6AF167B5"/>
    <w:rsid w:val="6AF37DFA"/>
    <w:rsid w:val="6AF63BD1"/>
    <w:rsid w:val="6B21397A"/>
    <w:rsid w:val="6B3D2A2D"/>
    <w:rsid w:val="6B5D1064"/>
    <w:rsid w:val="6B653173"/>
    <w:rsid w:val="6B90284B"/>
    <w:rsid w:val="6B91383E"/>
    <w:rsid w:val="6B9A73EC"/>
    <w:rsid w:val="6BA53BB1"/>
    <w:rsid w:val="6BA85AD1"/>
    <w:rsid w:val="6BAD2D8D"/>
    <w:rsid w:val="6BB96167"/>
    <w:rsid w:val="6BCE0A35"/>
    <w:rsid w:val="6BD75DF0"/>
    <w:rsid w:val="6BDA66E3"/>
    <w:rsid w:val="6BDD60B3"/>
    <w:rsid w:val="6BE26D1D"/>
    <w:rsid w:val="6BE50451"/>
    <w:rsid w:val="6BE64CED"/>
    <w:rsid w:val="6BF6265F"/>
    <w:rsid w:val="6C0C7787"/>
    <w:rsid w:val="6C103720"/>
    <w:rsid w:val="6C222171"/>
    <w:rsid w:val="6C404D90"/>
    <w:rsid w:val="6C4C572A"/>
    <w:rsid w:val="6C551F36"/>
    <w:rsid w:val="6C9D4BE6"/>
    <w:rsid w:val="6CA90B37"/>
    <w:rsid w:val="6CB01607"/>
    <w:rsid w:val="6CB95578"/>
    <w:rsid w:val="6CC06809"/>
    <w:rsid w:val="6CDC7AA6"/>
    <w:rsid w:val="6CE41F8F"/>
    <w:rsid w:val="6D0C1B1C"/>
    <w:rsid w:val="6D141B39"/>
    <w:rsid w:val="6D147240"/>
    <w:rsid w:val="6D20460D"/>
    <w:rsid w:val="6D634112"/>
    <w:rsid w:val="6D68133A"/>
    <w:rsid w:val="6D714466"/>
    <w:rsid w:val="6D8E476F"/>
    <w:rsid w:val="6DD32F4C"/>
    <w:rsid w:val="6DF07C38"/>
    <w:rsid w:val="6DF23ABA"/>
    <w:rsid w:val="6E016A48"/>
    <w:rsid w:val="6E05302D"/>
    <w:rsid w:val="6E0D21DE"/>
    <w:rsid w:val="6E0F0C18"/>
    <w:rsid w:val="6E134708"/>
    <w:rsid w:val="6E1D3ED3"/>
    <w:rsid w:val="6E1E6027"/>
    <w:rsid w:val="6E371400"/>
    <w:rsid w:val="6E4A5EF9"/>
    <w:rsid w:val="6E59676C"/>
    <w:rsid w:val="6E637A12"/>
    <w:rsid w:val="6E640AFA"/>
    <w:rsid w:val="6E8C64B2"/>
    <w:rsid w:val="6EA427E3"/>
    <w:rsid w:val="6EAC3785"/>
    <w:rsid w:val="6EB6098D"/>
    <w:rsid w:val="6ED4324C"/>
    <w:rsid w:val="6ED55E5C"/>
    <w:rsid w:val="6EDF67C0"/>
    <w:rsid w:val="6EEE3AC1"/>
    <w:rsid w:val="6EFE231B"/>
    <w:rsid w:val="6F1B37E6"/>
    <w:rsid w:val="6F253944"/>
    <w:rsid w:val="6F313977"/>
    <w:rsid w:val="6F347609"/>
    <w:rsid w:val="6F35524C"/>
    <w:rsid w:val="6F583ABB"/>
    <w:rsid w:val="6F66607A"/>
    <w:rsid w:val="6F68187D"/>
    <w:rsid w:val="6F871F4B"/>
    <w:rsid w:val="6F873A86"/>
    <w:rsid w:val="6F8C3B14"/>
    <w:rsid w:val="6F933859"/>
    <w:rsid w:val="6FA04EA5"/>
    <w:rsid w:val="6FB3312B"/>
    <w:rsid w:val="6FC04EB3"/>
    <w:rsid w:val="6FD82099"/>
    <w:rsid w:val="6FEF6A7F"/>
    <w:rsid w:val="6FFA43EE"/>
    <w:rsid w:val="700010CE"/>
    <w:rsid w:val="70182BA3"/>
    <w:rsid w:val="703A3673"/>
    <w:rsid w:val="704B0634"/>
    <w:rsid w:val="70585696"/>
    <w:rsid w:val="705B7E07"/>
    <w:rsid w:val="70766BCE"/>
    <w:rsid w:val="707939FF"/>
    <w:rsid w:val="708C17E3"/>
    <w:rsid w:val="708C53CA"/>
    <w:rsid w:val="70AB2571"/>
    <w:rsid w:val="70AD71F1"/>
    <w:rsid w:val="70B96A5F"/>
    <w:rsid w:val="70C358C2"/>
    <w:rsid w:val="70F37556"/>
    <w:rsid w:val="710D0087"/>
    <w:rsid w:val="710F6DC4"/>
    <w:rsid w:val="7116180D"/>
    <w:rsid w:val="711F7F62"/>
    <w:rsid w:val="712164F0"/>
    <w:rsid w:val="713D131E"/>
    <w:rsid w:val="713D5FA9"/>
    <w:rsid w:val="71467397"/>
    <w:rsid w:val="719533EC"/>
    <w:rsid w:val="719C0F2D"/>
    <w:rsid w:val="71A8582F"/>
    <w:rsid w:val="71AA7D99"/>
    <w:rsid w:val="71B04BAE"/>
    <w:rsid w:val="71B1372F"/>
    <w:rsid w:val="71E866C8"/>
    <w:rsid w:val="71ED1A04"/>
    <w:rsid w:val="71ED5410"/>
    <w:rsid w:val="71EE637A"/>
    <w:rsid w:val="72007D93"/>
    <w:rsid w:val="720C316B"/>
    <w:rsid w:val="7233091C"/>
    <w:rsid w:val="72436358"/>
    <w:rsid w:val="724A6091"/>
    <w:rsid w:val="7261593C"/>
    <w:rsid w:val="72622D90"/>
    <w:rsid w:val="726512D9"/>
    <w:rsid w:val="726704DD"/>
    <w:rsid w:val="728D73C7"/>
    <w:rsid w:val="729238FB"/>
    <w:rsid w:val="72A26F67"/>
    <w:rsid w:val="72A4624D"/>
    <w:rsid w:val="72AC7F1B"/>
    <w:rsid w:val="72B53BFB"/>
    <w:rsid w:val="72EBB687"/>
    <w:rsid w:val="72FA4869"/>
    <w:rsid w:val="72FC74B7"/>
    <w:rsid w:val="72FD1033"/>
    <w:rsid w:val="730659D7"/>
    <w:rsid w:val="730D09BA"/>
    <w:rsid w:val="731B1CF7"/>
    <w:rsid w:val="731D68A8"/>
    <w:rsid w:val="732B7092"/>
    <w:rsid w:val="732C3074"/>
    <w:rsid w:val="735134A6"/>
    <w:rsid w:val="735855E4"/>
    <w:rsid w:val="73755961"/>
    <w:rsid w:val="73781BAB"/>
    <w:rsid w:val="73B03560"/>
    <w:rsid w:val="73B52DFF"/>
    <w:rsid w:val="73BC6035"/>
    <w:rsid w:val="73D10C2D"/>
    <w:rsid w:val="73EB41B7"/>
    <w:rsid w:val="73F54F1A"/>
    <w:rsid w:val="740D2DD2"/>
    <w:rsid w:val="742D5AFA"/>
    <w:rsid w:val="742E6DCD"/>
    <w:rsid w:val="74470AFA"/>
    <w:rsid w:val="74541B90"/>
    <w:rsid w:val="745D0631"/>
    <w:rsid w:val="74625B9A"/>
    <w:rsid w:val="746B1108"/>
    <w:rsid w:val="7477004F"/>
    <w:rsid w:val="74786FDA"/>
    <w:rsid w:val="749010F9"/>
    <w:rsid w:val="74956EB9"/>
    <w:rsid w:val="74B15375"/>
    <w:rsid w:val="74B81092"/>
    <w:rsid w:val="74BC7AA4"/>
    <w:rsid w:val="74CF0B22"/>
    <w:rsid w:val="74D24FE8"/>
    <w:rsid w:val="74EA7D23"/>
    <w:rsid w:val="74EE605E"/>
    <w:rsid w:val="751F5E10"/>
    <w:rsid w:val="75235141"/>
    <w:rsid w:val="75240909"/>
    <w:rsid w:val="75326943"/>
    <w:rsid w:val="753A180E"/>
    <w:rsid w:val="753E27E6"/>
    <w:rsid w:val="75467381"/>
    <w:rsid w:val="755F2CCE"/>
    <w:rsid w:val="75724890"/>
    <w:rsid w:val="75783C56"/>
    <w:rsid w:val="759A4373"/>
    <w:rsid w:val="75D21A46"/>
    <w:rsid w:val="75D51537"/>
    <w:rsid w:val="75E005B5"/>
    <w:rsid w:val="75F75E37"/>
    <w:rsid w:val="75F76508"/>
    <w:rsid w:val="76007CEC"/>
    <w:rsid w:val="760160E6"/>
    <w:rsid w:val="760360A4"/>
    <w:rsid w:val="762C55FB"/>
    <w:rsid w:val="763E5867"/>
    <w:rsid w:val="763E6F03"/>
    <w:rsid w:val="764320E7"/>
    <w:rsid w:val="76580A1E"/>
    <w:rsid w:val="765D3A06"/>
    <w:rsid w:val="76780AAF"/>
    <w:rsid w:val="76977D50"/>
    <w:rsid w:val="76A04DC3"/>
    <w:rsid w:val="76A56FD6"/>
    <w:rsid w:val="76AC4BFD"/>
    <w:rsid w:val="76C32349"/>
    <w:rsid w:val="771150A9"/>
    <w:rsid w:val="771B5879"/>
    <w:rsid w:val="771B741D"/>
    <w:rsid w:val="773044FD"/>
    <w:rsid w:val="77364257"/>
    <w:rsid w:val="774B1AB0"/>
    <w:rsid w:val="77591B1E"/>
    <w:rsid w:val="778D166C"/>
    <w:rsid w:val="77A35FE0"/>
    <w:rsid w:val="77AF5FD3"/>
    <w:rsid w:val="77C0666C"/>
    <w:rsid w:val="77D2040B"/>
    <w:rsid w:val="77D479AD"/>
    <w:rsid w:val="77D64D1B"/>
    <w:rsid w:val="77D96D63"/>
    <w:rsid w:val="77EE6FAC"/>
    <w:rsid w:val="77F2D674"/>
    <w:rsid w:val="78002D7F"/>
    <w:rsid w:val="78260688"/>
    <w:rsid w:val="782B18DF"/>
    <w:rsid w:val="782D5D51"/>
    <w:rsid w:val="783375EA"/>
    <w:rsid w:val="783E1615"/>
    <w:rsid w:val="784D085A"/>
    <w:rsid w:val="78540C6A"/>
    <w:rsid w:val="78713799"/>
    <w:rsid w:val="78941160"/>
    <w:rsid w:val="789C44FB"/>
    <w:rsid w:val="78A061A8"/>
    <w:rsid w:val="78AD0390"/>
    <w:rsid w:val="78B634AC"/>
    <w:rsid w:val="78D1638E"/>
    <w:rsid w:val="78EE60B2"/>
    <w:rsid w:val="78F74B93"/>
    <w:rsid w:val="7919614F"/>
    <w:rsid w:val="79263689"/>
    <w:rsid w:val="79294BA1"/>
    <w:rsid w:val="79453909"/>
    <w:rsid w:val="794964C4"/>
    <w:rsid w:val="794C7D62"/>
    <w:rsid w:val="794F20A6"/>
    <w:rsid w:val="795C25DE"/>
    <w:rsid w:val="79635895"/>
    <w:rsid w:val="797757EB"/>
    <w:rsid w:val="79860E28"/>
    <w:rsid w:val="79AE4A64"/>
    <w:rsid w:val="79AF7A40"/>
    <w:rsid w:val="79DB0462"/>
    <w:rsid w:val="79E56738"/>
    <w:rsid w:val="79E77D46"/>
    <w:rsid w:val="79F04B91"/>
    <w:rsid w:val="79FD0DAD"/>
    <w:rsid w:val="79FF3026"/>
    <w:rsid w:val="7A14364E"/>
    <w:rsid w:val="7A1451F3"/>
    <w:rsid w:val="7A192FF4"/>
    <w:rsid w:val="7A1B2768"/>
    <w:rsid w:val="7A3200AF"/>
    <w:rsid w:val="7A582E57"/>
    <w:rsid w:val="7A6C734C"/>
    <w:rsid w:val="7A765096"/>
    <w:rsid w:val="7A794989"/>
    <w:rsid w:val="7AAA4FA5"/>
    <w:rsid w:val="7AB1757D"/>
    <w:rsid w:val="7AB93DE2"/>
    <w:rsid w:val="7ABA7958"/>
    <w:rsid w:val="7ACF4865"/>
    <w:rsid w:val="7AF15779"/>
    <w:rsid w:val="7AF27C08"/>
    <w:rsid w:val="7B0C6652"/>
    <w:rsid w:val="7B0D0211"/>
    <w:rsid w:val="7B1B38F8"/>
    <w:rsid w:val="7B203254"/>
    <w:rsid w:val="7B2215B2"/>
    <w:rsid w:val="7B555217"/>
    <w:rsid w:val="7B560A24"/>
    <w:rsid w:val="7B5B0730"/>
    <w:rsid w:val="7B664FC9"/>
    <w:rsid w:val="7B705852"/>
    <w:rsid w:val="7B7A6E08"/>
    <w:rsid w:val="7B7D06A6"/>
    <w:rsid w:val="7B847186"/>
    <w:rsid w:val="7BB43356"/>
    <w:rsid w:val="7BB43725"/>
    <w:rsid w:val="7BC835E5"/>
    <w:rsid w:val="7BE22365"/>
    <w:rsid w:val="7BFBE836"/>
    <w:rsid w:val="7C011475"/>
    <w:rsid w:val="7C1065E7"/>
    <w:rsid w:val="7C1372B9"/>
    <w:rsid w:val="7C183F2B"/>
    <w:rsid w:val="7C265896"/>
    <w:rsid w:val="7C3C32D8"/>
    <w:rsid w:val="7C4155CF"/>
    <w:rsid w:val="7C6E21AC"/>
    <w:rsid w:val="7C741AA9"/>
    <w:rsid w:val="7C7A4BE6"/>
    <w:rsid w:val="7C843235"/>
    <w:rsid w:val="7C8455B8"/>
    <w:rsid w:val="7C894B9A"/>
    <w:rsid w:val="7C953371"/>
    <w:rsid w:val="7C9C2CDB"/>
    <w:rsid w:val="7CA61447"/>
    <w:rsid w:val="7CAC2A49"/>
    <w:rsid w:val="7CAC5288"/>
    <w:rsid w:val="7CB9570E"/>
    <w:rsid w:val="7CCE3C99"/>
    <w:rsid w:val="7CCF716D"/>
    <w:rsid w:val="7CD51E1C"/>
    <w:rsid w:val="7CD75B94"/>
    <w:rsid w:val="7CF15C15"/>
    <w:rsid w:val="7D1B60D1"/>
    <w:rsid w:val="7D2232B3"/>
    <w:rsid w:val="7D292894"/>
    <w:rsid w:val="7D2A6155"/>
    <w:rsid w:val="7D2B023D"/>
    <w:rsid w:val="7D364405"/>
    <w:rsid w:val="7D5D078F"/>
    <w:rsid w:val="7D6A4215"/>
    <w:rsid w:val="7D6C328B"/>
    <w:rsid w:val="7D753A17"/>
    <w:rsid w:val="7D7EAD3C"/>
    <w:rsid w:val="7D96647C"/>
    <w:rsid w:val="7DB06B11"/>
    <w:rsid w:val="7DC30552"/>
    <w:rsid w:val="7DE234BD"/>
    <w:rsid w:val="7DE53476"/>
    <w:rsid w:val="7E002B2B"/>
    <w:rsid w:val="7E033D68"/>
    <w:rsid w:val="7E064983"/>
    <w:rsid w:val="7E0B4593"/>
    <w:rsid w:val="7E1B2811"/>
    <w:rsid w:val="7E357016"/>
    <w:rsid w:val="7E4258E1"/>
    <w:rsid w:val="7E467627"/>
    <w:rsid w:val="7E54336F"/>
    <w:rsid w:val="7E8835EA"/>
    <w:rsid w:val="7E905401"/>
    <w:rsid w:val="7E944751"/>
    <w:rsid w:val="7EA8078B"/>
    <w:rsid w:val="7EAD3FBB"/>
    <w:rsid w:val="7EB77A2B"/>
    <w:rsid w:val="7EB8582A"/>
    <w:rsid w:val="7EBD283C"/>
    <w:rsid w:val="7EC0008C"/>
    <w:rsid w:val="7EC32874"/>
    <w:rsid w:val="7ED32F9C"/>
    <w:rsid w:val="7EDF142A"/>
    <w:rsid w:val="7EF6241A"/>
    <w:rsid w:val="7F2A4A78"/>
    <w:rsid w:val="7F2C528F"/>
    <w:rsid w:val="7F425DE8"/>
    <w:rsid w:val="7F69341C"/>
    <w:rsid w:val="7F747D14"/>
    <w:rsid w:val="7F7D07C5"/>
    <w:rsid w:val="7F9773BB"/>
    <w:rsid w:val="7FB64187"/>
    <w:rsid w:val="7FCB2E16"/>
    <w:rsid w:val="7FCF4ACA"/>
    <w:rsid w:val="7FD36B47"/>
    <w:rsid w:val="7FDB9CE4"/>
    <w:rsid w:val="7FDC3A23"/>
    <w:rsid w:val="7FE97FD0"/>
    <w:rsid w:val="AE3B2CBB"/>
    <w:rsid w:val="AFFF9C70"/>
    <w:rsid w:val="BA7B23C6"/>
    <w:rsid w:val="BBFB924C"/>
    <w:rsid w:val="BFBE4156"/>
    <w:rsid w:val="CFF4FF70"/>
    <w:rsid w:val="D4AD8449"/>
    <w:rsid w:val="E4B3C431"/>
    <w:rsid w:val="EBEF31CA"/>
    <w:rsid w:val="EFFD0CD9"/>
    <w:rsid w:val="EFFFC3B2"/>
    <w:rsid w:val="F5FBFC88"/>
    <w:rsid w:val="FBBF9EE1"/>
    <w:rsid w:val="FFF77CD2"/>
    <w:rsid w:val="FFF7A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7"/>
    <w:autoRedefine/>
    <w:qFormat/>
    <w:uiPriority w:val="0"/>
    <w:pPr>
      <w:keepNext/>
      <w:keepLines/>
      <w:spacing w:line="578" w:lineRule="auto"/>
      <w:jc w:val="center"/>
      <w:outlineLvl w:val="0"/>
    </w:pPr>
    <w:rPr>
      <w:rFonts w:eastAsia="黑体"/>
      <w:b/>
      <w:bCs/>
      <w:kern w:val="32"/>
      <w:sz w:val="32"/>
      <w:szCs w:val="44"/>
    </w:rPr>
  </w:style>
  <w:style w:type="paragraph" w:styleId="4">
    <w:name w:val="heading 2"/>
    <w:basedOn w:val="1"/>
    <w:next w:val="1"/>
    <w:link w:val="88"/>
    <w:autoRedefine/>
    <w:qFormat/>
    <w:uiPriority w:val="0"/>
    <w:pPr>
      <w:keepNext/>
      <w:keepLines/>
      <w:spacing w:line="416" w:lineRule="auto"/>
      <w:outlineLvl w:val="1"/>
    </w:pPr>
    <w:rPr>
      <w:rFonts w:ascii="Cambria" w:hAnsi="Cambria"/>
      <w:b/>
      <w:bCs/>
      <w:sz w:val="32"/>
      <w:szCs w:val="32"/>
    </w:rPr>
  </w:style>
  <w:style w:type="paragraph" w:styleId="5">
    <w:name w:val="heading 3"/>
    <w:basedOn w:val="1"/>
    <w:next w:val="1"/>
    <w:link w:val="89"/>
    <w:autoRedefine/>
    <w:qFormat/>
    <w:uiPriority w:val="0"/>
    <w:pPr>
      <w:keepNext/>
      <w:keepLines/>
      <w:spacing w:line="416" w:lineRule="auto"/>
      <w:outlineLvl w:val="2"/>
    </w:pPr>
    <w:rPr>
      <w:b/>
      <w:bCs/>
      <w:sz w:val="32"/>
      <w:szCs w:val="32"/>
    </w:rPr>
  </w:style>
  <w:style w:type="paragraph" w:styleId="6">
    <w:name w:val="heading 4"/>
    <w:basedOn w:val="1"/>
    <w:next w:val="1"/>
    <w:link w:val="90"/>
    <w:autoRedefine/>
    <w:qFormat/>
    <w:uiPriority w:val="0"/>
    <w:pPr>
      <w:keepNext/>
      <w:keepLines/>
      <w:spacing w:line="376" w:lineRule="auto"/>
      <w:outlineLvl w:val="3"/>
    </w:pPr>
    <w:rPr>
      <w:rFonts w:ascii="Cambria" w:hAnsi="Cambria"/>
      <w:b/>
      <w:bCs/>
      <w:sz w:val="28"/>
      <w:szCs w:val="28"/>
    </w:rPr>
  </w:style>
  <w:style w:type="paragraph" w:styleId="7">
    <w:name w:val="heading 5"/>
    <w:basedOn w:val="1"/>
    <w:next w:val="1"/>
    <w:link w:val="91"/>
    <w:autoRedefine/>
    <w:qFormat/>
    <w:uiPriority w:val="0"/>
    <w:pPr>
      <w:keepNext/>
      <w:keepLines/>
      <w:spacing w:line="372" w:lineRule="auto"/>
      <w:outlineLvl w:val="4"/>
    </w:pPr>
    <w:rPr>
      <w:b/>
      <w:bCs/>
      <w:sz w:val="28"/>
      <w:szCs w:val="28"/>
    </w:rPr>
  </w:style>
  <w:style w:type="paragraph" w:styleId="8">
    <w:name w:val="heading 6"/>
    <w:basedOn w:val="1"/>
    <w:next w:val="1"/>
    <w:link w:val="92"/>
    <w:autoRedefine/>
    <w:qFormat/>
    <w:uiPriority w:val="0"/>
    <w:pPr>
      <w:keepNext/>
      <w:keepLines/>
      <w:widowControl/>
      <w:tabs>
        <w:tab w:val="left" w:pos="1440"/>
      </w:tabs>
      <w:spacing w:line="320" w:lineRule="auto"/>
      <w:ind w:left="1152" w:hanging="1152"/>
      <w:jc w:val="center"/>
      <w:outlineLvl w:val="5"/>
    </w:pPr>
    <w:rPr>
      <w:rFonts w:ascii="Cambria" w:hAnsi="Cambria"/>
      <w:b/>
      <w:bCs/>
      <w:sz w:val="24"/>
    </w:rPr>
  </w:style>
  <w:style w:type="paragraph" w:styleId="9">
    <w:name w:val="heading 7"/>
    <w:basedOn w:val="1"/>
    <w:next w:val="1"/>
    <w:link w:val="93"/>
    <w:autoRedefine/>
    <w:qFormat/>
    <w:uiPriority w:val="0"/>
    <w:pPr>
      <w:keepNext/>
      <w:keepLines/>
      <w:widowControl/>
      <w:tabs>
        <w:tab w:val="left" w:pos="2520"/>
      </w:tabs>
      <w:spacing w:line="320" w:lineRule="auto"/>
      <w:ind w:left="1296" w:hanging="1296"/>
      <w:jc w:val="center"/>
      <w:outlineLvl w:val="6"/>
    </w:pPr>
    <w:rPr>
      <w:bCs/>
      <w:sz w:val="28"/>
    </w:rPr>
  </w:style>
  <w:style w:type="paragraph" w:styleId="10">
    <w:name w:val="heading 8"/>
    <w:basedOn w:val="1"/>
    <w:next w:val="1"/>
    <w:link w:val="94"/>
    <w:autoRedefine/>
    <w:qFormat/>
    <w:uiPriority w:val="0"/>
    <w:pPr>
      <w:keepNext/>
      <w:keepLines/>
      <w:widowControl/>
      <w:tabs>
        <w:tab w:val="left" w:pos="1440"/>
      </w:tabs>
      <w:spacing w:line="320" w:lineRule="auto"/>
      <w:ind w:left="1440" w:hanging="1440"/>
      <w:jc w:val="left"/>
      <w:outlineLvl w:val="7"/>
    </w:pPr>
    <w:rPr>
      <w:rFonts w:ascii="Cambria" w:hAnsi="Cambria"/>
      <w:sz w:val="24"/>
    </w:rPr>
  </w:style>
  <w:style w:type="paragraph" w:styleId="11">
    <w:name w:val="heading 9"/>
    <w:basedOn w:val="1"/>
    <w:next w:val="1"/>
    <w:link w:val="95"/>
    <w:autoRedefine/>
    <w:qFormat/>
    <w:uiPriority w:val="0"/>
    <w:pPr>
      <w:keepNext/>
      <w:keepLines/>
      <w:widowControl/>
      <w:tabs>
        <w:tab w:val="left" w:pos="1584"/>
      </w:tabs>
      <w:spacing w:before="240" w:after="64" w:line="320" w:lineRule="auto"/>
      <w:ind w:left="1584" w:hanging="1584"/>
      <w:jc w:val="left"/>
      <w:outlineLvl w:val="8"/>
    </w:pPr>
    <w:rPr>
      <w:rFonts w:ascii="Cambria" w:hAnsi="Cambria"/>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80"/>
    <w:autoRedefine/>
    <w:qFormat/>
    <w:uiPriority w:val="0"/>
    <w:rPr>
      <w:rFonts w:ascii="Cambria" w:hAnsi="Cambria"/>
      <w:b/>
      <w:bCs/>
      <w:kern w:val="28"/>
      <w:sz w:val="32"/>
      <w:szCs w:val="32"/>
    </w:rPr>
  </w:style>
  <w:style w:type="paragraph" w:styleId="12">
    <w:name w:val="toc 7"/>
    <w:basedOn w:val="1"/>
    <w:next w:val="1"/>
    <w:autoRedefine/>
    <w:qFormat/>
    <w:uiPriority w:val="0"/>
    <w:pPr>
      <w:ind w:left="1260"/>
      <w:jc w:val="left"/>
    </w:pPr>
    <w:rPr>
      <w:sz w:val="18"/>
      <w:szCs w:val="18"/>
    </w:rPr>
  </w:style>
  <w:style w:type="paragraph" w:styleId="13">
    <w:name w:val="index 8"/>
    <w:basedOn w:val="1"/>
    <w:next w:val="1"/>
    <w:qFormat/>
    <w:uiPriority w:val="0"/>
    <w:pPr>
      <w:tabs>
        <w:tab w:val="left" w:pos="540"/>
        <w:tab w:val="left" w:pos="900"/>
      </w:tabs>
      <w:jc w:val="center"/>
    </w:pPr>
    <w:rPr>
      <w:rFonts w:ascii="宋体" w:hAnsi="宋体" w:cs="宋体"/>
      <w:color w:val="000000"/>
      <w:sz w:val="32"/>
      <w:szCs w:val="32"/>
    </w:rPr>
  </w:style>
  <w:style w:type="paragraph" w:styleId="14">
    <w:name w:val="Normal Indent"/>
    <w:basedOn w:val="1"/>
    <w:next w:val="1"/>
    <w:autoRedefine/>
    <w:qFormat/>
    <w:uiPriority w:val="0"/>
    <w:pPr>
      <w:ind w:firstLine="420" w:firstLineChars="200"/>
    </w:pPr>
  </w:style>
  <w:style w:type="paragraph" w:styleId="15">
    <w:name w:val="caption"/>
    <w:basedOn w:val="1"/>
    <w:next w:val="1"/>
    <w:autoRedefine/>
    <w:qFormat/>
    <w:uiPriority w:val="0"/>
    <w:rPr>
      <w:rFonts w:ascii="Cambria" w:hAnsi="Cambria" w:eastAsia="黑体"/>
      <w:sz w:val="20"/>
      <w:szCs w:val="20"/>
    </w:rPr>
  </w:style>
  <w:style w:type="paragraph" w:styleId="16">
    <w:name w:val="Document Map"/>
    <w:basedOn w:val="1"/>
    <w:link w:val="76"/>
    <w:autoRedefine/>
    <w:qFormat/>
    <w:uiPriority w:val="0"/>
    <w:pPr>
      <w:shd w:val="clear" w:color="auto" w:fill="000080"/>
    </w:pPr>
    <w:rPr>
      <w:shd w:val="clear" w:color="auto" w:fill="000080"/>
    </w:rPr>
  </w:style>
  <w:style w:type="paragraph" w:styleId="17">
    <w:name w:val="annotation text"/>
    <w:basedOn w:val="1"/>
    <w:link w:val="77"/>
    <w:autoRedefine/>
    <w:qFormat/>
    <w:uiPriority w:val="0"/>
    <w:pPr>
      <w:jc w:val="left"/>
    </w:pPr>
    <w:rPr>
      <w:rFonts w:ascii="宋体"/>
      <w:sz w:val="28"/>
      <w:szCs w:val="20"/>
    </w:rPr>
  </w:style>
  <w:style w:type="paragraph" w:styleId="18">
    <w:name w:val="Body Text 3"/>
    <w:basedOn w:val="1"/>
    <w:autoRedefine/>
    <w:qFormat/>
    <w:uiPriority w:val="0"/>
    <w:rPr>
      <w:rFonts w:ascii="宋体"/>
      <w:sz w:val="24"/>
      <w:szCs w:val="20"/>
    </w:rPr>
  </w:style>
  <w:style w:type="paragraph" w:styleId="19">
    <w:name w:val="Body Text"/>
    <w:basedOn w:val="1"/>
    <w:next w:val="1"/>
    <w:link w:val="78"/>
    <w:autoRedefine/>
    <w:qFormat/>
    <w:uiPriority w:val="0"/>
    <w:pPr>
      <w:spacing w:after="120"/>
    </w:pPr>
  </w:style>
  <w:style w:type="paragraph" w:styleId="20">
    <w:name w:val="Body Text Indent"/>
    <w:basedOn w:val="1"/>
    <w:autoRedefine/>
    <w:qFormat/>
    <w:uiPriority w:val="0"/>
    <w:pPr>
      <w:spacing w:after="120"/>
      <w:ind w:left="420" w:leftChars="200"/>
    </w:pPr>
  </w:style>
  <w:style w:type="paragraph" w:styleId="21">
    <w:name w:val="Block Text"/>
    <w:basedOn w:val="1"/>
    <w:next w:val="1"/>
    <w:link w:val="79"/>
    <w:autoRedefine/>
    <w:qFormat/>
    <w:uiPriority w:val="0"/>
    <w:rPr>
      <w:i/>
      <w:iCs/>
      <w:color w:val="000000"/>
      <w:szCs w:val="22"/>
    </w:rPr>
  </w:style>
  <w:style w:type="paragraph" w:styleId="22">
    <w:name w:val="index 4"/>
    <w:basedOn w:val="1"/>
    <w:next w:val="1"/>
    <w:autoRedefine/>
    <w:qFormat/>
    <w:uiPriority w:val="0"/>
    <w:pPr>
      <w:ind w:left="600" w:leftChars="600"/>
    </w:pPr>
  </w:style>
  <w:style w:type="paragraph" w:styleId="23">
    <w:name w:val="toc 5"/>
    <w:basedOn w:val="1"/>
    <w:next w:val="1"/>
    <w:autoRedefine/>
    <w:qFormat/>
    <w:uiPriority w:val="0"/>
    <w:pPr>
      <w:ind w:left="840"/>
      <w:jc w:val="left"/>
    </w:pPr>
    <w:rPr>
      <w:sz w:val="18"/>
      <w:szCs w:val="18"/>
    </w:rPr>
  </w:style>
  <w:style w:type="paragraph" w:styleId="24">
    <w:name w:val="toc 3"/>
    <w:basedOn w:val="1"/>
    <w:next w:val="1"/>
    <w:autoRedefine/>
    <w:qFormat/>
    <w:uiPriority w:val="0"/>
    <w:pPr>
      <w:ind w:left="420"/>
      <w:jc w:val="left"/>
    </w:pPr>
    <w:rPr>
      <w:i/>
      <w:iCs/>
      <w:sz w:val="20"/>
      <w:szCs w:val="20"/>
    </w:rPr>
  </w:style>
  <w:style w:type="paragraph" w:styleId="25">
    <w:name w:val="toc 8"/>
    <w:basedOn w:val="1"/>
    <w:next w:val="1"/>
    <w:autoRedefine/>
    <w:qFormat/>
    <w:uiPriority w:val="0"/>
    <w:pPr>
      <w:ind w:left="1470"/>
      <w:jc w:val="left"/>
    </w:pPr>
    <w:rPr>
      <w:sz w:val="18"/>
      <w:szCs w:val="18"/>
    </w:rPr>
  </w:style>
  <w:style w:type="paragraph" w:styleId="26">
    <w:name w:val="Date"/>
    <w:basedOn w:val="1"/>
    <w:next w:val="1"/>
    <w:link w:val="81"/>
    <w:autoRedefine/>
    <w:qFormat/>
    <w:uiPriority w:val="0"/>
    <w:rPr>
      <w:rFonts w:ascii="宋体"/>
      <w:sz w:val="28"/>
    </w:rPr>
  </w:style>
  <w:style w:type="paragraph" w:styleId="27">
    <w:name w:val="Body Text Indent 2"/>
    <w:basedOn w:val="1"/>
    <w:autoRedefine/>
    <w:qFormat/>
    <w:uiPriority w:val="0"/>
    <w:pPr>
      <w:spacing w:line="560" w:lineRule="exact"/>
      <w:ind w:firstLine="538" w:firstLineChars="192"/>
    </w:pPr>
    <w:rPr>
      <w:rFonts w:ascii="仿宋_GB2312" w:eastAsia="仿宋_GB2312"/>
      <w:sz w:val="28"/>
    </w:rPr>
  </w:style>
  <w:style w:type="paragraph" w:styleId="28">
    <w:name w:val="Balloon Text"/>
    <w:basedOn w:val="1"/>
    <w:link w:val="82"/>
    <w:autoRedefine/>
    <w:qFormat/>
    <w:uiPriority w:val="0"/>
    <w:rPr>
      <w:rFonts w:ascii="宋体"/>
      <w:sz w:val="18"/>
      <w:szCs w:val="18"/>
    </w:rPr>
  </w:style>
  <w:style w:type="paragraph" w:styleId="29">
    <w:name w:val="footer"/>
    <w:basedOn w:val="1"/>
    <w:link w:val="83"/>
    <w:autoRedefine/>
    <w:qFormat/>
    <w:uiPriority w:val="0"/>
    <w:pPr>
      <w:tabs>
        <w:tab w:val="center" w:pos="4153"/>
        <w:tab w:val="right" w:pos="8306"/>
      </w:tabs>
      <w:snapToGrid w:val="0"/>
      <w:jc w:val="left"/>
    </w:pPr>
    <w:rPr>
      <w:sz w:val="18"/>
      <w:szCs w:val="18"/>
    </w:rPr>
  </w:style>
  <w:style w:type="paragraph" w:styleId="30">
    <w:name w:val="header"/>
    <w:basedOn w:val="1"/>
    <w:link w:val="67"/>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0"/>
    <w:pPr>
      <w:spacing w:before="120" w:after="120"/>
      <w:jc w:val="left"/>
    </w:pPr>
    <w:rPr>
      <w:b/>
      <w:bCs/>
      <w:caps/>
      <w:sz w:val="20"/>
      <w:szCs w:val="20"/>
    </w:rPr>
  </w:style>
  <w:style w:type="paragraph" w:styleId="32">
    <w:name w:val="toc 4"/>
    <w:basedOn w:val="1"/>
    <w:next w:val="1"/>
    <w:autoRedefine/>
    <w:qFormat/>
    <w:uiPriority w:val="0"/>
    <w:pPr>
      <w:ind w:left="630"/>
      <w:jc w:val="left"/>
    </w:pPr>
    <w:rPr>
      <w:sz w:val="18"/>
      <w:szCs w:val="18"/>
    </w:rPr>
  </w:style>
  <w:style w:type="paragraph" w:styleId="33">
    <w:name w:val="Subtitle"/>
    <w:basedOn w:val="1"/>
    <w:next w:val="1"/>
    <w:link w:val="84"/>
    <w:autoRedefine/>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autoRedefine/>
    <w:qFormat/>
    <w:uiPriority w:val="0"/>
    <w:pPr>
      <w:snapToGrid w:val="0"/>
      <w:jc w:val="left"/>
    </w:pPr>
    <w:rPr>
      <w:sz w:val="18"/>
    </w:rPr>
  </w:style>
  <w:style w:type="paragraph" w:styleId="35">
    <w:name w:val="toc 6"/>
    <w:basedOn w:val="1"/>
    <w:next w:val="1"/>
    <w:autoRedefine/>
    <w:qFormat/>
    <w:uiPriority w:val="0"/>
    <w:pPr>
      <w:ind w:left="1050"/>
      <w:jc w:val="left"/>
    </w:pPr>
    <w:rPr>
      <w:sz w:val="18"/>
      <w:szCs w:val="18"/>
    </w:rPr>
  </w:style>
  <w:style w:type="paragraph" w:styleId="36">
    <w:name w:val="Body Text Indent 3"/>
    <w:basedOn w:val="1"/>
    <w:autoRedefine/>
    <w:qFormat/>
    <w:uiPriority w:val="0"/>
    <w:pPr>
      <w:spacing w:after="120"/>
      <w:ind w:left="420" w:leftChars="200"/>
    </w:pPr>
    <w:rPr>
      <w:sz w:val="16"/>
      <w:szCs w:val="16"/>
    </w:rPr>
  </w:style>
  <w:style w:type="paragraph" w:styleId="37">
    <w:name w:val="toc 2"/>
    <w:basedOn w:val="1"/>
    <w:next w:val="1"/>
    <w:autoRedefine/>
    <w:qFormat/>
    <w:uiPriority w:val="0"/>
    <w:pPr>
      <w:ind w:left="210"/>
      <w:jc w:val="left"/>
    </w:pPr>
    <w:rPr>
      <w:smallCaps/>
      <w:sz w:val="20"/>
      <w:szCs w:val="20"/>
    </w:rPr>
  </w:style>
  <w:style w:type="paragraph" w:styleId="38">
    <w:name w:val="toc 9"/>
    <w:basedOn w:val="1"/>
    <w:next w:val="1"/>
    <w:autoRedefine/>
    <w:qFormat/>
    <w:uiPriority w:val="0"/>
    <w:pPr>
      <w:ind w:left="1680"/>
      <w:jc w:val="left"/>
    </w:pPr>
    <w:rPr>
      <w:sz w:val="18"/>
      <w:szCs w:val="18"/>
    </w:rPr>
  </w:style>
  <w:style w:type="paragraph" w:styleId="3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0">
    <w:name w:val="Normal (Web)"/>
    <w:basedOn w:val="1"/>
    <w:autoRedefine/>
    <w:qFormat/>
    <w:uiPriority w:val="0"/>
    <w:pPr>
      <w:widowControl/>
      <w:spacing w:before="100" w:beforeAutospacing="1" w:after="100" w:afterAutospacing="1" w:line="283" w:lineRule="atLeast"/>
      <w:jc w:val="left"/>
    </w:pPr>
    <w:rPr>
      <w:rFonts w:ascii="宋体" w:hAnsi="宋体"/>
      <w:color w:val="000000"/>
      <w:kern w:val="0"/>
      <w:sz w:val="19"/>
      <w:szCs w:val="20"/>
    </w:rPr>
  </w:style>
  <w:style w:type="paragraph" w:styleId="41">
    <w:name w:val="index 1"/>
    <w:basedOn w:val="1"/>
    <w:next w:val="1"/>
    <w:autoRedefine/>
    <w:qFormat/>
    <w:uiPriority w:val="0"/>
    <w:pPr>
      <w:spacing w:line="220" w:lineRule="exact"/>
      <w:jc w:val="center"/>
    </w:pPr>
    <w:rPr>
      <w:rFonts w:ascii="仿宋_GB2312" w:eastAsia="仿宋_GB2312"/>
      <w:szCs w:val="21"/>
    </w:rPr>
  </w:style>
  <w:style w:type="paragraph" w:styleId="42">
    <w:name w:val="Title"/>
    <w:basedOn w:val="1"/>
    <w:next w:val="1"/>
    <w:link w:val="85"/>
    <w:autoRedefine/>
    <w:qFormat/>
    <w:uiPriority w:val="0"/>
    <w:pPr>
      <w:adjustRightInd w:val="0"/>
      <w:spacing w:before="240" w:after="60" w:line="420" w:lineRule="atLeast"/>
      <w:jc w:val="center"/>
      <w:textAlignment w:val="baseline"/>
      <w:outlineLvl w:val="0"/>
    </w:pPr>
    <w:rPr>
      <w:rFonts w:ascii="Cambria" w:hAnsi="Cambria"/>
      <w:b/>
      <w:bCs/>
      <w:sz w:val="32"/>
      <w:szCs w:val="32"/>
    </w:rPr>
  </w:style>
  <w:style w:type="paragraph" w:styleId="43">
    <w:name w:val="annotation subject"/>
    <w:basedOn w:val="17"/>
    <w:next w:val="17"/>
    <w:link w:val="86"/>
    <w:autoRedefine/>
    <w:qFormat/>
    <w:uiPriority w:val="0"/>
    <w:rPr>
      <w:b/>
      <w:bCs/>
      <w:szCs w:val="22"/>
    </w:rPr>
  </w:style>
  <w:style w:type="paragraph" w:styleId="44">
    <w:name w:val="Body Text First Indent"/>
    <w:basedOn w:val="19"/>
    <w:autoRedefine/>
    <w:qFormat/>
    <w:uiPriority w:val="0"/>
    <w:pPr>
      <w:ind w:firstLine="420" w:firstLineChars="100"/>
    </w:pPr>
  </w:style>
  <w:style w:type="paragraph" w:styleId="45">
    <w:name w:val="Body Text First Indent 2"/>
    <w:basedOn w:val="20"/>
    <w:autoRedefine/>
    <w:qFormat/>
    <w:uiPriority w:val="0"/>
    <w:pPr>
      <w:tabs>
        <w:tab w:val="left" w:pos="1275"/>
      </w:tabs>
      <w:ind w:firstLine="420" w:firstLineChars="200"/>
    </w:pPr>
  </w:style>
  <w:style w:type="table" w:styleId="47">
    <w:name w:val="Table Grid"/>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autoRedefine/>
    <w:qFormat/>
    <w:uiPriority w:val="0"/>
    <w:rPr>
      <w:rFonts w:ascii="Tahoma" w:hAnsi="Tahoma" w:eastAsia="宋体"/>
      <w:b/>
      <w:bCs/>
      <w:kern w:val="2"/>
      <w:sz w:val="24"/>
      <w:szCs w:val="24"/>
      <w:lang w:val="en-US" w:eastAsia="zh-CN" w:bidi="ar-SA"/>
    </w:rPr>
  </w:style>
  <w:style w:type="character" w:styleId="50">
    <w:name w:val="page number"/>
    <w:autoRedefine/>
    <w:qFormat/>
    <w:uiPriority w:val="0"/>
  </w:style>
  <w:style w:type="character" w:styleId="51">
    <w:name w:val="FollowedHyperlink"/>
    <w:autoRedefine/>
    <w:qFormat/>
    <w:uiPriority w:val="0"/>
    <w:rPr>
      <w:rFonts w:ascii="Tahoma" w:hAnsi="Tahoma"/>
      <w:color w:val="800080"/>
      <w:sz w:val="24"/>
      <w:szCs w:val="20"/>
      <w:u w:val="single"/>
    </w:rPr>
  </w:style>
  <w:style w:type="character" w:styleId="52">
    <w:name w:val="Emphasis"/>
    <w:autoRedefine/>
    <w:qFormat/>
    <w:uiPriority w:val="0"/>
    <w:rPr>
      <w:i/>
      <w:iCs/>
    </w:rPr>
  </w:style>
  <w:style w:type="character" w:styleId="53">
    <w:name w:val="HTML Definition"/>
    <w:basedOn w:val="48"/>
    <w:autoRedefine/>
    <w:qFormat/>
    <w:uiPriority w:val="0"/>
  </w:style>
  <w:style w:type="character" w:styleId="54">
    <w:name w:val="HTML Typewriter"/>
    <w:basedOn w:val="48"/>
    <w:autoRedefine/>
    <w:qFormat/>
    <w:uiPriority w:val="0"/>
    <w:rPr>
      <w:rFonts w:ascii="monospace" w:hAnsi="monospace" w:eastAsia="monospace" w:cs="monospace"/>
      <w:sz w:val="20"/>
    </w:rPr>
  </w:style>
  <w:style w:type="character" w:styleId="55">
    <w:name w:val="HTML Acronym"/>
    <w:basedOn w:val="48"/>
    <w:autoRedefine/>
    <w:qFormat/>
    <w:uiPriority w:val="0"/>
  </w:style>
  <w:style w:type="character" w:styleId="56">
    <w:name w:val="HTML Variable"/>
    <w:basedOn w:val="48"/>
    <w:autoRedefine/>
    <w:qFormat/>
    <w:uiPriority w:val="0"/>
  </w:style>
  <w:style w:type="character" w:styleId="57">
    <w:name w:val="Hyperlink"/>
    <w:autoRedefine/>
    <w:qFormat/>
    <w:uiPriority w:val="0"/>
    <w:rPr>
      <w:rFonts w:ascii="Tahoma" w:hAnsi="Tahoma"/>
      <w:color w:val="0000FF"/>
      <w:sz w:val="24"/>
      <w:szCs w:val="20"/>
      <w:u w:val="single"/>
    </w:rPr>
  </w:style>
  <w:style w:type="character" w:styleId="58">
    <w:name w:val="HTML Code"/>
    <w:basedOn w:val="48"/>
    <w:autoRedefine/>
    <w:qFormat/>
    <w:uiPriority w:val="0"/>
    <w:rPr>
      <w:rFonts w:hint="default" w:ascii="monospace" w:hAnsi="monospace" w:eastAsia="monospace" w:cs="monospace"/>
      <w:sz w:val="20"/>
    </w:rPr>
  </w:style>
  <w:style w:type="character" w:styleId="59">
    <w:name w:val="annotation reference"/>
    <w:autoRedefine/>
    <w:qFormat/>
    <w:uiPriority w:val="0"/>
    <w:rPr>
      <w:rFonts w:ascii="Tahoma" w:hAnsi="Tahoma"/>
      <w:sz w:val="21"/>
      <w:szCs w:val="21"/>
    </w:rPr>
  </w:style>
  <w:style w:type="character" w:styleId="60">
    <w:name w:val="HTML Cite"/>
    <w:basedOn w:val="48"/>
    <w:autoRedefine/>
    <w:qFormat/>
    <w:uiPriority w:val="0"/>
  </w:style>
  <w:style w:type="character" w:styleId="61">
    <w:name w:val="footnote reference"/>
    <w:autoRedefine/>
    <w:qFormat/>
    <w:uiPriority w:val="0"/>
    <w:rPr>
      <w:vertAlign w:val="superscript"/>
    </w:rPr>
  </w:style>
  <w:style w:type="character" w:styleId="62">
    <w:name w:val="HTML Keyboard"/>
    <w:basedOn w:val="48"/>
    <w:autoRedefine/>
    <w:qFormat/>
    <w:uiPriority w:val="0"/>
    <w:rPr>
      <w:rFonts w:hint="default" w:ascii="monospace" w:hAnsi="monospace" w:eastAsia="monospace" w:cs="monospace"/>
      <w:sz w:val="20"/>
    </w:rPr>
  </w:style>
  <w:style w:type="character" w:styleId="63">
    <w:name w:val="HTML Sample"/>
    <w:basedOn w:val="48"/>
    <w:autoRedefine/>
    <w:qFormat/>
    <w:uiPriority w:val="0"/>
    <w:rPr>
      <w:rFonts w:hint="default" w:ascii="monospace" w:hAnsi="monospace" w:eastAsia="monospace" w:cs="monospace"/>
    </w:rPr>
  </w:style>
  <w:style w:type="character" w:customStyle="1" w:styleId="64">
    <w:name w:val="标题 2 Char"/>
    <w:autoRedefine/>
    <w:qFormat/>
    <w:uiPriority w:val="0"/>
    <w:rPr>
      <w:rFonts w:ascii="Cambria" w:hAnsi="Cambria" w:eastAsia="宋体" w:cs="Times New Roman"/>
      <w:b/>
      <w:bCs/>
      <w:kern w:val="2"/>
      <w:sz w:val="32"/>
      <w:szCs w:val="32"/>
    </w:rPr>
  </w:style>
  <w:style w:type="paragraph" w:customStyle="1" w:styleId="6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Default1"/>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character" w:customStyle="1" w:styleId="67">
    <w:name w:val="页眉 字符"/>
    <w:link w:val="30"/>
    <w:autoRedefine/>
    <w:qFormat/>
    <w:uiPriority w:val="0"/>
    <w:rPr>
      <w:rFonts w:ascii="Calibri" w:hAnsi="Calibri" w:eastAsia="宋体" w:cs="Times New Roman"/>
      <w:kern w:val="2"/>
      <w:sz w:val="18"/>
      <w:szCs w:val="18"/>
    </w:rPr>
  </w:style>
  <w:style w:type="character" w:customStyle="1" w:styleId="68">
    <w:name w:val="标题 1 Char"/>
    <w:autoRedefine/>
    <w:qFormat/>
    <w:uiPriority w:val="0"/>
    <w:rPr>
      <w:rFonts w:ascii="Calibri" w:hAnsi="Calibri" w:eastAsia="宋体" w:cs="Times New Roman"/>
      <w:b/>
      <w:bCs/>
      <w:kern w:val="44"/>
      <w:sz w:val="44"/>
      <w:szCs w:val="44"/>
    </w:rPr>
  </w:style>
  <w:style w:type="character" w:customStyle="1" w:styleId="69">
    <w:name w:val="标题 3 Char Char"/>
    <w:autoRedefine/>
    <w:qFormat/>
    <w:uiPriority w:val="0"/>
    <w:rPr>
      <w:b/>
      <w:bCs/>
      <w:kern w:val="2"/>
      <w:sz w:val="32"/>
      <w:szCs w:val="32"/>
    </w:rPr>
  </w:style>
  <w:style w:type="character" w:customStyle="1" w:styleId="70">
    <w:name w:val="标题 4 Char Char"/>
    <w:autoRedefine/>
    <w:qFormat/>
    <w:uiPriority w:val="0"/>
    <w:rPr>
      <w:rFonts w:ascii="Cambria" w:hAnsi="Cambria" w:eastAsia="宋体" w:cs="Times New Roman"/>
      <w:b/>
      <w:bCs/>
      <w:kern w:val="2"/>
      <w:sz w:val="28"/>
      <w:szCs w:val="28"/>
    </w:rPr>
  </w:style>
  <w:style w:type="character" w:customStyle="1" w:styleId="71">
    <w:name w:val="标题 5 Char Char"/>
    <w:autoRedefine/>
    <w:qFormat/>
    <w:uiPriority w:val="0"/>
    <w:rPr>
      <w:b/>
      <w:bCs/>
      <w:kern w:val="2"/>
      <w:sz w:val="28"/>
      <w:szCs w:val="28"/>
    </w:rPr>
  </w:style>
  <w:style w:type="character" w:customStyle="1" w:styleId="72">
    <w:name w:val="标题 6 Char Char"/>
    <w:autoRedefine/>
    <w:qFormat/>
    <w:uiPriority w:val="0"/>
    <w:rPr>
      <w:rFonts w:ascii="Cambria" w:hAnsi="Cambria" w:eastAsia="宋体" w:cs="Times New Roman"/>
      <w:b/>
      <w:bCs/>
      <w:kern w:val="2"/>
      <w:sz w:val="24"/>
      <w:szCs w:val="24"/>
    </w:rPr>
  </w:style>
  <w:style w:type="character" w:customStyle="1" w:styleId="73">
    <w:name w:val="标题 7 Char"/>
    <w:autoRedefine/>
    <w:qFormat/>
    <w:uiPriority w:val="0"/>
    <w:rPr>
      <w:rFonts w:ascii="Calibri" w:hAnsi="Calibri" w:eastAsia="宋体" w:cs="Times New Roman"/>
      <w:b/>
      <w:bCs/>
      <w:kern w:val="2"/>
      <w:sz w:val="24"/>
      <w:szCs w:val="24"/>
    </w:rPr>
  </w:style>
  <w:style w:type="character" w:customStyle="1" w:styleId="74">
    <w:name w:val="标题 8 Char"/>
    <w:autoRedefine/>
    <w:qFormat/>
    <w:uiPriority w:val="0"/>
    <w:rPr>
      <w:rFonts w:ascii="Cambria" w:hAnsi="Cambria" w:eastAsia="宋体" w:cs="Times New Roman"/>
      <w:kern w:val="2"/>
      <w:sz w:val="24"/>
      <w:szCs w:val="24"/>
    </w:rPr>
  </w:style>
  <w:style w:type="character" w:customStyle="1" w:styleId="75">
    <w:name w:val="标题 9 Char"/>
    <w:autoRedefine/>
    <w:qFormat/>
    <w:uiPriority w:val="0"/>
    <w:rPr>
      <w:rFonts w:ascii="Cambria" w:hAnsi="Cambria" w:eastAsia="宋体" w:cs="Times New Roman"/>
      <w:kern w:val="2"/>
      <w:sz w:val="21"/>
      <w:szCs w:val="21"/>
    </w:rPr>
  </w:style>
  <w:style w:type="character" w:customStyle="1" w:styleId="76">
    <w:name w:val="文档结构图 字符"/>
    <w:link w:val="16"/>
    <w:autoRedefine/>
    <w:qFormat/>
    <w:uiPriority w:val="0"/>
    <w:rPr>
      <w:rFonts w:ascii="Times New Roman" w:hAnsi="Times New Roman" w:eastAsia="宋体" w:cs="Times New Roman"/>
      <w:szCs w:val="24"/>
      <w:shd w:val="clear" w:color="auto" w:fill="000080"/>
    </w:rPr>
  </w:style>
  <w:style w:type="character" w:customStyle="1" w:styleId="77">
    <w:name w:val="批注文字 字符"/>
    <w:link w:val="17"/>
    <w:autoRedefine/>
    <w:qFormat/>
    <w:uiPriority w:val="0"/>
    <w:rPr>
      <w:rFonts w:ascii="Calibri" w:hAnsi="Calibri" w:eastAsia="宋体" w:cs="Times New Roman"/>
      <w:kern w:val="2"/>
      <w:sz w:val="21"/>
      <w:szCs w:val="22"/>
    </w:rPr>
  </w:style>
  <w:style w:type="character" w:customStyle="1" w:styleId="78">
    <w:name w:val="正文文本 字符"/>
    <w:link w:val="19"/>
    <w:autoRedefine/>
    <w:qFormat/>
    <w:uiPriority w:val="0"/>
    <w:rPr>
      <w:rFonts w:ascii="Times New Roman" w:hAnsi="Times New Roman" w:eastAsia="宋体" w:cs="Times New Roman"/>
    </w:rPr>
  </w:style>
  <w:style w:type="character" w:customStyle="1" w:styleId="79">
    <w:name w:val="文本块 字符"/>
    <w:link w:val="21"/>
    <w:autoRedefine/>
    <w:qFormat/>
    <w:uiPriority w:val="0"/>
    <w:rPr>
      <w:i/>
      <w:iCs/>
      <w:color w:val="000000"/>
      <w:kern w:val="2"/>
      <w:sz w:val="21"/>
      <w:szCs w:val="22"/>
      <w:lang w:bidi="ar-SA"/>
    </w:rPr>
  </w:style>
  <w:style w:type="character" w:customStyle="1" w:styleId="80">
    <w:name w:val="纯文本 字符"/>
    <w:link w:val="2"/>
    <w:autoRedefine/>
    <w:qFormat/>
    <w:uiPriority w:val="0"/>
    <w:rPr>
      <w:rFonts w:ascii="Cambria" w:hAnsi="Cambria"/>
      <w:b/>
      <w:bCs/>
      <w:kern w:val="28"/>
      <w:sz w:val="32"/>
      <w:szCs w:val="32"/>
    </w:rPr>
  </w:style>
  <w:style w:type="character" w:customStyle="1" w:styleId="81">
    <w:name w:val="日期 字符"/>
    <w:link w:val="26"/>
    <w:autoRedefine/>
    <w:qFormat/>
    <w:uiPriority w:val="0"/>
    <w:rPr>
      <w:rFonts w:ascii="宋体" w:hAnsi="Times New Roman" w:eastAsia="宋体" w:cs="Times New Roman"/>
      <w:sz w:val="28"/>
    </w:rPr>
  </w:style>
  <w:style w:type="character" w:customStyle="1" w:styleId="82">
    <w:name w:val="批注框文本 字符"/>
    <w:link w:val="28"/>
    <w:autoRedefine/>
    <w:qFormat/>
    <w:uiPriority w:val="0"/>
    <w:rPr>
      <w:rFonts w:ascii="宋体" w:hAnsi="Times New Roman" w:eastAsia="宋体" w:cs="Times New Roman"/>
      <w:sz w:val="18"/>
      <w:szCs w:val="18"/>
    </w:rPr>
  </w:style>
  <w:style w:type="character" w:customStyle="1" w:styleId="83">
    <w:name w:val="页脚 字符"/>
    <w:link w:val="29"/>
    <w:autoRedefine/>
    <w:qFormat/>
    <w:uiPriority w:val="0"/>
    <w:rPr>
      <w:rFonts w:ascii="Calibri" w:hAnsi="Calibri" w:eastAsia="宋体" w:cs="Times New Roman"/>
      <w:kern w:val="2"/>
      <w:sz w:val="18"/>
      <w:szCs w:val="18"/>
    </w:rPr>
  </w:style>
  <w:style w:type="character" w:customStyle="1" w:styleId="84">
    <w:name w:val="副标题 字符"/>
    <w:link w:val="33"/>
    <w:autoRedefine/>
    <w:qFormat/>
    <w:uiPriority w:val="0"/>
    <w:rPr>
      <w:rFonts w:ascii="Cambria" w:hAnsi="Cambria" w:eastAsia="宋体" w:cs="Times New Roman"/>
      <w:b/>
      <w:bCs/>
      <w:kern w:val="28"/>
      <w:sz w:val="32"/>
      <w:szCs w:val="32"/>
    </w:rPr>
  </w:style>
  <w:style w:type="character" w:customStyle="1" w:styleId="85">
    <w:name w:val="标题 字符"/>
    <w:link w:val="42"/>
    <w:autoRedefine/>
    <w:qFormat/>
    <w:uiPriority w:val="0"/>
    <w:rPr>
      <w:rFonts w:ascii="Cambria" w:hAnsi="Cambria" w:eastAsia="宋体" w:cs="Times New Roman"/>
      <w:b/>
      <w:bCs/>
      <w:kern w:val="2"/>
      <w:sz w:val="32"/>
      <w:szCs w:val="32"/>
    </w:rPr>
  </w:style>
  <w:style w:type="character" w:customStyle="1" w:styleId="86">
    <w:name w:val="批注主题 字符"/>
    <w:link w:val="43"/>
    <w:autoRedefine/>
    <w:qFormat/>
    <w:uiPriority w:val="0"/>
    <w:rPr>
      <w:rFonts w:ascii="宋体" w:hAnsi="Times New Roman" w:eastAsia="宋体" w:cs="Times New Roman"/>
      <w:b/>
      <w:bCs/>
      <w:sz w:val="28"/>
    </w:rPr>
  </w:style>
  <w:style w:type="character" w:customStyle="1" w:styleId="87">
    <w:name w:val="标题 1 字符"/>
    <w:link w:val="3"/>
    <w:autoRedefine/>
    <w:qFormat/>
    <w:uiPriority w:val="0"/>
    <w:rPr>
      <w:rFonts w:eastAsia="黑体"/>
      <w:b/>
      <w:bCs/>
      <w:kern w:val="32"/>
      <w:sz w:val="32"/>
      <w:szCs w:val="44"/>
      <w:lang w:val="en-US" w:eastAsia="zh-CN" w:bidi="ar-SA"/>
    </w:rPr>
  </w:style>
  <w:style w:type="character" w:customStyle="1" w:styleId="88">
    <w:name w:val="标题 2 字符"/>
    <w:link w:val="4"/>
    <w:autoRedefine/>
    <w:qFormat/>
    <w:uiPriority w:val="0"/>
    <w:rPr>
      <w:rFonts w:ascii="Cambria" w:hAnsi="Cambria" w:eastAsia="宋体" w:cs="Times New Roman"/>
      <w:b/>
      <w:bCs/>
      <w:kern w:val="2"/>
      <w:sz w:val="32"/>
      <w:szCs w:val="32"/>
    </w:rPr>
  </w:style>
  <w:style w:type="character" w:customStyle="1" w:styleId="89">
    <w:name w:val="标题 3 字符"/>
    <w:link w:val="5"/>
    <w:autoRedefine/>
    <w:qFormat/>
    <w:uiPriority w:val="0"/>
    <w:rPr>
      <w:rFonts w:ascii="Calibri" w:hAnsi="Calibri" w:eastAsia="宋体" w:cs="Times New Roman"/>
      <w:b/>
      <w:bCs/>
      <w:kern w:val="2"/>
      <w:sz w:val="32"/>
      <w:szCs w:val="32"/>
    </w:rPr>
  </w:style>
  <w:style w:type="character" w:customStyle="1" w:styleId="90">
    <w:name w:val="标题 4 字符"/>
    <w:link w:val="6"/>
    <w:autoRedefine/>
    <w:qFormat/>
    <w:uiPriority w:val="0"/>
    <w:rPr>
      <w:rFonts w:ascii="Cambria" w:hAnsi="Cambria" w:eastAsia="宋体" w:cs="Times New Roman"/>
      <w:b/>
      <w:bCs/>
      <w:kern w:val="2"/>
      <w:sz w:val="28"/>
      <w:szCs w:val="28"/>
    </w:rPr>
  </w:style>
  <w:style w:type="character" w:customStyle="1" w:styleId="91">
    <w:name w:val="标题 5 字符"/>
    <w:link w:val="7"/>
    <w:autoRedefine/>
    <w:qFormat/>
    <w:uiPriority w:val="0"/>
    <w:rPr>
      <w:rFonts w:ascii="Calibri" w:hAnsi="Calibri" w:eastAsia="宋体" w:cs="Times New Roman"/>
      <w:b/>
      <w:bCs/>
      <w:kern w:val="2"/>
      <w:sz w:val="28"/>
      <w:szCs w:val="28"/>
    </w:rPr>
  </w:style>
  <w:style w:type="character" w:customStyle="1" w:styleId="92">
    <w:name w:val="标题 6 字符"/>
    <w:link w:val="8"/>
    <w:autoRedefine/>
    <w:qFormat/>
    <w:uiPriority w:val="0"/>
    <w:rPr>
      <w:rFonts w:ascii="Cambria" w:hAnsi="Cambria" w:eastAsia="宋体" w:cs="Times New Roman"/>
      <w:b/>
      <w:bCs/>
      <w:kern w:val="2"/>
      <w:sz w:val="24"/>
      <w:szCs w:val="24"/>
    </w:rPr>
  </w:style>
  <w:style w:type="character" w:customStyle="1" w:styleId="93">
    <w:name w:val="标题 7 字符"/>
    <w:link w:val="9"/>
    <w:autoRedefine/>
    <w:qFormat/>
    <w:uiPriority w:val="0"/>
    <w:rPr>
      <w:rFonts w:eastAsia="宋体"/>
      <w:bCs/>
      <w:kern w:val="2"/>
      <w:sz w:val="28"/>
      <w:szCs w:val="24"/>
      <w:lang w:val="en-US" w:eastAsia="zh-CN" w:bidi="ar-SA"/>
    </w:rPr>
  </w:style>
  <w:style w:type="character" w:customStyle="1" w:styleId="94">
    <w:name w:val="标题 8 字符"/>
    <w:link w:val="10"/>
    <w:autoRedefine/>
    <w:qFormat/>
    <w:uiPriority w:val="0"/>
    <w:rPr>
      <w:rFonts w:ascii="Cambria" w:hAnsi="Cambria" w:eastAsia="宋体" w:cs="Times New Roman"/>
      <w:kern w:val="2"/>
      <w:sz w:val="24"/>
      <w:szCs w:val="24"/>
    </w:rPr>
  </w:style>
  <w:style w:type="character" w:customStyle="1" w:styleId="95">
    <w:name w:val="标题 9 字符"/>
    <w:link w:val="11"/>
    <w:autoRedefine/>
    <w:qFormat/>
    <w:uiPriority w:val="0"/>
    <w:rPr>
      <w:rFonts w:ascii="Cambria" w:hAnsi="Cambria" w:eastAsia="宋体" w:cs="Times New Roman"/>
      <w:kern w:val="2"/>
      <w:sz w:val="21"/>
      <w:szCs w:val="21"/>
    </w:rPr>
  </w:style>
  <w:style w:type="character" w:customStyle="1" w:styleId="96">
    <w:name w:val="批注引用1"/>
    <w:autoRedefine/>
    <w:qFormat/>
    <w:uiPriority w:val="0"/>
    <w:rPr>
      <w:rFonts w:cs="Times New Roman"/>
      <w:sz w:val="21"/>
      <w:szCs w:val="21"/>
    </w:rPr>
  </w:style>
  <w:style w:type="character" w:customStyle="1" w:styleId="97">
    <w:name w:val="Char Char5"/>
    <w:autoRedefine/>
    <w:qFormat/>
    <w:uiPriority w:val="0"/>
    <w:rPr>
      <w:kern w:val="2"/>
      <w:sz w:val="18"/>
      <w:szCs w:val="18"/>
    </w:rPr>
  </w:style>
  <w:style w:type="character" w:customStyle="1" w:styleId="98">
    <w:name w:val="批注框文本 Char Char"/>
    <w:autoRedefine/>
    <w:qFormat/>
    <w:uiPriority w:val="0"/>
    <w:rPr>
      <w:rFonts w:ascii="宋体" w:hAnsi="Times New Roman"/>
      <w:sz w:val="18"/>
      <w:szCs w:val="18"/>
    </w:rPr>
  </w:style>
  <w:style w:type="character" w:customStyle="1" w:styleId="99">
    <w:name w:val="文档结构图 Char1"/>
    <w:autoRedefine/>
    <w:qFormat/>
    <w:uiPriority w:val="0"/>
    <w:rPr>
      <w:rFonts w:ascii="宋体"/>
      <w:kern w:val="2"/>
      <w:sz w:val="18"/>
      <w:szCs w:val="18"/>
    </w:rPr>
  </w:style>
  <w:style w:type="character" w:customStyle="1" w:styleId="100">
    <w:name w:val="不明显强调1"/>
    <w:autoRedefine/>
    <w:qFormat/>
    <w:uiPriority w:val="0"/>
    <w:rPr>
      <w:i/>
      <w:iCs/>
      <w:color w:val="808080"/>
    </w:rPr>
  </w:style>
  <w:style w:type="character" w:customStyle="1" w:styleId="101">
    <w:name w:val="明显引用 Char1"/>
    <w:autoRedefine/>
    <w:qFormat/>
    <w:uiPriority w:val="0"/>
    <w:rPr>
      <w:rFonts w:ascii="Tahoma" w:hAnsi="Tahoma"/>
      <w:b/>
      <w:bCs/>
      <w:i/>
      <w:iCs/>
      <w:color w:val="4F81BD"/>
      <w:kern w:val="2"/>
      <w:sz w:val="21"/>
      <w:szCs w:val="24"/>
    </w:rPr>
  </w:style>
  <w:style w:type="character" w:customStyle="1" w:styleId="102">
    <w:name w:val="批注主题 Char1"/>
    <w:autoRedefine/>
    <w:qFormat/>
    <w:uiPriority w:val="0"/>
    <w:rPr>
      <w:b/>
      <w:bCs/>
      <w:kern w:val="2"/>
      <w:sz w:val="21"/>
      <w:szCs w:val="22"/>
    </w:rPr>
  </w:style>
  <w:style w:type="character" w:customStyle="1" w:styleId="103">
    <w:name w:val="Char Char15"/>
    <w:autoRedefine/>
    <w:qFormat/>
    <w:uiPriority w:val="0"/>
    <w:rPr>
      <w:rFonts w:ascii="Arial" w:hAnsi="Arial" w:eastAsia="黑体"/>
      <w:b/>
      <w:bCs/>
      <w:kern w:val="2"/>
      <w:sz w:val="28"/>
      <w:szCs w:val="28"/>
    </w:rPr>
  </w:style>
  <w:style w:type="character" w:customStyle="1" w:styleId="104">
    <w:name w:val="Char Char13"/>
    <w:autoRedefine/>
    <w:qFormat/>
    <w:uiPriority w:val="0"/>
    <w:rPr>
      <w:rFonts w:ascii="Arial" w:hAnsi="Arial" w:eastAsia="黑体"/>
      <w:b/>
      <w:bCs/>
      <w:sz w:val="24"/>
      <w:szCs w:val="24"/>
    </w:rPr>
  </w:style>
  <w:style w:type="character" w:customStyle="1" w:styleId="105">
    <w:name w:val="明显参考1"/>
    <w:autoRedefine/>
    <w:qFormat/>
    <w:uiPriority w:val="0"/>
    <w:rPr>
      <w:b/>
      <w:bCs/>
      <w:smallCaps/>
      <w:color w:val="C0504D"/>
      <w:spacing w:val="5"/>
      <w:u w:val="single"/>
    </w:rPr>
  </w:style>
  <w:style w:type="character" w:customStyle="1" w:styleId="106">
    <w:name w:val="Char Char17"/>
    <w:autoRedefine/>
    <w:qFormat/>
    <w:uiPriority w:val="0"/>
    <w:rPr>
      <w:rFonts w:ascii="Arial" w:hAnsi="Arial" w:eastAsia="黑体"/>
      <w:b/>
      <w:bCs/>
      <w:kern w:val="2"/>
      <w:sz w:val="32"/>
      <w:szCs w:val="32"/>
      <w:lang w:val="en-US" w:eastAsia="zh-CN" w:bidi="ar-SA"/>
    </w:rPr>
  </w:style>
  <w:style w:type="character" w:customStyle="1" w:styleId="107">
    <w:name w:val="_Style 104"/>
    <w:autoRedefine/>
    <w:qFormat/>
    <w:uiPriority w:val="0"/>
    <w:rPr>
      <w:smallCaps/>
      <w:color w:val="C0504D"/>
      <w:u w:val="single"/>
    </w:rPr>
  </w:style>
  <w:style w:type="character" w:customStyle="1" w:styleId="108">
    <w:name w:val="明显引用 Char Char Char"/>
    <w:link w:val="109"/>
    <w:autoRedefine/>
    <w:qFormat/>
    <w:uiPriority w:val="0"/>
    <w:rPr>
      <w:b/>
      <w:bCs/>
      <w:i/>
      <w:iCs/>
      <w:color w:val="4F81BD"/>
      <w:kern w:val="2"/>
      <w:sz w:val="21"/>
      <w:szCs w:val="22"/>
      <w:lang w:bidi="ar-SA"/>
    </w:rPr>
  </w:style>
  <w:style w:type="paragraph" w:customStyle="1" w:styleId="109">
    <w:name w:val="Intense Quote1"/>
    <w:basedOn w:val="1"/>
    <w:next w:val="1"/>
    <w:link w:val="108"/>
    <w:autoRedefine/>
    <w:qFormat/>
    <w:uiPriority w:val="0"/>
    <w:pPr>
      <w:pBdr>
        <w:bottom w:val="single" w:color="4F81BD" w:sz="4" w:space="4"/>
      </w:pBdr>
      <w:spacing w:before="200" w:after="280"/>
      <w:ind w:left="936" w:right="936"/>
    </w:pPr>
    <w:rPr>
      <w:b/>
      <w:bCs/>
      <w:i/>
      <w:iCs/>
      <w:color w:val="4F81BD"/>
      <w:szCs w:val="22"/>
    </w:rPr>
  </w:style>
  <w:style w:type="character" w:customStyle="1" w:styleId="110">
    <w:name w:val="正文文本 Char Char"/>
    <w:autoRedefine/>
    <w:qFormat/>
    <w:uiPriority w:val="0"/>
    <w:rPr>
      <w:rFonts w:ascii="Times New Roman" w:hAnsi="Times New Roman"/>
    </w:rPr>
  </w:style>
  <w:style w:type="character" w:customStyle="1" w:styleId="111">
    <w:name w:val="Char Char4"/>
    <w:autoRedefine/>
    <w:qFormat/>
    <w:uiPriority w:val="0"/>
    <w:rPr>
      <w:kern w:val="2"/>
      <w:sz w:val="21"/>
      <w:szCs w:val="24"/>
    </w:rPr>
  </w:style>
  <w:style w:type="character" w:customStyle="1" w:styleId="112">
    <w:name w:val="明显引用 Char Char"/>
    <w:autoRedefine/>
    <w:qFormat/>
    <w:uiPriority w:val="0"/>
    <w:rPr>
      <w:b/>
      <w:bCs/>
      <w:i/>
      <w:iCs/>
      <w:color w:val="4F81BD"/>
      <w:kern w:val="2"/>
      <w:sz w:val="21"/>
      <w:szCs w:val="22"/>
    </w:rPr>
  </w:style>
  <w:style w:type="character" w:customStyle="1" w:styleId="113">
    <w:name w:val="Char Char18"/>
    <w:autoRedefine/>
    <w:qFormat/>
    <w:uiPriority w:val="0"/>
    <w:rPr>
      <w:b/>
      <w:bCs/>
      <w:kern w:val="44"/>
      <w:sz w:val="44"/>
      <w:szCs w:val="44"/>
    </w:rPr>
  </w:style>
  <w:style w:type="character" w:customStyle="1" w:styleId="114">
    <w:name w:val="批注主题 Char Char Char"/>
    <w:autoRedefine/>
    <w:qFormat/>
    <w:uiPriority w:val="0"/>
    <w:rPr>
      <w:rFonts w:ascii="宋体" w:eastAsia="宋体"/>
      <w:b/>
      <w:bCs/>
      <w:kern w:val="2"/>
      <w:sz w:val="28"/>
      <w:szCs w:val="22"/>
      <w:lang w:val="en-US" w:eastAsia="zh-CN" w:bidi="ar-SA"/>
    </w:rPr>
  </w:style>
  <w:style w:type="character" w:customStyle="1" w:styleId="115">
    <w:name w:val="Char Char14"/>
    <w:autoRedefine/>
    <w:qFormat/>
    <w:uiPriority w:val="0"/>
    <w:rPr>
      <w:rFonts w:ascii="Calibri" w:hAnsi="Calibri"/>
      <w:b/>
      <w:bCs/>
      <w:kern w:val="2"/>
      <w:sz w:val="28"/>
      <w:szCs w:val="28"/>
    </w:rPr>
  </w:style>
  <w:style w:type="character" w:customStyle="1" w:styleId="116">
    <w:name w:val="明显强调1"/>
    <w:autoRedefine/>
    <w:qFormat/>
    <w:uiPriority w:val="0"/>
    <w:rPr>
      <w:b/>
      <w:bCs/>
      <w:i/>
      <w:iCs/>
      <w:color w:val="4F81BD"/>
    </w:rPr>
  </w:style>
  <w:style w:type="character" w:customStyle="1" w:styleId="117">
    <w:name w:val="正文文本 Char1"/>
    <w:autoRedefine/>
    <w:qFormat/>
    <w:uiPriority w:val="0"/>
    <w:rPr>
      <w:kern w:val="2"/>
      <w:sz w:val="21"/>
      <w:szCs w:val="22"/>
    </w:rPr>
  </w:style>
  <w:style w:type="character" w:customStyle="1" w:styleId="118">
    <w:name w:val="引用 字符"/>
    <w:link w:val="119"/>
    <w:autoRedefine/>
    <w:qFormat/>
    <w:uiPriority w:val="0"/>
    <w:rPr>
      <w:rFonts w:ascii="Calibri" w:hAnsi="Calibri" w:eastAsia="宋体" w:cs="Times New Roman"/>
      <w:i/>
      <w:iCs/>
      <w:color w:val="000000"/>
      <w:kern w:val="2"/>
      <w:sz w:val="21"/>
      <w:szCs w:val="22"/>
    </w:rPr>
  </w:style>
  <w:style w:type="paragraph" w:styleId="119">
    <w:name w:val="Quote"/>
    <w:basedOn w:val="1"/>
    <w:next w:val="1"/>
    <w:link w:val="118"/>
    <w:autoRedefine/>
    <w:qFormat/>
    <w:uiPriority w:val="0"/>
    <w:rPr>
      <w:i/>
      <w:iCs/>
      <w:color w:val="000000"/>
      <w:szCs w:val="22"/>
    </w:rPr>
  </w:style>
  <w:style w:type="character" w:customStyle="1" w:styleId="120">
    <w:name w:val="日期 Char1"/>
    <w:autoRedefine/>
    <w:qFormat/>
    <w:uiPriority w:val="0"/>
    <w:rPr>
      <w:kern w:val="2"/>
      <w:sz w:val="21"/>
      <w:szCs w:val="22"/>
    </w:rPr>
  </w:style>
  <w:style w:type="character" w:customStyle="1" w:styleId="121">
    <w:name w:val="_Style 118"/>
    <w:autoRedefine/>
    <w:qFormat/>
    <w:uiPriority w:val="0"/>
    <w:rPr>
      <w:i/>
      <w:iCs/>
      <w:color w:val="808080"/>
    </w:rPr>
  </w:style>
  <w:style w:type="character" w:customStyle="1" w:styleId="122">
    <w:name w:val="副标题 Char Char"/>
    <w:autoRedefine/>
    <w:qFormat/>
    <w:uiPriority w:val="0"/>
    <w:rPr>
      <w:rFonts w:ascii="Cambria" w:hAnsi="Cambria" w:cs="Times New Roman"/>
      <w:b/>
      <w:bCs/>
      <w:kern w:val="28"/>
      <w:sz w:val="32"/>
      <w:szCs w:val="32"/>
    </w:rPr>
  </w:style>
  <w:style w:type="character" w:customStyle="1" w:styleId="123">
    <w:name w:val="15"/>
    <w:autoRedefine/>
    <w:qFormat/>
    <w:uiPriority w:val="0"/>
    <w:rPr>
      <w:rFonts w:hint="default" w:ascii="Times New Roman" w:hAnsi="Times New Roman" w:cs="Times New Roman"/>
      <w:color w:val="0000FF"/>
      <w:sz w:val="20"/>
      <w:szCs w:val="20"/>
      <w:u w:val="single"/>
    </w:rPr>
  </w:style>
  <w:style w:type="character" w:customStyle="1" w:styleId="124">
    <w:name w:val="文档结构图 Char Char"/>
    <w:link w:val="125"/>
    <w:autoRedefine/>
    <w:qFormat/>
    <w:uiPriority w:val="0"/>
    <w:rPr>
      <w:szCs w:val="24"/>
      <w:shd w:val="clear" w:color="auto" w:fill="000080"/>
      <w:lang w:bidi="ar-SA"/>
    </w:rPr>
  </w:style>
  <w:style w:type="paragraph" w:customStyle="1" w:styleId="125">
    <w:name w:val="文档结构图1"/>
    <w:basedOn w:val="1"/>
    <w:link w:val="124"/>
    <w:autoRedefine/>
    <w:qFormat/>
    <w:uiPriority w:val="0"/>
    <w:pPr>
      <w:shd w:val="clear" w:color="auto" w:fill="000080"/>
    </w:pPr>
    <w:rPr>
      <w:shd w:val="clear" w:color="auto" w:fill="000080"/>
    </w:rPr>
  </w:style>
  <w:style w:type="character" w:customStyle="1" w:styleId="126">
    <w:name w:val="标题 Char Char"/>
    <w:autoRedefine/>
    <w:qFormat/>
    <w:uiPriority w:val="0"/>
    <w:rPr>
      <w:rFonts w:ascii="Cambria" w:hAnsi="Cambria" w:cs="Times New Roman"/>
      <w:b/>
      <w:bCs/>
      <w:kern w:val="2"/>
      <w:sz w:val="32"/>
      <w:szCs w:val="32"/>
    </w:rPr>
  </w:style>
  <w:style w:type="character" w:customStyle="1" w:styleId="127">
    <w:name w:val="日期 Char Char Char"/>
    <w:autoRedefine/>
    <w:qFormat/>
    <w:uiPriority w:val="0"/>
    <w:rPr>
      <w:rFonts w:ascii="宋体" w:eastAsia="宋体"/>
      <w:kern w:val="2"/>
      <w:sz w:val="28"/>
      <w:szCs w:val="24"/>
      <w:lang w:val="en-US" w:eastAsia="zh-CN" w:bidi="ar-SA"/>
    </w:rPr>
  </w:style>
  <w:style w:type="character" w:customStyle="1" w:styleId="128">
    <w:name w:val="标题5 Char Char"/>
    <w:link w:val="129"/>
    <w:autoRedefine/>
    <w:qFormat/>
    <w:uiPriority w:val="0"/>
    <w:rPr>
      <w:rFonts w:ascii="Arial" w:hAnsi="Arial"/>
      <w:b/>
      <w:bCs/>
      <w:sz w:val="24"/>
      <w:szCs w:val="32"/>
    </w:rPr>
  </w:style>
  <w:style w:type="paragraph" w:customStyle="1" w:styleId="129">
    <w:name w:val="标题5"/>
    <w:basedOn w:val="5"/>
    <w:link w:val="128"/>
    <w:autoRedefine/>
    <w:qFormat/>
    <w:uiPriority w:val="0"/>
    <w:pPr>
      <w:spacing w:line="413" w:lineRule="auto"/>
    </w:pPr>
    <w:rPr>
      <w:rFonts w:ascii="Arial" w:hAnsi="Arial"/>
      <w:sz w:val="24"/>
    </w:rPr>
  </w:style>
  <w:style w:type="character" w:customStyle="1" w:styleId="130">
    <w:name w:val="_Style 127"/>
    <w:autoRedefine/>
    <w:qFormat/>
    <w:uiPriority w:val="0"/>
    <w:rPr>
      <w:b/>
      <w:bCs/>
      <w:i/>
      <w:iCs/>
      <w:color w:val="4F81BD"/>
    </w:rPr>
  </w:style>
  <w:style w:type="character" w:customStyle="1" w:styleId="131">
    <w:name w:val="font161"/>
    <w:autoRedefine/>
    <w:qFormat/>
    <w:uiPriority w:val="0"/>
    <w:rPr>
      <w:rFonts w:ascii="Tahoma" w:hAnsi="Tahoma"/>
      <w:b/>
      <w:bCs/>
      <w:sz w:val="32"/>
      <w:szCs w:val="32"/>
    </w:rPr>
  </w:style>
  <w:style w:type="character" w:customStyle="1" w:styleId="132">
    <w:name w:val="引用 Char1"/>
    <w:autoRedefine/>
    <w:qFormat/>
    <w:uiPriority w:val="0"/>
    <w:rPr>
      <w:rFonts w:ascii="Tahoma" w:hAnsi="Tahoma"/>
      <w:i/>
      <w:iCs/>
      <w:color w:val="000000"/>
      <w:kern w:val="2"/>
      <w:sz w:val="21"/>
      <w:szCs w:val="24"/>
    </w:rPr>
  </w:style>
  <w:style w:type="character" w:customStyle="1" w:styleId="133">
    <w:name w:val="Char Char12"/>
    <w:autoRedefine/>
    <w:qFormat/>
    <w:uiPriority w:val="0"/>
    <w:rPr>
      <w:b/>
      <w:bCs/>
      <w:sz w:val="24"/>
      <w:szCs w:val="24"/>
    </w:rPr>
  </w:style>
  <w:style w:type="character" w:customStyle="1" w:styleId="134">
    <w:name w:val="引用 Char Char Char"/>
    <w:autoRedefine/>
    <w:qFormat/>
    <w:uiPriority w:val="0"/>
    <w:rPr>
      <w:i/>
      <w:iCs/>
      <w:color w:val="000000"/>
      <w:kern w:val="2"/>
      <w:sz w:val="21"/>
      <w:szCs w:val="22"/>
      <w:lang w:bidi="ar-SA"/>
    </w:rPr>
  </w:style>
  <w:style w:type="character" w:customStyle="1" w:styleId="135">
    <w:name w:val="明显引用 字符"/>
    <w:link w:val="136"/>
    <w:autoRedefine/>
    <w:qFormat/>
    <w:uiPriority w:val="0"/>
    <w:rPr>
      <w:rFonts w:ascii="Calibri" w:hAnsi="Calibri" w:eastAsia="宋体" w:cs="Times New Roman"/>
      <w:b/>
      <w:bCs/>
      <w:i/>
      <w:iCs/>
      <w:color w:val="4F81BD"/>
      <w:kern w:val="2"/>
      <w:sz w:val="21"/>
      <w:szCs w:val="22"/>
    </w:rPr>
  </w:style>
  <w:style w:type="paragraph" w:styleId="136">
    <w:name w:val="Intense Quote"/>
    <w:basedOn w:val="1"/>
    <w:next w:val="1"/>
    <w:link w:val="135"/>
    <w:autoRedefine/>
    <w:qFormat/>
    <w:uiPriority w:val="0"/>
    <w:pPr>
      <w:pBdr>
        <w:bottom w:val="single" w:color="4F81BD" w:sz="4" w:space="4"/>
      </w:pBdr>
      <w:spacing w:before="200" w:after="280"/>
      <w:ind w:left="936" w:right="936"/>
    </w:pPr>
    <w:rPr>
      <w:b/>
      <w:bCs/>
      <w:i/>
      <w:iCs/>
      <w:color w:val="4F81BD"/>
      <w:szCs w:val="22"/>
    </w:rPr>
  </w:style>
  <w:style w:type="character" w:customStyle="1" w:styleId="137">
    <w:name w:val="文档结构图 Char Char Char"/>
    <w:autoRedefine/>
    <w:qFormat/>
    <w:uiPriority w:val="0"/>
    <w:rPr>
      <w:rFonts w:eastAsia="宋体"/>
      <w:kern w:val="2"/>
      <w:sz w:val="21"/>
      <w:szCs w:val="24"/>
      <w:shd w:val="clear" w:color="auto" w:fill="000080"/>
      <w:lang w:val="en-US" w:eastAsia="zh-CN" w:bidi="ar-SA"/>
    </w:rPr>
  </w:style>
  <w:style w:type="character" w:customStyle="1" w:styleId="138">
    <w:name w:val="批注框文本 Char1"/>
    <w:autoRedefine/>
    <w:qFormat/>
    <w:uiPriority w:val="0"/>
    <w:rPr>
      <w:kern w:val="2"/>
      <w:sz w:val="18"/>
      <w:szCs w:val="18"/>
    </w:rPr>
  </w:style>
  <w:style w:type="character" w:customStyle="1" w:styleId="139">
    <w:name w:val="批注文字 Char Char"/>
    <w:autoRedefine/>
    <w:qFormat/>
    <w:uiPriority w:val="0"/>
    <w:rPr>
      <w:rFonts w:ascii="宋体" w:hAnsi="Times New Roman" w:eastAsia="宋体" w:cs="Times New Roman"/>
      <w:sz w:val="28"/>
      <w:szCs w:val="20"/>
    </w:rPr>
  </w:style>
  <w:style w:type="character" w:customStyle="1" w:styleId="140">
    <w:name w:val="标题4 Char Char"/>
    <w:link w:val="141"/>
    <w:autoRedefine/>
    <w:qFormat/>
    <w:uiPriority w:val="0"/>
    <w:rPr>
      <w:rFonts w:ascii="Arial" w:hAnsi="Arial"/>
      <w:b/>
      <w:bCs/>
      <w:sz w:val="24"/>
      <w:szCs w:val="32"/>
    </w:rPr>
  </w:style>
  <w:style w:type="paragraph" w:customStyle="1" w:styleId="141">
    <w:name w:val="标题4"/>
    <w:basedOn w:val="4"/>
    <w:next w:val="22"/>
    <w:link w:val="140"/>
    <w:autoRedefine/>
    <w:qFormat/>
    <w:uiPriority w:val="0"/>
    <w:pPr>
      <w:spacing w:line="413" w:lineRule="auto"/>
    </w:pPr>
    <w:rPr>
      <w:rFonts w:ascii="Arial" w:hAnsi="Arial"/>
      <w:sz w:val="24"/>
    </w:rPr>
  </w:style>
  <w:style w:type="character" w:customStyle="1" w:styleId="142">
    <w:name w:val="Char Char11"/>
    <w:autoRedefine/>
    <w:qFormat/>
    <w:uiPriority w:val="0"/>
    <w:rPr>
      <w:rFonts w:ascii="Arial" w:hAnsi="Arial" w:eastAsia="黑体"/>
      <w:sz w:val="24"/>
      <w:szCs w:val="24"/>
    </w:rPr>
  </w:style>
  <w:style w:type="character" w:customStyle="1" w:styleId="143">
    <w:name w:val="Char Char16"/>
    <w:autoRedefine/>
    <w:qFormat/>
    <w:uiPriority w:val="0"/>
    <w:rPr>
      <w:b/>
      <w:bCs/>
      <w:kern w:val="2"/>
      <w:sz w:val="32"/>
      <w:szCs w:val="32"/>
    </w:rPr>
  </w:style>
  <w:style w:type="character" w:customStyle="1" w:styleId="144">
    <w:name w:val="Char Char10"/>
    <w:autoRedefine/>
    <w:qFormat/>
    <w:uiPriority w:val="0"/>
    <w:rPr>
      <w:rFonts w:ascii="Arial" w:hAnsi="Arial" w:eastAsia="黑体"/>
      <w:sz w:val="21"/>
      <w:szCs w:val="21"/>
    </w:rPr>
  </w:style>
  <w:style w:type="character" w:customStyle="1" w:styleId="145">
    <w:name w:val="批注主题 Char Char"/>
    <w:link w:val="146"/>
    <w:autoRedefine/>
    <w:qFormat/>
    <w:uiPriority w:val="0"/>
    <w:rPr>
      <w:rFonts w:ascii="宋体"/>
      <w:b/>
      <w:bCs/>
      <w:sz w:val="28"/>
      <w:lang w:bidi="ar-SA"/>
    </w:rPr>
  </w:style>
  <w:style w:type="paragraph" w:customStyle="1" w:styleId="146">
    <w:name w:val="批注主题1"/>
    <w:basedOn w:val="17"/>
    <w:next w:val="17"/>
    <w:link w:val="145"/>
    <w:autoRedefine/>
    <w:qFormat/>
    <w:uiPriority w:val="0"/>
    <w:rPr>
      <w:b/>
      <w:bCs/>
    </w:rPr>
  </w:style>
  <w:style w:type="character" w:customStyle="1" w:styleId="147">
    <w:name w:val="日期 Char Char"/>
    <w:link w:val="148"/>
    <w:autoRedefine/>
    <w:qFormat/>
    <w:uiPriority w:val="0"/>
    <w:rPr>
      <w:rFonts w:ascii="宋体"/>
      <w:sz w:val="28"/>
      <w:lang w:bidi="ar-SA"/>
    </w:rPr>
  </w:style>
  <w:style w:type="paragraph" w:customStyle="1" w:styleId="148">
    <w:name w:val="日期1"/>
    <w:basedOn w:val="1"/>
    <w:next w:val="1"/>
    <w:link w:val="147"/>
    <w:autoRedefine/>
    <w:qFormat/>
    <w:uiPriority w:val="0"/>
    <w:pPr>
      <w:ind w:left="100" w:leftChars="2500"/>
    </w:pPr>
    <w:rPr>
      <w:rFonts w:ascii="宋体"/>
      <w:sz w:val="28"/>
    </w:rPr>
  </w:style>
  <w:style w:type="character" w:customStyle="1" w:styleId="149">
    <w:name w:val="_Style 146"/>
    <w:autoRedefine/>
    <w:qFormat/>
    <w:uiPriority w:val="0"/>
    <w:rPr>
      <w:b/>
      <w:bCs/>
      <w:smallCaps/>
      <w:color w:val="C0504D"/>
      <w:spacing w:val="5"/>
      <w:u w:val="single"/>
    </w:rPr>
  </w:style>
  <w:style w:type="character" w:customStyle="1" w:styleId="150">
    <w:name w:val="textcontents"/>
    <w:autoRedefine/>
    <w:qFormat/>
    <w:uiPriority w:val="0"/>
    <w:rPr>
      <w:rFonts w:cs="Times New Roman"/>
    </w:rPr>
  </w:style>
  <w:style w:type="character" w:customStyle="1" w:styleId="151">
    <w:name w:val="页脚 Char Char"/>
    <w:autoRedefine/>
    <w:qFormat/>
    <w:uiPriority w:val="0"/>
    <w:rPr>
      <w:kern w:val="2"/>
      <w:sz w:val="18"/>
      <w:szCs w:val="18"/>
    </w:rPr>
  </w:style>
  <w:style w:type="character" w:customStyle="1" w:styleId="152">
    <w:name w:val="引用 Char Char"/>
    <w:autoRedefine/>
    <w:qFormat/>
    <w:uiPriority w:val="0"/>
    <w:rPr>
      <w:i/>
      <w:iCs/>
      <w:color w:val="000000"/>
      <w:kern w:val="2"/>
      <w:sz w:val="21"/>
      <w:szCs w:val="22"/>
    </w:rPr>
  </w:style>
  <w:style w:type="character" w:customStyle="1" w:styleId="153">
    <w:name w:val="页码1"/>
    <w:autoRedefine/>
    <w:qFormat/>
    <w:uiPriority w:val="0"/>
    <w:rPr>
      <w:rFonts w:cs="Times New Roman"/>
    </w:rPr>
  </w:style>
  <w:style w:type="character" w:customStyle="1" w:styleId="154">
    <w:name w:val="Char Char8"/>
    <w:autoRedefine/>
    <w:qFormat/>
    <w:uiPriority w:val="0"/>
    <w:rPr>
      <w:rFonts w:ascii="Arial" w:hAnsi="Arial"/>
      <w:b/>
      <w:sz w:val="32"/>
    </w:rPr>
  </w:style>
  <w:style w:type="character" w:customStyle="1" w:styleId="155">
    <w:name w:val="Char Char3"/>
    <w:autoRedefine/>
    <w:qFormat/>
    <w:uiPriority w:val="0"/>
    <w:rPr>
      <w:kern w:val="2"/>
      <w:sz w:val="18"/>
      <w:szCs w:val="18"/>
    </w:rPr>
  </w:style>
  <w:style w:type="character" w:customStyle="1" w:styleId="156">
    <w:name w:val="不明显参考1"/>
    <w:autoRedefine/>
    <w:qFormat/>
    <w:uiPriority w:val="0"/>
    <w:rPr>
      <w:smallCaps/>
      <w:color w:val="C0504D"/>
      <w:u w:val="single"/>
    </w:rPr>
  </w:style>
  <w:style w:type="character" w:customStyle="1" w:styleId="157">
    <w:name w:val="Char Char2"/>
    <w:autoRedefine/>
    <w:qFormat/>
    <w:uiPriority w:val="0"/>
    <w:rPr>
      <w:kern w:val="2"/>
      <w:sz w:val="18"/>
      <w:szCs w:val="18"/>
    </w:rPr>
  </w:style>
  <w:style w:type="character" w:customStyle="1" w:styleId="158">
    <w:name w:val="页眉 Char Char"/>
    <w:autoRedefine/>
    <w:qFormat/>
    <w:uiPriority w:val="0"/>
    <w:rPr>
      <w:kern w:val="2"/>
      <w:sz w:val="18"/>
      <w:szCs w:val="18"/>
    </w:rPr>
  </w:style>
  <w:style w:type="character" w:customStyle="1" w:styleId="159">
    <w:name w:val="_Style 156"/>
    <w:autoRedefine/>
    <w:qFormat/>
    <w:uiPriority w:val="0"/>
    <w:rPr>
      <w:b/>
      <w:bCs/>
      <w:smallCaps/>
      <w:spacing w:val="5"/>
    </w:rPr>
  </w:style>
  <w:style w:type="character" w:customStyle="1" w:styleId="160">
    <w:name w:val="书籍标题1"/>
    <w:autoRedefine/>
    <w:qFormat/>
    <w:uiPriority w:val="0"/>
    <w:rPr>
      <w:b/>
      <w:bCs/>
      <w:smallCaps/>
      <w:spacing w:val="5"/>
    </w:rPr>
  </w:style>
  <w:style w:type="character" w:customStyle="1" w:styleId="161">
    <w:name w:val="副标题 Char1"/>
    <w:autoRedefine/>
    <w:qFormat/>
    <w:uiPriority w:val="0"/>
    <w:rPr>
      <w:rFonts w:ascii="Cambria" w:hAnsi="Cambria" w:cs="Times New Roman"/>
      <w:b/>
      <w:bCs/>
      <w:kern w:val="28"/>
      <w:sz w:val="32"/>
      <w:szCs w:val="32"/>
    </w:rPr>
  </w:style>
  <w:style w:type="character" w:customStyle="1" w:styleId="162">
    <w:name w:val="Char Char9"/>
    <w:autoRedefine/>
    <w:qFormat/>
    <w:uiPriority w:val="0"/>
    <w:rPr>
      <w:rFonts w:ascii="Tahoma" w:hAnsi="Tahoma" w:eastAsia="宋体"/>
      <w:kern w:val="2"/>
      <w:sz w:val="21"/>
      <w:szCs w:val="24"/>
      <w:lang w:val="en-US" w:eastAsia="zh-CN" w:bidi="ar-SA"/>
    </w:rPr>
  </w:style>
  <w:style w:type="paragraph" w:customStyle="1" w:styleId="163">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64">
    <w:name w:val="正文文本 21"/>
    <w:basedOn w:val="1"/>
    <w:autoRedefine/>
    <w:qFormat/>
    <w:uiPriority w:val="0"/>
    <w:pPr>
      <w:autoSpaceDE w:val="0"/>
      <w:autoSpaceDN w:val="0"/>
      <w:adjustRightInd w:val="0"/>
      <w:spacing w:line="380" w:lineRule="atLeast"/>
      <w:textAlignment w:val="baseline"/>
    </w:pPr>
    <w:rPr>
      <w:spacing w:val="10"/>
      <w:kern w:val="0"/>
      <w:sz w:val="24"/>
      <w:szCs w:val="20"/>
    </w:rPr>
  </w:style>
  <w:style w:type="paragraph" w:customStyle="1" w:styleId="165">
    <w:name w:val="Char Char1 Char Char Char"/>
    <w:basedOn w:val="1"/>
    <w:autoRedefine/>
    <w:qFormat/>
    <w:uiPriority w:val="0"/>
    <w:rPr>
      <w:kern w:val="0"/>
      <w:sz w:val="20"/>
      <w:szCs w:val="20"/>
    </w:rPr>
  </w:style>
  <w:style w:type="paragraph" w:customStyle="1" w:styleId="166">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67">
    <w:name w:val="Times New Roman"/>
    <w:basedOn w:val="6"/>
    <w:autoRedefine/>
    <w:qFormat/>
    <w:uiPriority w:val="0"/>
    <w:pPr>
      <w:spacing w:line="400" w:lineRule="exact"/>
    </w:pPr>
    <w:rPr>
      <w:rFonts w:ascii="Times New Roman" w:hAnsi="Times New Roman"/>
      <w:b w:val="0"/>
      <w:szCs w:val="24"/>
    </w:rPr>
  </w:style>
  <w:style w:type="paragraph" w:customStyle="1" w:styleId="168">
    <w:name w:val="正文缩进1"/>
    <w:basedOn w:val="1"/>
    <w:autoRedefine/>
    <w:qFormat/>
    <w:uiPriority w:val="0"/>
    <w:pPr>
      <w:adjustRightInd w:val="0"/>
      <w:spacing w:line="360" w:lineRule="atLeast"/>
      <w:ind w:firstLine="482"/>
      <w:textAlignment w:val="baseline"/>
    </w:pPr>
    <w:rPr>
      <w:kern w:val="0"/>
      <w:sz w:val="24"/>
      <w:szCs w:val="20"/>
    </w:rPr>
  </w:style>
  <w:style w:type="paragraph" w:customStyle="1" w:styleId="169">
    <w:name w:val="Char"/>
    <w:basedOn w:val="1"/>
    <w:autoRedefine/>
    <w:qFormat/>
    <w:uiPriority w:val="0"/>
    <w:pPr>
      <w:adjustRightInd w:val="0"/>
      <w:snapToGrid w:val="0"/>
      <w:spacing w:line="360" w:lineRule="auto"/>
      <w:ind w:firstLine="200"/>
      <w:jc w:val="left"/>
    </w:pPr>
  </w:style>
  <w:style w:type="paragraph" w:customStyle="1" w:styleId="170">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1">
    <w:name w:val="p18"/>
    <w:basedOn w:val="1"/>
    <w:autoRedefine/>
    <w:qFormat/>
    <w:uiPriority w:val="0"/>
    <w:pPr>
      <w:widowControl/>
      <w:ind w:left="1050"/>
    </w:pPr>
    <w:rPr>
      <w:rFonts w:ascii="Calibri" w:hAnsi="Calibri" w:cs="宋体"/>
      <w:kern w:val="0"/>
      <w:szCs w:val="21"/>
    </w:rPr>
  </w:style>
  <w:style w:type="paragraph" w:customStyle="1" w:styleId="172">
    <w:name w:val="样式 标题 3 + (中文) 黑体 小四 非加粗 段前: 7.8 磅 段后: 0 磅 行距: 固定值 20 磅"/>
    <w:basedOn w:val="5"/>
    <w:autoRedefine/>
    <w:qFormat/>
    <w:uiPriority w:val="0"/>
    <w:pPr>
      <w:spacing w:line="400" w:lineRule="exact"/>
    </w:pPr>
    <w:rPr>
      <w:rFonts w:eastAsia="黑体" w:cs="宋体"/>
      <w:b w:val="0"/>
      <w:bCs w:val="0"/>
      <w:sz w:val="24"/>
      <w:szCs w:val="20"/>
    </w:rPr>
  </w:style>
  <w:style w:type="paragraph" w:customStyle="1" w:styleId="173">
    <w:name w:val="TOC 标题1"/>
    <w:basedOn w:val="3"/>
    <w:next w:val="1"/>
    <w:autoRedefine/>
    <w:qFormat/>
    <w:uiPriority w:val="0"/>
    <w:pPr>
      <w:spacing w:line="576" w:lineRule="auto"/>
      <w:outlineLvl w:val="9"/>
    </w:pPr>
    <w:rPr>
      <w:rFonts w:ascii="Calibri" w:hAnsi="Calibri"/>
    </w:rPr>
  </w:style>
  <w:style w:type="paragraph" w:customStyle="1" w:styleId="174">
    <w:name w:val="p0"/>
    <w:basedOn w:val="1"/>
    <w:autoRedefine/>
    <w:qFormat/>
    <w:uiPriority w:val="0"/>
    <w:pPr>
      <w:widowControl/>
    </w:pPr>
    <w:rPr>
      <w:kern w:val="0"/>
      <w:szCs w:val="21"/>
    </w:rPr>
  </w:style>
  <w:style w:type="paragraph" w:customStyle="1" w:styleId="175">
    <w:name w:val="表格文字"/>
    <w:basedOn w:val="1"/>
    <w:autoRedefine/>
    <w:qFormat/>
    <w:uiPriority w:val="0"/>
    <w:pPr>
      <w:adjustRightInd w:val="0"/>
      <w:spacing w:line="420" w:lineRule="atLeast"/>
      <w:jc w:val="left"/>
      <w:textAlignment w:val="baseline"/>
    </w:pPr>
    <w:rPr>
      <w:kern w:val="0"/>
      <w:szCs w:val="20"/>
    </w:rPr>
  </w:style>
  <w:style w:type="paragraph" w:customStyle="1" w:styleId="176">
    <w:name w:val="List Paragraph1"/>
    <w:basedOn w:val="1"/>
    <w:autoRedefine/>
    <w:qFormat/>
    <w:uiPriority w:val="0"/>
    <w:pPr>
      <w:ind w:firstLine="420" w:firstLineChars="200"/>
    </w:pPr>
    <w:rPr>
      <w:rFonts w:ascii="Calibri" w:hAnsi="Calibri"/>
      <w:szCs w:val="22"/>
    </w:rPr>
  </w:style>
  <w:style w:type="paragraph" w:customStyle="1" w:styleId="177">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styleId="178">
    <w:name w:val="List Paragraph"/>
    <w:basedOn w:val="1"/>
    <w:autoRedefine/>
    <w:qFormat/>
    <w:uiPriority w:val="0"/>
    <w:pPr>
      <w:ind w:firstLine="420" w:firstLineChars="200"/>
    </w:pPr>
    <w:rPr>
      <w:rFonts w:ascii="Calibri" w:hAnsi="Calibri"/>
      <w:szCs w:val="22"/>
    </w:rPr>
  </w:style>
  <w:style w:type="paragraph" w:customStyle="1" w:styleId="179">
    <w:name w:val="p16"/>
    <w:basedOn w:val="1"/>
    <w:autoRedefine/>
    <w:qFormat/>
    <w:uiPriority w:val="0"/>
    <w:pPr>
      <w:widowControl/>
      <w:ind w:left="840"/>
    </w:pPr>
    <w:rPr>
      <w:rFonts w:ascii="Calibri" w:hAnsi="Calibri" w:cs="宋体"/>
      <w:kern w:val="0"/>
      <w:szCs w:val="21"/>
    </w:rPr>
  </w:style>
  <w:style w:type="paragraph" w:customStyle="1" w:styleId="180">
    <w:name w:val="Char Char Char Char"/>
    <w:basedOn w:val="16"/>
    <w:autoRedefine/>
    <w:qFormat/>
    <w:uiPriority w:val="0"/>
    <w:rPr>
      <w:rFonts w:ascii="Tahoma" w:hAnsi="Tahoma"/>
      <w:sz w:val="24"/>
    </w:rPr>
  </w:style>
  <w:style w:type="paragraph" w:customStyle="1" w:styleId="181">
    <w:name w:val="p17"/>
    <w:basedOn w:val="1"/>
    <w:autoRedefine/>
    <w:qFormat/>
    <w:uiPriority w:val="0"/>
    <w:pPr>
      <w:widowControl/>
      <w:ind w:left="630"/>
    </w:pPr>
    <w:rPr>
      <w:rFonts w:ascii="Calibri" w:hAnsi="Calibri" w:cs="宋体"/>
      <w:kern w:val="0"/>
      <w:szCs w:val="21"/>
    </w:rPr>
  </w:style>
  <w:style w:type="paragraph" w:customStyle="1" w:styleId="182">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83">
    <w:name w:val="默认段落字体 Para Char Char Char Char Char Char Char"/>
    <w:basedOn w:val="1"/>
    <w:autoRedefine/>
    <w:qFormat/>
    <w:uiPriority w:val="0"/>
    <w:rPr>
      <w:rFonts w:ascii="Tahoma" w:hAnsi="Tahoma" w:cs="Tahoma"/>
      <w:sz w:val="24"/>
    </w:rPr>
  </w:style>
  <w:style w:type="paragraph" w:customStyle="1" w:styleId="184">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85">
    <w:name w:val="No Spacing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6">
    <w:name w:val="表格"/>
    <w:basedOn w:val="1"/>
    <w:autoRedefine/>
    <w:qFormat/>
    <w:uiPriority w:val="0"/>
    <w:pPr>
      <w:jc w:val="center"/>
      <w:textAlignment w:val="center"/>
    </w:pPr>
    <w:rPr>
      <w:rFonts w:ascii="华文细黑" w:hAnsi="华文细黑"/>
      <w:kern w:val="0"/>
      <w:szCs w:val="20"/>
    </w:rPr>
  </w:style>
  <w:style w:type="paragraph" w:customStyle="1" w:styleId="187">
    <w:name w:val="Char4"/>
    <w:basedOn w:val="1"/>
    <w:autoRedefine/>
    <w:qFormat/>
    <w:uiPriority w:val="0"/>
  </w:style>
  <w:style w:type="paragraph" w:customStyle="1" w:styleId="188">
    <w:name w:val="Char11"/>
    <w:basedOn w:val="1"/>
    <w:autoRedefine/>
    <w:qFormat/>
    <w:uiPriority w:val="0"/>
    <w:rPr>
      <w:rFonts w:ascii="Tahoma" w:hAnsi="Tahoma"/>
      <w:sz w:val="24"/>
      <w:szCs w:val="20"/>
    </w:rPr>
  </w:style>
  <w:style w:type="paragraph" w:customStyle="1" w:styleId="189">
    <w:name w:val="索引 41"/>
    <w:basedOn w:val="1"/>
    <w:next w:val="1"/>
    <w:autoRedefine/>
    <w:qFormat/>
    <w:uiPriority w:val="0"/>
    <w:pPr>
      <w:ind w:left="600" w:leftChars="600"/>
    </w:pPr>
  </w:style>
  <w:style w:type="paragraph" w:styleId="190">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1">
    <w:name w:val="普通(网站)1"/>
    <w:basedOn w:val="1"/>
    <w:autoRedefine/>
    <w:qFormat/>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192">
    <w:name w:val="Body text|1"/>
    <w:basedOn w:val="1"/>
    <w:autoRedefine/>
    <w:qFormat/>
    <w:uiPriority w:val="0"/>
    <w:pPr>
      <w:spacing w:line="422" w:lineRule="auto"/>
      <w:ind w:firstLine="400"/>
    </w:pPr>
    <w:rPr>
      <w:rFonts w:ascii="宋体" w:hAnsi="宋体" w:cs="宋体"/>
      <w:sz w:val="30"/>
      <w:szCs w:val="30"/>
      <w:lang w:val="zh-TW" w:eastAsia="zh-TW" w:bidi="zh-TW"/>
    </w:rPr>
  </w:style>
  <w:style w:type="paragraph" w:customStyle="1" w:styleId="193">
    <w:name w:val="1"/>
    <w:basedOn w:val="1"/>
    <w:next w:val="1"/>
    <w:autoRedefine/>
    <w:qFormat/>
    <w:uiPriority w:val="0"/>
  </w:style>
  <w:style w:type="paragraph" w:customStyle="1" w:styleId="194">
    <w:name w:val="样式 标题 1 + 黑体 三号 非加粗 居中 段前: 6 磅 段后: 6 磅 行距: 固定值 20 磅"/>
    <w:basedOn w:val="3"/>
    <w:autoRedefine/>
    <w:qFormat/>
    <w:uiPriority w:val="0"/>
    <w:pPr>
      <w:spacing w:before="120" w:after="120" w:line="400" w:lineRule="exact"/>
    </w:pPr>
    <w:rPr>
      <w:rFonts w:ascii="黑体" w:hAnsi="黑体" w:cs="宋体"/>
      <w:b w:val="0"/>
      <w:bCs w:val="0"/>
      <w:szCs w:val="20"/>
    </w:rPr>
  </w:style>
  <w:style w:type="paragraph" w:customStyle="1" w:styleId="195">
    <w:name w:val="Char Char Char Char Char1 Char"/>
    <w:basedOn w:val="1"/>
    <w:autoRedefine/>
    <w:qFormat/>
    <w:uiPriority w:val="0"/>
  </w:style>
  <w:style w:type="paragraph" w:customStyle="1" w:styleId="19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9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样式 标题 2 + Times New Roman 四号 非加粗 段前: 5 磅 段后: 0 磅 行距: 固定值 20..."/>
    <w:basedOn w:val="4"/>
    <w:autoRedefine/>
    <w:qFormat/>
    <w:uiPriority w:val="0"/>
    <w:pPr>
      <w:spacing w:before="100" w:line="400" w:lineRule="exact"/>
    </w:pPr>
    <w:rPr>
      <w:rFonts w:ascii="Times New Roman" w:hAnsi="Times New Roman" w:cs="宋体"/>
      <w:b w:val="0"/>
      <w:bCs w:val="0"/>
      <w:sz w:val="28"/>
      <w:szCs w:val="20"/>
    </w:rPr>
  </w:style>
  <w:style w:type="paragraph" w:customStyle="1" w:styleId="199">
    <w:name w:val="_Style 196"/>
    <w:autoRedefine/>
    <w:qFormat/>
    <w:uiPriority w:val="0"/>
    <w:rPr>
      <w:rFonts w:ascii="Times New Roman" w:hAnsi="Times New Roman" w:eastAsia="宋体" w:cs="Times New Roman"/>
      <w:kern w:val="2"/>
      <w:sz w:val="21"/>
      <w:szCs w:val="24"/>
      <w:lang w:val="en-US" w:eastAsia="zh-CN" w:bidi="ar-SA"/>
    </w:rPr>
  </w:style>
  <w:style w:type="paragraph" w:customStyle="1" w:styleId="200">
    <w:name w:val="_Style 197"/>
    <w:basedOn w:val="3"/>
    <w:next w:val="1"/>
    <w:autoRedefine/>
    <w:qFormat/>
    <w:uiPriority w:val="0"/>
    <w:pPr>
      <w:spacing w:line="576" w:lineRule="auto"/>
      <w:outlineLvl w:val="9"/>
    </w:pPr>
    <w:rPr>
      <w:rFonts w:ascii="Calibri" w:hAnsi="Calibri"/>
    </w:rPr>
  </w:style>
  <w:style w:type="paragraph" w:customStyle="1" w:styleId="201">
    <w:name w:val="Char1"/>
    <w:basedOn w:val="1"/>
    <w:autoRedefine/>
    <w:qFormat/>
    <w:uiPriority w:val="0"/>
  </w:style>
  <w:style w:type="paragraph" w:customStyle="1" w:styleId="202">
    <w:name w:val="列出段落1"/>
    <w:basedOn w:val="1"/>
    <w:autoRedefine/>
    <w:qFormat/>
    <w:uiPriority w:val="0"/>
    <w:pPr>
      <w:ind w:firstLine="420" w:firstLineChars="200"/>
    </w:pPr>
    <w:rPr>
      <w:szCs w:val="21"/>
    </w:rPr>
  </w:style>
  <w:style w:type="paragraph" w:customStyle="1" w:styleId="203">
    <w:name w:val="样式 宋体 小四 行距: 1.5 倍行距"/>
    <w:basedOn w:val="1"/>
    <w:autoRedefine/>
    <w:qFormat/>
    <w:uiPriority w:val="0"/>
    <w:rPr>
      <w:rFonts w:ascii="宋体" w:hAnsi="宋体" w:cs="宋体"/>
      <w:sz w:val="28"/>
    </w:rPr>
  </w:style>
  <w:style w:type="paragraph" w:customStyle="1" w:styleId="204">
    <w:name w:val="正文11"/>
    <w:basedOn w:val="1"/>
    <w:autoRedefine/>
    <w:qFormat/>
    <w:uiPriority w:val="0"/>
    <w:rPr>
      <w:rFonts w:hint="eastAsia" w:ascii="Calibri" w:hAnsi="Calibri"/>
      <w:szCs w:val="20"/>
    </w:rPr>
  </w:style>
  <w:style w:type="paragraph" w:customStyle="1" w:styleId="205">
    <w:name w:val="p3"/>
    <w:basedOn w:val="1"/>
    <w:autoRedefine/>
    <w:qFormat/>
    <w:uiPriority w:val="0"/>
    <w:pPr>
      <w:spacing w:line="30" w:lineRule="atLeast"/>
      <w:jc w:val="center"/>
    </w:pPr>
    <w:rPr>
      <w:rFonts w:hint="eastAsia" w:ascii="宋体" w:hAnsi="宋体" w:cs="宋体"/>
      <w:kern w:val="0"/>
      <w:sz w:val="36"/>
      <w:szCs w:val="36"/>
    </w:rPr>
  </w:style>
  <w:style w:type="character" w:customStyle="1" w:styleId="206">
    <w:name w:val="font61"/>
    <w:basedOn w:val="48"/>
    <w:autoRedefine/>
    <w:qFormat/>
    <w:uiPriority w:val="0"/>
    <w:rPr>
      <w:rFonts w:hint="eastAsia" w:ascii="黑体" w:hAnsi="宋体" w:eastAsia="黑体" w:cs="黑体"/>
      <w:color w:val="000000"/>
      <w:sz w:val="40"/>
      <w:szCs w:val="40"/>
      <w:u w:val="none"/>
      <w:vertAlign w:val="superscript"/>
    </w:rPr>
  </w:style>
  <w:style w:type="paragraph" w:customStyle="1" w:styleId="207">
    <w:name w:val="样式 首行缩进:  2 字符"/>
    <w:autoRedefine/>
    <w:qFormat/>
    <w:uiPriority w:val="0"/>
    <w:pPr>
      <w:widowControl w:val="0"/>
      <w:spacing w:before="120" w:after="120" w:line="360" w:lineRule="auto"/>
      <w:ind w:firstLine="582" w:firstLineChars="200"/>
      <w:jc w:val="both"/>
    </w:pPr>
    <w:rPr>
      <w:rFonts w:ascii="Times New Roman" w:hAnsi="Times New Roman" w:eastAsia="仿宋_GB2312" w:cs="宋体"/>
      <w:kern w:val="10"/>
      <w:sz w:val="28"/>
      <w:szCs w:val="28"/>
      <w:lang w:val="en-US" w:eastAsia="zh-CN" w:bidi="ar-SA"/>
    </w:rPr>
  </w:style>
  <w:style w:type="paragraph" w:customStyle="1" w:styleId="208">
    <w:name w:val="WPSOffice手动目录 1"/>
    <w:autoRedefine/>
    <w:qFormat/>
    <w:uiPriority w:val="0"/>
    <w:rPr>
      <w:rFonts w:ascii="Times New Roman" w:hAnsi="Times New Roman" w:eastAsia="宋体" w:cs="Times New Roman"/>
      <w:lang w:val="en-US" w:eastAsia="zh-CN" w:bidi="ar-SA"/>
    </w:rPr>
  </w:style>
  <w:style w:type="paragraph" w:customStyle="1" w:styleId="209">
    <w:name w:val="Table Text"/>
    <w:basedOn w:val="1"/>
    <w:semiHidden/>
    <w:qFormat/>
    <w:uiPriority w:val="0"/>
    <w:rPr>
      <w:rFonts w:ascii="宋体" w:hAnsi="宋体" w:cs="宋体"/>
      <w:sz w:val="24"/>
      <w:lang w:eastAsia="en-US"/>
    </w:rPr>
  </w:style>
  <w:style w:type="table" w:customStyle="1" w:styleId="210">
    <w:name w:val="Table Normal"/>
    <w:semiHidden/>
    <w:unhideWhenUsed/>
    <w:qFormat/>
    <w:uiPriority w:val="0"/>
    <w:tblPr>
      <w:tblCellMar>
        <w:top w:w="0" w:type="dxa"/>
        <w:left w:w="0" w:type="dxa"/>
        <w:bottom w:w="0" w:type="dxa"/>
        <w:right w:w="0" w:type="dxa"/>
      </w:tblCellMar>
    </w:tblPr>
  </w:style>
  <w:style w:type="paragraph" w:customStyle="1" w:styleId="211">
    <w:name w:val="Table Paragraph"/>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Other|1"/>
    <w:basedOn w:val="1"/>
    <w:autoRedefine/>
    <w:qFormat/>
    <w:uiPriority w:val="0"/>
    <w:pPr>
      <w:spacing w:line="480" w:lineRule="auto"/>
      <w:ind w:firstLine="400"/>
    </w:pPr>
    <w:rPr>
      <w:rFonts w:ascii="宋体" w:hAnsi="宋体" w:cs="宋体"/>
      <w:sz w:val="20"/>
      <w:szCs w:val="20"/>
      <w:lang w:val="zh-TW" w:eastAsia="zh-TW" w:bidi="zh-TW"/>
    </w:rPr>
  </w:style>
  <w:style w:type="paragraph" w:customStyle="1" w:styleId="213">
    <w:name w:val="文一"/>
    <w:basedOn w:val="1"/>
    <w:qFormat/>
    <w:uiPriority w:val="0"/>
    <w:pPr>
      <w:topLinePunct/>
      <w:adjustRightInd w:val="0"/>
      <w:snapToGrid w:val="0"/>
      <w:spacing w:line="360" w:lineRule="auto"/>
      <w:ind w:firstLine="200" w:firstLineChars="200"/>
    </w:pPr>
    <w:rPr>
      <w:rFonts w:ascii="等线" w:eastAsia="等线"/>
      <w:spacing w:val="4"/>
      <w:kern w:val="0"/>
      <w:sz w:val="24"/>
    </w:rPr>
  </w:style>
  <w:style w:type="character" w:customStyle="1" w:styleId="214">
    <w:name w:val="16"/>
    <w:basedOn w:val="48"/>
    <w:qFormat/>
    <w:uiPriority w:val="0"/>
    <w:rPr>
      <w:rFonts w:hint="default" w:ascii="Times New Roman" w:hAnsi="Times New Roman" w:cs="Times New Roman"/>
    </w:rPr>
  </w:style>
  <w:style w:type="paragraph" w:customStyle="1" w:styleId="21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7105</Words>
  <Characters>7629</Characters>
  <Lines>249</Lines>
  <Paragraphs>70</Paragraphs>
  <TotalTime>50</TotalTime>
  <ScaleCrop>false</ScaleCrop>
  <LinksUpToDate>false</LinksUpToDate>
  <CharactersWithSpaces>7729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2013-07-06T08:04:00Z</dcterms:created>
  <dc:creator>nice</dc:creator>
  <cp:lastModifiedBy>HP</cp:lastModifiedBy>
  <cp:lastPrinted>2025-03-03T02:11:00Z</cp:lastPrinted>
  <dcterms:modified xsi:type="dcterms:W3CDTF">2025-03-14T06:24:12Z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77F33D838F1F417189DA0BD9BF26633D_13</vt:lpwstr>
  </property>
  <property fmtid="{D5CDD505-2E9C-101B-9397-08002B2CF9AE}" pid="4" name="KSOTemplateDocerSaveRecord">
    <vt:lpwstr>eyJoZGlkIjoiOWY5Yjg0NTE0NzcyZDg1MGViYjAzMGI4MjUwYzgxMjYiLCJ1c2VySWQiOiI2NzA5NzA3NDYifQ==</vt:lpwstr>
  </property>
</Properties>
</file>