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A3755">
      <w:pPr>
        <w:spacing w:before="2" w:line="276" w:lineRule="auto"/>
        <w:jc w:val="center"/>
        <w:rPr>
          <w:rFonts w:ascii="宋体" w:hAnsi="宋体" w:eastAsia="宋体"/>
          <w:color w:val="auto"/>
          <w:kern w:val="2"/>
          <w:sz w:val="40"/>
          <w:szCs w:val="60"/>
          <w:highlight w:val="none"/>
          <w:lang w:eastAsia="zh-CN"/>
        </w:rPr>
      </w:pPr>
    </w:p>
    <w:p w14:paraId="3E63DE33">
      <w:pPr>
        <w:spacing w:before="2" w:line="276" w:lineRule="auto"/>
        <w:jc w:val="center"/>
        <w:rPr>
          <w:rFonts w:ascii="宋体" w:hAnsi="宋体" w:eastAsia="宋体"/>
          <w:b/>
          <w:color w:val="auto"/>
          <w:kern w:val="2"/>
          <w:sz w:val="40"/>
          <w:szCs w:val="60"/>
          <w:highlight w:val="none"/>
          <w:lang w:eastAsia="zh-CN"/>
        </w:rPr>
      </w:pPr>
    </w:p>
    <w:p w14:paraId="2DDEC608">
      <w:pPr>
        <w:spacing w:before="2" w:line="276" w:lineRule="auto"/>
        <w:jc w:val="center"/>
        <w:rPr>
          <w:rFonts w:ascii="宋体" w:hAnsi="宋体" w:eastAsia="宋体"/>
          <w:b/>
          <w:color w:val="auto"/>
          <w:kern w:val="2"/>
          <w:sz w:val="40"/>
          <w:szCs w:val="60"/>
          <w:highlight w:val="none"/>
          <w:lang w:eastAsia="zh-CN"/>
        </w:rPr>
      </w:pPr>
      <w:r>
        <w:rPr>
          <w:rFonts w:hint="eastAsia" w:ascii="宋体" w:hAnsi="宋体" w:eastAsia="宋体"/>
          <w:b/>
          <w:color w:val="auto"/>
          <w:kern w:val="2"/>
          <w:sz w:val="40"/>
          <w:szCs w:val="60"/>
          <w:highlight w:val="none"/>
          <w:lang w:eastAsia="zh-CN"/>
        </w:rPr>
        <w:t>广东省生态环境厅新港西路办公业务用房维修改造工程项目设计（第二次）</w:t>
      </w:r>
    </w:p>
    <w:p w14:paraId="424DB720">
      <w:pPr>
        <w:rPr>
          <w:rFonts w:ascii="宋体" w:hAnsi="宋体" w:eastAsia="宋体" w:cs="宋体"/>
          <w:b/>
          <w:bCs/>
          <w:color w:val="auto"/>
          <w:sz w:val="20"/>
          <w:szCs w:val="20"/>
          <w:highlight w:val="none"/>
          <w:lang w:eastAsia="zh-CN"/>
        </w:rPr>
      </w:pPr>
    </w:p>
    <w:p w14:paraId="174C2450">
      <w:pPr>
        <w:rPr>
          <w:rFonts w:ascii="宋体" w:hAnsi="宋体" w:eastAsia="宋体" w:cs="宋体"/>
          <w:b/>
          <w:bCs/>
          <w:color w:val="auto"/>
          <w:sz w:val="20"/>
          <w:szCs w:val="20"/>
          <w:highlight w:val="none"/>
          <w:lang w:eastAsia="zh-CN"/>
        </w:rPr>
      </w:pPr>
    </w:p>
    <w:p w14:paraId="33F8B5BD">
      <w:pPr>
        <w:rPr>
          <w:rFonts w:ascii="宋体" w:hAnsi="宋体" w:eastAsia="宋体" w:cs="宋体"/>
          <w:b/>
          <w:bCs/>
          <w:color w:val="auto"/>
          <w:sz w:val="20"/>
          <w:szCs w:val="20"/>
          <w:highlight w:val="none"/>
          <w:lang w:eastAsia="zh-CN"/>
        </w:rPr>
      </w:pPr>
    </w:p>
    <w:p w14:paraId="3E5D9ADF">
      <w:pPr>
        <w:rPr>
          <w:rFonts w:ascii="宋体" w:hAnsi="宋体" w:eastAsia="宋体" w:cs="宋体"/>
          <w:b/>
          <w:bCs/>
          <w:color w:val="auto"/>
          <w:sz w:val="20"/>
          <w:szCs w:val="20"/>
          <w:highlight w:val="none"/>
          <w:lang w:eastAsia="zh-CN"/>
        </w:rPr>
      </w:pPr>
    </w:p>
    <w:p w14:paraId="11A68499">
      <w:pPr>
        <w:rPr>
          <w:rFonts w:ascii="宋体" w:hAnsi="宋体" w:eastAsia="宋体" w:cs="宋体"/>
          <w:b/>
          <w:bCs/>
          <w:color w:val="auto"/>
          <w:sz w:val="20"/>
          <w:szCs w:val="20"/>
          <w:highlight w:val="none"/>
          <w:lang w:eastAsia="zh-CN"/>
        </w:rPr>
      </w:pPr>
    </w:p>
    <w:p w14:paraId="60FF992E">
      <w:pPr>
        <w:jc w:val="center"/>
        <w:rPr>
          <w:rFonts w:ascii="宋体" w:hAnsi="宋体" w:eastAsia="宋体"/>
          <w:b/>
          <w:color w:val="auto"/>
          <w:kern w:val="2"/>
          <w:sz w:val="96"/>
          <w:szCs w:val="84"/>
          <w:highlight w:val="none"/>
          <w:lang w:eastAsia="zh-CN"/>
        </w:rPr>
      </w:pPr>
    </w:p>
    <w:p w14:paraId="3A518455">
      <w:pPr>
        <w:jc w:val="center"/>
        <w:rPr>
          <w:rFonts w:ascii="宋体" w:hAnsi="宋体" w:eastAsia="宋体"/>
          <w:b/>
          <w:color w:val="auto"/>
          <w:kern w:val="2"/>
          <w:sz w:val="96"/>
          <w:szCs w:val="84"/>
          <w:highlight w:val="none"/>
          <w:lang w:eastAsia="zh-CN"/>
        </w:rPr>
      </w:pPr>
      <w:r>
        <w:rPr>
          <w:rFonts w:ascii="宋体" w:hAnsi="宋体" w:eastAsia="宋体"/>
          <w:b/>
          <w:color w:val="auto"/>
          <w:kern w:val="2"/>
          <w:sz w:val="96"/>
          <w:szCs w:val="84"/>
          <w:highlight w:val="none"/>
          <w:lang w:eastAsia="zh-CN"/>
        </w:rPr>
        <w:t>招标文件</w:t>
      </w:r>
    </w:p>
    <w:p w14:paraId="5DE34327">
      <w:pPr>
        <w:rPr>
          <w:rFonts w:ascii="宋体" w:hAnsi="宋体" w:eastAsia="宋体" w:cs="宋体"/>
          <w:color w:val="auto"/>
          <w:sz w:val="44"/>
          <w:szCs w:val="44"/>
          <w:highlight w:val="none"/>
          <w:lang w:eastAsia="zh-CN"/>
        </w:rPr>
      </w:pPr>
    </w:p>
    <w:p w14:paraId="29D21217">
      <w:pPr>
        <w:rPr>
          <w:rFonts w:ascii="宋体" w:hAnsi="宋体" w:eastAsia="宋体" w:cs="宋体"/>
          <w:color w:val="auto"/>
          <w:sz w:val="44"/>
          <w:szCs w:val="44"/>
          <w:highlight w:val="none"/>
          <w:lang w:eastAsia="zh-CN"/>
        </w:rPr>
      </w:pPr>
    </w:p>
    <w:p w14:paraId="5149F51E">
      <w:pPr>
        <w:rPr>
          <w:rFonts w:ascii="宋体" w:hAnsi="宋体" w:eastAsia="宋体" w:cs="宋体"/>
          <w:color w:val="auto"/>
          <w:sz w:val="44"/>
          <w:szCs w:val="44"/>
          <w:highlight w:val="none"/>
          <w:lang w:eastAsia="zh-CN"/>
        </w:rPr>
      </w:pPr>
    </w:p>
    <w:p w14:paraId="6EE85C8A">
      <w:pPr>
        <w:rPr>
          <w:rFonts w:ascii="宋体" w:hAnsi="宋体" w:eastAsia="宋体" w:cs="宋体"/>
          <w:color w:val="auto"/>
          <w:sz w:val="44"/>
          <w:szCs w:val="44"/>
          <w:highlight w:val="none"/>
          <w:lang w:eastAsia="zh-CN"/>
        </w:rPr>
      </w:pPr>
    </w:p>
    <w:p w14:paraId="2122D568">
      <w:pPr>
        <w:rPr>
          <w:rFonts w:ascii="宋体" w:hAnsi="宋体" w:eastAsia="宋体" w:cs="宋体"/>
          <w:color w:val="auto"/>
          <w:sz w:val="44"/>
          <w:szCs w:val="44"/>
          <w:highlight w:val="none"/>
          <w:lang w:eastAsia="zh-CN"/>
        </w:rPr>
      </w:pPr>
    </w:p>
    <w:p w14:paraId="287FEF6B">
      <w:pPr>
        <w:spacing w:before="8"/>
        <w:rPr>
          <w:rFonts w:ascii="宋体" w:hAnsi="宋体" w:eastAsia="宋体" w:cs="宋体"/>
          <w:color w:val="auto"/>
          <w:sz w:val="33"/>
          <w:szCs w:val="33"/>
          <w:highlight w:val="none"/>
          <w:lang w:eastAsia="zh-CN"/>
        </w:rPr>
      </w:pPr>
    </w:p>
    <w:p w14:paraId="1A2D00F3">
      <w:pPr>
        <w:spacing w:before="8"/>
        <w:rPr>
          <w:rFonts w:ascii="宋体" w:hAnsi="宋体" w:eastAsia="宋体" w:cs="宋体"/>
          <w:color w:val="auto"/>
          <w:sz w:val="33"/>
          <w:szCs w:val="33"/>
          <w:highlight w:val="none"/>
          <w:lang w:eastAsia="zh-CN"/>
        </w:rPr>
      </w:pPr>
    </w:p>
    <w:p w14:paraId="123A70DD">
      <w:pPr>
        <w:spacing w:line="360" w:lineRule="auto"/>
        <w:ind w:firstLine="964" w:firstLineChars="300"/>
        <w:rPr>
          <w:rFonts w:ascii="宋体" w:hAnsi="宋体" w:eastAsia="宋体"/>
          <w:b/>
          <w:color w:val="auto"/>
          <w:sz w:val="32"/>
          <w:szCs w:val="32"/>
          <w:highlight w:val="none"/>
          <w:lang w:eastAsia="zh-CN"/>
        </w:rPr>
      </w:pPr>
    </w:p>
    <w:p w14:paraId="47FF5E27">
      <w:pPr>
        <w:spacing w:line="360" w:lineRule="auto"/>
        <w:ind w:firstLine="964" w:firstLineChars="300"/>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   标   人：广东省代建项目管理局</w:t>
      </w:r>
    </w:p>
    <w:p w14:paraId="442B19AC">
      <w:pPr>
        <w:spacing w:line="360" w:lineRule="auto"/>
        <w:ind w:firstLine="964" w:firstLineChars="300"/>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招标代理机构：广州市市政工程监理有限公司</w:t>
      </w:r>
    </w:p>
    <w:p w14:paraId="3775D863">
      <w:pPr>
        <w:tabs>
          <w:tab w:val="left" w:pos="561"/>
        </w:tabs>
        <w:spacing w:line="360" w:lineRule="auto"/>
        <w:ind w:firstLine="964" w:firstLineChars="300"/>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日        期：202</w:t>
      </w:r>
      <w:r>
        <w:rPr>
          <w:rFonts w:hint="eastAsia" w:ascii="宋体" w:hAnsi="宋体" w:eastAsia="宋体"/>
          <w:b/>
          <w:color w:val="auto"/>
          <w:sz w:val="32"/>
          <w:szCs w:val="32"/>
          <w:highlight w:val="none"/>
          <w:lang w:val="en-US" w:eastAsia="zh-CN"/>
        </w:rPr>
        <w:t>5</w:t>
      </w:r>
      <w:r>
        <w:rPr>
          <w:rFonts w:hint="eastAsia" w:ascii="宋体" w:hAnsi="宋体" w:eastAsia="宋体"/>
          <w:b/>
          <w:color w:val="auto"/>
          <w:sz w:val="32"/>
          <w:szCs w:val="32"/>
          <w:highlight w:val="none"/>
          <w:lang w:eastAsia="zh-CN"/>
        </w:rPr>
        <w:t>年</w:t>
      </w:r>
      <w:r>
        <w:rPr>
          <w:rFonts w:hint="eastAsia" w:ascii="宋体" w:hAnsi="宋体" w:eastAsia="宋体"/>
          <w:b/>
          <w:color w:val="auto"/>
          <w:sz w:val="32"/>
          <w:szCs w:val="32"/>
          <w:highlight w:val="none"/>
          <w:lang w:val="en-US" w:eastAsia="zh-CN"/>
        </w:rPr>
        <w:t>3</w:t>
      </w:r>
      <w:r>
        <w:rPr>
          <w:rFonts w:hint="eastAsia" w:ascii="宋体" w:hAnsi="宋体" w:eastAsia="宋体"/>
          <w:b/>
          <w:color w:val="auto"/>
          <w:sz w:val="32"/>
          <w:szCs w:val="32"/>
          <w:highlight w:val="none"/>
          <w:lang w:eastAsia="zh-CN"/>
        </w:rPr>
        <w:t>月</w:t>
      </w:r>
    </w:p>
    <w:p w14:paraId="1C120854">
      <w:pPr>
        <w:tabs>
          <w:tab w:val="left" w:pos="561"/>
          <w:tab w:val="center" w:pos="4513"/>
          <w:tab w:val="left" w:pos="5723"/>
        </w:tabs>
        <w:spacing w:line="360" w:lineRule="auto"/>
        <w:jc w:val="center"/>
        <w:rPr>
          <w:rFonts w:ascii="宋体" w:hAnsi="宋体" w:eastAsia="宋体"/>
          <w:b/>
          <w:color w:val="auto"/>
          <w:sz w:val="32"/>
          <w:szCs w:val="32"/>
          <w:highlight w:val="none"/>
          <w:lang w:eastAsia="zh-CN"/>
        </w:rPr>
        <w:sectPr>
          <w:footerReference r:id="rId4" w:type="first"/>
          <w:footerReference r:id="rId3" w:type="default"/>
          <w:pgSz w:w="11907" w:h="16839"/>
          <w:pgMar w:top="1440" w:right="1440" w:bottom="1440" w:left="1440" w:header="0" w:footer="919" w:gutter="0"/>
          <w:pgNumType w:start="0"/>
          <w:cols w:space="720" w:num="1"/>
        </w:sectPr>
      </w:pPr>
    </w:p>
    <w:p w14:paraId="5E4DD429">
      <w:pPr>
        <w:tabs>
          <w:tab w:val="left" w:pos="561"/>
          <w:tab w:val="center" w:pos="4513"/>
          <w:tab w:val="left" w:pos="5723"/>
        </w:tabs>
        <w:spacing w:line="360" w:lineRule="auto"/>
        <w:jc w:val="center"/>
        <w:rPr>
          <w:rFonts w:ascii="宋体" w:hAnsi="宋体" w:eastAsia="宋体"/>
          <w:color w:val="auto"/>
          <w:sz w:val="24"/>
          <w:szCs w:val="24"/>
          <w:highlight w:val="none"/>
        </w:rPr>
      </w:pPr>
      <w:r>
        <w:rPr>
          <w:rFonts w:ascii="宋体" w:hAnsi="宋体" w:eastAsia="宋体" w:cs="宋体"/>
          <w:b/>
          <w:bCs/>
          <w:color w:val="auto"/>
          <w:sz w:val="28"/>
          <w:szCs w:val="28"/>
          <w:highlight w:val="none"/>
          <w:lang w:eastAsia="zh-CN"/>
        </w:rPr>
        <w:t>目</w:t>
      </w:r>
      <w:r>
        <w:rPr>
          <w:rFonts w:ascii="宋体" w:hAnsi="宋体" w:eastAsia="宋体" w:cs="宋体"/>
          <w:b/>
          <w:bCs/>
          <w:color w:val="auto"/>
          <w:sz w:val="28"/>
          <w:szCs w:val="28"/>
          <w:highlight w:val="none"/>
          <w:lang w:eastAsia="zh-CN"/>
        </w:rPr>
        <w:tab/>
      </w:r>
      <w:r>
        <w:rPr>
          <w:rFonts w:ascii="宋体" w:hAnsi="宋体" w:eastAsia="宋体" w:cs="宋体"/>
          <w:b/>
          <w:bCs/>
          <w:color w:val="auto"/>
          <w:sz w:val="28"/>
          <w:szCs w:val="28"/>
          <w:highlight w:val="none"/>
          <w:lang w:eastAsia="zh-CN"/>
        </w:rPr>
        <w:t>录</w:t>
      </w:r>
      <w:r>
        <w:rPr>
          <w:rFonts w:ascii="宋体" w:hAnsi="宋体" w:eastAsia="宋体" w:cs="宋体"/>
          <w:color w:val="auto"/>
          <w:sz w:val="24"/>
          <w:szCs w:val="24"/>
          <w:highlight w:val="none"/>
          <w:lang w:eastAsia="zh-CN"/>
        </w:rPr>
        <w:fldChar w:fldCharType="begin"/>
      </w:r>
      <w:r>
        <w:rPr>
          <w:rFonts w:ascii="宋体" w:hAnsi="宋体" w:eastAsia="宋体" w:cs="宋体"/>
          <w:color w:val="auto"/>
          <w:sz w:val="24"/>
          <w:szCs w:val="24"/>
          <w:highlight w:val="none"/>
          <w:lang w:eastAsia="zh-CN"/>
        </w:rPr>
        <w:instrText xml:space="preserve"> TOC \o "1-3" \h \z \u </w:instrText>
      </w:r>
      <w:r>
        <w:rPr>
          <w:rFonts w:ascii="宋体" w:hAnsi="宋体" w:eastAsia="宋体" w:cs="宋体"/>
          <w:color w:val="auto"/>
          <w:sz w:val="24"/>
          <w:szCs w:val="24"/>
          <w:highlight w:val="none"/>
          <w:lang w:eastAsia="zh-CN"/>
        </w:rPr>
        <w:fldChar w:fldCharType="separate"/>
      </w:r>
    </w:p>
    <w:p w14:paraId="49E8B5B4">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"_Toc25152728" </w:instrText>
      </w:r>
      <w:r>
        <w:rPr>
          <w:color w:val="auto"/>
          <w:highlight w:val="none"/>
        </w:rPr>
        <w:fldChar w:fldCharType="separate"/>
      </w:r>
      <w:r>
        <w:rPr>
          <w:rStyle w:val="26"/>
          <w:rFonts w:hint="eastAsia"/>
          <w:color w:val="auto"/>
          <w:sz w:val="24"/>
          <w:szCs w:val="24"/>
          <w:highlight w:val="none"/>
          <w:lang w:eastAsia="zh-CN"/>
        </w:rPr>
        <w:t>第一卷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_Toc25152728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5E48BF93">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"_Toc25152729" </w:instrText>
      </w:r>
      <w:r>
        <w:rPr>
          <w:color w:val="auto"/>
          <w:highlight w:val="none"/>
        </w:rPr>
        <w:fldChar w:fldCharType="separate"/>
      </w:r>
      <w:r>
        <w:rPr>
          <w:rStyle w:val="26"/>
          <w:rFonts w:hint="eastAsia"/>
          <w:color w:val="auto"/>
          <w:sz w:val="24"/>
          <w:szCs w:val="24"/>
          <w:highlight w:val="none"/>
          <w:lang w:eastAsia="zh-CN"/>
        </w:rPr>
        <w:t>第一章招标公告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_Toc25152729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2709A5E1">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"_Toc25152730" </w:instrText>
      </w:r>
      <w:r>
        <w:rPr>
          <w:color w:val="auto"/>
          <w:highlight w:val="none"/>
        </w:rPr>
        <w:fldChar w:fldCharType="separate"/>
      </w:r>
      <w:r>
        <w:rPr>
          <w:rStyle w:val="26"/>
          <w:rFonts w:hint="eastAsia"/>
          <w:color w:val="auto"/>
          <w:sz w:val="24"/>
          <w:szCs w:val="24"/>
          <w:highlight w:val="none"/>
          <w:lang w:eastAsia="zh-CN"/>
        </w:rPr>
        <w:t>第二章投标人须知</w:t>
      </w:r>
      <w:r>
        <w:rPr>
          <w:color w:val="auto"/>
          <w:sz w:val="24"/>
          <w:szCs w:val="24"/>
          <w:highlight w:val="none"/>
        </w:rPr>
        <w:tab/>
      </w:r>
      <w:r>
        <w:rPr>
          <w:rFonts w:hint="eastAsia"/>
          <w:color w:val="auto"/>
          <w:sz w:val="24"/>
          <w:szCs w:val="24"/>
          <w:highlight w:val="none"/>
          <w:lang w:eastAsia="zh-CN"/>
        </w:rPr>
        <w:t>5</w:t>
      </w:r>
      <w:r>
        <w:rPr>
          <w:rFonts w:hint="eastAsia"/>
          <w:color w:val="auto"/>
          <w:sz w:val="24"/>
          <w:szCs w:val="24"/>
          <w:highlight w:val="none"/>
          <w:lang w:eastAsia="zh-CN"/>
        </w:rPr>
        <w:fldChar w:fldCharType="end"/>
      </w:r>
    </w:p>
    <w:p w14:paraId="15463924">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"_Toc25152731" </w:instrText>
      </w:r>
      <w:r>
        <w:rPr>
          <w:color w:val="auto"/>
          <w:highlight w:val="none"/>
        </w:rPr>
        <w:fldChar w:fldCharType="separate"/>
      </w:r>
      <w:r>
        <w:rPr>
          <w:rStyle w:val="26"/>
          <w:rFonts w:hint="eastAsia"/>
          <w:color w:val="auto"/>
          <w:sz w:val="24"/>
          <w:szCs w:val="24"/>
          <w:highlight w:val="none"/>
          <w:lang w:eastAsia="zh-CN"/>
        </w:rPr>
        <w:t>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_Toc25152731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40438F13">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"_Toc25152732" </w:instrText>
      </w:r>
      <w:r>
        <w:rPr>
          <w:color w:val="auto"/>
          <w:highlight w:val="none"/>
        </w:rPr>
        <w:fldChar w:fldCharType="separate"/>
      </w:r>
      <w:r>
        <w:rPr>
          <w:rStyle w:val="26"/>
          <w:color w:val="auto"/>
          <w:sz w:val="24"/>
          <w:szCs w:val="24"/>
          <w:highlight w:val="none"/>
        </w:rPr>
        <w:t xml:space="preserve">1. </w:t>
      </w:r>
      <w:r>
        <w:rPr>
          <w:rStyle w:val="26"/>
          <w:rFonts w:hint="eastAsia"/>
          <w:color w:val="auto"/>
          <w:sz w:val="24"/>
          <w:szCs w:val="24"/>
          <w:highlight w:val="none"/>
        </w:rPr>
        <w:t>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_Toc25152732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14:paraId="04DC0DB2">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"_Toc25152733" </w:instrText>
      </w:r>
      <w:r>
        <w:rPr>
          <w:color w:val="auto"/>
          <w:highlight w:val="none"/>
        </w:rPr>
        <w:fldChar w:fldCharType="separate"/>
      </w:r>
      <w:r>
        <w:rPr>
          <w:rStyle w:val="26"/>
          <w:color w:val="auto"/>
          <w:sz w:val="24"/>
          <w:szCs w:val="24"/>
          <w:highlight w:val="none"/>
        </w:rPr>
        <w:t xml:space="preserve">2. </w:t>
      </w:r>
      <w:r>
        <w:rPr>
          <w:rStyle w:val="26"/>
          <w:rFonts w:hint="eastAsia"/>
          <w:color w:val="auto"/>
          <w:sz w:val="24"/>
          <w:szCs w:val="24"/>
          <w:highlight w:val="none"/>
        </w:rPr>
        <w:t>招标文件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_Toc25152733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14:paraId="062E0CF0">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"_Toc25152734" </w:instrText>
      </w:r>
      <w:r>
        <w:rPr>
          <w:color w:val="auto"/>
          <w:highlight w:val="none"/>
        </w:rPr>
        <w:fldChar w:fldCharType="separate"/>
      </w:r>
      <w:r>
        <w:rPr>
          <w:rStyle w:val="26"/>
          <w:color w:val="auto"/>
          <w:sz w:val="24"/>
          <w:szCs w:val="24"/>
          <w:highlight w:val="none"/>
        </w:rPr>
        <w:t xml:space="preserve">3. </w:t>
      </w:r>
      <w:r>
        <w:rPr>
          <w:rStyle w:val="26"/>
          <w:rFonts w:hint="eastAsia"/>
          <w:color w:val="auto"/>
          <w:sz w:val="24"/>
          <w:szCs w:val="24"/>
          <w:highlight w:val="none"/>
        </w:rPr>
        <w:t>投标文件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_Toc25152734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30872FB1">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"_Toc25152735" </w:instrText>
      </w:r>
      <w:r>
        <w:rPr>
          <w:color w:val="auto"/>
          <w:highlight w:val="none"/>
        </w:rPr>
        <w:fldChar w:fldCharType="separate"/>
      </w:r>
      <w:r>
        <w:rPr>
          <w:rStyle w:val="26"/>
          <w:color w:val="auto"/>
          <w:sz w:val="24"/>
          <w:szCs w:val="24"/>
          <w:highlight w:val="none"/>
        </w:rPr>
        <w:t xml:space="preserve">4. </w:t>
      </w:r>
      <w:r>
        <w:rPr>
          <w:rStyle w:val="26"/>
          <w:rFonts w:hint="eastAsia"/>
          <w:color w:val="auto"/>
          <w:sz w:val="24"/>
          <w:szCs w:val="24"/>
          <w:highlight w:val="none"/>
        </w:rPr>
        <w:t>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14:paraId="2A589FA1">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"_Toc25152736" </w:instrText>
      </w:r>
      <w:r>
        <w:rPr>
          <w:color w:val="auto"/>
          <w:highlight w:val="none"/>
        </w:rPr>
        <w:fldChar w:fldCharType="separate"/>
      </w:r>
      <w:r>
        <w:rPr>
          <w:rStyle w:val="26"/>
          <w:color w:val="auto"/>
          <w:sz w:val="24"/>
          <w:szCs w:val="24"/>
          <w:highlight w:val="none"/>
        </w:rPr>
        <w:t xml:space="preserve">5. </w:t>
      </w:r>
      <w:r>
        <w:rPr>
          <w:rStyle w:val="26"/>
          <w:rFonts w:hint="eastAsia"/>
          <w:color w:val="auto"/>
          <w:sz w:val="24"/>
          <w:szCs w:val="24"/>
          <w:highlight w:val="none"/>
        </w:rPr>
        <w:t>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_Toc25152736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14:paraId="51893068">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"_Toc25152737" </w:instrText>
      </w:r>
      <w:r>
        <w:rPr>
          <w:color w:val="auto"/>
          <w:highlight w:val="none"/>
        </w:rPr>
        <w:fldChar w:fldCharType="separate"/>
      </w:r>
      <w:r>
        <w:rPr>
          <w:rStyle w:val="26"/>
          <w:color w:val="auto"/>
          <w:sz w:val="24"/>
          <w:szCs w:val="24"/>
          <w:highlight w:val="none"/>
        </w:rPr>
        <w:t xml:space="preserve">6. </w:t>
      </w:r>
      <w:r>
        <w:rPr>
          <w:rStyle w:val="26"/>
          <w:rFonts w:hint="eastAsia"/>
          <w:color w:val="auto"/>
          <w:sz w:val="24"/>
          <w:szCs w:val="24"/>
          <w:highlight w:val="none"/>
        </w:rPr>
        <w:t>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_Toc25152737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color w:val="auto"/>
          <w:sz w:val="24"/>
          <w:szCs w:val="24"/>
          <w:highlight w:val="none"/>
        </w:rPr>
        <w:fldChar w:fldCharType="end"/>
      </w:r>
    </w:p>
    <w:p w14:paraId="5EF6104B">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"_Toc25152738" </w:instrText>
      </w:r>
      <w:r>
        <w:rPr>
          <w:color w:val="auto"/>
          <w:highlight w:val="none"/>
        </w:rPr>
        <w:fldChar w:fldCharType="separate"/>
      </w:r>
      <w:r>
        <w:rPr>
          <w:rStyle w:val="26"/>
          <w:color w:val="auto"/>
          <w:sz w:val="24"/>
          <w:szCs w:val="24"/>
          <w:highlight w:val="none"/>
        </w:rPr>
        <w:t xml:space="preserve">7. </w:t>
      </w:r>
      <w:r>
        <w:rPr>
          <w:rStyle w:val="26"/>
          <w:rFonts w:hint="eastAsia"/>
          <w:color w:val="auto"/>
          <w:sz w:val="24"/>
          <w:szCs w:val="24"/>
          <w:highlight w:val="none"/>
        </w:rPr>
        <w:t>合同授予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_Toc25152738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color w:val="auto"/>
          <w:sz w:val="24"/>
          <w:szCs w:val="24"/>
          <w:highlight w:val="none"/>
        </w:rPr>
        <w:fldChar w:fldCharType="end"/>
      </w:r>
    </w:p>
    <w:p w14:paraId="6178E933">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"_Toc25152739" </w:instrText>
      </w:r>
      <w:r>
        <w:rPr>
          <w:color w:val="auto"/>
          <w:highlight w:val="none"/>
        </w:rPr>
        <w:fldChar w:fldCharType="separate"/>
      </w:r>
      <w:r>
        <w:rPr>
          <w:rStyle w:val="26"/>
          <w:color w:val="auto"/>
          <w:sz w:val="24"/>
          <w:szCs w:val="24"/>
          <w:highlight w:val="none"/>
        </w:rPr>
        <w:t>8.</w:t>
      </w:r>
      <w:r>
        <w:rPr>
          <w:rStyle w:val="26"/>
          <w:rFonts w:hint="eastAsia"/>
          <w:color w:val="auto"/>
          <w:sz w:val="24"/>
          <w:szCs w:val="24"/>
          <w:highlight w:val="none"/>
        </w:rPr>
        <w:t>纪律和监督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_Toc25152739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14:paraId="57B73F83">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"_Toc25152740" </w:instrText>
      </w:r>
      <w:r>
        <w:rPr>
          <w:color w:val="auto"/>
          <w:highlight w:val="none"/>
        </w:rPr>
        <w:fldChar w:fldCharType="separate"/>
      </w:r>
      <w:r>
        <w:rPr>
          <w:rStyle w:val="26"/>
          <w:color w:val="auto"/>
          <w:sz w:val="24"/>
          <w:szCs w:val="24"/>
          <w:highlight w:val="none"/>
          <w:lang w:eastAsia="zh-CN"/>
        </w:rPr>
        <w:t xml:space="preserve">9. </w:t>
      </w:r>
      <w:r>
        <w:rPr>
          <w:rStyle w:val="26"/>
          <w:rFonts w:hint="eastAsia"/>
          <w:color w:val="auto"/>
          <w:sz w:val="24"/>
          <w:szCs w:val="24"/>
          <w:highlight w:val="none"/>
          <w:lang w:eastAsia="zh-CN"/>
        </w:rPr>
        <w:t>是否采用电子招标投标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_Toc25152740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14:paraId="1341DEF9">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"_Toc25152741" </w:instrText>
      </w:r>
      <w:r>
        <w:rPr>
          <w:color w:val="auto"/>
          <w:highlight w:val="none"/>
        </w:rPr>
        <w:fldChar w:fldCharType="separate"/>
      </w:r>
      <w:r>
        <w:rPr>
          <w:rStyle w:val="26"/>
          <w:color w:val="auto"/>
          <w:sz w:val="24"/>
          <w:szCs w:val="24"/>
          <w:highlight w:val="none"/>
        </w:rPr>
        <w:t xml:space="preserve">10. </w:t>
      </w:r>
      <w:r>
        <w:rPr>
          <w:rStyle w:val="26"/>
          <w:rFonts w:hint="eastAsia"/>
          <w:color w:val="auto"/>
          <w:sz w:val="24"/>
          <w:szCs w:val="24"/>
          <w:highlight w:val="none"/>
        </w:rPr>
        <w:t>需要补充的其他内容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_Toc25152741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14:paraId="06487BF2">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"_Toc25152742" </w:instrText>
      </w:r>
      <w:r>
        <w:rPr>
          <w:color w:val="auto"/>
          <w:highlight w:val="none"/>
        </w:rPr>
        <w:fldChar w:fldCharType="separate"/>
      </w:r>
      <w:r>
        <w:rPr>
          <w:rStyle w:val="26"/>
          <w:rFonts w:hint="eastAsia"/>
          <w:color w:val="auto"/>
          <w:spacing w:val="2"/>
          <w:sz w:val="24"/>
          <w:szCs w:val="24"/>
          <w:highlight w:val="none"/>
          <w:lang w:eastAsia="zh-CN"/>
        </w:rPr>
        <w:t>第三章评标办法（综合评估法）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_Toc25152742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color w:val="auto"/>
          <w:sz w:val="24"/>
          <w:szCs w:val="24"/>
          <w:highlight w:val="none"/>
        </w:rPr>
        <w:fldChar w:fldCharType="end"/>
      </w:r>
    </w:p>
    <w:p w14:paraId="2582A5DA">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"_Toc25152743" </w:instrText>
      </w:r>
      <w:r>
        <w:rPr>
          <w:color w:val="auto"/>
          <w:highlight w:val="none"/>
        </w:rPr>
        <w:fldChar w:fldCharType="separate"/>
      </w:r>
      <w:r>
        <w:rPr>
          <w:rStyle w:val="26"/>
          <w:rFonts w:hint="eastAsia"/>
          <w:color w:val="auto"/>
          <w:sz w:val="24"/>
          <w:szCs w:val="24"/>
          <w:highlight w:val="none"/>
        </w:rPr>
        <w:t>评标办法前附表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_Toc25152743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color w:val="auto"/>
          <w:sz w:val="24"/>
          <w:szCs w:val="24"/>
          <w:highlight w:val="none"/>
        </w:rPr>
        <w:fldChar w:fldCharType="end"/>
      </w:r>
    </w:p>
    <w:p w14:paraId="581E07A5">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"_Toc25152744" </w:instrText>
      </w:r>
      <w:r>
        <w:rPr>
          <w:color w:val="auto"/>
          <w:highlight w:val="none"/>
        </w:rPr>
        <w:fldChar w:fldCharType="separate"/>
      </w:r>
      <w:r>
        <w:rPr>
          <w:rStyle w:val="26"/>
          <w:color w:val="auto"/>
          <w:sz w:val="24"/>
          <w:szCs w:val="24"/>
          <w:highlight w:val="none"/>
        </w:rPr>
        <w:t xml:space="preserve">1. </w:t>
      </w:r>
      <w:r>
        <w:rPr>
          <w:rStyle w:val="26"/>
          <w:rFonts w:hint="eastAsia"/>
          <w:color w:val="auto"/>
          <w:sz w:val="24"/>
          <w:szCs w:val="24"/>
          <w:highlight w:val="none"/>
        </w:rPr>
        <w:t>评标方法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_Toc25152744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color w:val="auto"/>
          <w:sz w:val="24"/>
          <w:szCs w:val="24"/>
          <w:highlight w:val="none"/>
        </w:rPr>
        <w:fldChar w:fldCharType="end"/>
      </w:r>
    </w:p>
    <w:p w14:paraId="009E3A50">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"_Toc25152745" </w:instrText>
      </w:r>
      <w:r>
        <w:rPr>
          <w:color w:val="auto"/>
          <w:highlight w:val="none"/>
        </w:rPr>
        <w:fldChar w:fldCharType="separate"/>
      </w:r>
      <w:r>
        <w:rPr>
          <w:rStyle w:val="26"/>
          <w:color w:val="auto"/>
          <w:sz w:val="24"/>
          <w:szCs w:val="24"/>
          <w:highlight w:val="none"/>
        </w:rPr>
        <w:t xml:space="preserve">2. </w:t>
      </w:r>
      <w:r>
        <w:rPr>
          <w:rStyle w:val="26"/>
          <w:rFonts w:hint="eastAsia"/>
          <w:color w:val="auto"/>
          <w:sz w:val="24"/>
          <w:szCs w:val="24"/>
          <w:highlight w:val="none"/>
        </w:rPr>
        <w:t>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_Toc25152745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color w:val="auto"/>
          <w:sz w:val="24"/>
          <w:szCs w:val="24"/>
          <w:highlight w:val="none"/>
        </w:rPr>
        <w:fldChar w:fldCharType="end"/>
      </w:r>
    </w:p>
    <w:p w14:paraId="07ABA1DC">
      <w:pPr>
        <w:pStyle w:val="9"/>
        <w:tabs>
          <w:tab w:val="right" w:leader="dot" w:pos="9350"/>
        </w:tabs>
        <w:spacing w:line="360" w:lineRule="auto"/>
        <w:ind w:left="0" w:firstLine="420" w:firstLineChars="200"/>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"_Toc25152746" </w:instrText>
      </w:r>
      <w:r>
        <w:rPr>
          <w:color w:val="auto"/>
          <w:highlight w:val="none"/>
        </w:rPr>
        <w:fldChar w:fldCharType="separate"/>
      </w:r>
      <w:r>
        <w:rPr>
          <w:rStyle w:val="26"/>
          <w:color w:val="auto"/>
          <w:sz w:val="24"/>
          <w:szCs w:val="24"/>
          <w:highlight w:val="none"/>
        </w:rPr>
        <w:t xml:space="preserve">3. </w:t>
      </w:r>
      <w:r>
        <w:rPr>
          <w:rStyle w:val="26"/>
          <w:rFonts w:hint="eastAsia"/>
          <w:color w:val="auto"/>
          <w:sz w:val="24"/>
          <w:szCs w:val="24"/>
          <w:highlight w:val="none"/>
        </w:rPr>
        <w:t>评标程序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_Toc25152746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color w:val="auto"/>
          <w:sz w:val="24"/>
          <w:szCs w:val="24"/>
          <w:highlight w:val="none"/>
        </w:rPr>
        <w:fldChar w:fldCharType="end"/>
      </w:r>
    </w:p>
    <w:p w14:paraId="7AA11FEA">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"_Toc25152747" </w:instrText>
      </w:r>
      <w:r>
        <w:rPr>
          <w:color w:val="auto"/>
          <w:highlight w:val="none"/>
        </w:rPr>
        <w:fldChar w:fldCharType="separate"/>
      </w:r>
      <w:r>
        <w:rPr>
          <w:rStyle w:val="26"/>
          <w:rFonts w:hint="eastAsia"/>
          <w:color w:val="auto"/>
          <w:sz w:val="24"/>
          <w:szCs w:val="24"/>
          <w:highlight w:val="none"/>
          <w:lang w:eastAsia="zh-CN"/>
        </w:rPr>
        <w:t>第四章合同条款及格式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_Toc25152747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color w:val="auto"/>
          <w:sz w:val="24"/>
          <w:szCs w:val="24"/>
          <w:highlight w:val="none"/>
        </w:rPr>
        <w:fldChar w:fldCharType="end"/>
      </w:r>
    </w:p>
    <w:p w14:paraId="58CD5D0B">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"_Toc25152748" </w:instrText>
      </w:r>
      <w:r>
        <w:rPr>
          <w:color w:val="auto"/>
          <w:highlight w:val="none"/>
        </w:rPr>
        <w:fldChar w:fldCharType="separate"/>
      </w:r>
      <w:r>
        <w:rPr>
          <w:rStyle w:val="26"/>
          <w:rFonts w:hint="eastAsia"/>
          <w:color w:val="auto"/>
          <w:sz w:val="24"/>
          <w:szCs w:val="24"/>
          <w:highlight w:val="none"/>
          <w:lang w:eastAsia="zh-CN"/>
        </w:rPr>
        <w:t>第二</w:t>
      </w:r>
      <w:bookmarkStart w:id="0" w:name="_Hlt60074167"/>
      <w:r>
        <w:rPr>
          <w:rStyle w:val="26"/>
          <w:rFonts w:hint="eastAsia"/>
          <w:color w:val="auto"/>
          <w:sz w:val="24"/>
          <w:szCs w:val="24"/>
          <w:highlight w:val="none"/>
          <w:lang w:eastAsia="zh-CN"/>
        </w:rPr>
        <w:t>卷</w:t>
      </w:r>
      <w:bookmarkEnd w:id="0"/>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_Toc25152748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color w:val="auto"/>
          <w:sz w:val="24"/>
          <w:szCs w:val="24"/>
          <w:highlight w:val="none"/>
        </w:rPr>
        <w:fldChar w:fldCharType="end"/>
      </w:r>
    </w:p>
    <w:p w14:paraId="1EB18B23">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"_Toc25152749" </w:instrText>
      </w:r>
      <w:r>
        <w:rPr>
          <w:color w:val="auto"/>
          <w:highlight w:val="none"/>
        </w:rPr>
        <w:fldChar w:fldCharType="separate"/>
      </w:r>
      <w:r>
        <w:rPr>
          <w:rStyle w:val="26"/>
          <w:rFonts w:hint="eastAsia"/>
          <w:color w:val="auto"/>
          <w:sz w:val="24"/>
          <w:szCs w:val="24"/>
          <w:highlight w:val="none"/>
          <w:lang w:eastAsia="zh-CN"/>
        </w:rPr>
        <w:t>第五章发包人要求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_Toc25152749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color w:val="auto"/>
          <w:sz w:val="24"/>
          <w:szCs w:val="24"/>
          <w:highlight w:val="none"/>
        </w:rPr>
        <w:fldChar w:fldCharType="end"/>
      </w:r>
    </w:p>
    <w:p w14:paraId="3F74E2F0">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"_Toc25152751" </w:instrText>
      </w:r>
      <w:r>
        <w:rPr>
          <w:color w:val="auto"/>
          <w:highlight w:val="none"/>
        </w:rPr>
        <w:fldChar w:fldCharType="separate"/>
      </w:r>
      <w:r>
        <w:rPr>
          <w:rStyle w:val="26"/>
          <w:rFonts w:hint="eastAsia"/>
          <w:color w:val="auto"/>
          <w:sz w:val="24"/>
          <w:szCs w:val="24"/>
          <w:highlight w:val="none"/>
          <w:lang w:eastAsia="zh-CN"/>
        </w:rPr>
        <w:t>第三卷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_Toc25152751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color w:val="auto"/>
          <w:sz w:val="24"/>
          <w:szCs w:val="24"/>
          <w:highlight w:val="none"/>
        </w:rPr>
        <w:fldChar w:fldCharType="end"/>
      </w:r>
    </w:p>
    <w:p w14:paraId="0EA38EF7">
      <w:pPr>
        <w:pStyle w:val="14"/>
        <w:tabs>
          <w:tab w:val="right" w:leader="dot" w:pos="9350"/>
        </w:tabs>
        <w:spacing w:line="360" w:lineRule="auto"/>
        <w:rPr>
          <w:color w:val="auto"/>
          <w:kern w:val="2"/>
          <w:sz w:val="24"/>
          <w:szCs w:val="24"/>
          <w:highlight w:val="none"/>
          <w:lang w:eastAsia="zh-CN"/>
        </w:rPr>
      </w:pPr>
      <w:r>
        <w:rPr>
          <w:color w:val="auto"/>
          <w:highlight w:val="none"/>
        </w:rPr>
        <w:fldChar w:fldCharType="begin"/>
      </w:r>
      <w:r>
        <w:rPr>
          <w:color w:val="auto"/>
          <w:highlight w:val="none"/>
        </w:rPr>
        <w:instrText xml:space="preserve"> HYPERLINK \l "_Toc25152752" </w:instrText>
      </w:r>
      <w:r>
        <w:rPr>
          <w:color w:val="auto"/>
          <w:highlight w:val="none"/>
        </w:rPr>
        <w:fldChar w:fldCharType="separate"/>
      </w:r>
      <w:r>
        <w:rPr>
          <w:rStyle w:val="26"/>
          <w:rFonts w:hint="eastAsia"/>
          <w:color w:val="auto"/>
          <w:sz w:val="24"/>
          <w:szCs w:val="24"/>
          <w:highlight w:val="none"/>
          <w:lang w:eastAsia="zh-CN"/>
        </w:rPr>
        <w:t>第六章投标文件格式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_Toc25152752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color w:val="auto"/>
          <w:sz w:val="24"/>
          <w:szCs w:val="24"/>
          <w:highlight w:val="none"/>
        </w:rPr>
        <w:fldChar w:fldCharType="end"/>
      </w:r>
    </w:p>
    <w:p w14:paraId="76866CA9">
      <w:pPr>
        <w:tabs>
          <w:tab w:val="left" w:pos="561"/>
        </w:tabs>
        <w:spacing w:line="360" w:lineRule="auto"/>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fldChar w:fldCharType="end"/>
      </w:r>
    </w:p>
    <w:p w14:paraId="393B482E">
      <w:pPr>
        <w:rPr>
          <w:rFonts w:ascii="宋体" w:hAnsi="宋体" w:eastAsia="宋体" w:cs="宋体"/>
          <w:color w:val="auto"/>
          <w:sz w:val="20"/>
          <w:szCs w:val="20"/>
          <w:highlight w:val="none"/>
          <w:lang w:eastAsia="zh-CN"/>
        </w:rPr>
      </w:pPr>
      <w:r>
        <w:rPr>
          <w:rFonts w:ascii="宋体" w:hAnsi="宋体" w:eastAsia="宋体" w:cs="宋体"/>
          <w:color w:val="auto"/>
          <w:sz w:val="24"/>
          <w:szCs w:val="24"/>
          <w:highlight w:val="none"/>
          <w:lang w:eastAsia="zh-CN"/>
        </w:rPr>
        <w:br w:type="page"/>
      </w:r>
      <w:bookmarkStart w:id="1" w:name="_Toc25152728"/>
      <w:bookmarkStart w:id="2" w:name="_Toc25137978"/>
    </w:p>
    <w:p w14:paraId="35615517">
      <w:pPr>
        <w:rPr>
          <w:rFonts w:ascii="宋体" w:hAnsi="宋体" w:eastAsia="宋体" w:cs="宋体"/>
          <w:color w:val="auto"/>
          <w:sz w:val="20"/>
          <w:szCs w:val="20"/>
          <w:highlight w:val="none"/>
          <w:lang w:eastAsia="zh-CN"/>
        </w:rPr>
      </w:pPr>
    </w:p>
    <w:p w14:paraId="572C401F">
      <w:pPr>
        <w:rPr>
          <w:rFonts w:ascii="宋体" w:hAnsi="宋体" w:eastAsia="宋体" w:cs="宋体"/>
          <w:color w:val="auto"/>
          <w:sz w:val="20"/>
          <w:szCs w:val="20"/>
          <w:highlight w:val="none"/>
          <w:lang w:eastAsia="zh-CN"/>
        </w:rPr>
      </w:pPr>
    </w:p>
    <w:p w14:paraId="785BA6E8">
      <w:pPr>
        <w:rPr>
          <w:rFonts w:ascii="宋体" w:hAnsi="宋体" w:eastAsia="宋体" w:cs="宋体"/>
          <w:color w:val="auto"/>
          <w:sz w:val="20"/>
          <w:szCs w:val="20"/>
          <w:highlight w:val="none"/>
          <w:lang w:eastAsia="zh-CN"/>
        </w:rPr>
      </w:pPr>
    </w:p>
    <w:p w14:paraId="737300A7">
      <w:pPr>
        <w:rPr>
          <w:rFonts w:ascii="宋体" w:hAnsi="宋体" w:eastAsia="宋体" w:cs="宋体"/>
          <w:color w:val="auto"/>
          <w:sz w:val="20"/>
          <w:szCs w:val="20"/>
          <w:highlight w:val="none"/>
          <w:lang w:eastAsia="zh-CN"/>
        </w:rPr>
      </w:pPr>
    </w:p>
    <w:p w14:paraId="70FB4124">
      <w:pPr>
        <w:pStyle w:val="3"/>
        <w:ind w:firstLine="880"/>
        <w:rPr>
          <w:color w:val="auto"/>
          <w:highlight w:val="none"/>
          <w:lang w:eastAsia="zh-CN"/>
        </w:rPr>
      </w:pPr>
      <w:r>
        <w:rPr>
          <w:color w:val="auto"/>
          <w:highlight w:val="none"/>
          <w:lang w:eastAsia="zh-CN"/>
        </w:rPr>
        <w:t>第一卷</w:t>
      </w:r>
      <w:bookmarkEnd w:id="1"/>
      <w:bookmarkEnd w:id="2"/>
    </w:p>
    <w:p w14:paraId="530A73C6">
      <w:pPr>
        <w:tabs>
          <w:tab w:val="left" w:pos="561"/>
        </w:tabs>
        <w:spacing w:line="360" w:lineRule="auto"/>
        <w:jc w:val="center"/>
        <w:rPr>
          <w:rFonts w:ascii="宋体" w:hAnsi="宋体" w:eastAsia="宋体"/>
          <w:color w:val="auto"/>
          <w:highlight w:val="none"/>
          <w:lang w:eastAsia="zh-CN"/>
        </w:rPr>
      </w:pPr>
      <w:r>
        <w:rPr>
          <w:rFonts w:ascii="宋体" w:hAnsi="宋体" w:eastAsia="宋体"/>
          <w:color w:val="auto"/>
          <w:highlight w:val="none"/>
          <w:lang w:eastAsia="zh-CN"/>
        </w:rPr>
        <w:br w:type="page"/>
      </w:r>
    </w:p>
    <w:p w14:paraId="2038E121">
      <w:pPr>
        <w:pStyle w:val="3"/>
        <w:ind w:firstLine="880"/>
        <w:rPr>
          <w:color w:val="auto"/>
          <w:highlight w:val="none"/>
          <w:lang w:eastAsia="zh-CN"/>
        </w:rPr>
      </w:pPr>
      <w:bookmarkStart w:id="3" w:name="_Toc25137979"/>
      <w:bookmarkStart w:id="4" w:name="_Toc25152729"/>
      <w:r>
        <w:rPr>
          <w:color w:val="auto"/>
          <w:highlight w:val="none"/>
          <w:lang w:eastAsia="zh-CN"/>
        </w:rPr>
        <w:t>第一章招标公告</w:t>
      </w:r>
      <w:bookmarkEnd w:id="3"/>
      <w:bookmarkEnd w:id="4"/>
    </w:p>
    <w:p w14:paraId="70EF7E60">
      <w:pPr>
        <w:widowControl/>
        <w:spacing w:line="360" w:lineRule="auto"/>
        <w:jc w:val="center"/>
        <w:rPr>
          <w:rFonts w:ascii="宋体" w:hAnsi="宋体" w:eastAsia="宋体"/>
          <w:color w:val="auto"/>
          <w:sz w:val="24"/>
          <w:szCs w:val="24"/>
          <w:highlight w:val="none"/>
          <w:lang w:eastAsia="zh-CN"/>
        </w:rPr>
      </w:pPr>
    </w:p>
    <w:p w14:paraId="662033A1">
      <w:pPr>
        <w:pStyle w:val="3"/>
        <w:rPr>
          <w:color w:val="auto"/>
          <w:highlight w:val="none"/>
          <w:lang w:eastAsia="zh-CN"/>
        </w:rPr>
      </w:pPr>
      <w:r>
        <w:rPr>
          <w:rFonts w:hint="eastAsia"/>
          <w:color w:val="auto"/>
          <w:sz w:val="24"/>
          <w:szCs w:val="24"/>
          <w:highlight w:val="none"/>
          <w:lang w:eastAsia="zh-CN"/>
        </w:rPr>
        <w:t>(另册)</w:t>
      </w:r>
      <w:r>
        <w:rPr>
          <w:color w:val="auto"/>
          <w:sz w:val="24"/>
          <w:szCs w:val="24"/>
          <w:highlight w:val="none"/>
          <w:lang w:eastAsia="zh-CN"/>
        </w:rPr>
        <w:br w:type="page"/>
      </w:r>
      <w:bookmarkStart w:id="5" w:name="OLE_LINK1"/>
      <w:r>
        <w:rPr>
          <w:color w:val="auto"/>
          <w:highlight w:val="none"/>
          <w:lang w:eastAsia="zh-CN"/>
        </w:rPr>
        <w:t>第二章投标人须知</w:t>
      </w:r>
    </w:p>
    <w:p w14:paraId="6CE651D2">
      <w:pPr>
        <w:pStyle w:val="4"/>
        <w:ind w:left="0"/>
        <w:jc w:val="center"/>
        <w:rPr>
          <w:rFonts w:ascii="宋体" w:hAnsi="宋体" w:eastAsia="宋体" w:cs="Microsoft JhengHei"/>
          <w:b w:val="0"/>
          <w:bCs w:val="0"/>
          <w:color w:val="auto"/>
          <w:sz w:val="20"/>
          <w:szCs w:val="20"/>
          <w:highlight w:val="none"/>
          <w:lang w:eastAsia="zh-CN"/>
        </w:rPr>
      </w:pPr>
      <w:bookmarkStart w:id="6" w:name="_Toc25152731"/>
      <w:bookmarkStart w:id="7" w:name="_Toc25137981"/>
      <w:r>
        <w:rPr>
          <w:rFonts w:ascii="宋体" w:hAnsi="宋体" w:eastAsia="宋体"/>
          <w:color w:val="auto"/>
          <w:highlight w:val="none"/>
          <w:lang w:eastAsia="zh-CN"/>
        </w:rPr>
        <w:t>投标人须知前附表</w:t>
      </w:r>
      <w:bookmarkEnd w:id="5"/>
      <w:bookmarkEnd w:id="6"/>
      <w:bookmarkEnd w:id="7"/>
    </w:p>
    <w:p w14:paraId="266674B4">
      <w:pPr>
        <w:spacing w:before="12"/>
        <w:rPr>
          <w:rFonts w:ascii="宋体" w:hAnsi="宋体" w:eastAsia="宋体" w:cs="Microsoft JhengHei"/>
          <w:b/>
          <w:bCs/>
          <w:color w:val="auto"/>
          <w:sz w:val="12"/>
          <w:szCs w:val="12"/>
          <w:highlight w:val="none"/>
          <w:lang w:eastAsia="zh-CN"/>
        </w:rPr>
      </w:pPr>
    </w:p>
    <w:tbl>
      <w:tblPr>
        <w:tblStyle w:val="20"/>
        <w:tblW w:w="5179" w:type="pct"/>
        <w:tblInd w:w="0" w:type="dxa"/>
        <w:tblLayout w:type="autofit"/>
        <w:tblCellMar>
          <w:top w:w="0" w:type="dxa"/>
          <w:left w:w="0" w:type="dxa"/>
          <w:bottom w:w="0" w:type="dxa"/>
          <w:right w:w="0" w:type="dxa"/>
        </w:tblCellMar>
      </w:tblPr>
      <w:tblGrid>
        <w:gridCol w:w="1002"/>
        <w:gridCol w:w="1856"/>
        <w:gridCol w:w="6503"/>
      </w:tblGrid>
      <w:tr w14:paraId="40BFAE38">
        <w:tblPrEx>
          <w:tblCellMar>
            <w:top w:w="0" w:type="dxa"/>
            <w:left w:w="0" w:type="dxa"/>
            <w:bottom w:w="0" w:type="dxa"/>
            <w:right w:w="0" w:type="dxa"/>
          </w:tblCellMar>
        </w:tblPrEx>
        <w:trPr>
          <w:trHeight w:val="47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9909066">
            <w:pPr>
              <w:pStyle w:val="33"/>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条款号</w:t>
            </w:r>
          </w:p>
        </w:tc>
        <w:tc>
          <w:tcPr>
            <w:tcW w:w="991" w:type="pct"/>
            <w:tcBorders>
              <w:top w:val="single" w:color="000000" w:sz="4" w:space="0"/>
              <w:left w:val="single" w:color="000000" w:sz="4" w:space="0"/>
              <w:bottom w:val="single" w:color="000000" w:sz="4" w:space="0"/>
              <w:right w:val="single" w:color="000000" w:sz="4" w:space="0"/>
            </w:tcBorders>
            <w:vAlign w:val="center"/>
          </w:tcPr>
          <w:p w14:paraId="78A5D59C">
            <w:pPr>
              <w:pStyle w:val="33"/>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条款名称</w:t>
            </w:r>
          </w:p>
        </w:tc>
        <w:tc>
          <w:tcPr>
            <w:tcW w:w="3472" w:type="pct"/>
            <w:tcBorders>
              <w:top w:val="single" w:color="000000" w:sz="4" w:space="0"/>
              <w:left w:val="single" w:color="000000" w:sz="4" w:space="0"/>
              <w:bottom w:val="single" w:color="000000" w:sz="4" w:space="0"/>
              <w:right w:val="single" w:color="000000" w:sz="4" w:space="0"/>
            </w:tcBorders>
            <w:vAlign w:val="center"/>
          </w:tcPr>
          <w:p w14:paraId="5571E8B4">
            <w:pPr>
              <w:pStyle w:val="33"/>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编列内容</w:t>
            </w:r>
          </w:p>
        </w:tc>
      </w:tr>
      <w:tr w14:paraId="174FFE9C">
        <w:tblPrEx>
          <w:tblCellMar>
            <w:top w:w="0" w:type="dxa"/>
            <w:left w:w="0" w:type="dxa"/>
            <w:bottom w:w="0" w:type="dxa"/>
            <w:right w:w="0" w:type="dxa"/>
          </w:tblCellMar>
        </w:tblPrEx>
        <w:trPr>
          <w:trHeight w:val="1201"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5F1A4A3">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991" w:type="pct"/>
            <w:tcBorders>
              <w:top w:val="single" w:color="000000" w:sz="4" w:space="0"/>
              <w:left w:val="single" w:color="000000" w:sz="4" w:space="0"/>
              <w:bottom w:val="single" w:color="000000" w:sz="4" w:space="0"/>
              <w:right w:val="single" w:color="000000" w:sz="4" w:space="0"/>
            </w:tcBorders>
            <w:vAlign w:val="center"/>
          </w:tcPr>
          <w:p w14:paraId="0789EB2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3472" w:type="pct"/>
            <w:tcBorders>
              <w:top w:val="single" w:color="000000" w:sz="4" w:space="0"/>
              <w:left w:val="single" w:color="000000" w:sz="4" w:space="0"/>
              <w:bottom w:val="single" w:color="000000" w:sz="4" w:space="0"/>
              <w:right w:val="single" w:color="000000" w:sz="4" w:space="0"/>
            </w:tcBorders>
            <w:vAlign w:val="center"/>
          </w:tcPr>
          <w:p w14:paraId="3F6ED9E7">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名称：广东省代建项目管理局</w:t>
            </w:r>
          </w:p>
          <w:p w14:paraId="6CF5F72C">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地址：广州市黄埔大道西108号12楼</w:t>
            </w:r>
          </w:p>
          <w:p w14:paraId="726C8880">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联系人：陈工</w:t>
            </w:r>
          </w:p>
          <w:p w14:paraId="72FACC61">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电话：020-83620834</w:t>
            </w:r>
          </w:p>
        </w:tc>
      </w:tr>
      <w:tr w14:paraId="5F8D65BD">
        <w:tblPrEx>
          <w:tblCellMar>
            <w:top w:w="0" w:type="dxa"/>
            <w:left w:w="0" w:type="dxa"/>
            <w:bottom w:w="0" w:type="dxa"/>
            <w:right w:w="0" w:type="dxa"/>
          </w:tblCellMar>
        </w:tblPrEx>
        <w:trPr>
          <w:trHeight w:val="119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7D1291FA">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991" w:type="pct"/>
            <w:tcBorders>
              <w:top w:val="single" w:color="000000" w:sz="4" w:space="0"/>
              <w:left w:val="single" w:color="000000" w:sz="4" w:space="0"/>
              <w:bottom w:val="single" w:color="000000" w:sz="4" w:space="0"/>
              <w:right w:val="single" w:color="000000" w:sz="4" w:space="0"/>
            </w:tcBorders>
            <w:vAlign w:val="center"/>
          </w:tcPr>
          <w:p w14:paraId="0DE8A6F4">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3472" w:type="pct"/>
            <w:tcBorders>
              <w:top w:val="single" w:color="000000" w:sz="4" w:space="0"/>
              <w:left w:val="single" w:color="000000" w:sz="4" w:space="0"/>
              <w:bottom w:val="single" w:color="000000" w:sz="4" w:space="0"/>
              <w:right w:val="single" w:color="000000" w:sz="4" w:space="0"/>
            </w:tcBorders>
            <w:vAlign w:val="center"/>
          </w:tcPr>
          <w:p w14:paraId="696469EB">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名称：广州市市政工程监理有限公司</w:t>
            </w:r>
          </w:p>
          <w:p w14:paraId="3453ED02">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地址：广州市越秀区东风中路437号越秀城市广场南塔38楼</w:t>
            </w:r>
          </w:p>
          <w:p w14:paraId="33E84768">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联系人：卢工、彭工</w:t>
            </w:r>
          </w:p>
          <w:p w14:paraId="5F3DA1A5">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电话：020-83313605</w:t>
            </w:r>
          </w:p>
        </w:tc>
      </w:tr>
      <w:tr w14:paraId="7FC3403F">
        <w:tblPrEx>
          <w:tblCellMar>
            <w:top w:w="0" w:type="dxa"/>
            <w:left w:w="0" w:type="dxa"/>
            <w:bottom w:w="0" w:type="dxa"/>
            <w:right w:w="0" w:type="dxa"/>
          </w:tblCellMar>
        </w:tblPrEx>
        <w:trPr>
          <w:trHeight w:val="64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4AC15FF2">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991" w:type="pct"/>
            <w:tcBorders>
              <w:top w:val="single" w:color="000000" w:sz="4" w:space="0"/>
              <w:left w:val="single" w:color="000000" w:sz="4" w:space="0"/>
              <w:bottom w:val="single" w:color="000000" w:sz="4" w:space="0"/>
              <w:right w:val="single" w:color="000000" w:sz="4" w:space="0"/>
            </w:tcBorders>
            <w:vAlign w:val="center"/>
          </w:tcPr>
          <w:p w14:paraId="58E0E7E5">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3472" w:type="pct"/>
            <w:tcBorders>
              <w:top w:val="single" w:color="000000" w:sz="4" w:space="0"/>
              <w:left w:val="single" w:color="000000" w:sz="4" w:space="0"/>
              <w:bottom w:val="single" w:color="000000" w:sz="4" w:space="0"/>
              <w:right w:val="single" w:color="000000" w:sz="4" w:space="0"/>
            </w:tcBorders>
            <w:vAlign w:val="center"/>
          </w:tcPr>
          <w:p w14:paraId="12132F5E">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广东省生态环境厅新港西路办公业务用房维修改造工程项目设计（第二次）</w:t>
            </w:r>
          </w:p>
        </w:tc>
      </w:tr>
      <w:tr w14:paraId="2AEAF29C">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186AE109">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991" w:type="pct"/>
            <w:tcBorders>
              <w:top w:val="single" w:color="000000" w:sz="4" w:space="0"/>
              <w:left w:val="single" w:color="000000" w:sz="4" w:space="0"/>
              <w:bottom w:val="single" w:color="000000" w:sz="4" w:space="0"/>
              <w:right w:val="single" w:color="000000" w:sz="4" w:space="0"/>
            </w:tcBorders>
            <w:vAlign w:val="center"/>
          </w:tcPr>
          <w:p w14:paraId="3065478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w:t>
            </w:r>
          </w:p>
        </w:tc>
        <w:tc>
          <w:tcPr>
            <w:tcW w:w="3472" w:type="pct"/>
            <w:tcBorders>
              <w:top w:val="single" w:color="000000" w:sz="4" w:space="0"/>
              <w:left w:val="single" w:color="000000" w:sz="4" w:space="0"/>
              <w:bottom w:val="single" w:color="000000" w:sz="4" w:space="0"/>
              <w:right w:val="single" w:color="000000" w:sz="4" w:space="0"/>
            </w:tcBorders>
            <w:vAlign w:val="center"/>
          </w:tcPr>
          <w:p w14:paraId="521333E6">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详见招标公告</w:t>
            </w:r>
          </w:p>
        </w:tc>
      </w:tr>
      <w:tr w14:paraId="42B22AE9">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3D3FE84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991" w:type="pct"/>
            <w:tcBorders>
              <w:top w:val="single" w:color="000000" w:sz="4" w:space="0"/>
              <w:left w:val="single" w:color="000000" w:sz="4" w:space="0"/>
              <w:bottom w:val="single" w:color="000000" w:sz="4" w:space="0"/>
              <w:right w:val="single" w:color="000000" w:sz="4" w:space="0"/>
            </w:tcBorders>
            <w:vAlign w:val="center"/>
          </w:tcPr>
          <w:p w14:paraId="5544B61F">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项目建设规模</w:t>
            </w:r>
          </w:p>
        </w:tc>
        <w:tc>
          <w:tcPr>
            <w:tcW w:w="3472" w:type="pct"/>
            <w:tcBorders>
              <w:top w:val="single" w:color="000000" w:sz="4" w:space="0"/>
              <w:left w:val="single" w:color="000000" w:sz="4" w:space="0"/>
              <w:bottom w:val="single" w:color="000000" w:sz="4" w:space="0"/>
              <w:right w:val="single" w:color="000000" w:sz="4" w:space="0"/>
            </w:tcBorders>
            <w:vAlign w:val="center"/>
          </w:tcPr>
          <w:p w14:paraId="66547AE1">
            <w:pPr>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详见招标公告</w:t>
            </w:r>
          </w:p>
        </w:tc>
      </w:tr>
      <w:tr w14:paraId="54C35E45">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1C07D5EB">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991" w:type="pct"/>
            <w:tcBorders>
              <w:top w:val="single" w:color="000000" w:sz="4" w:space="0"/>
              <w:left w:val="single" w:color="000000" w:sz="4" w:space="0"/>
              <w:bottom w:val="single" w:color="000000" w:sz="4" w:space="0"/>
              <w:right w:val="single" w:color="000000" w:sz="4" w:space="0"/>
            </w:tcBorders>
            <w:vAlign w:val="center"/>
          </w:tcPr>
          <w:p w14:paraId="503A14CB">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项目投资估算</w:t>
            </w:r>
          </w:p>
        </w:tc>
        <w:tc>
          <w:tcPr>
            <w:tcW w:w="3472" w:type="pct"/>
            <w:tcBorders>
              <w:top w:val="single" w:color="000000" w:sz="4" w:space="0"/>
              <w:left w:val="single" w:color="000000" w:sz="4" w:space="0"/>
              <w:bottom w:val="single" w:color="000000" w:sz="4" w:space="0"/>
              <w:right w:val="single" w:color="000000" w:sz="4" w:space="0"/>
            </w:tcBorders>
            <w:vAlign w:val="center"/>
          </w:tcPr>
          <w:p w14:paraId="4037E3DD">
            <w:pPr>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详见招标公告</w:t>
            </w:r>
          </w:p>
        </w:tc>
      </w:tr>
      <w:tr w14:paraId="606D7F19">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095C1AB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991" w:type="pct"/>
            <w:tcBorders>
              <w:top w:val="single" w:color="000000" w:sz="4" w:space="0"/>
              <w:left w:val="single" w:color="000000" w:sz="4" w:space="0"/>
              <w:bottom w:val="single" w:color="000000" w:sz="4" w:space="0"/>
              <w:right w:val="single" w:color="000000" w:sz="4" w:space="0"/>
            </w:tcBorders>
            <w:vAlign w:val="center"/>
          </w:tcPr>
          <w:p w14:paraId="46BA9F2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3472" w:type="pct"/>
            <w:tcBorders>
              <w:top w:val="single" w:color="000000" w:sz="4" w:space="0"/>
              <w:left w:val="single" w:color="000000" w:sz="4" w:space="0"/>
              <w:bottom w:val="single" w:color="000000" w:sz="4" w:space="0"/>
              <w:right w:val="single" w:color="000000" w:sz="4" w:space="0"/>
            </w:tcBorders>
            <w:vAlign w:val="center"/>
          </w:tcPr>
          <w:p w14:paraId="082CB5EA">
            <w:pPr>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14:paraId="779F0A58">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5CB7AD6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991" w:type="pct"/>
            <w:tcBorders>
              <w:top w:val="single" w:color="000000" w:sz="4" w:space="0"/>
              <w:left w:val="single" w:color="000000" w:sz="4" w:space="0"/>
              <w:bottom w:val="single" w:color="000000" w:sz="4" w:space="0"/>
              <w:right w:val="single" w:color="000000" w:sz="4" w:space="0"/>
            </w:tcBorders>
            <w:vAlign w:val="center"/>
          </w:tcPr>
          <w:p w14:paraId="6541AB80">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3472" w:type="pct"/>
            <w:tcBorders>
              <w:top w:val="single" w:color="000000" w:sz="4" w:space="0"/>
              <w:left w:val="single" w:color="000000" w:sz="4" w:space="0"/>
              <w:bottom w:val="single" w:color="000000" w:sz="4" w:space="0"/>
              <w:right w:val="single" w:color="000000" w:sz="4" w:space="0"/>
            </w:tcBorders>
            <w:vAlign w:val="center"/>
          </w:tcPr>
          <w:p w14:paraId="176BD0E4">
            <w:pPr>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14:paraId="366E0278">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6A7FC21D">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991" w:type="pct"/>
            <w:tcBorders>
              <w:top w:val="single" w:color="000000" w:sz="4" w:space="0"/>
              <w:left w:val="single" w:color="000000" w:sz="4" w:space="0"/>
              <w:bottom w:val="single" w:color="000000" w:sz="4" w:space="0"/>
              <w:right w:val="single" w:color="000000" w:sz="4" w:space="0"/>
            </w:tcBorders>
            <w:vAlign w:val="center"/>
          </w:tcPr>
          <w:p w14:paraId="4265F50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3472" w:type="pct"/>
            <w:tcBorders>
              <w:top w:val="single" w:color="000000" w:sz="4" w:space="0"/>
              <w:left w:val="single" w:color="000000" w:sz="4" w:space="0"/>
              <w:bottom w:val="single" w:color="000000" w:sz="4" w:space="0"/>
              <w:right w:val="single" w:color="000000" w:sz="4" w:space="0"/>
            </w:tcBorders>
            <w:vAlign w:val="center"/>
          </w:tcPr>
          <w:p w14:paraId="0D50B169">
            <w:pPr>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详见招标公告</w:t>
            </w:r>
          </w:p>
        </w:tc>
      </w:tr>
      <w:tr w14:paraId="2202C29B">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7EB27E8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991" w:type="pct"/>
            <w:tcBorders>
              <w:top w:val="single" w:color="000000" w:sz="4" w:space="0"/>
              <w:left w:val="single" w:color="000000" w:sz="4" w:space="0"/>
              <w:bottom w:val="single" w:color="000000" w:sz="4" w:space="0"/>
              <w:right w:val="single" w:color="000000" w:sz="4" w:space="0"/>
            </w:tcBorders>
            <w:vAlign w:val="center"/>
          </w:tcPr>
          <w:p w14:paraId="248CECA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设计服务期限</w:t>
            </w:r>
          </w:p>
        </w:tc>
        <w:tc>
          <w:tcPr>
            <w:tcW w:w="3472" w:type="pct"/>
            <w:tcBorders>
              <w:top w:val="single" w:color="000000" w:sz="4" w:space="0"/>
              <w:left w:val="single" w:color="000000" w:sz="4" w:space="0"/>
              <w:bottom w:val="single" w:color="000000" w:sz="4" w:space="0"/>
              <w:right w:val="single" w:color="000000" w:sz="4" w:space="0"/>
            </w:tcBorders>
            <w:vAlign w:val="center"/>
          </w:tcPr>
          <w:p w14:paraId="0B25093C">
            <w:pPr>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详见招标公告</w:t>
            </w:r>
          </w:p>
        </w:tc>
      </w:tr>
      <w:tr w14:paraId="6FAC5496">
        <w:tblPrEx>
          <w:tblCellMar>
            <w:top w:w="0" w:type="dxa"/>
            <w:left w:w="0" w:type="dxa"/>
            <w:bottom w:w="0" w:type="dxa"/>
            <w:right w:w="0" w:type="dxa"/>
          </w:tblCellMar>
        </w:tblPrEx>
        <w:trPr>
          <w:trHeight w:val="397" w:hRule="exact"/>
        </w:trPr>
        <w:tc>
          <w:tcPr>
            <w:tcW w:w="535" w:type="pct"/>
            <w:tcBorders>
              <w:top w:val="single" w:color="000000" w:sz="4" w:space="0"/>
              <w:left w:val="single" w:color="000000" w:sz="4" w:space="0"/>
              <w:bottom w:val="single" w:color="000000" w:sz="4" w:space="0"/>
              <w:right w:val="single" w:color="000000" w:sz="4" w:space="0"/>
            </w:tcBorders>
            <w:vAlign w:val="center"/>
          </w:tcPr>
          <w:p w14:paraId="2A404A65">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991" w:type="pct"/>
            <w:tcBorders>
              <w:top w:val="single" w:color="000000" w:sz="4" w:space="0"/>
              <w:left w:val="single" w:color="000000" w:sz="4" w:space="0"/>
              <w:bottom w:val="single" w:color="000000" w:sz="4" w:space="0"/>
              <w:right w:val="single" w:color="000000" w:sz="4" w:space="0"/>
            </w:tcBorders>
            <w:vAlign w:val="center"/>
          </w:tcPr>
          <w:p w14:paraId="1E56F58F">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3472" w:type="pct"/>
            <w:tcBorders>
              <w:top w:val="single" w:color="000000" w:sz="4" w:space="0"/>
              <w:left w:val="single" w:color="000000" w:sz="4" w:space="0"/>
              <w:bottom w:val="single" w:color="000000" w:sz="4" w:space="0"/>
              <w:right w:val="single" w:color="000000" w:sz="4" w:space="0"/>
            </w:tcBorders>
            <w:vAlign w:val="center"/>
          </w:tcPr>
          <w:p w14:paraId="1B436415">
            <w:pPr>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详见招标公告</w:t>
            </w:r>
          </w:p>
        </w:tc>
      </w:tr>
      <w:tr w14:paraId="0939439B">
        <w:tblPrEx>
          <w:tblCellMar>
            <w:top w:w="0" w:type="dxa"/>
            <w:left w:w="0" w:type="dxa"/>
            <w:bottom w:w="0" w:type="dxa"/>
            <w:right w:w="0" w:type="dxa"/>
          </w:tblCellMar>
        </w:tblPrEx>
        <w:trPr>
          <w:trHeight w:val="2031"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2265752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991" w:type="pct"/>
            <w:tcBorders>
              <w:top w:val="single" w:color="000000" w:sz="4" w:space="0"/>
              <w:left w:val="single" w:color="000000" w:sz="4" w:space="0"/>
              <w:bottom w:val="single" w:color="000000" w:sz="4" w:space="0"/>
              <w:right w:val="single" w:color="000000" w:sz="4" w:space="0"/>
            </w:tcBorders>
            <w:vAlign w:val="center"/>
          </w:tcPr>
          <w:p w14:paraId="6ED0507E">
            <w:pPr>
              <w:pStyle w:val="33"/>
              <w:ind w:firstLine="218" w:firstLineChars="104"/>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投标人资质条件、能力、信誉</w:t>
            </w:r>
          </w:p>
        </w:tc>
        <w:tc>
          <w:tcPr>
            <w:tcW w:w="3472" w:type="pct"/>
            <w:tcBorders>
              <w:top w:val="single" w:color="000000" w:sz="4" w:space="0"/>
              <w:left w:val="single" w:color="000000" w:sz="4" w:space="0"/>
              <w:bottom w:val="single" w:color="000000" w:sz="4" w:space="0"/>
              <w:right w:val="single" w:color="000000" w:sz="4" w:space="0"/>
            </w:tcBorders>
            <w:vAlign w:val="center"/>
          </w:tcPr>
          <w:p w14:paraId="581C1FB4">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1、资质要求：详见招标公告第5.2条要求</w:t>
            </w:r>
          </w:p>
          <w:p w14:paraId="08F6943E">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w:t>
            </w:r>
          </w:p>
          <w:p w14:paraId="3DE0AB66">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w:t>
            </w:r>
          </w:p>
          <w:p w14:paraId="3418AB6A">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4、信誉要求：详见招标公告第5.8条要求</w:t>
            </w:r>
          </w:p>
          <w:p w14:paraId="7CE22DEC">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5、项目负责人的资格要求：详见招标公告第5.5条要求</w:t>
            </w:r>
          </w:p>
          <w:p w14:paraId="1E00811A">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6、其他主要人员要求：/</w:t>
            </w:r>
          </w:p>
          <w:p w14:paraId="2705692C">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eastAsia="zh-CN"/>
              </w:rPr>
              <w:t>7、其他要求：详见招标公告第5条投标人资格要求</w:t>
            </w:r>
          </w:p>
        </w:tc>
      </w:tr>
      <w:tr w14:paraId="54AB62FA">
        <w:tblPrEx>
          <w:tblCellMar>
            <w:top w:w="0" w:type="dxa"/>
            <w:left w:w="0" w:type="dxa"/>
            <w:bottom w:w="0" w:type="dxa"/>
            <w:right w:w="0" w:type="dxa"/>
          </w:tblCellMar>
        </w:tblPrEx>
        <w:trPr>
          <w:trHeight w:val="743"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889018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991" w:type="pct"/>
            <w:tcBorders>
              <w:top w:val="single" w:color="000000" w:sz="4" w:space="0"/>
              <w:left w:val="single" w:color="000000" w:sz="4" w:space="0"/>
              <w:bottom w:val="single" w:color="000000" w:sz="4" w:space="0"/>
              <w:right w:val="single" w:color="000000" w:sz="4" w:space="0"/>
            </w:tcBorders>
            <w:vAlign w:val="center"/>
          </w:tcPr>
          <w:p w14:paraId="1D7323B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3472" w:type="pct"/>
            <w:tcBorders>
              <w:top w:val="single" w:color="000000" w:sz="4" w:space="0"/>
              <w:left w:val="single" w:color="000000" w:sz="4" w:space="0"/>
              <w:bottom w:val="single" w:color="000000" w:sz="4" w:space="0"/>
              <w:right w:val="single" w:color="000000" w:sz="4" w:space="0"/>
            </w:tcBorders>
            <w:vAlign w:val="center"/>
          </w:tcPr>
          <w:p w14:paraId="2C7CA5AB">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■不接受</w:t>
            </w:r>
          </w:p>
          <w:p w14:paraId="10CDE0B6">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□接受，应满足下列要求：详见招标公告</w:t>
            </w:r>
          </w:p>
        </w:tc>
      </w:tr>
      <w:tr w14:paraId="4876729B">
        <w:tblPrEx>
          <w:tblCellMar>
            <w:top w:w="0" w:type="dxa"/>
            <w:left w:w="0" w:type="dxa"/>
            <w:bottom w:w="0" w:type="dxa"/>
            <w:right w:w="0" w:type="dxa"/>
          </w:tblCellMar>
        </w:tblPrEx>
        <w:trPr>
          <w:trHeight w:val="617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D4CE4C5">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991" w:type="pct"/>
            <w:tcBorders>
              <w:top w:val="single" w:color="000000" w:sz="4" w:space="0"/>
              <w:left w:val="single" w:color="000000" w:sz="4" w:space="0"/>
              <w:bottom w:val="single" w:color="000000" w:sz="4" w:space="0"/>
              <w:right w:val="single" w:color="000000" w:sz="4" w:space="0"/>
            </w:tcBorders>
            <w:vAlign w:val="center"/>
          </w:tcPr>
          <w:p w14:paraId="22AE39EB">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投标人不得存在的其他情形</w:t>
            </w:r>
          </w:p>
        </w:tc>
        <w:tc>
          <w:tcPr>
            <w:tcW w:w="3472" w:type="pct"/>
            <w:tcBorders>
              <w:top w:val="single" w:color="000000" w:sz="4" w:space="0"/>
              <w:left w:val="single" w:color="000000" w:sz="4" w:space="0"/>
              <w:bottom w:val="single" w:color="000000" w:sz="4" w:space="0"/>
              <w:right w:val="single" w:color="000000" w:sz="4" w:space="0"/>
            </w:tcBorders>
            <w:vAlign w:val="center"/>
          </w:tcPr>
          <w:p w14:paraId="3CDF23C1">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14:paraId="36860B4E">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14:paraId="07C356C7">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（3）与本招标项目的其他投标人为同一个单位负责人；</w:t>
            </w:r>
          </w:p>
          <w:p w14:paraId="7CDD04A4">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（4）与本招标项目的其他投标人存在控股、管理关系；</w:t>
            </w:r>
          </w:p>
          <w:p w14:paraId="56A2BE92">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（5）为本招标项目的代建人；</w:t>
            </w:r>
          </w:p>
          <w:p w14:paraId="2C55E5C1">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（6）为本招标项目的招标代理机构；</w:t>
            </w:r>
          </w:p>
          <w:p w14:paraId="4A5AD84E">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（7）与本招标项目的代建人或招标代理机构同为一个法定代表人；</w:t>
            </w:r>
          </w:p>
          <w:p w14:paraId="65EB621A">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（8）与本招标项目的代建人或招标代理机构存在控股或参股关系；</w:t>
            </w:r>
          </w:p>
          <w:p w14:paraId="61B0E2AB">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（9）被依法暂停或取消投标资格的；</w:t>
            </w:r>
            <w:r>
              <w:rPr>
                <w:rFonts w:hint="eastAsia" w:ascii="宋体" w:hAnsi="宋体" w:eastAsia="宋体" w:cs="宋体"/>
                <w:color w:val="auto"/>
                <w:sz w:val="21"/>
                <w:szCs w:val="21"/>
                <w:highlight w:val="none"/>
                <w:u w:val="single"/>
                <w:lang w:eastAsia="zh-CN"/>
              </w:rPr>
              <w:t>（本项事实应当以根据《中华人民共和国行政处罚法》依法作出并已经生效的行政处罚决定为认定依据。行政处罚决定中已经明确的暂停或取消投标资格的区域范围不包含本项目建设地点的，不受该项规定限制）</w:t>
            </w:r>
          </w:p>
          <w:p w14:paraId="1260828D">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（10）被责令停产停业、暂扣或者吊销许可证、暂扣或者吊销执照的；</w:t>
            </w:r>
            <w:r>
              <w:rPr>
                <w:rFonts w:hint="eastAsia" w:ascii="宋体" w:hAnsi="宋体" w:eastAsia="宋体" w:cs="宋体"/>
                <w:color w:val="auto"/>
                <w:sz w:val="21"/>
                <w:szCs w:val="21"/>
                <w:highlight w:val="none"/>
                <w:u w:val="single"/>
                <w:lang w:eastAsia="zh-CN"/>
              </w:rPr>
              <w:t>（本项事实应当以根据《中华人民共和国行政处罚法》依法作出并已经生效的行政处罚决定为认定依据。）</w:t>
            </w:r>
          </w:p>
          <w:p w14:paraId="76358C04">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（11）进入清算程序，或被宣告破产，或其他丧失履约能力的情形；</w:t>
            </w:r>
          </w:p>
          <w:p w14:paraId="7938CEB1">
            <w:pPr>
              <w:pStyle w:val="8"/>
              <w:snapToGrid w:val="0"/>
              <w:ind w:left="220" w:leftChars="100" w:right="284" w:rightChars="129"/>
              <w:jc w:val="both"/>
              <w:rPr>
                <w:rFonts w:cs="宋体"/>
                <w:color w:val="auto"/>
                <w:highlight w:val="none"/>
                <w:lang w:eastAsia="zh-CN"/>
              </w:rPr>
            </w:pPr>
            <w:r>
              <w:rPr>
                <w:rFonts w:hint="eastAsia" w:cs="宋体"/>
                <w:color w:val="auto"/>
                <w:highlight w:val="none"/>
                <w:lang w:eastAsia="zh-CN"/>
              </w:rPr>
              <w:t>（12）在最近三年内发生重大设计质量问题；</w:t>
            </w:r>
            <w:r>
              <w:rPr>
                <w:rFonts w:hint="eastAsia" w:cs="宋体"/>
                <w:color w:val="auto"/>
                <w:highlight w:val="none"/>
                <w:u w:val="single"/>
                <w:lang w:eastAsia="zh-CN"/>
              </w:rPr>
              <w:t>（“重大设计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D6E722C">
            <w:pPr>
              <w:snapToGrid w:val="0"/>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（13）法律法规或投标人须知前附表规定的其他情形。</w:t>
            </w:r>
          </w:p>
        </w:tc>
      </w:tr>
      <w:tr w14:paraId="36A5CFFE">
        <w:tblPrEx>
          <w:tblCellMar>
            <w:top w:w="0" w:type="dxa"/>
            <w:left w:w="0" w:type="dxa"/>
            <w:bottom w:w="0" w:type="dxa"/>
            <w:right w:w="0" w:type="dxa"/>
          </w:tblCellMar>
        </w:tblPrEx>
        <w:trPr>
          <w:trHeight w:val="528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BDDD1C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991" w:type="pct"/>
            <w:tcBorders>
              <w:top w:val="single" w:color="000000" w:sz="4" w:space="0"/>
              <w:left w:val="single" w:color="000000" w:sz="4" w:space="0"/>
              <w:bottom w:val="single" w:color="000000" w:sz="4" w:space="0"/>
              <w:right w:val="single" w:color="000000" w:sz="4" w:space="0"/>
            </w:tcBorders>
            <w:vAlign w:val="center"/>
          </w:tcPr>
          <w:p w14:paraId="02D6EAC0">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472" w:type="pct"/>
            <w:tcBorders>
              <w:top w:val="single" w:color="000000" w:sz="4" w:space="0"/>
              <w:left w:val="single" w:color="000000" w:sz="4" w:space="0"/>
              <w:bottom w:val="single" w:color="000000" w:sz="4" w:space="0"/>
              <w:right w:val="single" w:color="000000" w:sz="4" w:space="0"/>
            </w:tcBorders>
            <w:vAlign w:val="center"/>
          </w:tcPr>
          <w:p w14:paraId="4626BBC3">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■不组织</w:t>
            </w:r>
          </w:p>
          <w:p w14:paraId="4249B93A">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补充说明如下：</w:t>
            </w:r>
          </w:p>
          <w:p w14:paraId="522EA733">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4D19B269">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6141432D">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（3）由招标人提供的资料和数据，只是为了使投标人能够利用招标人现有的资料。招标人对投标人由此而作出的推论、解释和结论概不负责。</w:t>
            </w:r>
          </w:p>
          <w:p w14:paraId="5979ACC7">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（4）不论投标结果如何，投标人应承担其投标文件编制与递交所涉及的一切费用，发包人对上述费用不负任何责任。</w:t>
            </w:r>
          </w:p>
          <w:p w14:paraId="22B227A7">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□组织，踏勘时间：</w:t>
            </w:r>
          </w:p>
          <w:p w14:paraId="3C262D71">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踏勘集中地点：</w:t>
            </w:r>
          </w:p>
        </w:tc>
      </w:tr>
      <w:tr w14:paraId="25FB334D">
        <w:tblPrEx>
          <w:tblCellMar>
            <w:top w:w="0" w:type="dxa"/>
            <w:left w:w="0" w:type="dxa"/>
            <w:bottom w:w="0" w:type="dxa"/>
            <w:right w:w="0" w:type="dxa"/>
          </w:tblCellMar>
        </w:tblPrEx>
        <w:trPr>
          <w:trHeight w:val="105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EACF48D">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991" w:type="pct"/>
            <w:tcBorders>
              <w:top w:val="single" w:color="000000" w:sz="4" w:space="0"/>
              <w:left w:val="single" w:color="000000" w:sz="4" w:space="0"/>
              <w:bottom w:val="single" w:color="000000" w:sz="4" w:space="0"/>
              <w:right w:val="single" w:color="000000" w:sz="4" w:space="0"/>
            </w:tcBorders>
            <w:vAlign w:val="center"/>
          </w:tcPr>
          <w:p w14:paraId="10A727E1">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3472" w:type="pct"/>
            <w:tcBorders>
              <w:top w:val="single" w:color="000000" w:sz="4" w:space="0"/>
              <w:left w:val="single" w:color="000000" w:sz="4" w:space="0"/>
              <w:bottom w:val="single" w:color="000000" w:sz="4" w:space="0"/>
              <w:right w:val="single" w:color="000000" w:sz="4" w:space="0"/>
            </w:tcBorders>
            <w:vAlign w:val="center"/>
          </w:tcPr>
          <w:p w14:paraId="0CBE17BC">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■不召开</w:t>
            </w:r>
          </w:p>
          <w:p w14:paraId="67104615">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□召开，召开时间：</w:t>
            </w:r>
          </w:p>
          <w:p w14:paraId="3F888B61">
            <w:pPr>
              <w:pStyle w:val="33"/>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召开地点：</w:t>
            </w:r>
          </w:p>
        </w:tc>
      </w:tr>
      <w:tr w14:paraId="78057F0D">
        <w:tblPrEx>
          <w:tblCellMar>
            <w:top w:w="0" w:type="dxa"/>
            <w:left w:w="0" w:type="dxa"/>
            <w:bottom w:w="0" w:type="dxa"/>
            <w:right w:w="0" w:type="dxa"/>
          </w:tblCellMar>
        </w:tblPrEx>
        <w:trPr>
          <w:trHeight w:val="397" w:hRule="exact"/>
        </w:trPr>
        <w:tc>
          <w:tcPr>
            <w:tcW w:w="535" w:type="pct"/>
            <w:vMerge w:val="restart"/>
            <w:tcBorders>
              <w:top w:val="single" w:color="000000" w:sz="4" w:space="0"/>
              <w:left w:val="single" w:color="000000" w:sz="4" w:space="0"/>
              <w:right w:val="single" w:color="000000" w:sz="4" w:space="0"/>
            </w:tcBorders>
            <w:vAlign w:val="center"/>
          </w:tcPr>
          <w:p w14:paraId="2E193CF6">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991" w:type="pct"/>
            <w:vMerge w:val="restart"/>
            <w:tcBorders>
              <w:top w:val="single" w:color="000000" w:sz="4" w:space="0"/>
              <w:left w:val="single" w:color="000000" w:sz="4" w:space="0"/>
              <w:right w:val="single" w:color="000000" w:sz="4" w:space="0"/>
            </w:tcBorders>
            <w:vAlign w:val="center"/>
          </w:tcPr>
          <w:p w14:paraId="1C300D9E">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投标人在投标预备会前提出问题</w:t>
            </w:r>
          </w:p>
        </w:tc>
        <w:tc>
          <w:tcPr>
            <w:tcW w:w="3472" w:type="pct"/>
            <w:tcBorders>
              <w:top w:val="single" w:color="000000" w:sz="4" w:space="0"/>
              <w:left w:val="single" w:color="000000" w:sz="4" w:space="0"/>
              <w:bottom w:val="single" w:color="000000" w:sz="4" w:space="0"/>
              <w:right w:val="single" w:color="000000" w:sz="4" w:space="0"/>
            </w:tcBorders>
            <w:vAlign w:val="center"/>
          </w:tcPr>
          <w:p w14:paraId="7100CA58">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w:t>
            </w:r>
          </w:p>
        </w:tc>
      </w:tr>
      <w:tr w14:paraId="5D2382CF">
        <w:tblPrEx>
          <w:tblCellMar>
            <w:top w:w="0" w:type="dxa"/>
            <w:left w:w="0" w:type="dxa"/>
            <w:bottom w:w="0" w:type="dxa"/>
            <w:right w:w="0" w:type="dxa"/>
          </w:tblCellMar>
        </w:tblPrEx>
        <w:trPr>
          <w:trHeight w:val="397" w:hRule="exact"/>
        </w:trPr>
        <w:tc>
          <w:tcPr>
            <w:tcW w:w="535" w:type="pct"/>
            <w:vMerge w:val="continue"/>
            <w:tcBorders>
              <w:left w:val="single" w:color="000000" w:sz="4" w:space="0"/>
              <w:bottom w:val="single" w:color="000000" w:sz="4" w:space="0"/>
              <w:right w:val="single" w:color="000000" w:sz="4" w:space="0"/>
            </w:tcBorders>
            <w:vAlign w:val="center"/>
          </w:tcPr>
          <w:p w14:paraId="07E90A23">
            <w:pPr>
              <w:jc w:val="center"/>
              <w:rPr>
                <w:rFonts w:ascii="宋体" w:hAnsi="宋体" w:eastAsia="宋体" w:cs="宋体"/>
                <w:color w:val="auto"/>
                <w:sz w:val="21"/>
                <w:szCs w:val="21"/>
                <w:highlight w:val="none"/>
              </w:rPr>
            </w:pPr>
          </w:p>
        </w:tc>
        <w:tc>
          <w:tcPr>
            <w:tcW w:w="991" w:type="pct"/>
            <w:vMerge w:val="continue"/>
            <w:tcBorders>
              <w:left w:val="single" w:color="000000" w:sz="4" w:space="0"/>
              <w:bottom w:val="single" w:color="000000" w:sz="4" w:space="0"/>
              <w:right w:val="single" w:color="000000" w:sz="4" w:space="0"/>
            </w:tcBorders>
            <w:vAlign w:val="center"/>
          </w:tcPr>
          <w:p w14:paraId="1D9E51C1">
            <w:pPr>
              <w:jc w:val="center"/>
              <w:rPr>
                <w:rFonts w:ascii="宋体" w:hAnsi="宋体" w:eastAsia="宋体" w:cs="宋体"/>
                <w:color w:val="auto"/>
                <w:sz w:val="21"/>
                <w:szCs w:val="21"/>
                <w:highlight w:val="none"/>
              </w:rPr>
            </w:pPr>
          </w:p>
        </w:tc>
        <w:tc>
          <w:tcPr>
            <w:tcW w:w="3472" w:type="pct"/>
            <w:tcBorders>
              <w:top w:val="single" w:color="000000" w:sz="4" w:space="0"/>
              <w:left w:val="single" w:color="000000" w:sz="4" w:space="0"/>
              <w:bottom w:val="single" w:color="000000" w:sz="4" w:space="0"/>
              <w:right w:val="single" w:color="000000" w:sz="4" w:space="0"/>
            </w:tcBorders>
            <w:vAlign w:val="center"/>
          </w:tcPr>
          <w:p w14:paraId="7A383F62">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eastAsia="zh-CN"/>
              </w:rPr>
              <w:t>/。</w:t>
            </w:r>
          </w:p>
        </w:tc>
      </w:tr>
      <w:tr w14:paraId="02727A7F">
        <w:tblPrEx>
          <w:tblCellMar>
            <w:top w:w="0" w:type="dxa"/>
            <w:left w:w="0" w:type="dxa"/>
            <w:bottom w:w="0" w:type="dxa"/>
            <w:right w:w="0" w:type="dxa"/>
          </w:tblCellMar>
        </w:tblPrEx>
        <w:trPr>
          <w:trHeight w:val="68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F4C2D6F">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991" w:type="pct"/>
            <w:tcBorders>
              <w:top w:val="single" w:color="000000" w:sz="4" w:space="0"/>
              <w:left w:val="single" w:color="000000" w:sz="4" w:space="0"/>
              <w:bottom w:val="single" w:color="000000" w:sz="4" w:space="0"/>
              <w:right w:val="single" w:color="000000" w:sz="4" w:space="0"/>
            </w:tcBorders>
            <w:vAlign w:val="center"/>
          </w:tcPr>
          <w:p w14:paraId="4B2DE852">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3472" w:type="pct"/>
            <w:tcBorders>
              <w:top w:val="single" w:color="000000" w:sz="4" w:space="0"/>
              <w:left w:val="single" w:color="000000" w:sz="4" w:space="0"/>
              <w:bottom w:val="single" w:color="000000" w:sz="4" w:space="0"/>
              <w:right w:val="single" w:color="000000" w:sz="4" w:space="0"/>
            </w:tcBorders>
            <w:vAlign w:val="center"/>
          </w:tcPr>
          <w:p w14:paraId="0A0E11D5">
            <w:pPr>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7EDEF85A">
        <w:tblPrEx>
          <w:tblCellMar>
            <w:top w:w="0" w:type="dxa"/>
            <w:left w:w="0" w:type="dxa"/>
            <w:bottom w:w="0" w:type="dxa"/>
            <w:right w:w="0" w:type="dxa"/>
          </w:tblCellMar>
        </w:tblPrEx>
        <w:trPr>
          <w:trHeight w:val="2303"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0410BE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991" w:type="pct"/>
            <w:tcBorders>
              <w:top w:val="single" w:color="000000" w:sz="4" w:space="0"/>
              <w:left w:val="single" w:color="000000" w:sz="4" w:space="0"/>
              <w:bottom w:val="single" w:color="000000" w:sz="4" w:space="0"/>
              <w:right w:val="single" w:color="000000" w:sz="4" w:space="0"/>
            </w:tcBorders>
            <w:vAlign w:val="center"/>
          </w:tcPr>
          <w:p w14:paraId="784CB2E3">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3472" w:type="pct"/>
            <w:tcBorders>
              <w:top w:val="single" w:color="000000" w:sz="4" w:space="0"/>
              <w:left w:val="single" w:color="000000" w:sz="4" w:space="0"/>
              <w:bottom w:val="single" w:color="000000" w:sz="4" w:space="0"/>
              <w:right w:val="single" w:color="000000" w:sz="4" w:space="0"/>
            </w:tcBorders>
            <w:vAlign w:val="center"/>
          </w:tcPr>
          <w:p w14:paraId="1B887093">
            <w:pPr>
              <w:autoSpaceDE w:val="0"/>
              <w:autoSpaceDN w:val="0"/>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14:paraId="045F5953">
            <w:pPr>
              <w:autoSpaceDE w:val="0"/>
              <w:autoSpaceDN w:val="0"/>
              <w:ind w:left="220" w:leftChars="100" w:right="284" w:rightChars="129"/>
              <w:rPr>
                <w:rFonts w:ascii="宋体" w:hAnsi="宋体" w:eastAsia="宋体" w:cs="宋体"/>
                <w:color w:val="auto"/>
                <w:spacing w:val="-2"/>
                <w:sz w:val="21"/>
                <w:szCs w:val="21"/>
                <w:highlight w:val="none"/>
                <w:u w:val="single"/>
                <w:lang w:eastAsia="zh-CN"/>
              </w:rPr>
            </w:pPr>
            <w:r>
              <w:rPr>
                <w:rFonts w:hint="eastAsia" w:ascii="宋体" w:hAnsi="宋体" w:eastAsia="宋体" w:cs="宋体"/>
                <w:color w:val="auto"/>
                <w:sz w:val="21"/>
                <w:szCs w:val="21"/>
                <w:highlight w:val="none"/>
                <w:lang w:eastAsia="zh-CN"/>
              </w:rPr>
              <w:t>■允许，</w:t>
            </w:r>
            <w:r>
              <w:rPr>
                <w:rFonts w:hint="eastAsia" w:ascii="宋体" w:hAnsi="宋体" w:eastAsia="宋体" w:cs="宋体"/>
                <w:color w:val="auto"/>
                <w:spacing w:val="-2"/>
                <w:sz w:val="21"/>
                <w:szCs w:val="21"/>
                <w:highlight w:val="none"/>
                <w:lang w:eastAsia="zh-CN"/>
              </w:rPr>
              <w:t>分</w:t>
            </w:r>
            <w:r>
              <w:rPr>
                <w:rFonts w:hint="eastAsia" w:ascii="宋体" w:hAnsi="宋体" w:eastAsia="宋体" w:cs="宋体"/>
                <w:color w:val="auto"/>
                <w:sz w:val="21"/>
                <w:szCs w:val="21"/>
                <w:highlight w:val="none"/>
                <w:lang w:eastAsia="zh-CN"/>
              </w:rPr>
              <w:t>包</w:t>
            </w:r>
            <w:r>
              <w:rPr>
                <w:rFonts w:hint="eastAsia" w:ascii="宋体" w:hAnsi="宋体" w:eastAsia="宋体" w:cs="宋体"/>
                <w:color w:val="auto"/>
                <w:spacing w:val="-2"/>
                <w:sz w:val="21"/>
                <w:szCs w:val="21"/>
                <w:highlight w:val="none"/>
                <w:lang w:eastAsia="zh-CN"/>
              </w:rPr>
              <w:t>内</w:t>
            </w:r>
            <w:r>
              <w:rPr>
                <w:rFonts w:hint="eastAsia" w:ascii="宋体" w:hAnsi="宋体" w:eastAsia="宋体" w:cs="宋体"/>
                <w:color w:val="auto"/>
                <w:sz w:val="21"/>
                <w:szCs w:val="21"/>
                <w:highlight w:val="none"/>
                <w:lang w:eastAsia="zh-CN"/>
              </w:rPr>
              <w:t>容</w:t>
            </w:r>
            <w:r>
              <w:rPr>
                <w:rFonts w:hint="eastAsia" w:ascii="宋体" w:hAnsi="宋体" w:eastAsia="宋体" w:cs="宋体"/>
                <w:color w:val="auto"/>
                <w:spacing w:val="-2"/>
                <w:sz w:val="21"/>
                <w:szCs w:val="21"/>
                <w:highlight w:val="none"/>
                <w:lang w:eastAsia="zh-CN"/>
              </w:rPr>
              <w:t>要</w:t>
            </w:r>
            <w:r>
              <w:rPr>
                <w:rFonts w:hint="eastAsia" w:ascii="宋体" w:hAnsi="宋体" w:eastAsia="宋体" w:cs="宋体"/>
                <w:color w:val="auto"/>
                <w:sz w:val="21"/>
                <w:szCs w:val="21"/>
                <w:highlight w:val="none"/>
                <w:lang w:eastAsia="zh-CN"/>
              </w:rPr>
              <w:t>求：</w:t>
            </w:r>
            <w:r>
              <w:rPr>
                <w:rFonts w:hint="eastAsia" w:ascii="宋体" w:hAnsi="宋体" w:eastAsia="宋体" w:cs="宋体"/>
                <w:color w:val="auto"/>
                <w:sz w:val="21"/>
                <w:szCs w:val="21"/>
                <w:highlight w:val="none"/>
                <w:u w:val="single"/>
                <w:lang w:eastAsia="zh-CN"/>
              </w:rPr>
              <w:t>如中标人具备相关专业设计资质的，原则上不允许分包相关业务。如中标人不具备相关专业设计资质，应当自行完成本项目主体的设计业务，并在保证整个建筑工程项目完整性的前提下，经发包方同意，将其他部分专业设计业务依法分包给具备相应资质条件的分包单位。</w:t>
            </w:r>
          </w:p>
          <w:p w14:paraId="584F83A5">
            <w:pPr>
              <w:autoSpaceDE w:val="0"/>
              <w:autoSpaceDN w:val="0"/>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分包</w:t>
            </w:r>
            <w:r>
              <w:rPr>
                <w:rFonts w:hint="eastAsia" w:ascii="宋体" w:hAnsi="宋体" w:eastAsia="宋体" w:cs="宋体"/>
                <w:color w:val="auto"/>
                <w:spacing w:val="-2"/>
                <w:sz w:val="21"/>
                <w:szCs w:val="21"/>
                <w:highlight w:val="none"/>
                <w:lang w:eastAsia="zh-CN"/>
              </w:rPr>
              <w:t>金</w:t>
            </w:r>
            <w:r>
              <w:rPr>
                <w:rFonts w:hint="eastAsia" w:ascii="宋体" w:hAnsi="宋体" w:eastAsia="宋体" w:cs="宋体"/>
                <w:color w:val="auto"/>
                <w:sz w:val="21"/>
                <w:szCs w:val="21"/>
                <w:highlight w:val="none"/>
                <w:lang w:eastAsia="zh-CN"/>
              </w:rPr>
              <w:t>额</w:t>
            </w:r>
            <w:r>
              <w:rPr>
                <w:rFonts w:hint="eastAsia" w:ascii="宋体" w:hAnsi="宋体" w:eastAsia="宋体" w:cs="宋体"/>
                <w:color w:val="auto"/>
                <w:spacing w:val="-2"/>
                <w:sz w:val="21"/>
                <w:szCs w:val="21"/>
                <w:highlight w:val="none"/>
                <w:lang w:eastAsia="zh-CN"/>
              </w:rPr>
              <w:t>要</w:t>
            </w:r>
            <w:r>
              <w:rPr>
                <w:rFonts w:hint="eastAsia" w:ascii="宋体" w:hAnsi="宋体" w:eastAsia="宋体" w:cs="宋体"/>
                <w:color w:val="auto"/>
                <w:sz w:val="21"/>
                <w:szCs w:val="21"/>
                <w:highlight w:val="none"/>
                <w:lang w:eastAsia="zh-CN"/>
              </w:rPr>
              <w:t>求：/</w:t>
            </w:r>
          </w:p>
          <w:p w14:paraId="0F9DE36D">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对分</w:t>
            </w:r>
            <w:r>
              <w:rPr>
                <w:rFonts w:hint="eastAsia" w:ascii="宋体" w:hAnsi="宋体" w:eastAsia="宋体" w:cs="宋体"/>
                <w:color w:val="auto"/>
                <w:spacing w:val="-2"/>
                <w:sz w:val="21"/>
                <w:szCs w:val="21"/>
                <w:highlight w:val="none"/>
                <w:lang w:eastAsia="zh-CN"/>
              </w:rPr>
              <w:t>包</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pacing w:val="-2"/>
                <w:sz w:val="21"/>
                <w:szCs w:val="21"/>
                <w:highlight w:val="none"/>
                <w:lang w:eastAsia="zh-CN"/>
              </w:rPr>
              <w:t>的</w:t>
            </w:r>
            <w:r>
              <w:rPr>
                <w:rFonts w:hint="eastAsia" w:ascii="宋体" w:hAnsi="宋体" w:eastAsia="宋体" w:cs="宋体"/>
                <w:color w:val="auto"/>
                <w:sz w:val="21"/>
                <w:szCs w:val="21"/>
                <w:highlight w:val="none"/>
                <w:lang w:eastAsia="zh-CN"/>
              </w:rPr>
              <w:t>资</w:t>
            </w:r>
            <w:r>
              <w:rPr>
                <w:rFonts w:hint="eastAsia" w:ascii="宋体" w:hAnsi="宋体" w:eastAsia="宋体" w:cs="宋体"/>
                <w:color w:val="auto"/>
                <w:spacing w:val="-2"/>
                <w:sz w:val="21"/>
                <w:szCs w:val="21"/>
                <w:highlight w:val="none"/>
                <w:lang w:eastAsia="zh-CN"/>
              </w:rPr>
              <w:t>质</w:t>
            </w:r>
            <w:r>
              <w:rPr>
                <w:rFonts w:hint="eastAsia" w:ascii="宋体" w:hAnsi="宋体" w:eastAsia="宋体" w:cs="宋体"/>
                <w:color w:val="auto"/>
                <w:sz w:val="21"/>
                <w:szCs w:val="21"/>
                <w:highlight w:val="none"/>
                <w:lang w:eastAsia="zh-CN"/>
              </w:rPr>
              <w:t>要</w:t>
            </w:r>
            <w:r>
              <w:rPr>
                <w:rFonts w:hint="eastAsia" w:ascii="宋体" w:hAnsi="宋体" w:eastAsia="宋体" w:cs="宋体"/>
                <w:color w:val="auto"/>
                <w:spacing w:val="-2"/>
                <w:sz w:val="21"/>
                <w:szCs w:val="21"/>
                <w:highlight w:val="none"/>
                <w:lang w:eastAsia="zh-CN"/>
              </w:rPr>
              <w:t>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按国家规定</w:t>
            </w:r>
            <w:r>
              <w:rPr>
                <w:rFonts w:hint="eastAsia" w:ascii="宋体" w:hAnsi="宋体" w:eastAsia="宋体" w:cs="宋体"/>
                <w:color w:val="auto"/>
                <w:sz w:val="21"/>
                <w:szCs w:val="21"/>
                <w:highlight w:val="none"/>
                <w:lang w:eastAsia="zh-CN"/>
              </w:rPr>
              <w:t>。</w:t>
            </w:r>
          </w:p>
        </w:tc>
      </w:tr>
      <w:tr w14:paraId="03C38A4B">
        <w:tblPrEx>
          <w:tblCellMar>
            <w:top w:w="0" w:type="dxa"/>
            <w:left w:w="0" w:type="dxa"/>
            <w:bottom w:w="0" w:type="dxa"/>
            <w:right w:w="0" w:type="dxa"/>
          </w:tblCellMar>
        </w:tblPrEx>
        <w:trPr>
          <w:trHeight w:val="44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6B26B5D2">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991" w:type="pct"/>
            <w:tcBorders>
              <w:top w:val="single" w:color="000000" w:sz="4" w:space="0"/>
              <w:left w:val="single" w:color="000000" w:sz="4" w:space="0"/>
              <w:bottom w:val="single" w:color="000000" w:sz="4" w:space="0"/>
              <w:right w:val="single" w:color="000000" w:sz="4" w:space="0"/>
            </w:tcBorders>
            <w:vAlign w:val="center"/>
          </w:tcPr>
          <w:p w14:paraId="28AD1A8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实质性要求和条件</w:t>
            </w:r>
          </w:p>
        </w:tc>
        <w:tc>
          <w:tcPr>
            <w:tcW w:w="3472" w:type="pct"/>
            <w:tcBorders>
              <w:top w:val="single" w:color="000000" w:sz="4" w:space="0"/>
              <w:left w:val="single" w:color="000000" w:sz="4" w:space="0"/>
              <w:bottom w:val="single" w:color="000000" w:sz="4" w:space="0"/>
              <w:right w:val="single" w:color="000000" w:sz="4" w:space="0"/>
            </w:tcBorders>
            <w:vAlign w:val="center"/>
          </w:tcPr>
          <w:p w14:paraId="414EB42B">
            <w:pPr>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p>
        </w:tc>
      </w:tr>
      <w:tr w14:paraId="7FE7247C">
        <w:tblPrEx>
          <w:tblCellMar>
            <w:top w:w="0" w:type="dxa"/>
            <w:left w:w="0" w:type="dxa"/>
            <w:bottom w:w="0" w:type="dxa"/>
            <w:right w:w="0" w:type="dxa"/>
          </w:tblCellMar>
        </w:tblPrEx>
        <w:tc>
          <w:tcPr>
            <w:tcW w:w="535" w:type="pct"/>
            <w:tcBorders>
              <w:top w:val="single" w:color="000000" w:sz="4" w:space="0"/>
              <w:left w:val="single" w:color="000000" w:sz="4" w:space="0"/>
              <w:bottom w:val="single" w:color="000000" w:sz="4" w:space="0"/>
              <w:right w:val="single" w:color="000000" w:sz="4" w:space="0"/>
            </w:tcBorders>
            <w:vAlign w:val="center"/>
          </w:tcPr>
          <w:p w14:paraId="7A3A7831">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1.12.3</w:t>
            </w:r>
          </w:p>
        </w:tc>
        <w:tc>
          <w:tcPr>
            <w:tcW w:w="991" w:type="pct"/>
            <w:tcBorders>
              <w:top w:val="single" w:color="000000" w:sz="4" w:space="0"/>
              <w:left w:val="single" w:color="000000" w:sz="4" w:space="0"/>
              <w:bottom w:val="single" w:color="000000" w:sz="4" w:space="0"/>
              <w:right w:val="single" w:color="000000" w:sz="4" w:space="0"/>
            </w:tcBorders>
            <w:vAlign w:val="center"/>
          </w:tcPr>
          <w:p w14:paraId="05E40D44">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偏差</w:t>
            </w:r>
          </w:p>
        </w:tc>
        <w:tc>
          <w:tcPr>
            <w:tcW w:w="3472" w:type="pct"/>
            <w:tcBorders>
              <w:top w:val="single" w:color="000000" w:sz="4" w:space="0"/>
              <w:left w:val="single" w:color="000000" w:sz="4" w:space="0"/>
              <w:bottom w:val="single" w:color="000000" w:sz="4" w:space="0"/>
              <w:right w:val="single" w:color="000000" w:sz="4" w:space="0"/>
            </w:tcBorders>
            <w:vAlign w:val="center"/>
          </w:tcPr>
          <w:p w14:paraId="4C2C1E46">
            <w:pPr>
              <w:autoSpaceDE w:val="0"/>
              <w:autoSpaceDN w:val="0"/>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14:paraId="6A8C471B">
            <w:pPr>
              <w:autoSpaceDE w:val="0"/>
              <w:autoSpaceDN w:val="0"/>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□允许，偏差范围：</w:t>
            </w:r>
          </w:p>
          <w:p w14:paraId="54C8402C">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偏差幅度：</w:t>
            </w:r>
          </w:p>
        </w:tc>
      </w:tr>
      <w:tr w14:paraId="005E2A31">
        <w:tblPrEx>
          <w:tblCellMar>
            <w:top w:w="0" w:type="dxa"/>
            <w:left w:w="0" w:type="dxa"/>
            <w:bottom w:w="0" w:type="dxa"/>
            <w:right w:w="0" w:type="dxa"/>
          </w:tblCellMar>
        </w:tblPrEx>
        <w:trPr>
          <w:trHeight w:val="75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79AF2D10">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991" w:type="pct"/>
            <w:tcBorders>
              <w:top w:val="single" w:color="000000" w:sz="4" w:space="0"/>
              <w:left w:val="single" w:color="000000" w:sz="4" w:space="0"/>
              <w:bottom w:val="single" w:color="000000" w:sz="4" w:space="0"/>
              <w:right w:val="single" w:color="000000" w:sz="4" w:space="0"/>
            </w:tcBorders>
            <w:vAlign w:val="center"/>
          </w:tcPr>
          <w:p w14:paraId="48D034E3">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构成招标文件的其他资料</w:t>
            </w:r>
          </w:p>
        </w:tc>
        <w:tc>
          <w:tcPr>
            <w:tcW w:w="3472" w:type="pct"/>
            <w:tcBorders>
              <w:top w:val="single" w:color="000000" w:sz="4" w:space="0"/>
              <w:left w:val="single" w:color="000000" w:sz="4" w:space="0"/>
              <w:bottom w:val="single" w:color="000000" w:sz="4" w:space="0"/>
              <w:right w:val="single" w:color="000000" w:sz="4" w:space="0"/>
            </w:tcBorders>
            <w:vAlign w:val="center"/>
          </w:tcPr>
          <w:p w14:paraId="723A3FCA">
            <w:pPr>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AA72679">
        <w:tblPrEx>
          <w:tblCellMar>
            <w:top w:w="0" w:type="dxa"/>
            <w:left w:w="0" w:type="dxa"/>
            <w:bottom w:w="0" w:type="dxa"/>
            <w:right w:w="0" w:type="dxa"/>
          </w:tblCellMar>
        </w:tblPrEx>
        <w:trPr>
          <w:trHeight w:val="2226" w:hRule="atLeast"/>
        </w:trPr>
        <w:tc>
          <w:tcPr>
            <w:tcW w:w="535" w:type="pct"/>
            <w:tcBorders>
              <w:top w:val="single" w:color="000000" w:sz="4" w:space="0"/>
              <w:left w:val="single" w:color="000000" w:sz="4" w:space="0"/>
              <w:right w:val="single" w:color="000000" w:sz="4" w:space="0"/>
            </w:tcBorders>
            <w:vAlign w:val="center"/>
          </w:tcPr>
          <w:p w14:paraId="72911581">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991" w:type="pct"/>
            <w:tcBorders>
              <w:top w:val="single" w:color="000000" w:sz="4" w:space="0"/>
              <w:left w:val="single" w:color="000000" w:sz="4" w:space="0"/>
              <w:right w:val="single" w:color="000000" w:sz="4" w:space="0"/>
            </w:tcBorders>
            <w:vAlign w:val="center"/>
          </w:tcPr>
          <w:p w14:paraId="3CF8E007">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投标人要求澄清招标文件</w:t>
            </w:r>
          </w:p>
        </w:tc>
        <w:tc>
          <w:tcPr>
            <w:tcW w:w="3472" w:type="pct"/>
            <w:tcBorders>
              <w:top w:val="single" w:color="000000" w:sz="4" w:space="0"/>
              <w:left w:val="single" w:color="000000" w:sz="4" w:space="0"/>
              <w:right w:val="single" w:color="000000" w:sz="4" w:space="0"/>
            </w:tcBorders>
            <w:vAlign w:val="center"/>
          </w:tcPr>
          <w:p w14:paraId="176B1806">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1.方式：网上答疑。</w:t>
            </w:r>
          </w:p>
          <w:p w14:paraId="1385EC02">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2.投标人提出问题期限：</w:t>
            </w:r>
            <w:r>
              <w:rPr>
                <w:rFonts w:hint="eastAsia" w:ascii="宋体" w:hAnsi="宋体" w:eastAsia="宋体" w:cs="宋体"/>
                <w:color w:val="auto"/>
                <w:sz w:val="21"/>
                <w:szCs w:val="21"/>
                <w:highlight w:val="none"/>
                <w:u w:val="single"/>
                <w:lang w:eastAsia="zh-CN"/>
              </w:rPr>
              <w:t>在提交投标文件截止时间18天前提出</w:t>
            </w:r>
            <w:r>
              <w:rPr>
                <w:rFonts w:hint="eastAsia" w:ascii="宋体" w:hAnsi="宋体" w:eastAsia="宋体" w:cs="宋体"/>
                <w:color w:val="auto"/>
                <w:sz w:val="21"/>
                <w:szCs w:val="21"/>
                <w:highlight w:val="none"/>
                <w:lang w:eastAsia="zh-CN"/>
              </w:rPr>
              <w:t>。</w:t>
            </w:r>
          </w:p>
          <w:p w14:paraId="1402ED63">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网上答疑的操作指南为：登陆广州交易集团有限公司（广州公共资源交易中心）网站（http://www.gzggzy.cn）→进入“建设工程”专区→进入“招标答疑提问”专区→通过项目编号或项目名称找到所需的项目→在上述的答疑时间内点击“答疑提问”→“新建问题”→提出问题(提问一律不得署名)以及查看所有的问题。</w:t>
            </w:r>
          </w:p>
        </w:tc>
      </w:tr>
      <w:tr w14:paraId="5F0D62AD">
        <w:tblPrEx>
          <w:tblCellMar>
            <w:top w:w="0" w:type="dxa"/>
            <w:left w:w="0" w:type="dxa"/>
            <w:bottom w:w="0" w:type="dxa"/>
            <w:right w:w="0" w:type="dxa"/>
          </w:tblCellMar>
        </w:tblPrEx>
        <w:trPr>
          <w:trHeight w:val="118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BD163CD">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991" w:type="pct"/>
            <w:tcBorders>
              <w:top w:val="single" w:color="000000" w:sz="4" w:space="0"/>
              <w:left w:val="single" w:color="000000" w:sz="4" w:space="0"/>
              <w:bottom w:val="single" w:color="000000" w:sz="4" w:space="0"/>
              <w:right w:val="single" w:color="000000" w:sz="4" w:space="0"/>
            </w:tcBorders>
            <w:vAlign w:val="center"/>
          </w:tcPr>
          <w:p w14:paraId="4F2AB543">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3472" w:type="pct"/>
            <w:tcBorders>
              <w:top w:val="single" w:color="000000" w:sz="4" w:space="0"/>
              <w:left w:val="single" w:color="000000" w:sz="4" w:space="0"/>
              <w:bottom w:val="single" w:color="000000" w:sz="4" w:space="0"/>
              <w:right w:val="single" w:color="000000" w:sz="4" w:space="0"/>
            </w:tcBorders>
            <w:vAlign w:val="center"/>
          </w:tcPr>
          <w:p w14:paraId="0E438866">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招标人应在递交投标文件截止时间15日前将招标文件澄清文件在广州交易集团有限公司（广州公共资源交易中心）网站“招标答疑”专区发布。不足15日的，招标人应当顺延投标文件的截止时间。</w:t>
            </w:r>
          </w:p>
        </w:tc>
      </w:tr>
      <w:tr w14:paraId="062CC90B">
        <w:tblPrEx>
          <w:tblCellMar>
            <w:top w:w="0" w:type="dxa"/>
            <w:left w:w="0" w:type="dxa"/>
            <w:bottom w:w="0" w:type="dxa"/>
            <w:right w:w="0" w:type="dxa"/>
          </w:tblCellMar>
        </w:tblPrEx>
        <w:trPr>
          <w:trHeight w:val="1921" w:hRule="atLeast"/>
        </w:trPr>
        <w:tc>
          <w:tcPr>
            <w:tcW w:w="535" w:type="pct"/>
            <w:tcBorders>
              <w:top w:val="single" w:color="000000" w:sz="4" w:space="0"/>
              <w:left w:val="single" w:color="000000" w:sz="4" w:space="0"/>
              <w:right w:val="single" w:color="000000" w:sz="4" w:space="0"/>
            </w:tcBorders>
            <w:vAlign w:val="center"/>
          </w:tcPr>
          <w:p w14:paraId="7C0DA884">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991" w:type="pct"/>
            <w:tcBorders>
              <w:top w:val="single" w:color="000000" w:sz="4" w:space="0"/>
              <w:left w:val="single" w:color="000000" w:sz="4" w:space="0"/>
              <w:right w:val="single" w:color="000000" w:sz="4" w:space="0"/>
            </w:tcBorders>
            <w:vAlign w:val="center"/>
          </w:tcPr>
          <w:p w14:paraId="2850896F">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投标人确认收到招标文件澄清</w:t>
            </w:r>
          </w:p>
        </w:tc>
        <w:tc>
          <w:tcPr>
            <w:tcW w:w="3472" w:type="pct"/>
            <w:tcBorders>
              <w:top w:val="single" w:color="000000" w:sz="4" w:space="0"/>
              <w:left w:val="single" w:color="000000" w:sz="4" w:space="0"/>
              <w:right w:val="single" w:color="000000" w:sz="4" w:space="0"/>
            </w:tcBorders>
            <w:vAlign w:val="center"/>
          </w:tcPr>
          <w:p w14:paraId="6FC66B4F">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文件一经在广州交易集团有限公司（广州公共资源交易中心）网站发布，视作已发放给所有投标人。招标答疑纪要为招标文件的一部分。投标人可在广州交易集团有限公司（广州公共资源交易中心）网站浏览、下载招标答疑纪要。若招标答疑纪要与招标文件有矛盾时，以广州交易集团有限公司（广州公共资源交易中心）网站最后发布的答疑纪要为准。</w:t>
            </w:r>
          </w:p>
        </w:tc>
      </w:tr>
      <w:tr w14:paraId="52B9EC56">
        <w:tblPrEx>
          <w:tblCellMar>
            <w:top w:w="0" w:type="dxa"/>
            <w:left w:w="0" w:type="dxa"/>
            <w:bottom w:w="0" w:type="dxa"/>
            <w:right w:w="0" w:type="dxa"/>
          </w:tblCellMar>
        </w:tblPrEx>
        <w:trPr>
          <w:trHeight w:val="78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0DDC5F4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991" w:type="pct"/>
            <w:tcBorders>
              <w:top w:val="single" w:color="000000" w:sz="4" w:space="0"/>
              <w:left w:val="single" w:color="000000" w:sz="4" w:space="0"/>
              <w:bottom w:val="single" w:color="000000" w:sz="4" w:space="0"/>
              <w:right w:val="single" w:color="000000" w:sz="4" w:space="0"/>
            </w:tcBorders>
            <w:vAlign w:val="center"/>
          </w:tcPr>
          <w:p w14:paraId="563CE5E2">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招标文件修改发出的形式</w:t>
            </w:r>
          </w:p>
        </w:tc>
        <w:tc>
          <w:tcPr>
            <w:tcW w:w="3472" w:type="pct"/>
            <w:tcBorders>
              <w:top w:val="single" w:color="000000" w:sz="4" w:space="0"/>
              <w:left w:val="single" w:color="000000" w:sz="4" w:space="0"/>
              <w:bottom w:val="single" w:color="000000" w:sz="4" w:space="0"/>
              <w:right w:val="single" w:color="000000" w:sz="4" w:space="0"/>
            </w:tcBorders>
            <w:vAlign w:val="center"/>
          </w:tcPr>
          <w:p w14:paraId="548C9B7A">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以补充公告或项目答疑澄清的方式在广州交易集团有限公司（广州公共资源交易中心）网站发布。</w:t>
            </w:r>
          </w:p>
        </w:tc>
      </w:tr>
      <w:tr w14:paraId="3499E3A9">
        <w:tblPrEx>
          <w:tblCellMar>
            <w:top w:w="0" w:type="dxa"/>
            <w:left w:w="0" w:type="dxa"/>
            <w:bottom w:w="0" w:type="dxa"/>
            <w:right w:w="0" w:type="dxa"/>
          </w:tblCellMar>
        </w:tblPrEx>
        <w:trPr>
          <w:trHeight w:val="1259" w:hRule="atLeast"/>
        </w:trPr>
        <w:tc>
          <w:tcPr>
            <w:tcW w:w="535" w:type="pct"/>
            <w:tcBorders>
              <w:top w:val="single" w:color="000000" w:sz="4" w:space="0"/>
              <w:left w:val="single" w:color="000000" w:sz="4" w:space="0"/>
              <w:bottom w:val="single" w:color="auto" w:sz="4" w:space="0"/>
              <w:right w:val="single" w:color="000000" w:sz="4" w:space="0"/>
            </w:tcBorders>
            <w:vAlign w:val="center"/>
          </w:tcPr>
          <w:p w14:paraId="514AC79C">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2.3.2</w:t>
            </w:r>
          </w:p>
        </w:tc>
        <w:tc>
          <w:tcPr>
            <w:tcW w:w="991" w:type="pct"/>
            <w:tcBorders>
              <w:top w:val="single" w:color="000000" w:sz="4" w:space="0"/>
              <w:left w:val="single" w:color="000000" w:sz="4" w:space="0"/>
              <w:bottom w:val="single" w:color="auto" w:sz="4" w:space="0"/>
              <w:right w:val="single" w:color="000000" w:sz="4" w:space="0"/>
            </w:tcBorders>
            <w:vAlign w:val="center"/>
          </w:tcPr>
          <w:p w14:paraId="06DF8A7A">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投标人确认收到招标文件修改</w:t>
            </w:r>
          </w:p>
        </w:tc>
        <w:tc>
          <w:tcPr>
            <w:tcW w:w="3472" w:type="pct"/>
            <w:tcBorders>
              <w:top w:val="single" w:color="000000" w:sz="4" w:space="0"/>
              <w:left w:val="single" w:color="000000" w:sz="4" w:space="0"/>
              <w:bottom w:val="single" w:color="auto" w:sz="4" w:space="0"/>
              <w:right w:val="single" w:color="000000" w:sz="4" w:space="0"/>
            </w:tcBorders>
            <w:vAlign w:val="center"/>
          </w:tcPr>
          <w:p w14:paraId="0E7ABC46">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修改文件一经在广州交易集团有限公司（广州公共资源交易中心）网站发布，视作已发放给所有投标人，无需确认。投标人应自行关注招标公告公布的网站公告，招标人不再一一通知。投标人因自身贻误行为导致投标失败的，责任自负。</w:t>
            </w:r>
          </w:p>
        </w:tc>
      </w:tr>
      <w:tr w14:paraId="548965DB">
        <w:tblPrEx>
          <w:tblCellMar>
            <w:top w:w="0" w:type="dxa"/>
            <w:left w:w="0" w:type="dxa"/>
            <w:bottom w:w="0" w:type="dxa"/>
            <w:right w:w="0" w:type="dxa"/>
          </w:tblCellMar>
        </w:tblPrEx>
        <w:trPr>
          <w:trHeight w:val="754" w:hRule="atLeast"/>
        </w:trPr>
        <w:tc>
          <w:tcPr>
            <w:tcW w:w="535" w:type="pct"/>
            <w:tcBorders>
              <w:top w:val="single" w:color="auto" w:sz="4" w:space="0"/>
              <w:left w:val="single" w:color="auto" w:sz="4" w:space="0"/>
              <w:bottom w:val="single" w:color="auto" w:sz="4" w:space="0"/>
              <w:right w:val="single" w:color="auto" w:sz="4" w:space="0"/>
            </w:tcBorders>
            <w:vAlign w:val="center"/>
          </w:tcPr>
          <w:p w14:paraId="10AA6DF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w:t>
            </w:r>
          </w:p>
        </w:tc>
        <w:tc>
          <w:tcPr>
            <w:tcW w:w="991" w:type="pct"/>
            <w:tcBorders>
              <w:top w:val="single" w:color="auto" w:sz="4" w:space="0"/>
              <w:left w:val="single" w:color="auto" w:sz="4" w:space="0"/>
              <w:bottom w:val="single" w:color="auto" w:sz="4" w:space="0"/>
              <w:right w:val="single" w:color="auto" w:sz="4" w:space="0"/>
            </w:tcBorders>
            <w:vAlign w:val="center"/>
          </w:tcPr>
          <w:p w14:paraId="73FA011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构成投标文件的其他资料</w:t>
            </w:r>
          </w:p>
        </w:tc>
        <w:tc>
          <w:tcPr>
            <w:tcW w:w="3472" w:type="pct"/>
            <w:tcBorders>
              <w:top w:val="single" w:color="auto" w:sz="4" w:space="0"/>
              <w:left w:val="single" w:color="auto" w:sz="4" w:space="0"/>
              <w:bottom w:val="single" w:color="auto" w:sz="4" w:space="0"/>
              <w:right w:val="single" w:color="auto" w:sz="4" w:space="0"/>
            </w:tcBorders>
            <w:vAlign w:val="center"/>
          </w:tcPr>
          <w:p w14:paraId="26EC0747">
            <w:pPr>
              <w:ind w:left="220" w:leftChars="100" w:right="284" w:rightChars="129"/>
              <w:rPr>
                <w:rFonts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满足本项目评审要求的其他资料。</w:t>
            </w:r>
          </w:p>
        </w:tc>
      </w:tr>
      <w:tr w14:paraId="732F1B2F">
        <w:tblPrEx>
          <w:tblCellMar>
            <w:top w:w="0" w:type="dxa"/>
            <w:left w:w="0" w:type="dxa"/>
            <w:bottom w:w="0" w:type="dxa"/>
            <w:right w:w="0" w:type="dxa"/>
          </w:tblCellMar>
        </w:tblPrEx>
        <w:trPr>
          <w:trHeight w:val="1117" w:hRule="atLeast"/>
        </w:trPr>
        <w:tc>
          <w:tcPr>
            <w:tcW w:w="535" w:type="pct"/>
            <w:tcBorders>
              <w:top w:val="single" w:color="auto" w:sz="4" w:space="0"/>
              <w:left w:val="single" w:color="000000" w:sz="4" w:space="0"/>
              <w:bottom w:val="single" w:color="000000" w:sz="4" w:space="0"/>
              <w:right w:val="single" w:color="000000" w:sz="4" w:space="0"/>
            </w:tcBorders>
            <w:vAlign w:val="center"/>
          </w:tcPr>
          <w:p w14:paraId="4464267C">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3.1.5</w:t>
            </w:r>
          </w:p>
          <w:p w14:paraId="2CBC7B6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（新增）</w:t>
            </w:r>
          </w:p>
        </w:tc>
        <w:tc>
          <w:tcPr>
            <w:tcW w:w="991" w:type="pct"/>
            <w:tcBorders>
              <w:top w:val="single" w:color="auto" w:sz="4" w:space="0"/>
              <w:left w:val="single" w:color="000000" w:sz="4" w:space="0"/>
              <w:bottom w:val="single" w:color="000000" w:sz="4" w:space="0"/>
              <w:right w:val="single" w:color="000000" w:sz="4" w:space="0"/>
            </w:tcBorders>
            <w:vAlign w:val="center"/>
          </w:tcPr>
          <w:p w14:paraId="6684A26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保密要求</w:t>
            </w:r>
          </w:p>
        </w:tc>
        <w:tc>
          <w:tcPr>
            <w:tcW w:w="3472" w:type="pct"/>
            <w:tcBorders>
              <w:top w:val="single" w:color="auto" w:sz="4" w:space="0"/>
              <w:left w:val="single" w:color="000000" w:sz="4" w:space="0"/>
              <w:bottom w:val="single" w:color="000000" w:sz="4" w:space="0"/>
              <w:right w:val="single" w:color="000000" w:sz="4" w:space="0"/>
            </w:tcBorders>
            <w:vAlign w:val="center"/>
          </w:tcPr>
          <w:p w14:paraId="08788F9F">
            <w:pPr>
              <w:ind w:left="220" w:leftChars="100" w:right="284" w:rightChars="129"/>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投标人不得在技术文件（含设计方案部分）上标注或做任何可以辨认投标人及专业技术人员身份的名称、印章、商标、图形等记认符号。</w:t>
            </w:r>
          </w:p>
        </w:tc>
      </w:tr>
      <w:tr w14:paraId="071F3D2B">
        <w:tblPrEx>
          <w:tblCellMar>
            <w:top w:w="0" w:type="dxa"/>
            <w:left w:w="0" w:type="dxa"/>
            <w:bottom w:w="0" w:type="dxa"/>
            <w:right w:w="0" w:type="dxa"/>
          </w:tblCellMar>
        </w:tblPrEx>
        <w:trPr>
          <w:trHeight w:val="78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D9344E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991" w:type="pct"/>
            <w:tcBorders>
              <w:top w:val="single" w:color="000000" w:sz="4" w:space="0"/>
              <w:left w:val="single" w:color="000000" w:sz="4" w:space="0"/>
              <w:bottom w:val="single" w:color="000000" w:sz="4" w:space="0"/>
              <w:right w:val="single" w:color="000000" w:sz="4" w:space="0"/>
            </w:tcBorders>
            <w:vAlign w:val="center"/>
          </w:tcPr>
          <w:p w14:paraId="28B8CBAC">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增值税税金的计算方法</w:t>
            </w:r>
          </w:p>
        </w:tc>
        <w:tc>
          <w:tcPr>
            <w:tcW w:w="3472" w:type="pct"/>
            <w:tcBorders>
              <w:top w:val="single" w:color="000000" w:sz="4" w:space="0"/>
              <w:left w:val="single" w:color="000000" w:sz="4" w:space="0"/>
              <w:bottom w:val="single" w:color="000000" w:sz="4" w:space="0"/>
              <w:right w:val="single" w:color="000000" w:sz="4" w:space="0"/>
            </w:tcBorders>
            <w:vAlign w:val="center"/>
          </w:tcPr>
          <w:p w14:paraId="442666E6">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投标人的投标报价为含税报价。</w:t>
            </w:r>
          </w:p>
        </w:tc>
      </w:tr>
      <w:tr w14:paraId="3FA88DBD">
        <w:tblPrEx>
          <w:tblCellMar>
            <w:top w:w="0" w:type="dxa"/>
            <w:left w:w="0" w:type="dxa"/>
            <w:bottom w:w="0" w:type="dxa"/>
            <w:right w:w="0" w:type="dxa"/>
          </w:tblCellMar>
        </w:tblPrEx>
        <w:trPr>
          <w:trHeight w:val="133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0961CAD4">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991" w:type="pct"/>
            <w:tcBorders>
              <w:top w:val="single" w:color="000000" w:sz="4" w:space="0"/>
              <w:left w:val="single" w:color="000000" w:sz="4" w:space="0"/>
              <w:bottom w:val="single" w:color="000000" w:sz="4" w:space="0"/>
              <w:right w:val="single" w:color="000000" w:sz="4" w:space="0"/>
            </w:tcBorders>
            <w:vAlign w:val="center"/>
          </w:tcPr>
          <w:p w14:paraId="1B844253">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3472" w:type="pct"/>
            <w:tcBorders>
              <w:top w:val="single" w:color="000000" w:sz="4" w:space="0"/>
              <w:left w:val="single" w:color="000000" w:sz="4" w:space="0"/>
              <w:bottom w:val="single" w:color="000000" w:sz="4" w:space="0"/>
              <w:right w:val="single" w:color="000000" w:sz="4" w:space="0"/>
            </w:tcBorders>
            <w:vAlign w:val="center"/>
          </w:tcPr>
          <w:p w14:paraId="4E12E9C8">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按招标文件第六章投标文件格式进行报价</w:t>
            </w:r>
            <w:r>
              <w:rPr>
                <w:rFonts w:hint="eastAsia" w:ascii="宋体" w:hAnsi="宋体" w:eastAsia="宋体" w:cs="宋体"/>
                <w:color w:val="auto"/>
                <w:sz w:val="21"/>
                <w:szCs w:val="21"/>
                <w:highlight w:val="none"/>
                <w:u w:val="single"/>
                <w:lang w:eastAsia="zh-CN"/>
              </w:rPr>
              <w:t>，并按招标文件有关要求进行盖章上传。</w:t>
            </w:r>
            <w:r>
              <w:rPr>
                <w:rFonts w:hint="eastAsia" w:ascii="宋体" w:hAnsi="宋体" w:eastAsia="宋体" w:cs="宋体"/>
                <w:color w:val="auto"/>
                <w:sz w:val="21"/>
                <w:szCs w:val="21"/>
                <w:highlight w:val="none"/>
                <w:lang w:eastAsia="zh-CN"/>
              </w:rPr>
              <w:t>投标人根据自身企业实力自行报价。设计费报价为投标人完成本标段工程所有工作及履行合同的成本、利润、税金及风险等。</w:t>
            </w:r>
          </w:p>
        </w:tc>
      </w:tr>
      <w:tr w14:paraId="178B9BEB">
        <w:tblPrEx>
          <w:tblCellMar>
            <w:top w:w="0" w:type="dxa"/>
            <w:left w:w="0" w:type="dxa"/>
            <w:bottom w:w="0" w:type="dxa"/>
            <w:right w:w="0" w:type="dxa"/>
          </w:tblCellMar>
        </w:tblPrEx>
        <w:trPr>
          <w:trHeight w:val="2415"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05EFC543">
            <w:pPr>
              <w:pStyle w:val="33"/>
              <w:jc w:val="center"/>
              <w:rPr>
                <w:rFonts w:ascii="宋体" w:hAnsi="宋体" w:eastAsia="宋体" w:cs="宋体"/>
                <w:color w:val="auto"/>
                <w:sz w:val="21"/>
                <w:szCs w:val="21"/>
                <w:highlight w:val="none"/>
              </w:rPr>
            </w:pPr>
            <w:bookmarkStart w:id="8" w:name="OLE_LINK4"/>
            <w:r>
              <w:rPr>
                <w:rFonts w:hint="eastAsia" w:ascii="宋体" w:hAnsi="宋体" w:eastAsia="宋体" w:cs="宋体"/>
                <w:color w:val="auto"/>
                <w:sz w:val="21"/>
                <w:szCs w:val="21"/>
                <w:highlight w:val="none"/>
              </w:rPr>
              <w:t>3.2.4</w:t>
            </w:r>
            <w:bookmarkEnd w:id="8"/>
          </w:p>
        </w:tc>
        <w:tc>
          <w:tcPr>
            <w:tcW w:w="991" w:type="pct"/>
            <w:tcBorders>
              <w:top w:val="single" w:color="000000" w:sz="4" w:space="0"/>
              <w:left w:val="single" w:color="000000" w:sz="4" w:space="0"/>
              <w:bottom w:val="single" w:color="000000" w:sz="4" w:space="0"/>
              <w:right w:val="single" w:color="000000" w:sz="4" w:space="0"/>
            </w:tcBorders>
            <w:vAlign w:val="center"/>
          </w:tcPr>
          <w:p w14:paraId="7CC29FE0">
            <w:pPr>
              <w:pStyle w:val="33"/>
              <w:jc w:val="center"/>
              <w:rPr>
                <w:rFonts w:ascii="宋体" w:hAnsi="宋体" w:eastAsia="宋体" w:cs="宋体"/>
                <w:color w:val="auto"/>
                <w:sz w:val="21"/>
                <w:szCs w:val="21"/>
                <w:highlight w:val="none"/>
              </w:rPr>
            </w:pPr>
            <w:bookmarkStart w:id="9" w:name="OLE_LINK5"/>
            <w:r>
              <w:rPr>
                <w:rFonts w:hint="eastAsia" w:ascii="宋体" w:hAnsi="宋体" w:eastAsia="宋体" w:cs="宋体"/>
                <w:color w:val="auto"/>
                <w:sz w:val="21"/>
                <w:szCs w:val="21"/>
                <w:highlight w:val="none"/>
              </w:rPr>
              <w:t>最高投标限价</w:t>
            </w:r>
            <w:bookmarkEnd w:id="9"/>
          </w:p>
        </w:tc>
        <w:tc>
          <w:tcPr>
            <w:tcW w:w="3472" w:type="pct"/>
            <w:tcBorders>
              <w:top w:val="single" w:color="000000" w:sz="4" w:space="0"/>
              <w:left w:val="single" w:color="000000" w:sz="4" w:space="0"/>
              <w:bottom w:val="single" w:color="000000" w:sz="4" w:space="0"/>
              <w:right w:val="single" w:color="000000" w:sz="4" w:space="0"/>
            </w:tcBorders>
            <w:vAlign w:val="center"/>
          </w:tcPr>
          <w:p w14:paraId="2F631D67">
            <w:pPr>
              <w:pStyle w:val="33"/>
              <w:ind w:left="220" w:leftChars="100" w:right="284" w:rightChars="129"/>
              <w:jc w:val="both"/>
              <w:rPr>
                <w:rFonts w:ascii="宋体" w:hAnsi="宋体" w:eastAsia="宋体" w:cs="宋体"/>
                <w:color w:val="auto"/>
                <w:sz w:val="21"/>
                <w:szCs w:val="21"/>
                <w:highlight w:val="none"/>
                <w:u w:val="single"/>
                <w:lang w:eastAsia="zh-CN"/>
              </w:rPr>
            </w:pPr>
            <w:bookmarkStart w:id="10" w:name="OLE_LINK6"/>
            <w:r>
              <w:rPr>
                <w:rFonts w:hint="eastAsia" w:ascii="宋体" w:hAnsi="宋体" w:eastAsia="宋体" w:cs="宋体"/>
                <w:color w:val="auto"/>
                <w:sz w:val="21"/>
                <w:szCs w:val="21"/>
                <w:highlight w:val="none"/>
                <w:lang w:eastAsia="zh-CN"/>
              </w:rPr>
              <w:t>□无</w:t>
            </w:r>
          </w:p>
          <w:p w14:paraId="7DA70367">
            <w:pPr>
              <w:ind w:left="220" w:leftChars="100" w:right="284" w:rightChars="129"/>
              <w:rPr>
                <w:rFonts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■有，最高投标限价总价为</w:t>
            </w:r>
            <w:r>
              <w:rPr>
                <w:rFonts w:hint="eastAsia" w:ascii="宋体" w:hAnsi="宋体" w:cs="宋体"/>
                <w:color w:val="auto"/>
                <w:szCs w:val="21"/>
                <w:highlight w:val="none"/>
                <w:u w:val="single"/>
                <w:lang w:val="en-US" w:eastAsia="zh-CN"/>
              </w:rPr>
              <w:t>382.15</w:t>
            </w:r>
            <w:r>
              <w:rPr>
                <w:rFonts w:hint="eastAsia" w:ascii="宋体" w:hAnsi="宋体" w:cs="宋体"/>
                <w:color w:val="auto"/>
                <w:szCs w:val="21"/>
                <w:highlight w:val="none"/>
                <w:u w:val="single"/>
                <w:lang w:eastAsia="zh-CN"/>
              </w:rPr>
              <w:t>万元(含投标经济补偿费，其中基本设计费最高投标限价为</w:t>
            </w:r>
            <w:r>
              <w:rPr>
                <w:rFonts w:hint="eastAsia" w:ascii="宋体" w:hAnsi="宋体" w:cs="宋体"/>
                <w:color w:val="auto"/>
                <w:szCs w:val="21"/>
                <w:highlight w:val="none"/>
                <w:u w:val="single"/>
                <w:lang w:val="en-US" w:eastAsia="zh-CN"/>
              </w:rPr>
              <w:t xml:space="preserve"> 353.84 </w:t>
            </w:r>
            <w:r>
              <w:rPr>
                <w:rFonts w:hint="eastAsia" w:ascii="宋体" w:hAnsi="宋体" w:cs="宋体"/>
                <w:color w:val="auto"/>
                <w:szCs w:val="21"/>
                <w:highlight w:val="none"/>
                <w:u w:val="single"/>
                <w:lang w:eastAsia="zh-CN"/>
              </w:rPr>
              <w:t>万元，竣工图编制费最高投标限价为</w:t>
            </w:r>
            <w:r>
              <w:rPr>
                <w:rFonts w:hint="eastAsia" w:ascii="宋体" w:hAnsi="宋体" w:cs="宋体"/>
                <w:color w:val="auto"/>
                <w:szCs w:val="21"/>
                <w:highlight w:val="none"/>
                <w:u w:val="single"/>
                <w:lang w:val="en-US" w:eastAsia="zh-CN"/>
              </w:rPr>
              <w:t xml:space="preserve"> 28.31</w:t>
            </w:r>
            <w:r>
              <w:rPr>
                <w:rFonts w:hint="eastAsia" w:ascii="宋体" w:hAnsi="宋体" w:cs="宋体"/>
                <w:color w:val="auto"/>
                <w:szCs w:val="21"/>
                <w:highlight w:val="none"/>
                <w:u w:val="single"/>
                <w:lang w:eastAsia="zh-CN"/>
              </w:rPr>
              <w:t>万元）。</w:t>
            </w:r>
          </w:p>
          <w:p w14:paraId="5D7044FE">
            <w:pPr>
              <w:ind w:left="220" w:leftChars="100" w:right="284" w:rightChars="129"/>
              <w:rPr>
                <w:rFonts w:ascii="宋体" w:hAnsi="宋体" w:eastAsia="宋体" w:cs="宋体"/>
                <w:color w:val="auto"/>
                <w:sz w:val="21"/>
                <w:szCs w:val="21"/>
                <w:highlight w:val="none"/>
                <w:lang w:eastAsia="zh-CN"/>
              </w:rPr>
            </w:pPr>
            <w:r>
              <w:rPr>
                <w:rFonts w:hint="eastAsia" w:ascii="宋体" w:hAnsi="宋体" w:cs="宋体"/>
                <w:b/>
                <w:color w:val="auto"/>
                <w:szCs w:val="21"/>
                <w:highlight w:val="none"/>
                <w:u w:val="single"/>
                <w:lang w:eastAsia="zh-CN"/>
              </w:rPr>
              <w:t>注：投标人的投标总价或基本设计费或竣工图编制费超过上述相应最高投标限价，否则由评标委员作废标处理。</w:t>
            </w:r>
            <w:bookmarkEnd w:id="10"/>
          </w:p>
        </w:tc>
      </w:tr>
      <w:tr w14:paraId="222DE428">
        <w:tblPrEx>
          <w:tblCellMar>
            <w:top w:w="0" w:type="dxa"/>
            <w:left w:w="0" w:type="dxa"/>
            <w:bottom w:w="0" w:type="dxa"/>
            <w:right w:w="0" w:type="dxa"/>
          </w:tblCellMar>
        </w:tblPrEx>
        <w:trPr>
          <w:trHeight w:val="112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2AFF1B31">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991" w:type="pct"/>
            <w:tcBorders>
              <w:top w:val="single" w:color="000000" w:sz="4" w:space="0"/>
              <w:left w:val="single" w:color="000000" w:sz="4" w:space="0"/>
              <w:bottom w:val="single" w:color="000000" w:sz="4" w:space="0"/>
              <w:right w:val="single" w:color="000000" w:sz="4" w:space="0"/>
            </w:tcBorders>
            <w:vAlign w:val="center"/>
          </w:tcPr>
          <w:p w14:paraId="23F37549">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77215EBC">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投标人必须详细审阅全部招标文件及可行性研究报告等,充分考虑职责和义务,全面地理解招标文件对投标报价的要求,并按招标人提出的条件及内容进行报价。</w:t>
            </w:r>
          </w:p>
        </w:tc>
      </w:tr>
      <w:tr w14:paraId="3438B05F">
        <w:tblPrEx>
          <w:tblCellMar>
            <w:top w:w="0" w:type="dxa"/>
            <w:left w:w="0" w:type="dxa"/>
            <w:bottom w:w="0" w:type="dxa"/>
            <w:right w:w="0" w:type="dxa"/>
          </w:tblCellMar>
        </w:tblPrEx>
        <w:trPr>
          <w:trHeight w:val="60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95E670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991" w:type="pct"/>
            <w:tcBorders>
              <w:top w:val="single" w:color="000000" w:sz="4" w:space="0"/>
              <w:left w:val="single" w:color="000000" w:sz="4" w:space="0"/>
              <w:bottom w:val="single" w:color="000000" w:sz="4" w:space="0"/>
              <w:right w:val="single" w:color="000000" w:sz="4" w:space="0"/>
            </w:tcBorders>
            <w:vAlign w:val="center"/>
          </w:tcPr>
          <w:p w14:paraId="10958DF0">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472" w:type="pct"/>
            <w:tcBorders>
              <w:top w:val="single" w:color="000000" w:sz="4" w:space="0"/>
              <w:left w:val="single" w:color="000000" w:sz="4" w:space="0"/>
              <w:bottom w:val="single" w:color="000000" w:sz="4" w:space="0"/>
              <w:right w:val="single" w:color="000000" w:sz="4" w:space="0"/>
            </w:tcBorders>
            <w:vAlign w:val="center"/>
          </w:tcPr>
          <w:p w14:paraId="5E5CA490">
            <w:pPr>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120</w:t>
            </w:r>
            <w:r>
              <w:rPr>
                <w:rFonts w:hint="eastAsia" w:ascii="宋体" w:hAnsi="宋体" w:eastAsia="宋体" w:cs="宋体"/>
                <w:color w:val="auto"/>
                <w:sz w:val="21"/>
                <w:szCs w:val="21"/>
                <w:highlight w:val="none"/>
                <w:lang w:eastAsia="zh-CN"/>
              </w:rPr>
              <w:t>日历天（从投标截止之日算起）</w:t>
            </w:r>
          </w:p>
        </w:tc>
      </w:tr>
      <w:tr w14:paraId="4E1880AB">
        <w:tblPrEx>
          <w:tblCellMar>
            <w:top w:w="0" w:type="dxa"/>
            <w:left w:w="0" w:type="dxa"/>
            <w:bottom w:w="0" w:type="dxa"/>
            <w:right w:w="0" w:type="dxa"/>
          </w:tblCellMar>
        </w:tblPrEx>
        <w:tc>
          <w:tcPr>
            <w:tcW w:w="535" w:type="pct"/>
            <w:tcBorders>
              <w:top w:val="single" w:color="000000" w:sz="4" w:space="0"/>
              <w:left w:val="single" w:color="000000" w:sz="4" w:space="0"/>
              <w:bottom w:val="single" w:color="000000" w:sz="4" w:space="0"/>
              <w:right w:val="single" w:color="000000" w:sz="4" w:space="0"/>
            </w:tcBorders>
            <w:vAlign w:val="center"/>
          </w:tcPr>
          <w:p w14:paraId="64B0E22A">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991" w:type="pct"/>
            <w:tcBorders>
              <w:top w:val="single" w:color="000000" w:sz="4" w:space="0"/>
              <w:left w:val="single" w:color="000000" w:sz="4" w:space="0"/>
              <w:bottom w:val="single" w:color="000000" w:sz="4" w:space="0"/>
              <w:right w:val="single" w:color="000000" w:sz="4" w:space="0"/>
            </w:tcBorders>
            <w:vAlign w:val="center"/>
          </w:tcPr>
          <w:p w14:paraId="0EB8828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472" w:type="pct"/>
            <w:tcBorders>
              <w:top w:val="single" w:color="000000" w:sz="4" w:space="0"/>
              <w:left w:val="single" w:color="000000" w:sz="4" w:space="0"/>
              <w:bottom w:val="single" w:color="000000" w:sz="4" w:space="0"/>
              <w:right w:val="single" w:color="000000" w:sz="4" w:space="0"/>
            </w:tcBorders>
            <w:vAlign w:val="center"/>
          </w:tcPr>
          <w:p w14:paraId="571CCE0E">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是否要求投标人递交投标保证金：</w:t>
            </w:r>
          </w:p>
          <w:p w14:paraId="467E36C8">
            <w:pPr>
              <w:ind w:left="220" w:leftChars="100" w:right="284" w:rightChars="1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p w14:paraId="01871332">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不</w:t>
            </w:r>
            <w:r>
              <w:rPr>
                <w:rFonts w:hint="eastAsia" w:ascii="宋体" w:hAnsi="宋体" w:eastAsia="宋体" w:cs="宋体"/>
                <w:color w:val="auto"/>
                <w:sz w:val="21"/>
                <w:szCs w:val="21"/>
                <w:highlight w:val="none"/>
              </w:rPr>
              <w:t>要求</w:t>
            </w:r>
          </w:p>
        </w:tc>
      </w:tr>
      <w:tr w14:paraId="69CCBFC4">
        <w:tblPrEx>
          <w:tblCellMar>
            <w:top w:w="0" w:type="dxa"/>
            <w:left w:w="0" w:type="dxa"/>
            <w:bottom w:w="0" w:type="dxa"/>
            <w:right w:w="0" w:type="dxa"/>
          </w:tblCellMar>
        </w:tblPrEx>
        <w:trPr>
          <w:trHeight w:val="86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78CA51F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991" w:type="pct"/>
            <w:tcBorders>
              <w:top w:val="single" w:color="000000" w:sz="4" w:space="0"/>
              <w:left w:val="single" w:color="000000" w:sz="4" w:space="0"/>
              <w:bottom w:val="single" w:color="000000" w:sz="4" w:space="0"/>
              <w:right w:val="single" w:color="000000" w:sz="4" w:space="0"/>
            </w:tcBorders>
            <w:vAlign w:val="center"/>
          </w:tcPr>
          <w:p w14:paraId="765D7E1B">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其他可以不予退还投标保证金的情形</w:t>
            </w:r>
          </w:p>
        </w:tc>
        <w:tc>
          <w:tcPr>
            <w:tcW w:w="3472" w:type="pct"/>
            <w:tcBorders>
              <w:top w:val="single" w:color="000000" w:sz="4" w:space="0"/>
              <w:left w:val="single" w:color="000000" w:sz="4" w:space="0"/>
              <w:bottom w:val="single" w:color="000000" w:sz="4" w:space="0"/>
              <w:right w:val="single" w:color="000000" w:sz="4" w:space="0"/>
            </w:tcBorders>
            <w:vAlign w:val="center"/>
          </w:tcPr>
          <w:p w14:paraId="3BF46399">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p>
        </w:tc>
      </w:tr>
      <w:tr w14:paraId="5B213187">
        <w:tblPrEx>
          <w:tblCellMar>
            <w:top w:w="0" w:type="dxa"/>
            <w:left w:w="0" w:type="dxa"/>
            <w:bottom w:w="0" w:type="dxa"/>
            <w:right w:w="0" w:type="dxa"/>
          </w:tblCellMar>
        </w:tblPrEx>
        <w:trPr>
          <w:trHeight w:val="89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2504166">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991" w:type="pct"/>
            <w:tcBorders>
              <w:top w:val="single" w:color="000000" w:sz="4" w:space="0"/>
              <w:left w:val="single" w:color="000000" w:sz="4" w:space="0"/>
              <w:bottom w:val="single" w:color="000000" w:sz="4" w:space="0"/>
              <w:right w:val="single" w:color="000000" w:sz="4" w:space="0"/>
            </w:tcBorders>
            <w:vAlign w:val="center"/>
          </w:tcPr>
          <w:p w14:paraId="54FA6E20">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资格审查资料的特殊要求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21D62473">
            <w:pPr>
              <w:topLinePunct/>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w:t>
            </w:r>
          </w:p>
          <w:p w14:paraId="286CF6DA">
            <w:pPr>
              <w:topLinePunct/>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□有，具体要求：</w:t>
            </w:r>
          </w:p>
        </w:tc>
      </w:tr>
      <w:tr w14:paraId="131DEE0D">
        <w:tblPrEx>
          <w:tblCellMar>
            <w:top w:w="0" w:type="dxa"/>
            <w:left w:w="0" w:type="dxa"/>
            <w:bottom w:w="0" w:type="dxa"/>
            <w:right w:w="0" w:type="dxa"/>
          </w:tblCellMar>
        </w:tblPrEx>
        <w:trPr>
          <w:trHeight w:val="75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2576FB1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991" w:type="pct"/>
            <w:tcBorders>
              <w:top w:val="single" w:color="000000" w:sz="4" w:space="0"/>
              <w:left w:val="single" w:color="000000" w:sz="4" w:space="0"/>
              <w:bottom w:val="single" w:color="000000" w:sz="4" w:space="0"/>
              <w:right w:val="single" w:color="000000" w:sz="4" w:space="0"/>
            </w:tcBorders>
            <w:vAlign w:val="center"/>
          </w:tcPr>
          <w:p w14:paraId="7A6547D5">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近年财务状况的年份要求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6DDF5FBF">
            <w:pPr>
              <w:pStyle w:val="33"/>
              <w:ind w:left="220" w:leftChars="100" w:right="284" w:rightChars="1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3853E23">
        <w:tblPrEx>
          <w:tblCellMar>
            <w:top w:w="0" w:type="dxa"/>
            <w:left w:w="0" w:type="dxa"/>
            <w:bottom w:w="0" w:type="dxa"/>
            <w:right w:w="0" w:type="dxa"/>
          </w:tblCellMar>
        </w:tblPrEx>
        <w:trPr>
          <w:trHeight w:val="86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C55D81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991" w:type="pct"/>
            <w:tcBorders>
              <w:top w:val="single" w:color="000000" w:sz="4" w:space="0"/>
              <w:left w:val="single" w:color="000000" w:sz="4" w:space="0"/>
              <w:bottom w:val="single" w:color="000000" w:sz="4" w:space="0"/>
              <w:right w:val="single" w:color="000000" w:sz="4" w:space="0"/>
            </w:tcBorders>
            <w:vAlign w:val="center"/>
          </w:tcPr>
          <w:p w14:paraId="6AAB5A28">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近年完成的类似项目情况的时间要求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754DC6AB">
            <w:pPr>
              <w:pStyle w:val="33"/>
              <w:ind w:left="220" w:leftChars="100" w:right="284" w:rightChars="1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110D415">
        <w:tblPrEx>
          <w:tblCellMar>
            <w:top w:w="0" w:type="dxa"/>
            <w:left w:w="0" w:type="dxa"/>
            <w:bottom w:w="0" w:type="dxa"/>
            <w:right w:w="0" w:type="dxa"/>
          </w:tblCellMar>
        </w:tblPrEx>
        <w:trPr>
          <w:trHeight w:val="113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75598CA1">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991" w:type="pct"/>
            <w:tcBorders>
              <w:top w:val="single" w:color="000000" w:sz="4" w:space="0"/>
              <w:left w:val="single" w:color="000000" w:sz="4" w:space="0"/>
              <w:bottom w:val="single" w:color="000000" w:sz="4" w:space="0"/>
              <w:right w:val="single" w:color="000000" w:sz="4" w:space="0"/>
            </w:tcBorders>
            <w:vAlign w:val="center"/>
          </w:tcPr>
          <w:p w14:paraId="686DC547">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近年发生的诉讼及仲裁情况的时间要求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5D0A7156">
            <w:pPr>
              <w:pStyle w:val="33"/>
              <w:ind w:left="220" w:leftChars="100" w:right="284" w:rightChars="12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9007627">
        <w:tblPrEx>
          <w:tblCellMar>
            <w:top w:w="0" w:type="dxa"/>
            <w:left w:w="0" w:type="dxa"/>
            <w:bottom w:w="0" w:type="dxa"/>
            <w:right w:w="0" w:type="dxa"/>
          </w:tblCellMar>
        </w:tblPrEx>
        <w:trPr>
          <w:trHeight w:val="74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ACED6BA">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991" w:type="pct"/>
            <w:tcBorders>
              <w:top w:val="single" w:color="000000" w:sz="4" w:space="0"/>
              <w:left w:val="single" w:color="000000" w:sz="4" w:space="0"/>
              <w:bottom w:val="single" w:color="000000" w:sz="4" w:space="0"/>
              <w:right w:val="single" w:color="000000" w:sz="4" w:space="0"/>
            </w:tcBorders>
            <w:vAlign w:val="center"/>
          </w:tcPr>
          <w:p w14:paraId="4F5C8CBA">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是否允许递交备选投标方案</w:t>
            </w:r>
          </w:p>
        </w:tc>
        <w:tc>
          <w:tcPr>
            <w:tcW w:w="3472" w:type="pct"/>
            <w:tcBorders>
              <w:top w:val="single" w:color="000000" w:sz="4" w:space="0"/>
              <w:left w:val="single" w:color="000000" w:sz="4" w:space="0"/>
              <w:bottom w:val="single" w:color="000000" w:sz="4" w:space="0"/>
              <w:right w:val="single" w:color="000000" w:sz="4" w:space="0"/>
            </w:tcBorders>
            <w:vAlign w:val="center"/>
          </w:tcPr>
          <w:p w14:paraId="7D608C63">
            <w:pPr>
              <w:pStyle w:val="33"/>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14:paraId="4D1EB250">
            <w:pPr>
              <w:pStyle w:val="33"/>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14:paraId="4FEE9DEC">
        <w:tblPrEx>
          <w:tblCellMar>
            <w:top w:w="0" w:type="dxa"/>
            <w:left w:w="0" w:type="dxa"/>
            <w:bottom w:w="0" w:type="dxa"/>
            <w:right w:w="0" w:type="dxa"/>
          </w:tblCellMar>
        </w:tblPrEx>
        <w:trPr>
          <w:trHeight w:val="66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61566C3">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3.7.3（A）</w:t>
            </w:r>
          </w:p>
        </w:tc>
        <w:tc>
          <w:tcPr>
            <w:tcW w:w="991" w:type="pct"/>
            <w:tcBorders>
              <w:top w:val="single" w:color="000000" w:sz="4" w:space="0"/>
              <w:left w:val="single" w:color="000000" w:sz="4" w:space="0"/>
              <w:bottom w:val="single" w:color="000000" w:sz="4" w:space="0"/>
              <w:right w:val="single" w:color="000000" w:sz="4" w:space="0"/>
            </w:tcBorders>
            <w:vAlign w:val="center"/>
          </w:tcPr>
          <w:p w14:paraId="2BE47D8C">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472" w:type="pct"/>
            <w:tcBorders>
              <w:top w:val="single" w:color="000000" w:sz="4" w:space="0"/>
              <w:left w:val="single" w:color="000000" w:sz="4" w:space="0"/>
              <w:bottom w:val="single" w:color="000000" w:sz="4" w:space="0"/>
              <w:right w:val="single" w:color="000000" w:sz="4" w:space="0"/>
            </w:tcBorders>
            <w:vAlign w:val="center"/>
          </w:tcPr>
          <w:p w14:paraId="092B3C56">
            <w:pPr>
              <w:pStyle w:val="33"/>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删除。</w:t>
            </w:r>
          </w:p>
        </w:tc>
      </w:tr>
      <w:tr w14:paraId="0EC842DB">
        <w:tblPrEx>
          <w:tblCellMar>
            <w:top w:w="0" w:type="dxa"/>
            <w:left w:w="0" w:type="dxa"/>
            <w:bottom w:w="0" w:type="dxa"/>
            <w:right w:w="0" w:type="dxa"/>
          </w:tblCellMar>
        </w:tblPrEx>
        <w:trPr>
          <w:trHeight w:val="109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7718D26">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3.7.3（B）</w:t>
            </w:r>
          </w:p>
        </w:tc>
        <w:tc>
          <w:tcPr>
            <w:tcW w:w="991" w:type="pct"/>
            <w:tcBorders>
              <w:top w:val="single" w:color="000000" w:sz="4" w:space="0"/>
              <w:left w:val="single" w:color="000000" w:sz="4" w:space="0"/>
              <w:bottom w:val="single" w:color="000000" w:sz="4" w:space="0"/>
              <w:right w:val="single" w:color="000000" w:sz="4" w:space="0"/>
            </w:tcBorders>
            <w:vAlign w:val="center"/>
          </w:tcPr>
          <w:p w14:paraId="548FE37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投标文件所附证书证件要求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10700FC2">
            <w:pPr>
              <w:pStyle w:val="7"/>
              <w:topLinePunct/>
              <w:ind w:left="220" w:leftChars="100" w:right="284" w:rightChars="129"/>
              <w:rPr>
                <w:rFonts w:hAnsi="宋体" w:cs="宋体"/>
                <w:color w:val="auto"/>
                <w:sz w:val="21"/>
                <w:szCs w:val="21"/>
                <w:highlight w:val="none"/>
                <w:lang w:eastAsia="zh-CN"/>
              </w:rPr>
            </w:pPr>
            <w:r>
              <w:rPr>
                <w:rFonts w:hint="eastAsia" w:hAnsi="宋体" w:cs="宋体"/>
                <w:color w:val="auto"/>
                <w:sz w:val="21"/>
                <w:szCs w:val="21"/>
                <w:highlight w:val="none"/>
                <w:lang w:eastAsia="zh-CN"/>
              </w:rPr>
              <w:t>证书证件需为清晰扫描件，并采用单位数字证书，按照招标文件要求在相应位置加盖电子印章。具体详见第六章的设计投标文件编制要求。</w:t>
            </w:r>
          </w:p>
        </w:tc>
      </w:tr>
      <w:tr w14:paraId="6192CE68">
        <w:tblPrEx>
          <w:tblCellMar>
            <w:top w:w="0" w:type="dxa"/>
            <w:left w:w="0" w:type="dxa"/>
            <w:bottom w:w="0" w:type="dxa"/>
            <w:right w:w="0" w:type="dxa"/>
          </w:tblCellMar>
        </w:tblPrEx>
        <w:trPr>
          <w:trHeight w:val="192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55314D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3.7.3（B）</w:t>
            </w:r>
          </w:p>
        </w:tc>
        <w:tc>
          <w:tcPr>
            <w:tcW w:w="991" w:type="pct"/>
            <w:tcBorders>
              <w:top w:val="single" w:color="000000" w:sz="4" w:space="0"/>
              <w:left w:val="single" w:color="000000" w:sz="4" w:space="0"/>
              <w:bottom w:val="single" w:color="000000" w:sz="4" w:space="0"/>
              <w:right w:val="single" w:color="000000" w:sz="4" w:space="0"/>
            </w:tcBorders>
            <w:vAlign w:val="center"/>
          </w:tcPr>
          <w:p w14:paraId="131A663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投标文件签字或盖章要求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2125E285">
            <w:pPr>
              <w:pStyle w:val="7"/>
              <w:topLinePunct/>
              <w:ind w:left="220" w:leftChars="100" w:right="284" w:rightChars="129"/>
              <w:rPr>
                <w:rFonts w:hAnsi="宋体" w:cs="宋体"/>
                <w:color w:val="auto"/>
                <w:sz w:val="21"/>
                <w:szCs w:val="21"/>
                <w:highlight w:val="none"/>
                <w:u w:val="single"/>
                <w:lang w:eastAsia="zh-CN"/>
              </w:rPr>
            </w:pPr>
            <w:r>
              <w:rPr>
                <w:rFonts w:hint="eastAsia" w:hAnsi="宋体" w:cs="宋体"/>
                <w:color w:val="auto"/>
                <w:sz w:val="21"/>
                <w:szCs w:val="21"/>
                <w:highlight w:val="none"/>
                <w:lang w:eastAsia="zh-CN"/>
              </w:rPr>
              <w:t>投标文件全部采用电子文档，投标文件所附证书证件均为清晰扫描件，并采用单位数字证书，按招标文件要求在相应位置加盖电子印章。投标文件中需个人签字或盖章的，应加盖个人电子印章或在线下完成后扫描上传。投标文件按招标文件要求加盖单位电子印章，具体操作详见《房屋建筑和市政基础设施工程全流程电子化项目专章》。</w:t>
            </w:r>
          </w:p>
        </w:tc>
      </w:tr>
      <w:tr w14:paraId="7640C5C7">
        <w:tblPrEx>
          <w:tblCellMar>
            <w:top w:w="0" w:type="dxa"/>
            <w:left w:w="0" w:type="dxa"/>
            <w:bottom w:w="0" w:type="dxa"/>
            <w:right w:w="0" w:type="dxa"/>
          </w:tblCellMar>
        </w:tblPrEx>
        <w:trPr>
          <w:trHeight w:val="104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EB0743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w:t>
            </w:r>
          </w:p>
          <w:p w14:paraId="3FF95D3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（增加）</w:t>
            </w:r>
          </w:p>
        </w:tc>
        <w:tc>
          <w:tcPr>
            <w:tcW w:w="991" w:type="pct"/>
            <w:tcBorders>
              <w:top w:val="single" w:color="000000" w:sz="4" w:space="0"/>
              <w:left w:val="single" w:color="000000" w:sz="4" w:space="0"/>
              <w:bottom w:val="single" w:color="000000" w:sz="4" w:space="0"/>
              <w:right w:val="single" w:color="000000" w:sz="4" w:space="0"/>
            </w:tcBorders>
            <w:vAlign w:val="center"/>
          </w:tcPr>
          <w:p w14:paraId="047C7B1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暗标的具体要求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581B68CF">
            <w:pPr>
              <w:pStyle w:val="7"/>
              <w:topLinePunct/>
              <w:ind w:left="220" w:leftChars="100" w:right="284" w:rightChars="129"/>
              <w:rPr>
                <w:rFonts w:hAnsi="宋体" w:cs="宋体"/>
                <w:color w:val="auto"/>
                <w:sz w:val="21"/>
                <w:szCs w:val="21"/>
                <w:highlight w:val="none"/>
                <w:u w:val="single"/>
                <w:lang w:eastAsia="zh-CN"/>
              </w:rPr>
            </w:pPr>
            <w:r>
              <w:rPr>
                <w:rFonts w:hint="eastAsia" w:hAnsi="宋体" w:cs="宋体"/>
                <w:color w:val="auto"/>
                <w:sz w:val="21"/>
                <w:szCs w:val="21"/>
                <w:highlight w:val="none"/>
                <w:lang w:eastAsia="zh-CN"/>
              </w:rPr>
              <w:t>技术标中不能辨认出投标人或其专业技术人员的身份。不在设计方案上标注或做任何可以辨认投标人及专业技术人员身份的名称、印章、商标、图形等记认符号。</w:t>
            </w:r>
          </w:p>
        </w:tc>
      </w:tr>
      <w:tr w14:paraId="73F58F8A">
        <w:tblPrEx>
          <w:tblCellMar>
            <w:top w:w="0" w:type="dxa"/>
            <w:left w:w="0" w:type="dxa"/>
            <w:bottom w:w="0" w:type="dxa"/>
            <w:right w:w="0" w:type="dxa"/>
          </w:tblCellMar>
        </w:tblPrEx>
        <w:trPr>
          <w:trHeight w:val="53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79DE2B45">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4.1.1（A）</w:t>
            </w:r>
          </w:p>
        </w:tc>
        <w:tc>
          <w:tcPr>
            <w:tcW w:w="991" w:type="pct"/>
            <w:tcBorders>
              <w:top w:val="single" w:color="000000" w:sz="4" w:space="0"/>
              <w:left w:val="single" w:color="000000" w:sz="4" w:space="0"/>
              <w:bottom w:val="single" w:color="000000" w:sz="4" w:space="0"/>
              <w:right w:val="single" w:color="000000" w:sz="4" w:space="0"/>
            </w:tcBorders>
            <w:vAlign w:val="center"/>
          </w:tcPr>
          <w:p w14:paraId="1EE9F1B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472" w:type="pct"/>
            <w:tcBorders>
              <w:top w:val="single" w:color="000000" w:sz="4" w:space="0"/>
              <w:left w:val="single" w:color="000000" w:sz="4" w:space="0"/>
              <w:bottom w:val="single" w:color="000000" w:sz="4" w:space="0"/>
              <w:right w:val="single" w:color="000000" w:sz="4" w:space="0"/>
            </w:tcBorders>
            <w:vAlign w:val="center"/>
          </w:tcPr>
          <w:p w14:paraId="65A4D0D5">
            <w:pPr>
              <w:pStyle w:val="7"/>
              <w:topLinePunct/>
              <w:ind w:left="220" w:leftChars="100" w:right="284" w:rightChars="129"/>
              <w:rPr>
                <w:rFonts w:hAnsi="宋体" w:cs="宋体"/>
                <w:color w:val="auto"/>
                <w:sz w:val="21"/>
                <w:szCs w:val="21"/>
                <w:highlight w:val="none"/>
                <w:u w:val="single"/>
                <w:lang w:eastAsia="zh-CN"/>
              </w:rPr>
            </w:pPr>
            <w:r>
              <w:rPr>
                <w:rFonts w:hint="eastAsia" w:hAnsi="宋体" w:cs="宋体"/>
                <w:color w:val="auto"/>
                <w:sz w:val="21"/>
                <w:szCs w:val="21"/>
                <w:highlight w:val="none"/>
                <w:u w:val="single"/>
                <w:lang w:eastAsia="zh-CN"/>
              </w:rPr>
              <w:t>删除。</w:t>
            </w:r>
          </w:p>
        </w:tc>
      </w:tr>
      <w:tr w14:paraId="2D735AF6">
        <w:tblPrEx>
          <w:tblCellMar>
            <w:top w:w="0" w:type="dxa"/>
            <w:left w:w="0" w:type="dxa"/>
            <w:bottom w:w="0" w:type="dxa"/>
            <w:right w:w="0" w:type="dxa"/>
          </w:tblCellMar>
        </w:tblPrEx>
        <w:trPr>
          <w:trHeight w:val="109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04EAD564">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4.1.1（B）</w:t>
            </w:r>
          </w:p>
        </w:tc>
        <w:tc>
          <w:tcPr>
            <w:tcW w:w="991" w:type="pct"/>
            <w:tcBorders>
              <w:top w:val="single" w:color="000000" w:sz="4" w:space="0"/>
              <w:left w:val="single" w:color="000000" w:sz="4" w:space="0"/>
              <w:bottom w:val="single" w:color="000000" w:sz="4" w:space="0"/>
              <w:right w:val="single" w:color="000000" w:sz="4" w:space="0"/>
            </w:tcBorders>
            <w:vAlign w:val="center"/>
          </w:tcPr>
          <w:p w14:paraId="6148717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3472" w:type="pct"/>
            <w:tcBorders>
              <w:top w:val="single" w:color="000000" w:sz="4" w:space="0"/>
              <w:left w:val="single" w:color="000000" w:sz="4" w:space="0"/>
              <w:bottom w:val="single" w:color="000000" w:sz="4" w:space="0"/>
              <w:right w:val="single" w:color="000000" w:sz="4" w:space="0"/>
            </w:tcBorders>
            <w:vAlign w:val="center"/>
          </w:tcPr>
          <w:p w14:paraId="635E95AB">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网上递交的电子投标文件须进行加密。未按要求加密的投标文件，交易平台将予以拒收。具体操作详见《房屋建筑和市政基础设施工程全流程电子化项目专章》。</w:t>
            </w:r>
          </w:p>
        </w:tc>
      </w:tr>
      <w:tr w14:paraId="58D953E6">
        <w:tblPrEx>
          <w:tblCellMar>
            <w:top w:w="0" w:type="dxa"/>
            <w:left w:w="0" w:type="dxa"/>
            <w:bottom w:w="0" w:type="dxa"/>
            <w:right w:w="0" w:type="dxa"/>
          </w:tblCellMar>
        </w:tblPrEx>
        <w:trPr>
          <w:trHeight w:val="110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21EFB6C0">
            <w:pPr>
              <w:pStyle w:val="33"/>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4.1.2</w:t>
            </w:r>
          </w:p>
        </w:tc>
        <w:tc>
          <w:tcPr>
            <w:tcW w:w="991" w:type="pct"/>
            <w:tcBorders>
              <w:top w:val="single" w:color="000000" w:sz="4" w:space="0"/>
              <w:left w:val="single" w:color="000000" w:sz="4" w:space="0"/>
              <w:bottom w:val="single" w:color="000000" w:sz="4" w:space="0"/>
              <w:right w:val="single" w:color="000000" w:sz="4" w:space="0"/>
            </w:tcBorders>
            <w:vAlign w:val="center"/>
          </w:tcPr>
          <w:p w14:paraId="5FEC5133">
            <w:pPr>
              <w:pStyle w:val="33"/>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封套上应载明的信息</w:t>
            </w:r>
          </w:p>
        </w:tc>
        <w:tc>
          <w:tcPr>
            <w:tcW w:w="3472" w:type="pct"/>
            <w:tcBorders>
              <w:top w:val="single" w:color="000000" w:sz="4" w:space="0"/>
              <w:left w:val="single" w:color="000000" w:sz="4" w:space="0"/>
              <w:bottom w:val="single" w:color="000000" w:sz="4" w:space="0"/>
              <w:right w:val="single" w:color="000000" w:sz="4" w:space="0"/>
            </w:tcBorders>
            <w:vAlign w:val="center"/>
          </w:tcPr>
          <w:p w14:paraId="07A2F3E9">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对递交的备用投标文件电子光盘及备用保密信封要求封装。</w:t>
            </w:r>
          </w:p>
          <w:p w14:paraId="2DC47D48">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（1）商务文件封套上应载明：</w:t>
            </w:r>
          </w:p>
          <w:p w14:paraId="3F99DC42">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招标人名称：</w:t>
            </w:r>
          </w:p>
          <w:p w14:paraId="60CB6896">
            <w:pPr>
              <w:pStyle w:val="33"/>
              <w:tabs>
                <w:tab w:val="left" w:pos="1157"/>
              </w:tabs>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u w:val="single"/>
                <w:lang w:eastAsia="zh-CN"/>
              </w:rPr>
              <w:t xml:space="preserve">     （项目名称）        </w:t>
            </w:r>
            <w:r>
              <w:rPr>
                <w:rFonts w:hint="eastAsia" w:ascii="宋体" w:hAnsi="宋体" w:eastAsia="宋体" w:cs="宋体"/>
                <w:b/>
                <w:color w:val="auto"/>
                <w:sz w:val="21"/>
                <w:szCs w:val="21"/>
                <w:highlight w:val="none"/>
                <w:lang w:eastAsia="zh-CN"/>
              </w:rPr>
              <w:t>商务文件</w:t>
            </w:r>
          </w:p>
          <w:p w14:paraId="0DD0EFAD">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（2）技术文件封套上应载明：</w:t>
            </w:r>
          </w:p>
          <w:p w14:paraId="03945C33">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招标人名称：</w:t>
            </w:r>
          </w:p>
          <w:p w14:paraId="05F307FA">
            <w:pPr>
              <w:pStyle w:val="33"/>
              <w:tabs>
                <w:tab w:val="left" w:pos="734"/>
                <w:tab w:val="left" w:pos="1365"/>
                <w:tab w:val="left" w:pos="1994"/>
                <w:tab w:val="left" w:pos="2623"/>
              </w:tabs>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u w:val="single"/>
                <w:lang w:eastAsia="zh-CN"/>
              </w:rPr>
              <w:t xml:space="preserve">     （项目名称）        </w:t>
            </w:r>
            <w:r>
              <w:rPr>
                <w:rFonts w:hint="eastAsia" w:ascii="宋体" w:hAnsi="宋体" w:eastAsia="宋体" w:cs="宋体"/>
                <w:b/>
                <w:color w:val="auto"/>
                <w:sz w:val="21"/>
                <w:szCs w:val="21"/>
                <w:highlight w:val="none"/>
                <w:lang w:eastAsia="zh-CN"/>
              </w:rPr>
              <w:t>技术文件</w:t>
            </w:r>
          </w:p>
          <w:p w14:paraId="586CB752">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（3）保密信封封套上应载明：</w:t>
            </w:r>
          </w:p>
          <w:p w14:paraId="4B933DAC">
            <w:pPr>
              <w:pStyle w:val="33"/>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招标人名称：</w:t>
            </w:r>
          </w:p>
          <w:p w14:paraId="35937AC4">
            <w:pPr>
              <w:pStyle w:val="33"/>
              <w:tabs>
                <w:tab w:val="left" w:pos="734"/>
                <w:tab w:val="left" w:pos="1365"/>
                <w:tab w:val="left" w:pos="1994"/>
                <w:tab w:val="left" w:pos="2623"/>
              </w:tabs>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u w:val="single"/>
                <w:lang w:eastAsia="zh-CN"/>
              </w:rPr>
              <w:t xml:space="preserve">     （项目名称）        </w:t>
            </w:r>
            <w:r>
              <w:rPr>
                <w:rFonts w:hint="eastAsia" w:ascii="宋体" w:hAnsi="宋体" w:eastAsia="宋体" w:cs="宋体"/>
                <w:b/>
                <w:color w:val="auto"/>
                <w:sz w:val="21"/>
                <w:szCs w:val="21"/>
                <w:highlight w:val="none"/>
                <w:lang w:eastAsia="zh-CN"/>
              </w:rPr>
              <w:t>保密信封</w:t>
            </w:r>
          </w:p>
          <w:p w14:paraId="20425E07">
            <w:pPr>
              <w:pStyle w:val="33"/>
              <w:tabs>
                <w:tab w:val="left" w:pos="734"/>
                <w:tab w:val="left" w:pos="1365"/>
                <w:tab w:val="left" w:pos="1994"/>
                <w:tab w:val="left" w:pos="2623"/>
              </w:tabs>
              <w:ind w:left="220" w:leftChars="100" w:right="284" w:rightChars="129"/>
              <w:jc w:val="both"/>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注：如提交技术方案文件备用光盘及备用保密信封的，封面及封口不需要盖章。</w:t>
            </w:r>
          </w:p>
        </w:tc>
      </w:tr>
      <w:tr w14:paraId="2DCCF744">
        <w:tblPrEx>
          <w:tblCellMar>
            <w:top w:w="0" w:type="dxa"/>
            <w:left w:w="0" w:type="dxa"/>
            <w:bottom w:w="0" w:type="dxa"/>
            <w:right w:w="0" w:type="dxa"/>
          </w:tblCellMar>
        </w:tblPrEx>
        <w:trPr>
          <w:trHeight w:val="97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64F1A3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991" w:type="pct"/>
            <w:tcBorders>
              <w:top w:val="single" w:color="000000" w:sz="4" w:space="0"/>
              <w:left w:val="single" w:color="000000" w:sz="4" w:space="0"/>
              <w:bottom w:val="single" w:color="000000" w:sz="4" w:space="0"/>
              <w:right w:val="single" w:color="000000" w:sz="4" w:space="0"/>
            </w:tcBorders>
            <w:vAlign w:val="center"/>
          </w:tcPr>
          <w:p w14:paraId="67649280">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3472" w:type="pct"/>
            <w:tcBorders>
              <w:top w:val="single" w:color="000000" w:sz="4" w:space="0"/>
              <w:left w:val="single" w:color="000000" w:sz="4" w:space="0"/>
              <w:bottom w:val="single" w:color="000000" w:sz="4" w:space="0"/>
              <w:right w:val="single" w:color="000000" w:sz="4" w:space="0"/>
            </w:tcBorders>
            <w:vAlign w:val="center"/>
          </w:tcPr>
          <w:p w14:paraId="4E13FA93">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详见招标公告。 具体时间可以到广州交易集团有限公司（广州公共资源交易中心）交易平台“建设工程→项目查询（日程安排、答疑纪要）”输入本项目编号或项目名称进行查询。</w:t>
            </w:r>
          </w:p>
        </w:tc>
      </w:tr>
      <w:tr w14:paraId="41FA32EE">
        <w:tblPrEx>
          <w:tblCellMar>
            <w:top w:w="0" w:type="dxa"/>
            <w:left w:w="0" w:type="dxa"/>
            <w:bottom w:w="0" w:type="dxa"/>
            <w:right w:w="0" w:type="dxa"/>
          </w:tblCellMar>
        </w:tblPrEx>
        <w:trPr>
          <w:trHeight w:val="57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0A75CD3">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4.2.2（A）</w:t>
            </w:r>
          </w:p>
        </w:tc>
        <w:tc>
          <w:tcPr>
            <w:tcW w:w="991" w:type="pct"/>
            <w:tcBorders>
              <w:top w:val="single" w:color="000000" w:sz="4" w:space="0"/>
              <w:left w:val="single" w:color="000000" w:sz="4" w:space="0"/>
              <w:bottom w:val="single" w:color="000000" w:sz="4" w:space="0"/>
              <w:right w:val="single" w:color="000000" w:sz="4" w:space="0"/>
            </w:tcBorders>
            <w:vAlign w:val="center"/>
          </w:tcPr>
          <w:p w14:paraId="7474D85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3472" w:type="pct"/>
            <w:tcBorders>
              <w:top w:val="single" w:color="000000" w:sz="4" w:space="0"/>
              <w:left w:val="single" w:color="000000" w:sz="4" w:space="0"/>
              <w:bottom w:val="single" w:color="000000" w:sz="4" w:space="0"/>
              <w:right w:val="single" w:color="000000" w:sz="4" w:space="0"/>
            </w:tcBorders>
            <w:vAlign w:val="center"/>
          </w:tcPr>
          <w:p w14:paraId="1F1DC362">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w:t>
            </w:r>
          </w:p>
        </w:tc>
      </w:tr>
      <w:tr w14:paraId="1C717BBC">
        <w:tblPrEx>
          <w:tblCellMar>
            <w:top w:w="0" w:type="dxa"/>
            <w:left w:w="0" w:type="dxa"/>
            <w:bottom w:w="0" w:type="dxa"/>
            <w:right w:w="0" w:type="dxa"/>
          </w:tblCellMar>
        </w:tblPrEx>
        <w:trPr>
          <w:trHeight w:val="104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6E924D6D">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r>
              <w:rPr>
                <w:rFonts w:hint="eastAsia" w:ascii="宋体" w:hAnsi="宋体" w:eastAsia="宋体" w:cs="宋体"/>
                <w:color w:val="auto"/>
                <w:sz w:val="21"/>
                <w:szCs w:val="21"/>
                <w:highlight w:val="none"/>
                <w:lang w:eastAsia="zh-CN"/>
              </w:rPr>
              <w:t>B</w:t>
            </w:r>
            <w:r>
              <w:rPr>
                <w:rFonts w:hint="eastAsia" w:ascii="宋体" w:hAnsi="宋体" w:eastAsia="宋体" w:cs="宋体"/>
                <w:color w:val="auto"/>
                <w:sz w:val="21"/>
                <w:szCs w:val="21"/>
                <w:highlight w:val="none"/>
              </w:rPr>
              <w:t>）</w:t>
            </w:r>
          </w:p>
        </w:tc>
        <w:tc>
          <w:tcPr>
            <w:tcW w:w="991" w:type="pct"/>
            <w:tcBorders>
              <w:top w:val="single" w:color="000000" w:sz="4" w:space="0"/>
              <w:left w:val="single" w:color="000000" w:sz="4" w:space="0"/>
              <w:bottom w:val="single" w:color="000000" w:sz="4" w:space="0"/>
              <w:right w:val="single" w:color="000000" w:sz="4" w:space="0"/>
            </w:tcBorders>
            <w:vAlign w:val="center"/>
          </w:tcPr>
          <w:p w14:paraId="6F74FCCD">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递交投标文件地点</w:t>
            </w:r>
          </w:p>
        </w:tc>
        <w:tc>
          <w:tcPr>
            <w:tcW w:w="3472" w:type="pct"/>
            <w:tcBorders>
              <w:top w:val="single" w:color="000000" w:sz="4" w:space="0"/>
              <w:left w:val="single" w:color="000000" w:sz="4" w:space="0"/>
              <w:bottom w:val="single" w:color="000000" w:sz="4" w:space="0"/>
              <w:right w:val="single" w:color="000000" w:sz="4" w:space="0"/>
            </w:tcBorders>
            <w:vAlign w:val="center"/>
          </w:tcPr>
          <w:p w14:paraId="57F45C98">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详见招标公告。 具体时间可以到广州交易集团有限公司（广州公共资源交易中心）交易平台“建设工程→项目查询（日程安排、答疑纪要）”输入本项目编号或项目名称进行查询。</w:t>
            </w:r>
          </w:p>
        </w:tc>
      </w:tr>
      <w:tr w14:paraId="72823273">
        <w:tblPrEx>
          <w:tblCellMar>
            <w:top w:w="0" w:type="dxa"/>
            <w:left w:w="0" w:type="dxa"/>
            <w:bottom w:w="0" w:type="dxa"/>
            <w:right w:w="0" w:type="dxa"/>
          </w:tblCellMar>
        </w:tblPrEx>
        <w:trPr>
          <w:trHeight w:val="68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661CDD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991" w:type="pct"/>
            <w:tcBorders>
              <w:top w:val="single" w:color="000000" w:sz="4" w:space="0"/>
              <w:left w:val="single" w:color="000000" w:sz="4" w:space="0"/>
              <w:bottom w:val="single" w:color="000000" w:sz="4" w:space="0"/>
              <w:right w:val="single" w:color="000000" w:sz="4" w:space="0"/>
            </w:tcBorders>
            <w:vAlign w:val="center"/>
          </w:tcPr>
          <w:p w14:paraId="6F407DF4">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投标文件是否退还</w:t>
            </w:r>
          </w:p>
        </w:tc>
        <w:tc>
          <w:tcPr>
            <w:tcW w:w="3472" w:type="pct"/>
            <w:tcBorders>
              <w:top w:val="single" w:color="000000" w:sz="4" w:space="0"/>
              <w:left w:val="single" w:color="000000" w:sz="4" w:space="0"/>
              <w:bottom w:val="single" w:color="000000" w:sz="4" w:space="0"/>
              <w:right w:val="single" w:color="000000" w:sz="4" w:space="0"/>
            </w:tcBorders>
            <w:vAlign w:val="center"/>
          </w:tcPr>
          <w:p w14:paraId="5CE94EE5">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14:paraId="05FD75E2">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□是，退还时间：</w:t>
            </w:r>
          </w:p>
        </w:tc>
      </w:tr>
      <w:tr w14:paraId="119C93BA">
        <w:tblPrEx>
          <w:tblCellMar>
            <w:top w:w="0" w:type="dxa"/>
            <w:left w:w="0" w:type="dxa"/>
            <w:bottom w:w="0" w:type="dxa"/>
            <w:right w:w="0" w:type="dxa"/>
          </w:tblCellMar>
        </w:tblPrEx>
        <w:trPr>
          <w:trHeight w:val="44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C0B0E62">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4.2.4（A）</w:t>
            </w:r>
          </w:p>
        </w:tc>
        <w:tc>
          <w:tcPr>
            <w:tcW w:w="991" w:type="pct"/>
            <w:tcBorders>
              <w:top w:val="single" w:color="000000" w:sz="4" w:space="0"/>
              <w:left w:val="single" w:color="000000" w:sz="4" w:space="0"/>
              <w:bottom w:val="single" w:color="000000" w:sz="4" w:space="0"/>
              <w:right w:val="single" w:color="000000" w:sz="4" w:space="0"/>
            </w:tcBorders>
            <w:vAlign w:val="center"/>
          </w:tcPr>
          <w:p w14:paraId="60D517B6">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472" w:type="pct"/>
            <w:tcBorders>
              <w:top w:val="single" w:color="000000" w:sz="4" w:space="0"/>
              <w:left w:val="single" w:color="000000" w:sz="4" w:space="0"/>
              <w:bottom w:val="single" w:color="000000" w:sz="4" w:space="0"/>
              <w:right w:val="single" w:color="000000" w:sz="4" w:space="0"/>
            </w:tcBorders>
            <w:vAlign w:val="center"/>
          </w:tcPr>
          <w:p w14:paraId="756F0EEF">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w:t>
            </w:r>
          </w:p>
        </w:tc>
      </w:tr>
      <w:tr w14:paraId="26A9C5EE">
        <w:tblPrEx>
          <w:tblCellMar>
            <w:top w:w="0" w:type="dxa"/>
            <w:left w:w="0" w:type="dxa"/>
            <w:bottom w:w="0" w:type="dxa"/>
            <w:right w:w="0" w:type="dxa"/>
          </w:tblCellMar>
        </w:tblPrEx>
        <w:trPr>
          <w:trHeight w:val="59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826E015">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4.2.5（A）</w:t>
            </w:r>
          </w:p>
        </w:tc>
        <w:tc>
          <w:tcPr>
            <w:tcW w:w="991" w:type="pct"/>
            <w:tcBorders>
              <w:top w:val="single" w:color="000000" w:sz="4" w:space="0"/>
              <w:left w:val="single" w:color="000000" w:sz="4" w:space="0"/>
              <w:bottom w:val="single" w:color="000000" w:sz="4" w:space="0"/>
              <w:right w:val="single" w:color="000000" w:sz="4" w:space="0"/>
            </w:tcBorders>
            <w:vAlign w:val="center"/>
          </w:tcPr>
          <w:p w14:paraId="0A0AC7E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472" w:type="pct"/>
            <w:tcBorders>
              <w:top w:val="single" w:color="000000" w:sz="4" w:space="0"/>
              <w:left w:val="single" w:color="000000" w:sz="4" w:space="0"/>
              <w:bottom w:val="single" w:color="000000" w:sz="4" w:space="0"/>
              <w:right w:val="single" w:color="000000" w:sz="4" w:space="0"/>
            </w:tcBorders>
            <w:vAlign w:val="center"/>
          </w:tcPr>
          <w:p w14:paraId="29A73C1A">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w:t>
            </w:r>
          </w:p>
        </w:tc>
      </w:tr>
      <w:tr w14:paraId="64C72C50">
        <w:tblPrEx>
          <w:tblCellMar>
            <w:top w:w="0" w:type="dxa"/>
            <w:left w:w="0" w:type="dxa"/>
            <w:bottom w:w="0" w:type="dxa"/>
            <w:right w:w="0" w:type="dxa"/>
          </w:tblCellMar>
        </w:tblPrEx>
        <w:trPr>
          <w:trHeight w:val="2151"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ECB2D88">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4.3</w:t>
            </w:r>
          </w:p>
        </w:tc>
        <w:tc>
          <w:tcPr>
            <w:tcW w:w="991" w:type="pct"/>
            <w:tcBorders>
              <w:top w:val="single" w:color="000000" w:sz="4" w:space="0"/>
              <w:left w:val="single" w:color="000000" w:sz="4" w:space="0"/>
              <w:bottom w:val="single" w:color="000000" w:sz="4" w:space="0"/>
              <w:right w:val="single" w:color="000000" w:sz="4" w:space="0"/>
            </w:tcBorders>
            <w:vAlign w:val="center"/>
          </w:tcPr>
          <w:p w14:paraId="289BE66F">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投标文件的修改与撤回</w:t>
            </w:r>
          </w:p>
        </w:tc>
        <w:tc>
          <w:tcPr>
            <w:tcW w:w="3472" w:type="pct"/>
            <w:tcBorders>
              <w:top w:val="single" w:color="000000" w:sz="4" w:space="0"/>
              <w:left w:val="single" w:color="000000" w:sz="4" w:space="0"/>
              <w:bottom w:val="single" w:color="000000" w:sz="4" w:space="0"/>
              <w:right w:val="single" w:color="000000" w:sz="4" w:space="0"/>
            </w:tcBorders>
            <w:vAlign w:val="center"/>
          </w:tcPr>
          <w:p w14:paraId="481DBD42">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1、在规定的投标截止时间前，投标人可以修改或撤回已递交的投标文件。</w:t>
            </w:r>
          </w:p>
          <w:p w14:paraId="2123C899">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2、投标人修改或撤回已递交的投标文件，需在交易平台发出撤回通知，并按要求加盖电子印章。电子招标投标交易平台收到通知后，即时向投标人发布确认回执通知。</w:t>
            </w:r>
          </w:p>
          <w:p w14:paraId="0A0E8046">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3、修改后再次递交的，按4.2.2（B）的规定执行。</w:t>
            </w:r>
          </w:p>
          <w:p w14:paraId="0353FF7C">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4、在投标截止时间后，投标人不得补充、修改或更换投标文件。</w:t>
            </w:r>
          </w:p>
        </w:tc>
      </w:tr>
      <w:tr w14:paraId="3FDAEB15">
        <w:tblPrEx>
          <w:tblCellMar>
            <w:top w:w="0" w:type="dxa"/>
            <w:left w:w="0" w:type="dxa"/>
            <w:bottom w:w="0" w:type="dxa"/>
            <w:right w:w="0" w:type="dxa"/>
          </w:tblCellMar>
        </w:tblPrEx>
        <w:trPr>
          <w:trHeight w:val="47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9B0F890">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5.1（A）</w:t>
            </w:r>
          </w:p>
        </w:tc>
        <w:tc>
          <w:tcPr>
            <w:tcW w:w="991" w:type="pct"/>
            <w:tcBorders>
              <w:top w:val="single" w:color="000000" w:sz="4" w:space="0"/>
              <w:left w:val="single" w:color="000000" w:sz="4" w:space="0"/>
              <w:bottom w:val="single" w:color="000000" w:sz="4" w:space="0"/>
              <w:right w:val="single" w:color="000000" w:sz="4" w:space="0"/>
            </w:tcBorders>
            <w:vAlign w:val="center"/>
          </w:tcPr>
          <w:p w14:paraId="42FC18E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3472" w:type="pct"/>
            <w:tcBorders>
              <w:top w:val="single" w:color="000000" w:sz="4" w:space="0"/>
              <w:left w:val="single" w:color="000000" w:sz="4" w:space="0"/>
              <w:bottom w:val="single" w:color="000000" w:sz="4" w:space="0"/>
              <w:right w:val="single" w:color="000000" w:sz="4" w:space="0"/>
            </w:tcBorders>
            <w:vAlign w:val="center"/>
          </w:tcPr>
          <w:p w14:paraId="078B34F3">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删除。</w:t>
            </w:r>
          </w:p>
        </w:tc>
      </w:tr>
      <w:tr w14:paraId="6D045A04">
        <w:tblPrEx>
          <w:tblCellMar>
            <w:top w:w="0" w:type="dxa"/>
            <w:left w:w="0" w:type="dxa"/>
            <w:bottom w:w="0" w:type="dxa"/>
            <w:right w:w="0" w:type="dxa"/>
          </w:tblCellMar>
        </w:tblPrEx>
        <w:trPr>
          <w:trHeight w:val="136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1C8CE4D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5.1（B）</w:t>
            </w:r>
          </w:p>
        </w:tc>
        <w:tc>
          <w:tcPr>
            <w:tcW w:w="991" w:type="pct"/>
            <w:tcBorders>
              <w:top w:val="single" w:color="000000" w:sz="4" w:space="0"/>
              <w:left w:val="single" w:color="000000" w:sz="4" w:space="0"/>
              <w:bottom w:val="single" w:color="000000" w:sz="4" w:space="0"/>
              <w:right w:val="single" w:color="000000" w:sz="4" w:space="0"/>
            </w:tcBorders>
            <w:vAlign w:val="center"/>
          </w:tcPr>
          <w:p w14:paraId="1417A01A">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3472" w:type="pct"/>
            <w:tcBorders>
              <w:top w:val="single" w:color="000000" w:sz="4" w:space="0"/>
              <w:left w:val="single" w:color="000000" w:sz="4" w:space="0"/>
              <w:bottom w:val="single" w:color="000000" w:sz="4" w:space="0"/>
              <w:right w:val="single" w:color="000000" w:sz="4" w:space="0"/>
            </w:tcBorders>
            <w:vAlign w:val="center"/>
          </w:tcPr>
          <w:p w14:paraId="01E963F8">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同投标文件递交截止时间和递交备用光盘地点。</w:t>
            </w:r>
          </w:p>
          <w:p w14:paraId="4B15BBB9">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具体时间和地点可以到广州交易集团有限公司（广州公共资源交易中心）交易平台“建设工程→项目查询（日程安排、答疑纪要）”输入本项目编号或项目名称进行查询。</w:t>
            </w:r>
          </w:p>
        </w:tc>
      </w:tr>
      <w:tr w14:paraId="2CE64FB1">
        <w:tblPrEx>
          <w:tblCellMar>
            <w:top w:w="0" w:type="dxa"/>
            <w:left w:w="0" w:type="dxa"/>
            <w:bottom w:w="0" w:type="dxa"/>
            <w:right w:w="0" w:type="dxa"/>
          </w:tblCellMar>
        </w:tblPrEx>
        <w:tc>
          <w:tcPr>
            <w:tcW w:w="535" w:type="pct"/>
            <w:tcBorders>
              <w:top w:val="single" w:color="000000" w:sz="4" w:space="0"/>
              <w:left w:val="single" w:color="000000" w:sz="4" w:space="0"/>
              <w:bottom w:val="single" w:color="000000" w:sz="4" w:space="0"/>
              <w:right w:val="single" w:color="000000" w:sz="4" w:space="0"/>
            </w:tcBorders>
            <w:vAlign w:val="center"/>
          </w:tcPr>
          <w:p w14:paraId="48B36C25">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eastAsia="zh-CN"/>
              </w:rPr>
              <w:t>B</w:t>
            </w:r>
            <w:r>
              <w:rPr>
                <w:rFonts w:hint="eastAsia" w:ascii="宋体" w:hAnsi="宋体" w:eastAsia="宋体" w:cs="宋体"/>
                <w:color w:val="auto"/>
                <w:sz w:val="21"/>
                <w:szCs w:val="21"/>
                <w:highlight w:val="none"/>
              </w:rPr>
              <w:t>）</w:t>
            </w:r>
          </w:p>
        </w:tc>
        <w:tc>
          <w:tcPr>
            <w:tcW w:w="991" w:type="pct"/>
            <w:tcBorders>
              <w:top w:val="single" w:color="000000" w:sz="4" w:space="0"/>
              <w:left w:val="single" w:color="000000" w:sz="4" w:space="0"/>
              <w:bottom w:val="single" w:color="000000" w:sz="4" w:space="0"/>
              <w:right w:val="single" w:color="000000" w:sz="4" w:space="0"/>
            </w:tcBorders>
            <w:vAlign w:val="center"/>
          </w:tcPr>
          <w:p w14:paraId="124BB9BA">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3472" w:type="pct"/>
            <w:tcBorders>
              <w:top w:val="single" w:color="000000" w:sz="4" w:space="0"/>
              <w:left w:val="single" w:color="000000" w:sz="4" w:space="0"/>
              <w:bottom w:val="single" w:color="000000" w:sz="4" w:space="0"/>
              <w:right w:val="single" w:color="000000" w:sz="4" w:space="0"/>
            </w:tcBorders>
            <w:vAlign w:val="center"/>
          </w:tcPr>
          <w:p w14:paraId="684DABA3">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1.在投标截止时间后</w:t>
            </w:r>
            <w:r>
              <w:rPr>
                <w:rFonts w:hint="eastAsia" w:ascii="宋体" w:hAnsi="宋体" w:eastAsia="宋体" w:cs="宋体"/>
                <w:b/>
                <w:bCs/>
                <w:color w:val="auto"/>
                <w:sz w:val="21"/>
                <w:szCs w:val="21"/>
                <w:highlight w:val="none"/>
                <w:lang w:eastAsia="zh-CN"/>
              </w:rPr>
              <w:t>半小时内</w:t>
            </w:r>
            <w:r>
              <w:rPr>
                <w:rFonts w:hint="eastAsia" w:ascii="宋体" w:hAnsi="宋体" w:eastAsia="宋体" w:cs="宋体"/>
                <w:color w:val="auto"/>
                <w:sz w:val="21"/>
                <w:szCs w:val="21"/>
                <w:highlight w:val="none"/>
                <w:lang w:eastAsia="zh-CN"/>
              </w:rPr>
              <w:t>，投标人通过递交投标文件的交易平台对已递交的电子投标文件进行解密。投标人完成解密后，再由招标人进行解密。解密完成后，公布招标项目名称、投标人名称、开标信封文件和资格审查文件（如有）。未在规定时间内解密的投标文件不参与开标、评标。</w:t>
            </w:r>
          </w:p>
          <w:p w14:paraId="1B751049">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2.截标后，开标开始时间因故推迟的，相关评标信息仍以原定的开标开始时间的信息为准。</w:t>
            </w:r>
          </w:p>
          <w:p w14:paraId="39ABC95C">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3.备用光盘的读取按投标须知前附表第9点的规定执行。</w:t>
            </w:r>
          </w:p>
          <w:p w14:paraId="602CA1A4">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4.投标截止时间前未完成投标文件传输的或因投标人之外的原因造成投标文件未解密的，视为投标人撤回投标文件。因投标人原因造成投标文件未解密或未在规定的时间内解密的，视为撤销其投标文件。</w:t>
            </w:r>
          </w:p>
          <w:p w14:paraId="6E1FB0AF">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0D11BC9">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6.参加现场开标的投标人对开标结果有异议的，应当在开标现场提出，招标人应当当场作出答复，并制作记录。</w:t>
            </w:r>
          </w:p>
          <w:p w14:paraId="3715DEB8">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29F1A14">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8.投标人未参加开标或在规定的时间内未提出异议的，视为对开标无异议。</w:t>
            </w:r>
          </w:p>
          <w:p w14:paraId="038FDA43">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9.开标时，两个（含两个）以上的投标人加密打包投标文件电脑机器特征码一致的，不参与下一程序，并由评标委员会否决其投标。</w:t>
            </w:r>
          </w:p>
          <w:p w14:paraId="1E1ACB94">
            <w:pPr>
              <w:pStyle w:val="33"/>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10、技术文件开标时不得开启，在评标时由交易平台随机编号后开启，交由评标委员会进行评审。编号所对应的投标人在投票结束前不得告知评标委员会、交易平台工作人员、招标人或招标代理机构。</w:t>
            </w:r>
          </w:p>
        </w:tc>
      </w:tr>
      <w:tr w14:paraId="642CCE76">
        <w:tblPrEx>
          <w:tblCellMar>
            <w:top w:w="0" w:type="dxa"/>
            <w:left w:w="0" w:type="dxa"/>
            <w:bottom w:w="0" w:type="dxa"/>
            <w:right w:w="0" w:type="dxa"/>
          </w:tblCellMar>
        </w:tblPrEx>
        <w:trPr>
          <w:trHeight w:val="44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02CB0A5">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991" w:type="pct"/>
            <w:tcBorders>
              <w:top w:val="single" w:color="000000" w:sz="4" w:space="0"/>
              <w:left w:val="single" w:color="000000" w:sz="4" w:space="0"/>
              <w:bottom w:val="single" w:color="000000" w:sz="4" w:space="0"/>
              <w:right w:val="single" w:color="000000" w:sz="4" w:space="0"/>
            </w:tcBorders>
            <w:vAlign w:val="center"/>
          </w:tcPr>
          <w:p w14:paraId="1EFCC39F">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3472" w:type="pct"/>
            <w:tcBorders>
              <w:top w:val="single" w:color="000000" w:sz="4" w:space="0"/>
              <w:left w:val="single" w:color="000000" w:sz="4" w:space="0"/>
              <w:bottom w:val="single" w:color="000000" w:sz="4" w:space="0"/>
              <w:right w:val="single" w:color="000000" w:sz="4" w:space="0"/>
            </w:tcBorders>
            <w:vAlign w:val="center"/>
          </w:tcPr>
          <w:p w14:paraId="5CF89343">
            <w:pPr>
              <w:pStyle w:val="33"/>
              <w:tabs>
                <w:tab w:val="left" w:pos="2309"/>
                <w:tab w:val="left" w:pos="2729"/>
                <w:tab w:val="left" w:pos="3826"/>
              </w:tabs>
              <w:ind w:left="220" w:leftChars="100" w:right="284" w:rightChars="129"/>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由招标人依法组建。</w:t>
            </w:r>
          </w:p>
        </w:tc>
      </w:tr>
      <w:tr w14:paraId="364E245A">
        <w:tblPrEx>
          <w:tblCellMar>
            <w:top w:w="0" w:type="dxa"/>
            <w:left w:w="0" w:type="dxa"/>
            <w:bottom w:w="0" w:type="dxa"/>
            <w:right w:w="0" w:type="dxa"/>
          </w:tblCellMar>
        </w:tblPrEx>
        <w:trPr>
          <w:trHeight w:val="83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343646C">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991" w:type="pct"/>
            <w:tcBorders>
              <w:top w:val="single" w:color="000000" w:sz="4" w:space="0"/>
              <w:left w:val="single" w:color="000000" w:sz="4" w:space="0"/>
              <w:bottom w:val="single" w:color="000000" w:sz="4" w:space="0"/>
              <w:right w:val="single" w:color="000000" w:sz="4" w:space="0"/>
            </w:tcBorders>
            <w:vAlign w:val="center"/>
          </w:tcPr>
          <w:p w14:paraId="6DE32BA9">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评标委员会推荐中标候选人的人数</w:t>
            </w:r>
          </w:p>
        </w:tc>
        <w:tc>
          <w:tcPr>
            <w:tcW w:w="3472" w:type="pct"/>
            <w:tcBorders>
              <w:top w:val="single" w:color="000000" w:sz="4" w:space="0"/>
              <w:left w:val="single" w:color="000000" w:sz="4" w:space="0"/>
              <w:bottom w:val="single" w:color="000000" w:sz="4" w:space="0"/>
              <w:right w:val="single" w:color="000000" w:sz="4" w:space="0"/>
            </w:tcBorders>
            <w:vAlign w:val="center"/>
          </w:tcPr>
          <w:p w14:paraId="79CA626A">
            <w:pPr>
              <w:ind w:left="220" w:leftChars="100" w:right="284" w:rightChars="129"/>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推荐3名中标候选人。</w:t>
            </w:r>
          </w:p>
        </w:tc>
      </w:tr>
      <w:tr w14:paraId="6A656AD7">
        <w:tblPrEx>
          <w:tblCellMar>
            <w:top w:w="0" w:type="dxa"/>
            <w:left w:w="0" w:type="dxa"/>
            <w:bottom w:w="0" w:type="dxa"/>
            <w:right w:w="0" w:type="dxa"/>
          </w:tblCellMar>
        </w:tblPrEx>
        <w:trPr>
          <w:trHeight w:val="1032"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B3336F0">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991" w:type="pct"/>
            <w:tcBorders>
              <w:top w:val="single" w:color="000000" w:sz="4" w:space="0"/>
              <w:left w:val="single" w:color="000000" w:sz="4" w:space="0"/>
              <w:bottom w:val="single" w:color="000000" w:sz="4" w:space="0"/>
              <w:right w:val="single" w:color="000000" w:sz="4" w:space="0"/>
            </w:tcBorders>
            <w:vAlign w:val="center"/>
          </w:tcPr>
          <w:p w14:paraId="789304DB">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中标候选人公示媒介及期限</w:t>
            </w:r>
          </w:p>
        </w:tc>
        <w:tc>
          <w:tcPr>
            <w:tcW w:w="3472" w:type="pct"/>
            <w:tcBorders>
              <w:top w:val="single" w:color="000000" w:sz="4" w:space="0"/>
              <w:left w:val="single" w:color="000000" w:sz="4" w:space="0"/>
              <w:bottom w:val="single" w:color="000000" w:sz="4" w:space="0"/>
              <w:right w:val="single" w:color="000000" w:sz="4" w:space="0"/>
            </w:tcBorders>
            <w:vAlign w:val="center"/>
          </w:tcPr>
          <w:p w14:paraId="1F9274FC">
            <w:pPr>
              <w:pStyle w:val="33"/>
              <w:tabs>
                <w:tab w:val="left" w:pos="2100"/>
              </w:tabs>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公示媒介：中国招标投标公共服务平台、广东省招标投标监管网、广州公共资源交易中心网</w:t>
            </w:r>
          </w:p>
          <w:p w14:paraId="2D63CE58">
            <w:pPr>
              <w:pStyle w:val="33"/>
              <w:tabs>
                <w:tab w:val="left" w:pos="2100"/>
              </w:tabs>
              <w:ind w:left="220" w:leftChars="100" w:right="284" w:rightChars="129"/>
              <w:jc w:val="both"/>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公示期限：</w:t>
            </w:r>
            <w:r>
              <w:rPr>
                <w:rFonts w:hint="eastAsia" w:ascii="宋体" w:hAnsi="宋体" w:eastAsia="宋体" w:cs="宋体"/>
                <w:color w:val="auto"/>
                <w:spacing w:val="-2"/>
                <w:sz w:val="21"/>
                <w:szCs w:val="21"/>
                <w:highlight w:val="none"/>
                <w:u w:val="single" w:color="000000"/>
                <w:lang w:eastAsia="zh-CN"/>
              </w:rPr>
              <w:t>3</w:t>
            </w:r>
            <w:r>
              <w:rPr>
                <w:rFonts w:hint="eastAsia" w:ascii="宋体" w:hAnsi="宋体" w:eastAsia="宋体" w:cs="宋体"/>
                <w:color w:val="auto"/>
                <w:sz w:val="21"/>
                <w:szCs w:val="21"/>
                <w:highlight w:val="none"/>
              </w:rPr>
              <w:t>日</w:t>
            </w:r>
          </w:p>
        </w:tc>
      </w:tr>
      <w:tr w14:paraId="15C679A8">
        <w:tblPrEx>
          <w:tblCellMar>
            <w:top w:w="0" w:type="dxa"/>
            <w:left w:w="0" w:type="dxa"/>
            <w:bottom w:w="0" w:type="dxa"/>
            <w:right w:w="0" w:type="dxa"/>
          </w:tblCellMar>
        </w:tblPrEx>
        <w:trPr>
          <w:trHeight w:val="2953"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5708405">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991" w:type="pct"/>
            <w:tcBorders>
              <w:top w:val="single" w:color="000000" w:sz="4" w:space="0"/>
              <w:left w:val="single" w:color="000000" w:sz="4" w:space="0"/>
              <w:bottom w:val="single" w:color="000000" w:sz="4" w:space="0"/>
              <w:right w:val="single" w:color="000000" w:sz="4" w:space="0"/>
            </w:tcBorders>
            <w:vAlign w:val="center"/>
          </w:tcPr>
          <w:p w14:paraId="359C8A1A">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是否授权评标委员会确定中标人</w:t>
            </w:r>
          </w:p>
        </w:tc>
        <w:tc>
          <w:tcPr>
            <w:tcW w:w="3472" w:type="pct"/>
            <w:tcBorders>
              <w:top w:val="single" w:color="000000" w:sz="4" w:space="0"/>
              <w:left w:val="single" w:color="000000" w:sz="4" w:space="0"/>
              <w:bottom w:val="single" w:color="000000" w:sz="4" w:space="0"/>
              <w:right w:val="single" w:color="000000" w:sz="4" w:space="0"/>
            </w:tcBorders>
            <w:vAlign w:val="center"/>
          </w:tcPr>
          <w:p w14:paraId="10B4DE63">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w:t>
            </w:r>
          </w:p>
          <w:p w14:paraId="5D0351C4">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■否：（1）招标人的招标领导小组根据评标报告，最终审定中标人。</w:t>
            </w:r>
          </w:p>
          <w:p w14:paraId="4AF5D4C0">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（2）依法必须进行公开招标的项目，招标人应当确定排名第一的中标候选人为中标人。</w:t>
            </w:r>
          </w:p>
          <w:p w14:paraId="37C9D114">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4C2C4E05">
        <w:tblPrEx>
          <w:tblCellMar>
            <w:top w:w="0" w:type="dxa"/>
            <w:left w:w="0" w:type="dxa"/>
            <w:bottom w:w="0" w:type="dxa"/>
            <w:right w:w="0" w:type="dxa"/>
          </w:tblCellMar>
        </w:tblPrEx>
        <w:trPr>
          <w:trHeight w:val="78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D0C8C27">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991" w:type="pct"/>
            <w:tcBorders>
              <w:top w:val="single" w:color="000000" w:sz="4" w:space="0"/>
              <w:left w:val="single" w:color="000000" w:sz="4" w:space="0"/>
              <w:bottom w:val="single" w:color="000000" w:sz="4" w:space="0"/>
              <w:right w:val="single" w:color="000000" w:sz="4" w:space="0"/>
            </w:tcBorders>
            <w:vAlign w:val="center"/>
          </w:tcPr>
          <w:p w14:paraId="02EB3F5E">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技术成果经济补偿</w:t>
            </w:r>
          </w:p>
        </w:tc>
        <w:tc>
          <w:tcPr>
            <w:tcW w:w="3472" w:type="pct"/>
            <w:tcBorders>
              <w:top w:val="single" w:color="000000" w:sz="4" w:space="0"/>
              <w:left w:val="single" w:color="000000" w:sz="4" w:space="0"/>
              <w:bottom w:val="single" w:color="000000" w:sz="4" w:space="0"/>
              <w:right w:val="single" w:color="000000" w:sz="4" w:space="0"/>
            </w:tcBorders>
            <w:vAlign w:val="center"/>
          </w:tcPr>
          <w:p w14:paraId="248F46A1">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□不补偿</w:t>
            </w:r>
          </w:p>
          <w:p w14:paraId="2124A3C1">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■补偿，补偿标准：详见招标公告。</w:t>
            </w:r>
          </w:p>
        </w:tc>
      </w:tr>
      <w:tr w14:paraId="1CEE4EF8">
        <w:tblPrEx>
          <w:tblCellMar>
            <w:top w:w="0" w:type="dxa"/>
            <w:left w:w="0" w:type="dxa"/>
            <w:bottom w:w="0" w:type="dxa"/>
            <w:right w:w="0" w:type="dxa"/>
          </w:tblCellMar>
        </w:tblPrEx>
        <w:trPr>
          <w:trHeight w:val="133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3273024">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991" w:type="pct"/>
            <w:tcBorders>
              <w:top w:val="single" w:color="000000" w:sz="4" w:space="0"/>
              <w:left w:val="single" w:color="000000" w:sz="4" w:space="0"/>
              <w:bottom w:val="single" w:color="000000" w:sz="4" w:space="0"/>
              <w:right w:val="single" w:color="000000" w:sz="4" w:space="0"/>
            </w:tcBorders>
            <w:vAlign w:val="center"/>
          </w:tcPr>
          <w:p w14:paraId="743BD671">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3472" w:type="pct"/>
            <w:tcBorders>
              <w:top w:val="single" w:color="000000" w:sz="4" w:space="0"/>
              <w:left w:val="single" w:color="000000" w:sz="4" w:space="0"/>
              <w:bottom w:val="single" w:color="000000" w:sz="4" w:space="0"/>
              <w:right w:val="single" w:color="000000" w:sz="4" w:space="0"/>
            </w:tcBorders>
            <w:vAlign w:val="center"/>
          </w:tcPr>
          <w:p w14:paraId="6FEC49F3">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是否要求中标人提交履约保证金：</w:t>
            </w:r>
          </w:p>
          <w:p w14:paraId="5F627F27">
            <w:pPr>
              <w:pStyle w:val="33"/>
              <w:ind w:left="220" w:leftChars="100" w:right="284" w:rightChars="129"/>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■要求，履约保证金的形式：</w:t>
            </w:r>
            <w:r>
              <w:rPr>
                <w:rFonts w:hint="eastAsia" w:ascii="宋体" w:hAnsi="宋体" w:eastAsia="宋体" w:cs="宋体"/>
                <w:color w:val="auto"/>
                <w:sz w:val="21"/>
                <w:szCs w:val="21"/>
                <w:highlight w:val="none"/>
                <w:u w:val="single"/>
                <w:lang w:eastAsia="zh-CN"/>
              </w:rPr>
              <w:t>详见合同约定。</w:t>
            </w:r>
          </w:p>
          <w:p w14:paraId="2B0948D6">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履约保证金的金额：</w:t>
            </w:r>
            <w:r>
              <w:rPr>
                <w:rFonts w:hint="eastAsia" w:ascii="宋体" w:hAnsi="宋体" w:eastAsia="宋体" w:cs="宋体"/>
                <w:color w:val="auto"/>
                <w:sz w:val="21"/>
                <w:szCs w:val="21"/>
                <w:highlight w:val="none"/>
                <w:u w:val="single"/>
                <w:lang w:eastAsia="zh-CN"/>
              </w:rPr>
              <w:t>合同价10%</w:t>
            </w:r>
          </w:p>
          <w:p w14:paraId="5919EB25">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□不要求</w:t>
            </w:r>
          </w:p>
        </w:tc>
      </w:tr>
      <w:tr w14:paraId="46151E6B">
        <w:tblPrEx>
          <w:tblCellMar>
            <w:top w:w="0" w:type="dxa"/>
            <w:left w:w="0" w:type="dxa"/>
            <w:bottom w:w="0" w:type="dxa"/>
            <w:right w:w="0" w:type="dxa"/>
          </w:tblCellMar>
        </w:tblPrEx>
        <w:trPr>
          <w:trHeight w:val="7538"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358210EF">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91" w:type="pct"/>
            <w:tcBorders>
              <w:top w:val="single" w:color="000000" w:sz="4" w:space="0"/>
              <w:left w:val="single" w:color="000000" w:sz="4" w:space="0"/>
              <w:bottom w:val="single" w:color="000000" w:sz="4" w:space="0"/>
              <w:right w:val="single" w:color="000000" w:sz="4" w:space="0"/>
            </w:tcBorders>
            <w:vAlign w:val="center"/>
          </w:tcPr>
          <w:p w14:paraId="12899F17">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是否采用电子招标投标</w:t>
            </w:r>
          </w:p>
        </w:tc>
        <w:tc>
          <w:tcPr>
            <w:tcW w:w="3472" w:type="pct"/>
            <w:tcBorders>
              <w:top w:val="single" w:color="000000" w:sz="4" w:space="0"/>
              <w:left w:val="single" w:color="000000" w:sz="4" w:space="0"/>
              <w:bottom w:val="single" w:color="000000" w:sz="4" w:space="0"/>
              <w:right w:val="single" w:color="000000" w:sz="4" w:space="0"/>
            </w:tcBorders>
            <w:vAlign w:val="center"/>
          </w:tcPr>
          <w:p w14:paraId="1E9F75A5">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14:paraId="3D01F247">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■是，具体要求：</w:t>
            </w:r>
          </w:p>
          <w:p w14:paraId="5BE77622">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1、具体操作详见附件《房屋建筑和市政基础设施工程全流程电子化项目专章》。</w:t>
            </w:r>
          </w:p>
          <w:p w14:paraId="26079304">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2、提交投标文件光盘备用</w:t>
            </w:r>
          </w:p>
          <w:p w14:paraId="728A070C">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投标人可制作非加密的</w:t>
            </w:r>
            <w:r>
              <w:rPr>
                <w:rFonts w:hint="eastAsia" w:ascii="宋体" w:hAnsi="宋体" w:eastAsia="宋体" w:cs="宋体"/>
                <w:color w:val="auto"/>
                <w:spacing w:val="-2"/>
                <w:sz w:val="21"/>
                <w:szCs w:val="21"/>
                <w:highlight w:val="none"/>
                <w:u w:val="single"/>
                <w:lang w:eastAsia="zh-CN"/>
              </w:rPr>
              <w:t>商务文件光盘、技术文件光盘各1个</w:t>
            </w:r>
            <w:r>
              <w:rPr>
                <w:rFonts w:hint="eastAsia" w:ascii="宋体" w:hAnsi="宋体" w:eastAsia="宋体" w:cs="宋体"/>
                <w:color w:val="auto"/>
                <w:sz w:val="21"/>
                <w:szCs w:val="21"/>
                <w:highlight w:val="none"/>
                <w:u w:val="single"/>
                <w:lang w:eastAsia="zh-CN"/>
              </w:rPr>
              <w:t>及制作保密信封（1个），在招标公告规定的时间、地点提交备用。刻录好的投标文件光盘及保密信封密封在密封袋中。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及开启保密信封。投标人也可不提交投标文件光盘（备用）及保密信封（备用）。</w:t>
            </w:r>
          </w:p>
          <w:p w14:paraId="4D6BB24D">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3、补救方案</w:t>
            </w:r>
          </w:p>
          <w:p w14:paraId="750C24F2">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（1）投标文件解密失败的补救方案：</w:t>
            </w:r>
          </w:p>
          <w:p w14:paraId="5E99C214">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在规定时间内，因投标人之外原因（指网络瘫痪、服务器损坏、交易系统故障短期无法恢复等因素）导致的电子投标文件解密失败，在开标现场读取光盘内容（只读取商务文件），继续开标程序。评标委员会对其投标文件的评审以光盘内容为准。因投标人原因解密失败且未递交电子光盘或递交的电子光盘不能读取的，视为撤回投标文件。</w:t>
            </w:r>
          </w:p>
          <w:p w14:paraId="6DC86832">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（2）评标时突发情况的补救方案</w:t>
            </w:r>
          </w:p>
          <w:p w14:paraId="65A55CC7">
            <w:pPr>
              <w:ind w:left="220" w:leftChars="100" w:right="284" w:rightChars="129"/>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若遇不可抗力发生（如：网络瘫痪、服务器损坏、交易系统故障短期无法恢复等因素），由评标委员会开启递交的全部投标文件光盘，并按光盘内容进行评审，评审完成开启保密信封，揭晓身份。</w:t>
            </w:r>
          </w:p>
          <w:p w14:paraId="3AE2D222">
            <w:pPr>
              <w:pStyle w:val="33"/>
              <w:ind w:left="220" w:leftChars="100" w:right="284" w:rightChars="129"/>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（3）除发生上述情况外，开标评标均以投标人通过交易平台网上递交的电子投标文件为准。</w:t>
            </w:r>
          </w:p>
        </w:tc>
      </w:tr>
      <w:tr w14:paraId="7C044A68">
        <w:tblPrEx>
          <w:tblCellMar>
            <w:top w:w="0" w:type="dxa"/>
            <w:left w:w="0" w:type="dxa"/>
            <w:bottom w:w="0" w:type="dxa"/>
            <w:right w:w="0" w:type="dxa"/>
          </w:tblCellMar>
        </w:tblPrEx>
        <w:trPr>
          <w:trHeight w:val="83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69FB9B0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91" w:type="pct"/>
            <w:tcBorders>
              <w:top w:val="single" w:color="000000" w:sz="4" w:space="0"/>
              <w:left w:val="single" w:color="000000" w:sz="4" w:space="0"/>
              <w:bottom w:val="single" w:color="000000" w:sz="4" w:space="0"/>
              <w:right w:val="single" w:color="000000" w:sz="4" w:space="0"/>
            </w:tcBorders>
            <w:vAlign w:val="center"/>
          </w:tcPr>
          <w:p w14:paraId="7475F013">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3472" w:type="pct"/>
            <w:tcBorders>
              <w:top w:val="single" w:color="000000" w:sz="4" w:space="0"/>
              <w:left w:val="single" w:color="000000" w:sz="4" w:space="0"/>
              <w:bottom w:val="single" w:color="000000" w:sz="4" w:space="0"/>
              <w:right w:val="single" w:color="000000" w:sz="4" w:space="0"/>
            </w:tcBorders>
            <w:vAlign w:val="center"/>
          </w:tcPr>
          <w:p w14:paraId="7C7A06AB">
            <w:pPr>
              <w:ind w:left="220" w:leftChars="100" w:right="284" w:rightChars="129"/>
              <w:jc w:val="both"/>
              <w:rPr>
                <w:rFonts w:ascii="宋体" w:hAnsi="宋体" w:eastAsia="宋体" w:cs="宋体"/>
                <w:color w:val="auto"/>
                <w:sz w:val="21"/>
                <w:szCs w:val="21"/>
                <w:highlight w:val="none"/>
                <w:lang w:eastAsia="zh-CN"/>
              </w:rPr>
            </w:pPr>
          </w:p>
        </w:tc>
      </w:tr>
      <w:tr w14:paraId="1B350B87">
        <w:tblPrEx>
          <w:tblCellMar>
            <w:top w:w="0" w:type="dxa"/>
            <w:left w:w="0" w:type="dxa"/>
            <w:bottom w:w="0" w:type="dxa"/>
            <w:right w:w="0" w:type="dxa"/>
          </w:tblCellMar>
        </w:tblPrEx>
        <w:trPr>
          <w:trHeight w:val="2651"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A05E4D7">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991" w:type="pct"/>
            <w:tcBorders>
              <w:top w:val="single" w:color="000000" w:sz="4" w:space="0"/>
              <w:left w:val="single" w:color="000000" w:sz="4" w:space="0"/>
              <w:bottom w:val="single" w:color="000000" w:sz="4" w:space="0"/>
              <w:right w:val="single" w:color="000000" w:sz="4" w:space="0"/>
            </w:tcBorders>
            <w:vAlign w:val="center"/>
          </w:tcPr>
          <w:p w14:paraId="16ECBEA3">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w:t>
            </w:r>
          </w:p>
        </w:tc>
        <w:tc>
          <w:tcPr>
            <w:tcW w:w="3472" w:type="pct"/>
            <w:tcBorders>
              <w:top w:val="single" w:color="000000" w:sz="4" w:space="0"/>
              <w:left w:val="single" w:color="000000" w:sz="4" w:space="0"/>
              <w:bottom w:val="single" w:color="000000" w:sz="4" w:space="0"/>
              <w:right w:val="single" w:color="000000" w:sz="4" w:space="0"/>
            </w:tcBorders>
            <w:vAlign w:val="center"/>
          </w:tcPr>
          <w:p w14:paraId="79E49FBB">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投标人在本项目招标人的工程项目中存在下列行为的，将被拒绝一年内参与我单位后续工程投标：（注：拒绝投标时限自招标人发出通知之日起计）</w:t>
            </w:r>
          </w:p>
          <w:p w14:paraId="0C2A6595">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（1）将中标工程转包或者违法分包的；</w:t>
            </w:r>
          </w:p>
          <w:p w14:paraId="3A158F26">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（2）在中标工程中不执行质量、安全生产相关规定的，造成质量或安全事故的；</w:t>
            </w:r>
          </w:p>
          <w:p w14:paraId="406CD2A3">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（3）存在围标或串标情形的；</w:t>
            </w:r>
          </w:p>
          <w:p w14:paraId="0E8973AB">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（4）在投标文件中提供虚假材料的；</w:t>
            </w:r>
          </w:p>
          <w:p w14:paraId="63E5E61B">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（5）存在行贿情形的。</w:t>
            </w:r>
          </w:p>
        </w:tc>
      </w:tr>
      <w:tr w14:paraId="65A0DAF2">
        <w:tblPrEx>
          <w:tblCellMar>
            <w:top w:w="0" w:type="dxa"/>
            <w:left w:w="0" w:type="dxa"/>
            <w:bottom w:w="0" w:type="dxa"/>
            <w:right w:w="0" w:type="dxa"/>
          </w:tblCellMar>
        </w:tblPrEx>
        <w:trPr>
          <w:trHeight w:val="704"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62CF40E">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991" w:type="pct"/>
            <w:tcBorders>
              <w:top w:val="single" w:color="000000" w:sz="4" w:space="0"/>
              <w:left w:val="single" w:color="000000" w:sz="4" w:space="0"/>
              <w:bottom w:val="single" w:color="000000" w:sz="4" w:space="0"/>
              <w:right w:val="single" w:color="000000" w:sz="4" w:space="0"/>
            </w:tcBorders>
            <w:vAlign w:val="center"/>
          </w:tcPr>
          <w:p w14:paraId="419AD137">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送达</w:t>
            </w:r>
          </w:p>
        </w:tc>
        <w:tc>
          <w:tcPr>
            <w:tcW w:w="3472" w:type="pct"/>
            <w:tcBorders>
              <w:top w:val="single" w:color="000000" w:sz="4" w:space="0"/>
              <w:left w:val="single" w:color="000000" w:sz="4" w:space="0"/>
              <w:bottom w:val="single" w:color="000000" w:sz="4" w:space="0"/>
              <w:right w:val="single" w:color="000000" w:sz="4" w:space="0"/>
            </w:tcBorders>
            <w:vAlign w:val="center"/>
          </w:tcPr>
          <w:p w14:paraId="1E73FF0C">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《投诉处理决定书》和《行政处理决定书》在广州市住房和城乡建设局网站上公布的，视为送达其他与决定书有关的当事人。</w:t>
            </w:r>
          </w:p>
        </w:tc>
      </w:tr>
      <w:tr w14:paraId="7281AD1E">
        <w:tblPrEx>
          <w:tblCellMar>
            <w:top w:w="0" w:type="dxa"/>
            <w:left w:w="0" w:type="dxa"/>
            <w:bottom w:w="0" w:type="dxa"/>
            <w:right w:w="0" w:type="dxa"/>
          </w:tblCellMar>
        </w:tblPrEx>
        <w:trPr>
          <w:trHeight w:val="1059"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0988C23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991" w:type="pct"/>
            <w:tcBorders>
              <w:top w:val="single" w:color="000000" w:sz="4" w:space="0"/>
              <w:left w:val="single" w:color="000000" w:sz="4" w:space="0"/>
              <w:bottom w:val="single" w:color="000000" w:sz="4" w:space="0"/>
              <w:right w:val="single" w:color="000000" w:sz="4" w:space="0"/>
            </w:tcBorders>
            <w:vAlign w:val="center"/>
          </w:tcPr>
          <w:p w14:paraId="56E98D66">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招标失败的情形</w:t>
            </w:r>
          </w:p>
        </w:tc>
        <w:tc>
          <w:tcPr>
            <w:tcW w:w="3472" w:type="pct"/>
            <w:tcBorders>
              <w:top w:val="single" w:color="000000" w:sz="4" w:space="0"/>
              <w:left w:val="single" w:color="000000" w:sz="4" w:space="0"/>
              <w:bottom w:val="single" w:color="000000" w:sz="4" w:space="0"/>
              <w:right w:val="single" w:color="000000" w:sz="4" w:space="0"/>
            </w:tcBorders>
            <w:vAlign w:val="center"/>
          </w:tcPr>
          <w:p w14:paraId="216F8C69">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本项目采用资格后审方式，满足资格审查合格条件或通过初步评审的投标申请人不足3名时为招标失败。招标人分析招标失败原因，修正招标方案，报有关管理部门核准后，重新组织招标。</w:t>
            </w:r>
          </w:p>
        </w:tc>
      </w:tr>
      <w:tr w14:paraId="29424821">
        <w:tblPrEx>
          <w:tblCellMar>
            <w:top w:w="0" w:type="dxa"/>
            <w:left w:w="0" w:type="dxa"/>
            <w:bottom w:w="0" w:type="dxa"/>
            <w:right w:w="0" w:type="dxa"/>
          </w:tblCellMar>
        </w:tblPrEx>
        <w:trPr>
          <w:trHeight w:val="45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283E0AF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991" w:type="pct"/>
            <w:tcBorders>
              <w:top w:val="single" w:color="000000" w:sz="4" w:space="0"/>
              <w:left w:val="single" w:color="000000" w:sz="4" w:space="0"/>
              <w:bottom w:val="single" w:color="000000" w:sz="4" w:space="0"/>
              <w:right w:val="single" w:color="000000" w:sz="4" w:space="0"/>
            </w:tcBorders>
            <w:vAlign w:val="center"/>
          </w:tcPr>
          <w:p w14:paraId="432683F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招标人拒绝接收其投标文件情况</w:t>
            </w:r>
          </w:p>
        </w:tc>
        <w:tc>
          <w:tcPr>
            <w:tcW w:w="3472" w:type="pct"/>
            <w:tcBorders>
              <w:top w:val="single" w:color="000000" w:sz="4" w:space="0"/>
              <w:left w:val="single" w:color="000000" w:sz="4" w:space="0"/>
              <w:bottom w:val="single" w:color="000000" w:sz="4" w:space="0"/>
              <w:right w:val="single" w:color="000000" w:sz="4" w:space="0"/>
            </w:tcBorders>
            <w:vAlign w:val="center"/>
          </w:tcPr>
          <w:p w14:paraId="518BD2D8">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招标人在本须知前附表第4.2.1项规定的投标截止时间以后收到的及不按照招标文件要求密封的投标文件将被拒绝并退回给投标人。</w:t>
            </w:r>
          </w:p>
        </w:tc>
      </w:tr>
      <w:tr w14:paraId="760F660B">
        <w:tblPrEx>
          <w:tblCellMar>
            <w:top w:w="0" w:type="dxa"/>
            <w:left w:w="0" w:type="dxa"/>
            <w:bottom w:w="0" w:type="dxa"/>
            <w:right w:w="0" w:type="dxa"/>
          </w:tblCellMar>
        </w:tblPrEx>
        <w:trPr>
          <w:trHeight w:val="1167"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5ACA1E4C">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991" w:type="pct"/>
            <w:tcBorders>
              <w:top w:val="single" w:color="000000" w:sz="4" w:space="0"/>
              <w:left w:val="single" w:color="000000" w:sz="4" w:space="0"/>
              <w:bottom w:val="single" w:color="000000" w:sz="4" w:space="0"/>
              <w:right w:val="single" w:color="000000" w:sz="4" w:space="0"/>
            </w:tcBorders>
            <w:vAlign w:val="center"/>
          </w:tcPr>
          <w:p w14:paraId="34E15F1D">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投标文件公开</w:t>
            </w:r>
          </w:p>
        </w:tc>
        <w:tc>
          <w:tcPr>
            <w:tcW w:w="3472" w:type="pct"/>
            <w:tcBorders>
              <w:top w:val="single" w:color="000000" w:sz="4" w:space="0"/>
              <w:left w:val="single" w:color="000000" w:sz="4" w:space="0"/>
              <w:bottom w:val="single" w:color="000000" w:sz="4" w:space="0"/>
              <w:right w:val="single" w:color="000000" w:sz="4" w:space="0"/>
            </w:tcBorders>
            <w:vAlign w:val="center"/>
          </w:tcPr>
          <w:p w14:paraId="2E500377">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u w:val="single"/>
                <w:lang w:eastAsia="zh-CN"/>
              </w:rPr>
              <w:t>在产生中标候选人后，招标人将中标候选人的投标文件商务部分的电子版（报价清单、方案等涉及商业秘密的内容除外）在广州公共资源交易中心网站等法定媒介公开。</w:t>
            </w:r>
          </w:p>
        </w:tc>
      </w:tr>
      <w:tr w14:paraId="77EE74A7">
        <w:tblPrEx>
          <w:tblCellMar>
            <w:top w:w="0" w:type="dxa"/>
            <w:left w:w="0" w:type="dxa"/>
            <w:bottom w:w="0" w:type="dxa"/>
            <w:right w:w="0" w:type="dxa"/>
          </w:tblCellMar>
        </w:tblPrEx>
        <w:trPr>
          <w:trHeight w:val="3458"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46E3FC30">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991" w:type="pct"/>
            <w:tcBorders>
              <w:top w:val="single" w:color="000000" w:sz="4" w:space="0"/>
              <w:left w:val="single" w:color="000000" w:sz="4" w:space="0"/>
              <w:bottom w:val="single" w:color="000000" w:sz="4" w:space="0"/>
              <w:right w:val="single" w:color="000000" w:sz="4" w:space="0"/>
            </w:tcBorders>
            <w:vAlign w:val="center"/>
          </w:tcPr>
          <w:p w14:paraId="4ACA1411">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472" w:type="pct"/>
            <w:tcBorders>
              <w:top w:val="single" w:color="000000" w:sz="4" w:space="0"/>
              <w:left w:val="single" w:color="000000" w:sz="4" w:space="0"/>
              <w:bottom w:val="single" w:color="000000" w:sz="4" w:space="0"/>
              <w:right w:val="single" w:color="000000" w:sz="4" w:space="0"/>
            </w:tcBorders>
            <w:vAlign w:val="center"/>
          </w:tcPr>
          <w:p w14:paraId="10F8DBD0">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1、招标公告、招标文件、答疑纪要（如有）、补充公告（如有）等招标资料全部发布在广州公共资源交易中心网站，由投标人自行下载查阅。</w:t>
            </w:r>
          </w:p>
          <w:p w14:paraId="70B61045">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2、投标截止时间、开标时间和地点：发布在广州公共资源交易中心网站（</w:t>
            </w:r>
            <w:r>
              <w:rPr>
                <w:rFonts w:hint="eastAsia" w:ascii="宋体" w:hAnsi="宋体" w:eastAsia="宋体" w:cs="宋体"/>
                <w:color w:val="auto"/>
                <w:sz w:val="21"/>
                <w:szCs w:val="21"/>
                <w:highlight w:val="none"/>
                <w:u w:val="single"/>
                <w:lang w:eastAsia="zh-CN"/>
              </w:rPr>
              <w:t>投标人可登录广州公共资源交易中心网站首页，点击“交易业务-建设工程”专栏中的“项目查询（日程安排、答疑纪要）”，输入项目编号或项目名称查询最新信息</w:t>
            </w:r>
            <w:r>
              <w:rPr>
                <w:rFonts w:hint="eastAsia" w:ascii="宋体" w:hAnsi="宋体" w:eastAsia="宋体" w:cs="宋体"/>
                <w:color w:val="auto"/>
                <w:sz w:val="21"/>
                <w:szCs w:val="21"/>
                <w:highlight w:val="none"/>
                <w:lang w:eastAsia="zh-CN"/>
              </w:rPr>
              <w:t>）。</w:t>
            </w:r>
          </w:p>
          <w:p w14:paraId="47DD49FF">
            <w:pPr>
              <w:autoSpaceDE w:val="0"/>
              <w:autoSpaceDN w:val="0"/>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3、领取中标通知书后，签订合同签前，中标人须向招标人提供独立装订成册的纸质投标文件一式五份，纸质投标文件内容须与投标时提交的电子投标文件内容一致。</w:t>
            </w:r>
          </w:p>
          <w:p w14:paraId="6AEA7B41">
            <w:pPr>
              <w:autoSpaceDE w:val="0"/>
              <w:autoSpaceDN w:val="0"/>
              <w:ind w:left="220" w:leftChars="100" w:right="284" w:rightChars="129"/>
              <w:rPr>
                <w:rFonts w:ascii="宋体" w:hAnsi="宋体" w:eastAsia="宋体" w:cs="宋体"/>
                <w:color w:val="auto"/>
                <w:spacing w:val="-2"/>
                <w:sz w:val="21"/>
                <w:szCs w:val="21"/>
                <w:highlight w:val="none"/>
                <w:u w:val="single"/>
                <w:lang w:eastAsia="zh-CN"/>
              </w:rPr>
            </w:pPr>
            <w:r>
              <w:rPr>
                <w:rFonts w:hint="eastAsia" w:ascii="宋体" w:hAnsi="宋体" w:eastAsia="宋体" w:cs="宋体"/>
                <w:color w:val="auto"/>
                <w:sz w:val="21"/>
                <w:szCs w:val="21"/>
                <w:highlight w:val="none"/>
                <w:lang w:eastAsia="zh-CN"/>
              </w:rPr>
              <w:t>4、本工程采用全电子化资格后审方式，具体要求详见《建设工程全流程电子化项目操作指南（适用于投标人）》。</w:t>
            </w:r>
          </w:p>
        </w:tc>
      </w:tr>
      <w:tr w14:paraId="0EC066C2">
        <w:tblPrEx>
          <w:tblCellMar>
            <w:top w:w="0" w:type="dxa"/>
            <w:left w:w="0" w:type="dxa"/>
            <w:bottom w:w="0" w:type="dxa"/>
            <w:right w:w="0" w:type="dxa"/>
          </w:tblCellMar>
        </w:tblPrEx>
        <w:trPr>
          <w:trHeight w:val="813"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0C960CD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w:t>
            </w:r>
          </w:p>
        </w:tc>
        <w:tc>
          <w:tcPr>
            <w:tcW w:w="991" w:type="pct"/>
            <w:tcBorders>
              <w:top w:val="single" w:color="000000" w:sz="4" w:space="0"/>
              <w:left w:val="single" w:color="000000" w:sz="4" w:space="0"/>
              <w:bottom w:val="single" w:color="000000" w:sz="4" w:space="0"/>
              <w:right w:val="single" w:color="000000" w:sz="4" w:space="0"/>
            </w:tcBorders>
            <w:vAlign w:val="center"/>
          </w:tcPr>
          <w:p w14:paraId="0B814E9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否决投标</w:t>
            </w:r>
          </w:p>
        </w:tc>
        <w:tc>
          <w:tcPr>
            <w:tcW w:w="3472" w:type="pct"/>
            <w:tcBorders>
              <w:top w:val="single" w:color="000000" w:sz="4" w:space="0"/>
              <w:left w:val="single" w:color="000000" w:sz="4" w:space="0"/>
              <w:bottom w:val="single" w:color="000000" w:sz="4" w:space="0"/>
              <w:right w:val="single" w:color="000000" w:sz="4" w:space="0"/>
            </w:tcBorders>
            <w:vAlign w:val="center"/>
          </w:tcPr>
          <w:p w14:paraId="7716D601">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10.7.1投标人有下列情况之一的，评标委员会应当否决其投标：</w:t>
            </w:r>
          </w:p>
          <w:p w14:paraId="3C302D0D">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（1）投标人与招标人、评标委员会成员或者其他投标人串通投标；</w:t>
            </w:r>
          </w:p>
          <w:p w14:paraId="622D6ED8">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（2）投标人之间存在《广东省实施&lt;中华人民共和国招标投标法&gt;》第十六条所禁止的情形的；</w:t>
            </w:r>
          </w:p>
          <w:p w14:paraId="62F77218">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10.7.2有下列情况之一的，评标委员会应当否决其投标：</w:t>
            </w:r>
          </w:p>
          <w:p w14:paraId="168DFA1D">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（1）《投标书》未加盖投标人</w:t>
            </w:r>
            <w:r>
              <w:rPr>
                <w:rFonts w:hint="eastAsia" w:ascii="宋体" w:hAnsi="宋体" w:eastAsia="宋体" w:cs="宋体"/>
                <w:color w:val="auto"/>
                <w:sz w:val="21"/>
                <w:szCs w:val="21"/>
                <w:highlight w:val="none"/>
                <w:lang w:val="en-US" w:eastAsia="zh-CN"/>
              </w:rPr>
              <w:t>电子印章</w:t>
            </w:r>
            <w:r>
              <w:rPr>
                <w:rFonts w:hint="eastAsia" w:ascii="宋体" w:hAnsi="宋体" w:eastAsia="宋体" w:cs="宋体"/>
                <w:color w:val="auto"/>
                <w:sz w:val="21"/>
                <w:szCs w:val="21"/>
                <w:highlight w:val="none"/>
                <w:lang w:eastAsia="zh-CN"/>
              </w:rPr>
              <w:t>，也未经法定代表人或者其授权代表签字；</w:t>
            </w:r>
          </w:p>
          <w:p w14:paraId="794B52A6">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（2）《投标书》包含有招标人不能接受的偏差，并且投标人拒绝书面撤回偏差；</w:t>
            </w:r>
          </w:p>
          <w:p w14:paraId="71575AA1">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（3）《投标人声明》未按规定格式填写或未加盖投标人电子印章；</w:t>
            </w:r>
          </w:p>
          <w:p w14:paraId="6424C42A">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10.7.3投标文件有下列情况之一的，评标委员会应当否决其投标：</w:t>
            </w:r>
          </w:p>
          <w:p w14:paraId="3129B723">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（1）投标人与其他投标人加密打包投标文件电脑机器特征码一致的；</w:t>
            </w:r>
          </w:p>
          <w:p w14:paraId="4494BA2F">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（2）投标人在设计方案内标注名称、印章、商标、图形等记认符号，使人辨认出投标人或其专业技术人员的身份；</w:t>
            </w:r>
          </w:p>
          <w:p w14:paraId="4DF4FB35">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（3）投标人之间存在《广东省实施&lt;中华人民共和国招标投标法&gt;》第十六条所禁止的情形的；</w:t>
            </w:r>
          </w:p>
          <w:p w14:paraId="6F2E28AB">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（4）投标报价高于最高投标限价总价、各分项限价及投标单价限价的；</w:t>
            </w:r>
          </w:p>
          <w:p w14:paraId="3BFCB87C">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文件符合列于《评标办法前附表》“形式评审标准”“资格评审标准”“响应性评审标准”中所有情形的，为有效投标文件。任一情形不符合均为无效投标文件，经评标委员会认定后，其投标文件将被否决。</w:t>
            </w:r>
          </w:p>
          <w:p w14:paraId="209E6CD0">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10.7.4投标人有下列情况之一的，视为串通投标：</w:t>
            </w:r>
          </w:p>
          <w:p w14:paraId="372F337F">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（1）递交投标文件前，投标人私下向招标人或其雇员出示或告知投标文件内容；</w:t>
            </w:r>
          </w:p>
          <w:p w14:paraId="06E42A0D">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（2）评标表决结束前，投标人私下向评标委员会成员出示或告知投标文件内容；</w:t>
            </w:r>
          </w:p>
          <w:p w14:paraId="532898DF">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（3）评标结果揭晓前，投标人与招标人就投标价格、投标方案等实质性内容进行谈判。</w:t>
            </w:r>
          </w:p>
          <w:p w14:paraId="4B485F94">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10.7.5发生下列情形之一的，招标人应当重新组织招标：</w:t>
            </w:r>
          </w:p>
          <w:p w14:paraId="3FAE4CC0">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（1）递交投标文件或通过资格审查的投标人不足三人；</w:t>
            </w:r>
          </w:p>
          <w:p w14:paraId="0C906FE2">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（2）所有投标被否决，或者经评议有效投标的投标人少于三人；</w:t>
            </w:r>
          </w:p>
          <w:p w14:paraId="2943A828">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（3）经项目审批部门会同行业主管部门裁定招标投标结果无效；</w:t>
            </w:r>
          </w:p>
          <w:p w14:paraId="2F51348B">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10.7.6否决投标的决定由评标委员会作出，其他投标人无权干涉。</w:t>
            </w:r>
          </w:p>
          <w:p w14:paraId="3BF5F928">
            <w:pPr>
              <w:ind w:left="220" w:leftChars="100" w:right="284" w:rightChars="129"/>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10.7.7投标文件如果隐瞒不符合评审标准的事实，一切法律责任由投标人承担。</w:t>
            </w:r>
          </w:p>
        </w:tc>
      </w:tr>
      <w:tr w14:paraId="5429C074">
        <w:tblPrEx>
          <w:tblCellMar>
            <w:top w:w="0" w:type="dxa"/>
            <w:left w:w="0" w:type="dxa"/>
            <w:bottom w:w="0" w:type="dxa"/>
            <w:right w:w="0" w:type="dxa"/>
          </w:tblCellMar>
        </w:tblPrEx>
        <w:trPr>
          <w:trHeight w:val="1576" w:hRule="atLeast"/>
        </w:trPr>
        <w:tc>
          <w:tcPr>
            <w:tcW w:w="535" w:type="pct"/>
            <w:tcBorders>
              <w:top w:val="single" w:color="000000" w:sz="4" w:space="0"/>
              <w:left w:val="single" w:color="000000" w:sz="4" w:space="0"/>
              <w:bottom w:val="single" w:color="000000" w:sz="4" w:space="0"/>
              <w:right w:val="single" w:color="000000" w:sz="4" w:space="0"/>
            </w:tcBorders>
            <w:vAlign w:val="center"/>
          </w:tcPr>
          <w:p w14:paraId="27BAA38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10.8</w:t>
            </w:r>
          </w:p>
        </w:tc>
        <w:tc>
          <w:tcPr>
            <w:tcW w:w="991" w:type="pct"/>
            <w:tcBorders>
              <w:top w:val="single" w:color="000000" w:sz="4" w:space="0"/>
              <w:left w:val="single" w:color="000000" w:sz="4" w:space="0"/>
              <w:bottom w:val="single" w:color="000000" w:sz="4" w:space="0"/>
              <w:right w:val="single" w:color="000000" w:sz="4" w:space="0"/>
            </w:tcBorders>
            <w:vAlign w:val="center"/>
          </w:tcPr>
          <w:p w14:paraId="401B134E">
            <w:pPr>
              <w:ind w:left="42" w:leftChars="19" w:right="112" w:rightChars="51"/>
              <w:jc w:val="center"/>
              <w:rPr>
                <w:rFonts w:ascii="宋体" w:hAnsi="宋体" w:eastAsia="宋体" w:cs="宋体"/>
                <w:color w:val="auto"/>
                <w:sz w:val="21"/>
                <w:szCs w:val="21"/>
                <w:highlight w:val="none"/>
                <w:lang w:eastAsia="zh-CN"/>
              </w:rPr>
            </w:pPr>
            <w:r>
              <w:rPr>
                <w:rFonts w:hint="eastAsia" w:ascii="宋体" w:hAnsi="宋体" w:cs="宋体"/>
                <w:color w:val="auto"/>
                <w:szCs w:val="21"/>
                <w:highlight w:val="none"/>
              </w:rPr>
              <w:t>其他费用</w:t>
            </w:r>
          </w:p>
        </w:tc>
        <w:tc>
          <w:tcPr>
            <w:tcW w:w="3472" w:type="pct"/>
            <w:tcBorders>
              <w:top w:val="single" w:color="000000" w:sz="4" w:space="0"/>
              <w:left w:val="single" w:color="000000" w:sz="4" w:space="0"/>
              <w:bottom w:val="single" w:color="000000" w:sz="4" w:space="0"/>
              <w:right w:val="single" w:color="000000" w:sz="4" w:space="0"/>
            </w:tcBorders>
            <w:vAlign w:val="center"/>
          </w:tcPr>
          <w:p w14:paraId="146F96B6">
            <w:pPr>
              <w:ind w:left="220" w:leftChars="100" w:right="284" w:rightChars="129"/>
              <w:rPr>
                <w:rFonts w:ascii="宋体" w:hAnsi="宋体" w:cs="宋体"/>
                <w:color w:val="auto"/>
                <w:szCs w:val="21"/>
                <w:highlight w:val="none"/>
                <w:lang w:eastAsia="zh-CN"/>
              </w:rPr>
            </w:pPr>
            <w:r>
              <w:rPr>
                <w:rFonts w:hint="eastAsia" w:ascii="宋体" w:hAnsi="宋体" w:cs="宋体"/>
                <w:color w:val="auto"/>
                <w:szCs w:val="21"/>
                <w:highlight w:val="none"/>
                <w:lang w:eastAsia="zh-CN"/>
              </w:rPr>
              <w:t>（1）交易服务费：中标人代缴广州交易集团有限公司交易服务费，由广州交易集团有限公司向中标人开具增值税发票，其费用在承包人第一次请款时一并申请。</w:t>
            </w:r>
          </w:p>
          <w:p w14:paraId="5BD885E3">
            <w:pPr>
              <w:ind w:left="220" w:leftChars="100" w:right="284" w:rightChars="129"/>
              <w:rPr>
                <w:rFonts w:ascii="宋体" w:hAnsi="宋体" w:eastAsia="宋体" w:cs="宋体"/>
                <w:color w:val="auto"/>
                <w:sz w:val="21"/>
                <w:szCs w:val="21"/>
                <w:highlight w:val="none"/>
                <w:lang w:eastAsia="zh-CN"/>
              </w:rPr>
            </w:pPr>
            <w:r>
              <w:rPr>
                <w:rFonts w:hint="eastAsia" w:ascii="宋体" w:hAnsi="宋体" w:cs="宋体"/>
                <w:color w:val="auto"/>
                <w:szCs w:val="21"/>
                <w:highlight w:val="none"/>
                <w:lang w:eastAsia="zh-CN"/>
              </w:rPr>
              <w:t>（2）招标代理费：由招标人支付给招标代理。</w:t>
            </w:r>
          </w:p>
        </w:tc>
      </w:tr>
    </w:tbl>
    <w:p w14:paraId="38373AA4">
      <w:pPr>
        <w:rPr>
          <w:rFonts w:ascii="宋体" w:hAnsi="宋体" w:eastAsia="宋体"/>
          <w:color w:val="auto"/>
          <w:highlight w:val="none"/>
          <w:lang w:eastAsia="zh-CN"/>
        </w:rPr>
      </w:pPr>
      <w:bookmarkStart w:id="11" w:name="_Toc25152732"/>
      <w:bookmarkStart w:id="12" w:name="_Toc25137982"/>
      <w:r>
        <w:rPr>
          <w:rFonts w:ascii="宋体" w:hAnsi="宋体" w:eastAsia="宋体"/>
          <w:color w:val="auto"/>
          <w:highlight w:val="none"/>
          <w:lang w:eastAsia="zh-CN"/>
        </w:rPr>
        <w:br w:type="page"/>
      </w:r>
    </w:p>
    <w:p w14:paraId="03051E25">
      <w:pPr>
        <w:pStyle w:val="4"/>
        <w:spacing w:line="443" w:lineRule="exact"/>
        <w:ind w:right="44"/>
        <w:rPr>
          <w:rFonts w:ascii="宋体" w:hAnsi="宋体" w:eastAsia="宋体"/>
          <w:b w:val="0"/>
          <w:bCs w:val="0"/>
          <w:color w:val="auto"/>
          <w:highlight w:val="none"/>
          <w:lang w:eastAsia="zh-CN"/>
        </w:rPr>
      </w:pPr>
      <w:r>
        <w:rPr>
          <w:rFonts w:ascii="宋体" w:hAnsi="宋体" w:eastAsia="宋体"/>
          <w:color w:val="auto"/>
          <w:highlight w:val="none"/>
          <w:lang w:eastAsia="zh-CN"/>
        </w:rPr>
        <w:t>1. 总则</w:t>
      </w:r>
      <w:bookmarkEnd w:id="11"/>
      <w:bookmarkEnd w:id="12"/>
    </w:p>
    <w:p w14:paraId="4E9DC48A">
      <w:pPr>
        <w:spacing w:line="360" w:lineRule="auto"/>
        <w:rPr>
          <w:rFonts w:ascii="宋体" w:hAnsi="宋体" w:eastAsia="宋体"/>
          <w:color w:val="auto"/>
          <w:sz w:val="24"/>
          <w:szCs w:val="24"/>
          <w:highlight w:val="none"/>
          <w:lang w:eastAsia="zh-CN"/>
        </w:rPr>
      </w:pPr>
    </w:p>
    <w:p w14:paraId="79F69836">
      <w:pPr>
        <w:pStyle w:val="5"/>
        <w:ind w:right="44"/>
        <w:rPr>
          <w:b/>
          <w:bCs/>
          <w:color w:val="auto"/>
          <w:highlight w:val="none"/>
          <w:lang w:eastAsia="zh-CN"/>
        </w:rPr>
      </w:pPr>
      <w:r>
        <w:rPr>
          <w:b/>
          <w:bCs/>
          <w:color w:val="auto"/>
          <w:highlight w:val="none"/>
          <w:lang w:eastAsia="zh-CN"/>
        </w:rPr>
        <w:t>1.1招标项目概况</w:t>
      </w:r>
    </w:p>
    <w:p w14:paraId="34E82F3E">
      <w:pPr>
        <w:spacing w:line="360" w:lineRule="auto"/>
        <w:rPr>
          <w:rFonts w:ascii="宋体" w:hAnsi="宋体" w:eastAsia="宋体"/>
          <w:color w:val="auto"/>
          <w:sz w:val="24"/>
          <w:szCs w:val="24"/>
          <w:highlight w:val="none"/>
          <w:lang w:eastAsia="zh-CN"/>
        </w:rPr>
      </w:pPr>
    </w:p>
    <w:p w14:paraId="401EBC1C">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1.1.1</w:t>
      </w:r>
      <w:r>
        <w:rPr>
          <w:color w:val="auto"/>
          <w:spacing w:val="-8"/>
          <w:sz w:val="24"/>
          <w:szCs w:val="24"/>
          <w:highlight w:val="none"/>
          <w:lang w:eastAsia="zh-CN"/>
        </w:rPr>
        <w:t>根据《中华人民共和国招标投标法》、《中华人民共和国招标投标法实施条例》等有关</w:t>
      </w:r>
      <w:r>
        <w:rPr>
          <w:color w:val="auto"/>
          <w:sz w:val="24"/>
          <w:szCs w:val="24"/>
          <w:highlight w:val="none"/>
          <w:lang w:eastAsia="zh-CN"/>
        </w:rPr>
        <w:t>法律、法规和规章的规定，本招标项目已具备招标条件，现对</w:t>
      </w:r>
      <w:r>
        <w:rPr>
          <w:rFonts w:hint="eastAsia"/>
          <w:color w:val="auto"/>
          <w:sz w:val="24"/>
          <w:szCs w:val="24"/>
          <w:highlight w:val="none"/>
          <w:u w:val="single"/>
          <w:lang w:eastAsia="zh-CN"/>
        </w:rPr>
        <w:t>本项目</w:t>
      </w:r>
      <w:r>
        <w:rPr>
          <w:color w:val="auto"/>
          <w:sz w:val="24"/>
          <w:szCs w:val="24"/>
          <w:highlight w:val="none"/>
          <w:lang w:eastAsia="zh-CN"/>
        </w:rPr>
        <w:t>设计进行招标。</w:t>
      </w:r>
    </w:p>
    <w:p w14:paraId="5C53F65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1.1.2招标人：见投标人须知前附表。</w:t>
      </w:r>
    </w:p>
    <w:p w14:paraId="6610122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1.1.3招标代理机构：见投标人须知前附表。</w:t>
      </w:r>
    </w:p>
    <w:p w14:paraId="17F1229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1.1.4招标项目名称：见投标人须知前附表。</w:t>
      </w:r>
    </w:p>
    <w:p w14:paraId="740E1AA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1.1.5项目建设地点：见投标人须知前附表。</w:t>
      </w:r>
    </w:p>
    <w:p w14:paraId="1B5B0152">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1.1.6项目建设规模：见投标人须知前附表。</w:t>
      </w:r>
    </w:p>
    <w:p w14:paraId="623A8AC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1.1.7项目投资估算：见投标人须知前附表。</w:t>
      </w:r>
    </w:p>
    <w:p w14:paraId="34FBFC9E">
      <w:pPr>
        <w:spacing w:line="360" w:lineRule="auto"/>
        <w:rPr>
          <w:rFonts w:ascii="宋体" w:hAnsi="宋体" w:eastAsia="宋体"/>
          <w:color w:val="auto"/>
          <w:sz w:val="24"/>
          <w:szCs w:val="24"/>
          <w:highlight w:val="none"/>
          <w:lang w:eastAsia="zh-CN"/>
        </w:rPr>
      </w:pPr>
    </w:p>
    <w:p w14:paraId="38F624DD">
      <w:pPr>
        <w:pStyle w:val="5"/>
        <w:ind w:right="44"/>
        <w:rPr>
          <w:b/>
          <w:bCs/>
          <w:color w:val="auto"/>
          <w:highlight w:val="none"/>
          <w:lang w:eastAsia="zh-CN"/>
        </w:rPr>
      </w:pPr>
      <w:r>
        <w:rPr>
          <w:b/>
          <w:bCs/>
          <w:color w:val="auto"/>
          <w:highlight w:val="none"/>
          <w:lang w:eastAsia="zh-CN"/>
        </w:rPr>
        <w:t>1.2招标项目的资金来源和落实情况</w:t>
      </w:r>
    </w:p>
    <w:p w14:paraId="4BD8CD14">
      <w:pPr>
        <w:spacing w:line="360" w:lineRule="auto"/>
        <w:rPr>
          <w:rFonts w:ascii="宋体" w:hAnsi="宋体" w:eastAsia="宋体"/>
          <w:color w:val="auto"/>
          <w:sz w:val="24"/>
          <w:szCs w:val="24"/>
          <w:highlight w:val="none"/>
          <w:lang w:eastAsia="zh-CN"/>
        </w:rPr>
      </w:pPr>
    </w:p>
    <w:p w14:paraId="6D9C94C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1.2.1资金来源及比例：见投标人须知前附表。</w:t>
      </w:r>
    </w:p>
    <w:p w14:paraId="03CC483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1.2.2资金落实情况：见投标人须知前附表。</w:t>
      </w:r>
    </w:p>
    <w:p w14:paraId="0F737933">
      <w:pPr>
        <w:spacing w:line="360" w:lineRule="auto"/>
        <w:rPr>
          <w:rFonts w:ascii="宋体" w:hAnsi="宋体" w:eastAsia="宋体"/>
          <w:color w:val="auto"/>
          <w:sz w:val="24"/>
          <w:szCs w:val="24"/>
          <w:highlight w:val="none"/>
          <w:lang w:eastAsia="zh-CN"/>
        </w:rPr>
      </w:pPr>
    </w:p>
    <w:p w14:paraId="0CA45455">
      <w:pPr>
        <w:pStyle w:val="5"/>
        <w:ind w:right="44"/>
        <w:rPr>
          <w:b/>
          <w:bCs/>
          <w:color w:val="auto"/>
          <w:highlight w:val="none"/>
          <w:lang w:eastAsia="zh-CN"/>
        </w:rPr>
      </w:pPr>
      <w:r>
        <w:rPr>
          <w:b/>
          <w:bCs/>
          <w:color w:val="auto"/>
          <w:highlight w:val="none"/>
          <w:lang w:eastAsia="zh-CN"/>
        </w:rPr>
        <w:t>1.3招标范围、设计服务期限和质量标准</w:t>
      </w:r>
    </w:p>
    <w:p w14:paraId="536335D5">
      <w:pPr>
        <w:spacing w:line="360" w:lineRule="auto"/>
        <w:rPr>
          <w:rFonts w:ascii="宋体" w:hAnsi="宋体" w:eastAsia="宋体"/>
          <w:color w:val="auto"/>
          <w:sz w:val="24"/>
          <w:szCs w:val="24"/>
          <w:highlight w:val="none"/>
          <w:lang w:eastAsia="zh-CN"/>
        </w:rPr>
      </w:pPr>
    </w:p>
    <w:p w14:paraId="0F429D9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1.3.1招标范围：见投标人须知前附表。</w:t>
      </w:r>
    </w:p>
    <w:p w14:paraId="088E6BC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1.3.2设计服务期限：见投标人须知前附表。</w:t>
      </w:r>
    </w:p>
    <w:p w14:paraId="36E1F34B">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1.3.3质量标准：见投标人须知前附表。</w:t>
      </w:r>
    </w:p>
    <w:p w14:paraId="4A6775D1">
      <w:pPr>
        <w:spacing w:line="360" w:lineRule="auto"/>
        <w:rPr>
          <w:rFonts w:ascii="宋体" w:hAnsi="宋体" w:eastAsia="宋体"/>
          <w:color w:val="auto"/>
          <w:sz w:val="24"/>
          <w:szCs w:val="24"/>
          <w:highlight w:val="none"/>
          <w:lang w:eastAsia="zh-CN"/>
        </w:rPr>
      </w:pPr>
    </w:p>
    <w:p w14:paraId="72E7E7C1">
      <w:pPr>
        <w:pStyle w:val="5"/>
        <w:ind w:right="44"/>
        <w:rPr>
          <w:b/>
          <w:bCs/>
          <w:color w:val="auto"/>
          <w:highlight w:val="none"/>
          <w:lang w:eastAsia="zh-CN"/>
        </w:rPr>
      </w:pPr>
      <w:r>
        <w:rPr>
          <w:b/>
          <w:bCs/>
          <w:color w:val="auto"/>
          <w:highlight w:val="none"/>
          <w:lang w:eastAsia="zh-CN"/>
        </w:rPr>
        <w:t>1.4投标人资格要求</w:t>
      </w:r>
    </w:p>
    <w:p w14:paraId="448DB252">
      <w:pPr>
        <w:spacing w:line="360" w:lineRule="auto"/>
        <w:rPr>
          <w:rFonts w:ascii="宋体" w:hAnsi="宋体" w:eastAsia="宋体"/>
          <w:color w:val="auto"/>
          <w:sz w:val="24"/>
          <w:szCs w:val="24"/>
          <w:highlight w:val="none"/>
          <w:lang w:eastAsia="zh-CN"/>
        </w:rPr>
      </w:pPr>
    </w:p>
    <w:p w14:paraId="37B14E2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1.4.1投标人应具备承担本招标项目资质条件、能力和信誉：</w:t>
      </w:r>
    </w:p>
    <w:p w14:paraId="08ED3CD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（1）资质要求：见投标人须知前附表；</w:t>
      </w:r>
    </w:p>
    <w:p w14:paraId="74E7A60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（2）财务要求：见投标人须知前附表；</w:t>
      </w:r>
    </w:p>
    <w:p w14:paraId="72FD390B">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（3）业绩要求：见投标人须知前附表；</w:t>
      </w:r>
    </w:p>
    <w:p w14:paraId="15D4ABC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（4）信誉要求：见投标人须知前附表；</w:t>
      </w:r>
    </w:p>
    <w:p w14:paraId="07126C66">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（5）项目负责人的资格要求：</w:t>
      </w:r>
      <w:r>
        <w:rPr>
          <w:strike/>
          <w:color w:val="auto"/>
          <w:sz w:val="24"/>
          <w:szCs w:val="24"/>
          <w:highlight w:val="none"/>
          <w:lang w:eastAsia="zh-CN"/>
        </w:rPr>
        <w:t>应当具备工程设计类注册执业资格（如有），</w:t>
      </w:r>
      <w:r>
        <w:rPr>
          <w:color w:val="auto"/>
          <w:sz w:val="24"/>
          <w:szCs w:val="24"/>
          <w:highlight w:val="none"/>
          <w:lang w:eastAsia="zh-CN"/>
        </w:rPr>
        <w:t>具体要求见投标人须知前附表；</w:t>
      </w:r>
    </w:p>
    <w:p w14:paraId="35DDDFC6">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（6）其他主要人员要求：见投标人须知前附表。</w:t>
      </w:r>
    </w:p>
    <w:p w14:paraId="74E3E93D">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（7）</w:t>
      </w:r>
      <w:r>
        <w:rPr>
          <w:color w:val="auto"/>
          <w:sz w:val="24"/>
          <w:szCs w:val="24"/>
          <w:highlight w:val="none"/>
          <w:lang w:eastAsia="zh-CN"/>
        </w:rPr>
        <w:t>其他要求：见投标人须知前附表。</w:t>
      </w:r>
    </w:p>
    <w:p w14:paraId="1F5F45B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需要提交的相关证明材料见本章第3.5款的规定。</w:t>
      </w:r>
    </w:p>
    <w:p w14:paraId="49DBE296">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1.4.2 投标人须知前附表规定接受联合体投标的，联合体除应符合本章第1.4.1项和投标人须知前附表的要求外，还应遵守以下规定：</w:t>
      </w:r>
    </w:p>
    <w:p w14:paraId="59636AD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（1）联合体各方应按招标文件提供的格式签订联合体协议书，明确联合体牵头人和各方权利义务，并承诺就中标项目向招标人承担连带责任；</w:t>
      </w:r>
    </w:p>
    <w:p w14:paraId="21AFED26">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（2）由同一专业的单位组成的联合体，按照资质等级较低的单位确定资质等级；</w:t>
      </w:r>
    </w:p>
    <w:p w14:paraId="007D2FF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（3）联合体各方不得再以自己名义单独或参加其他联合体在本招标项目中投标，否则各相关投标均无效。</w:t>
      </w:r>
    </w:p>
    <w:p w14:paraId="77BAF67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1.4.3投标人不得存在下列情形之一：</w:t>
      </w:r>
    </w:p>
    <w:p w14:paraId="6133F3A2">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（1）为招标人不具有独立法人资格的附属机构（单位）；</w:t>
      </w:r>
    </w:p>
    <w:p w14:paraId="5E8CC345">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（2）与招标人存在利害关系且可能影响招标公正性；</w:t>
      </w:r>
    </w:p>
    <w:p w14:paraId="0FD1DC5E">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（3）与本招标项目的其他投标人为同一个单位负责人；</w:t>
      </w:r>
    </w:p>
    <w:p w14:paraId="399E7550">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（4）与本招标项目的其他投标人存在控股、管理关系；</w:t>
      </w:r>
    </w:p>
    <w:p w14:paraId="4685ABB0">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（5）为本招标项目的代建人；</w:t>
      </w:r>
    </w:p>
    <w:p w14:paraId="68874FA4">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（6）为本招标项目的招标代理机构；</w:t>
      </w:r>
    </w:p>
    <w:p w14:paraId="0BB69E91">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（7）与本招标项目的代建人或招标代理机构同为一个法定代表人；</w:t>
      </w:r>
    </w:p>
    <w:p w14:paraId="715D99D5">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（8）与本招标项目的代建人或招标代理机构存在控股或参股关系；</w:t>
      </w:r>
    </w:p>
    <w:p w14:paraId="66E35290">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（9）被依法暂停或者取消投标资格；</w:t>
      </w:r>
      <w:r>
        <w:rPr>
          <w:rFonts w:hint="eastAsia"/>
          <w:color w:val="auto"/>
          <w:sz w:val="24"/>
          <w:szCs w:val="24"/>
          <w:highlight w:val="none"/>
          <w:u w:val="single"/>
          <w:lang w:eastAsia="zh-CN"/>
        </w:rPr>
        <w:t>（</w:t>
      </w:r>
      <w:r>
        <w:rPr>
          <w:rFonts w:hint="eastAsia"/>
          <w:b/>
          <w:bCs/>
          <w:color w:val="auto"/>
          <w:sz w:val="24"/>
          <w:szCs w:val="24"/>
          <w:highlight w:val="none"/>
          <w:u w:val="single"/>
          <w:lang w:eastAsia="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color w:val="auto"/>
          <w:sz w:val="24"/>
          <w:szCs w:val="24"/>
          <w:highlight w:val="none"/>
          <w:u w:val="single"/>
          <w:lang w:eastAsia="zh-CN"/>
        </w:rPr>
        <w:t>）</w:t>
      </w:r>
    </w:p>
    <w:p w14:paraId="4CAAD5F1">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（10）被责令停产停业、暂扣或者吊销许可证、暂扣或者吊销执照；</w:t>
      </w:r>
      <w:r>
        <w:rPr>
          <w:rFonts w:hint="eastAsia"/>
          <w:color w:val="auto"/>
          <w:sz w:val="24"/>
          <w:szCs w:val="24"/>
          <w:highlight w:val="none"/>
          <w:u w:val="single"/>
          <w:lang w:eastAsia="zh-CN"/>
        </w:rPr>
        <w:t>（</w:t>
      </w:r>
      <w:r>
        <w:rPr>
          <w:rFonts w:hint="eastAsia"/>
          <w:b/>
          <w:bCs/>
          <w:color w:val="auto"/>
          <w:sz w:val="24"/>
          <w:szCs w:val="24"/>
          <w:highlight w:val="none"/>
          <w:u w:val="single"/>
          <w:lang w:eastAsia="zh-CN"/>
        </w:rPr>
        <w:t>本项事实应当以根据《中华人民共和国行政处罚法》依法作出并已经生效的行政处罚决定为认定依据。</w:t>
      </w:r>
      <w:r>
        <w:rPr>
          <w:rFonts w:hint="eastAsia"/>
          <w:color w:val="auto"/>
          <w:sz w:val="24"/>
          <w:szCs w:val="24"/>
          <w:highlight w:val="none"/>
          <w:u w:val="single"/>
          <w:lang w:eastAsia="zh-CN"/>
        </w:rPr>
        <w:t>）</w:t>
      </w:r>
    </w:p>
    <w:p w14:paraId="4EE1FDCC">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（11）进入清算程序，或被宣告破产，或其他丧失履约能力的情形；</w:t>
      </w:r>
    </w:p>
    <w:p w14:paraId="7822EEDF">
      <w:pPr>
        <w:pStyle w:val="8"/>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（12）在最近三年内发生重大设计质量问题（以相关行业主管部门的行政处罚决定或司法机关出具的有关法律文书为准）；（</w:t>
      </w:r>
      <w:r>
        <w:rPr>
          <w:rFonts w:hint="eastAsia"/>
          <w:b/>
          <w:bCs/>
          <w:color w:val="auto"/>
          <w:sz w:val="24"/>
          <w:szCs w:val="24"/>
          <w:highlight w:val="none"/>
          <w:u w:val="single"/>
          <w:lang w:eastAsia="zh-CN"/>
        </w:rPr>
        <w:t>“重大设计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color w:val="auto"/>
          <w:sz w:val="24"/>
          <w:szCs w:val="24"/>
          <w:highlight w:val="none"/>
          <w:u w:val="single"/>
          <w:lang w:eastAsia="zh-CN"/>
        </w:rPr>
        <w:t>）。</w:t>
      </w:r>
    </w:p>
    <w:p w14:paraId="556AEBAC">
      <w:pPr>
        <w:pStyle w:val="8"/>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（13）法律法规或投标人须知前附表规定的其他情形。</w:t>
      </w:r>
    </w:p>
    <w:p w14:paraId="1A3B3CEF">
      <w:pPr>
        <w:spacing w:line="360" w:lineRule="auto"/>
        <w:rPr>
          <w:rFonts w:ascii="宋体" w:hAnsi="宋体" w:eastAsia="宋体"/>
          <w:color w:val="auto"/>
          <w:sz w:val="24"/>
          <w:szCs w:val="24"/>
          <w:highlight w:val="none"/>
          <w:lang w:eastAsia="zh-CN"/>
        </w:rPr>
      </w:pPr>
    </w:p>
    <w:p w14:paraId="441162B9">
      <w:pPr>
        <w:pStyle w:val="5"/>
        <w:ind w:right="44"/>
        <w:rPr>
          <w:b/>
          <w:bCs/>
          <w:color w:val="auto"/>
          <w:highlight w:val="none"/>
          <w:lang w:eastAsia="zh-CN"/>
        </w:rPr>
      </w:pPr>
      <w:r>
        <w:rPr>
          <w:b/>
          <w:bCs/>
          <w:color w:val="auto"/>
          <w:highlight w:val="none"/>
          <w:lang w:eastAsia="zh-CN"/>
        </w:rPr>
        <w:t>1.5费用承担</w:t>
      </w:r>
    </w:p>
    <w:p w14:paraId="236CF05F">
      <w:pPr>
        <w:spacing w:line="360" w:lineRule="auto"/>
        <w:rPr>
          <w:rFonts w:ascii="宋体" w:hAnsi="宋体" w:eastAsia="宋体"/>
          <w:color w:val="auto"/>
          <w:sz w:val="24"/>
          <w:szCs w:val="24"/>
          <w:highlight w:val="none"/>
          <w:lang w:eastAsia="zh-CN"/>
        </w:rPr>
      </w:pPr>
    </w:p>
    <w:p w14:paraId="522DC4F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投标人准备和参加投标活动发生的费用自理。</w:t>
      </w:r>
    </w:p>
    <w:p w14:paraId="2A1435BA">
      <w:pPr>
        <w:spacing w:line="360" w:lineRule="auto"/>
        <w:rPr>
          <w:rFonts w:ascii="宋体" w:hAnsi="宋体" w:eastAsia="宋体"/>
          <w:color w:val="auto"/>
          <w:sz w:val="24"/>
          <w:szCs w:val="24"/>
          <w:highlight w:val="none"/>
          <w:lang w:eastAsia="zh-CN"/>
        </w:rPr>
      </w:pPr>
    </w:p>
    <w:p w14:paraId="0C3E7BB8">
      <w:pPr>
        <w:pStyle w:val="5"/>
        <w:ind w:right="44"/>
        <w:rPr>
          <w:b/>
          <w:bCs/>
          <w:color w:val="auto"/>
          <w:highlight w:val="none"/>
          <w:lang w:eastAsia="zh-CN"/>
        </w:rPr>
      </w:pPr>
      <w:r>
        <w:rPr>
          <w:b/>
          <w:bCs/>
          <w:color w:val="auto"/>
          <w:highlight w:val="none"/>
          <w:lang w:eastAsia="zh-CN"/>
        </w:rPr>
        <w:t>1.6保密</w:t>
      </w:r>
    </w:p>
    <w:p w14:paraId="7238C9C3">
      <w:pPr>
        <w:spacing w:line="360" w:lineRule="auto"/>
        <w:rPr>
          <w:rFonts w:ascii="宋体" w:hAnsi="宋体" w:eastAsia="宋体"/>
          <w:color w:val="auto"/>
          <w:sz w:val="24"/>
          <w:szCs w:val="24"/>
          <w:highlight w:val="none"/>
          <w:lang w:eastAsia="zh-CN"/>
        </w:rPr>
      </w:pPr>
    </w:p>
    <w:p w14:paraId="1B199FC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参与招标投标活动的各方应对招标文件和投标文件中的商业和技术等秘密保密，否则应承担相应的法律责任。</w:t>
      </w:r>
    </w:p>
    <w:p w14:paraId="5FDF5B3D">
      <w:pPr>
        <w:spacing w:line="360" w:lineRule="auto"/>
        <w:rPr>
          <w:rFonts w:ascii="宋体" w:hAnsi="宋体" w:eastAsia="宋体"/>
          <w:color w:val="auto"/>
          <w:sz w:val="24"/>
          <w:szCs w:val="24"/>
          <w:highlight w:val="none"/>
          <w:lang w:eastAsia="zh-CN"/>
        </w:rPr>
      </w:pPr>
    </w:p>
    <w:p w14:paraId="5F1A03D9">
      <w:pPr>
        <w:pStyle w:val="5"/>
        <w:ind w:right="44"/>
        <w:rPr>
          <w:b/>
          <w:bCs/>
          <w:color w:val="auto"/>
          <w:highlight w:val="none"/>
          <w:lang w:eastAsia="zh-CN"/>
        </w:rPr>
      </w:pPr>
      <w:r>
        <w:rPr>
          <w:b/>
          <w:bCs/>
          <w:color w:val="auto"/>
          <w:highlight w:val="none"/>
          <w:lang w:eastAsia="zh-CN"/>
        </w:rPr>
        <w:t>1.7语言文字</w:t>
      </w:r>
    </w:p>
    <w:p w14:paraId="17FECAAC">
      <w:pPr>
        <w:spacing w:line="360" w:lineRule="auto"/>
        <w:rPr>
          <w:rFonts w:ascii="宋体" w:hAnsi="宋体" w:eastAsia="宋体"/>
          <w:color w:val="auto"/>
          <w:sz w:val="24"/>
          <w:szCs w:val="24"/>
          <w:highlight w:val="none"/>
          <w:lang w:eastAsia="zh-CN"/>
        </w:rPr>
      </w:pPr>
    </w:p>
    <w:p w14:paraId="30727C0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招标投标文件使用的语言文字为中文。专用术语使用外文的，应附有中文注释。</w:t>
      </w:r>
    </w:p>
    <w:p w14:paraId="13C50B65">
      <w:pPr>
        <w:pStyle w:val="8"/>
        <w:spacing w:line="360" w:lineRule="auto"/>
        <w:ind w:left="0" w:firstLine="480" w:firstLineChars="200"/>
        <w:rPr>
          <w:color w:val="auto"/>
          <w:sz w:val="24"/>
          <w:szCs w:val="24"/>
          <w:highlight w:val="none"/>
          <w:lang w:eastAsia="zh-CN"/>
        </w:rPr>
      </w:pPr>
    </w:p>
    <w:p w14:paraId="463AD737">
      <w:pPr>
        <w:pStyle w:val="5"/>
        <w:ind w:right="44"/>
        <w:rPr>
          <w:b/>
          <w:bCs/>
          <w:color w:val="auto"/>
          <w:highlight w:val="none"/>
          <w:lang w:eastAsia="zh-CN"/>
        </w:rPr>
      </w:pPr>
      <w:r>
        <w:rPr>
          <w:b/>
          <w:bCs/>
          <w:color w:val="auto"/>
          <w:highlight w:val="none"/>
          <w:lang w:eastAsia="zh-CN"/>
        </w:rPr>
        <w:t>1.8计量单位</w:t>
      </w:r>
    </w:p>
    <w:p w14:paraId="13417736">
      <w:pPr>
        <w:spacing w:line="360" w:lineRule="auto"/>
        <w:rPr>
          <w:rFonts w:ascii="宋体" w:hAnsi="宋体" w:eastAsia="宋体"/>
          <w:color w:val="auto"/>
          <w:sz w:val="24"/>
          <w:szCs w:val="24"/>
          <w:highlight w:val="none"/>
          <w:lang w:eastAsia="zh-CN"/>
        </w:rPr>
      </w:pPr>
    </w:p>
    <w:p w14:paraId="482C52F8">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所有计量均采用中华人民共和国法定计量单位。</w:t>
      </w:r>
    </w:p>
    <w:p w14:paraId="0DF5A972">
      <w:pPr>
        <w:spacing w:line="360" w:lineRule="auto"/>
        <w:rPr>
          <w:rFonts w:ascii="宋体" w:hAnsi="宋体" w:eastAsia="宋体"/>
          <w:color w:val="auto"/>
          <w:sz w:val="24"/>
          <w:szCs w:val="24"/>
          <w:highlight w:val="none"/>
          <w:lang w:eastAsia="zh-CN"/>
        </w:rPr>
      </w:pPr>
    </w:p>
    <w:p w14:paraId="2A86624F">
      <w:pPr>
        <w:pStyle w:val="5"/>
        <w:ind w:right="44"/>
        <w:rPr>
          <w:b/>
          <w:bCs/>
          <w:color w:val="auto"/>
          <w:highlight w:val="none"/>
          <w:lang w:eastAsia="zh-CN"/>
        </w:rPr>
      </w:pPr>
      <w:r>
        <w:rPr>
          <w:b/>
          <w:bCs/>
          <w:color w:val="auto"/>
          <w:highlight w:val="none"/>
          <w:lang w:eastAsia="zh-CN"/>
        </w:rPr>
        <w:t>1.9踏勘现场</w:t>
      </w:r>
    </w:p>
    <w:p w14:paraId="26DC9321">
      <w:pPr>
        <w:spacing w:line="360" w:lineRule="auto"/>
        <w:rPr>
          <w:rFonts w:ascii="宋体" w:hAnsi="宋体" w:eastAsia="宋体"/>
          <w:color w:val="auto"/>
          <w:sz w:val="24"/>
          <w:szCs w:val="24"/>
          <w:highlight w:val="none"/>
          <w:lang w:eastAsia="zh-CN"/>
        </w:rPr>
      </w:pPr>
    </w:p>
    <w:p w14:paraId="2EC88B01">
      <w:pPr>
        <w:pStyle w:val="8"/>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不组织</w:t>
      </w:r>
      <w:r>
        <w:rPr>
          <w:rFonts w:cs="宋体"/>
          <w:color w:val="auto"/>
          <w:sz w:val="24"/>
          <w:szCs w:val="24"/>
          <w:highlight w:val="none"/>
          <w:u w:val="single"/>
          <w:lang w:eastAsia="zh-CN"/>
        </w:rPr>
        <w:t>踏勘现场。</w:t>
      </w:r>
      <w:r>
        <w:rPr>
          <w:rFonts w:hint="eastAsia" w:cs="宋体"/>
          <w:color w:val="auto"/>
          <w:sz w:val="24"/>
          <w:szCs w:val="24"/>
          <w:highlight w:val="none"/>
          <w:u w:val="single"/>
          <w:lang w:eastAsia="zh-CN"/>
        </w:rPr>
        <w:t>补充说明如下：</w:t>
      </w:r>
    </w:p>
    <w:p w14:paraId="33A716BA">
      <w:pPr>
        <w:pStyle w:val="8"/>
        <w:spacing w:line="360" w:lineRule="auto"/>
        <w:ind w:left="0" w:firstLine="480" w:firstLineChars="200"/>
        <w:rPr>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1</w:t>
      </w:r>
      <w:r>
        <w:rPr>
          <w:rFonts w:hint="eastAsia" w:cs="宋体"/>
          <w:color w:val="auto"/>
          <w:sz w:val="24"/>
          <w:szCs w:val="24"/>
          <w:highlight w:val="none"/>
          <w:u w:val="single"/>
          <w:lang w:eastAsia="zh-CN"/>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0BFA0E9B">
      <w:pPr>
        <w:pStyle w:val="8"/>
        <w:spacing w:line="360" w:lineRule="auto"/>
        <w:ind w:left="0" w:firstLine="480" w:firstLineChars="200"/>
        <w:rPr>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2</w:t>
      </w:r>
      <w:r>
        <w:rPr>
          <w:rFonts w:hint="eastAsia" w:cs="宋体"/>
          <w:color w:val="auto"/>
          <w:sz w:val="24"/>
          <w:szCs w:val="24"/>
          <w:highlight w:val="none"/>
          <w:u w:val="single"/>
          <w:lang w:eastAsia="zh-CN"/>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73942F08">
      <w:pPr>
        <w:pStyle w:val="8"/>
        <w:spacing w:line="360" w:lineRule="auto"/>
        <w:ind w:left="0" w:firstLine="480" w:firstLineChars="200"/>
        <w:rPr>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3</w:t>
      </w:r>
      <w:r>
        <w:rPr>
          <w:rFonts w:hint="eastAsia" w:cs="宋体"/>
          <w:color w:val="auto"/>
          <w:sz w:val="24"/>
          <w:szCs w:val="24"/>
          <w:highlight w:val="none"/>
          <w:u w:val="single"/>
          <w:lang w:eastAsia="zh-CN"/>
        </w:rPr>
        <w:t>）由招标人提供的资料和数据，只是为了使投标人能够利用招标人现有的资料。招标人对投标人由此而作出的推论、解释和结论概不负责。</w:t>
      </w:r>
    </w:p>
    <w:p w14:paraId="3C3F1E35">
      <w:pPr>
        <w:pStyle w:val="8"/>
        <w:spacing w:line="360" w:lineRule="auto"/>
        <w:ind w:left="0" w:firstLine="480" w:firstLineChars="200"/>
        <w:rPr>
          <w:rFonts w:cs="宋体"/>
          <w:color w:val="auto"/>
          <w:sz w:val="24"/>
          <w:szCs w:val="24"/>
          <w:highlight w:val="none"/>
          <w:u w:val="single"/>
          <w:lang w:eastAsia="zh-CN"/>
        </w:rPr>
      </w:pPr>
      <w:r>
        <w:rPr>
          <w:rFonts w:hint="eastAsia" w:cs="宋体"/>
          <w:color w:val="auto"/>
          <w:sz w:val="24"/>
          <w:szCs w:val="24"/>
          <w:highlight w:val="none"/>
          <w:u w:val="single"/>
          <w:lang w:eastAsia="zh-CN"/>
        </w:rPr>
        <w:t>（</w:t>
      </w:r>
      <w:r>
        <w:rPr>
          <w:color w:val="auto"/>
          <w:sz w:val="24"/>
          <w:szCs w:val="24"/>
          <w:highlight w:val="none"/>
          <w:u w:val="single"/>
          <w:lang w:eastAsia="zh-CN"/>
        </w:rPr>
        <w:t>4</w:t>
      </w:r>
      <w:r>
        <w:rPr>
          <w:rFonts w:hint="eastAsia" w:cs="宋体"/>
          <w:color w:val="auto"/>
          <w:sz w:val="24"/>
          <w:szCs w:val="24"/>
          <w:highlight w:val="none"/>
          <w:u w:val="single"/>
          <w:lang w:eastAsia="zh-CN"/>
        </w:rPr>
        <w:t>）不论投标结果如何，投标人应承担其投标文件编制与递交所涉及的一切费用，发包人对上述费用不负任何责任。</w:t>
      </w:r>
    </w:p>
    <w:p w14:paraId="1782B412">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1.9.1投标人须知前附表规定组织踏勘现场的，招标人按投标人须知前附表规定的时间、地点组织投标人踏勘项目现场。部分投标人未按时参加踏勘现场的，不影响踏勘现场的正常进行。</w:t>
      </w:r>
    </w:p>
    <w:p w14:paraId="11738C97">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1.9.2投标人踏勘现场发生的费用自理。</w:t>
      </w:r>
    </w:p>
    <w:p w14:paraId="68FA826E">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1.9.3除招标人的原因外，投标人自行负责在踏勘现场中所发生的人员伤亡和财产损失。</w:t>
      </w:r>
    </w:p>
    <w:p w14:paraId="491F0ED0">
      <w:pPr>
        <w:pStyle w:val="8"/>
        <w:spacing w:line="360" w:lineRule="auto"/>
        <w:ind w:left="0" w:firstLine="480" w:firstLineChars="200"/>
        <w:rPr>
          <w:color w:val="auto"/>
          <w:sz w:val="24"/>
          <w:szCs w:val="24"/>
          <w:highlight w:val="none"/>
          <w:lang w:eastAsia="zh-CN"/>
        </w:rPr>
      </w:pPr>
      <w:r>
        <w:rPr>
          <w:strike/>
          <w:color w:val="auto"/>
          <w:sz w:val="24"/>
          <w:szCs w:val="24"/>
          <w:highlight w:val="none"/>
          <w:lang w:eastAsia="zh-CN"/>
        </w:rPr>
        <w:t>1.9.4招标人在踏勘现场中介绍的工程场地和相关的周边环境情况，供投标人在编制投标文件时参考，招标人不对投标人据此作出的判断和决策负责。</w:t>
      </w:r>
    </w:p>
    <w:p w14:paraId="14095175">
      <w:pPr>
        <w:spacing w:line="360" w:lineRule="auto"/>
        <w:rPr>
          <w:rFonts w:ascii="宋体" w:hAnsi="宋体" w:eastAsia="宋体"/>
          <w:color w:val="auto"/>
          <w:sz w:val="24"/>
          <w:szCs w:val="24"/>
          <w:highlight w:val="none"/>
          <w:lang w:eastAsia="zh-CN"/>
        </w:rPr>
      </w:pPr>
    </w:p>
    <w:p w14:paraId="3EA79188">
      <w:pPr>
        <w:pStyle w:val="5"/>
        <w:ind w:right="44"/>
        <w:rPr>
          <w:b/>
          <w:bCs/>
          <w:color w:val="auto"/>
          <w:highlight w:val="none"/>
          <w:lang w:eastAsia="zh-CN"/>
        </w:rPr>
      </w:pPr>
      <w:r>
        <w:rPr>
          <w:b/>
          <w:bCs/>
          <w:color w:val="auto"/>
          <w:highlight w:val="none"/>
          <w:lang w:eastAsia="zh-CN"/>
        </w:rPr>
        <w:t>1.10投标预备会</w:t>
      </w:r>
    </w:p>
    <w:p w14:paraId="14095886">
      <w:pPr>
        <w:spacing w:line="360" w:lineRule="auto"/>
        <w:rPr>
          <w:rFonts w:ascii="宋体" w:hAnsi="宋体" w:eastAsia="宋体"/>
          <w:color w:val="auto"/>
          <w:sz w:val="24"/>
          <w:szCs w:val="24"/>
          <w:highlight w:val="none"/>
          <w:lang w:eastAsia="zh-CN"/>
        </w:rPr>
      </w:pPr>
    </w:p>
    <w:p w14:paraId="0FD120E7">
      <w:pPr>
        <w:pStyle w:val="8"/>
        <w:spacing w:line="360" w:lineRule="auto"/>
        <w:ind w:left="0" w:firstLine="480" w:firstLineChars="200"/>
        <w:rPr>
          <w:strike/>
          <w:color w:val="auto"/>
          <w:sz w:val="24"/>
          <w:szCs w:val="24"/>
          <w:highlight w:val="none"/>
          <w:lang w:eastAsia="zh-CN"/>
        </w:rPr>
      </w:pPr>
      <w:r>
        <w:rPr>
          <w:color w:val="auto"/>
          <w:sz w:val="24"/>
          <w:szCs w:val="24"/>
          <w:highlight w:val="none"/>
          <w:lang w:eastAsia="zh-CN"/>
        </w:rPr>
        <w:t>不召开。</w:t>
      </w:r>
      <w:r>
        <w:rPr>
          <w:strike/>
          <w:color w:val="auto"/>
          <w:sz w:val="24"/>
          <w:szCs w:val="24"/>
          <w:highlight w:val="none"/>
          <w:lang w:eastAsia="zh-CN"/>
        </w:rPr>
        <w:t>1.10.1投标人须知前附表规定召开投标预备会的，招标人按投标人须知前附表规定的时间和地点召开投标预备会，澄清投标人提出的问题。</w:t>
      </w:r>
    </w:p>
    <w:p w14:paraId="6C4F969C">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1.10.2投标人应按投标人须知前附表规定的时间和形式将提出的问题送达招标人，以便招标人在会议期间澄清。</w:t>
      </w:r>
    </w:p>
    <w:p w14:paraId="29440028">
      <w:pPr>
        <w:pStyle w:val="8"/>
        <w:spacing w:line="360" w:lineRule="auto"/>
        <w:ind w:left="0" w:firstLine="480" w:firstLineChars="200"/>
        <w:rPr>
          <w:color w:val="auto"/>
          <w:sz w:val="24"/>
          <w:szCs w:val="24"/>
          <w:highlight w:val="none"/>
          <w:lang w:eastAsia="zh-CN"/>
        </w:rPr>
      </w:pPr>
      <w:r>
        <w:rPr>
          <w:strike/>
          <w:color w:val="auto"/>
          <w:sz w:val="24"/>
          <w:szCs w:val="24"/>
          <w:highlight w:val="none"/>
          <w:lang w:eastAsia="zh-CN"/>
        </w:rPr>
        <w:t>1.10.3投标预备会后，招标人将对投标人所提问题的澄清，以投标人须知前附表规定的形式通知所有购买招标文件的投标人。该澄清内容为招标文件的组成部分。</w:t>
      </w:r>
    </w:p>
    <w:p w14:paraId="568696CD">
      <w:pPr>
        <w:spacing w:line="360" w:lineRule="auto"/>
        <w:rPr>
          <w:rFonts w:ascii="宋体" w:hAnsi="宋体" w:eastAsia="宋体"/>
          <w:color w:val="auto"/>
          <w:sz w:val="24"/>
          <w:szCs w:val="24"/>
          <w:highlight w:val="none"/>
          <w:lang w:eastAsia="zh-CN"/>
        </w:rPr>
      </w:pPr>
    </w:p>
    <w:p w14:paraId="02F046CF">
      <w:pPr>
        <w:pStyle w:val="5"/>
        <w:ind w:right="44"/>
        <w:rPr>
          <w:b/>
          <w:bCs/>
          <w:color w:val="auto"/>
          <w:highlight w:val="none"/>
          <w:lang w:eastAsia="zh-CN"/>
        </w:rPr>
      </w:pPr>
      <w:r>
        <w:rPr>
          <w:b/>
          <w:bCs/>
          <w:color w:val="auto"/>
          <w:highlight w:val="none"/>
          <w:lang w:eastAsia="zh-CN"/>
        </w:rPr>
        <w:t>1.11分包</w:t>
      </w:r>
    </w:p>
    <w:p w14:paraId="5833704B">
      <w:pPr>
        <w:spacing w:line="360" w:lineRule="auto"/>
        <w:rPr>
          <w:rFonts w:ascii="宋体" w:hAnsi="宋体" w:eastAsia="宋体"/>
          <w:color w:val="auto"/>
          <w:sz w:val="24"/>
          <w:szCs w:val="24"/>
          <w:highlight w:val="none"/>
          <w:lang w:eastAsia="zh-CN"/>
        </w:rPr>
      </w:pPr>
    </w:p>
    <w:p w14:paraId="2FCD5A38">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28B0DA9B">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1.11.2中标人不得向他人转让中标项目，接受分包的人不得再次分包。中标人应当就分包项目向招标人负责，接受分包的人就分包项目承担连带责任。</w:t>
      </w:r>
    </w:p>
    <w:p w14:paraId="206C3698">
      <w:pPr>
        <w:spacing w:line="360" w:lineRule="auto"/>
        <w:rPr>
          <w:rFonts w:ascii="宋体" w:hAnsi="宋体" w:eastAsia="宋体"/>
          <w:color w:val="auto"/>
          <w:sz w:val="24"/>
          <w:szCs w:val="24"/>
          <w:highlight w:val="none"/>
          <w:lang w:eastAsia="zh-CN"/>
        </w:rPr>
      </w:pPr>
    </w:p>
    <w:p w14:paraId="0FED5541">
      <w:pPr>
        <w:pStyle w:val="5"/>
        <w:ind w:right="44"/>
        <w:rPr>
          <w:b/>
          <w:bCs/>
          <w:color w:val="auto"/>
          <w:highlight w:val="none"/>
          <w:lang w:eastAsia="zh-CN"/>
        </w:rPr>
      </w:pPr>
      <w:r>
        <w:rPr>
          <w:b/>
          <w:bCs/>
          <w:color w:val="auto"/>
          <w:highlight w:val="none"/>
          <w:lang w:eastAsia="zh-CN"/>
        </w:rPr>
        <w:t>1.12响应和偏差</w:t>
      </w:r>
    </w:p>
    <w:p w14:paraId="43F763AA">
      <w:pPr>
        <w:spacing w:line="360" w:lineRule="auto"/>
        <w:rPr>
          <w:rFonts w:ascii="宋体" w:hAnsi="宋体" w:eastAsia="宋体"/>
          <w:color w:val="auto"/>
          <w:sz w:val="24"/>
          <w:szCs w:val="24"/>
          <w:highlight w:val="none"/>
          <w:lang w:eastAsia="zh-CN"/>
        </w:rPr>
      </w:pPr>
    </w:p>
    <w:p w14:paraId="4334391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1.12.1投标文件应当对招标文件的实质性要求和条件作出满足性或更有利于招标人的响应，否则，投标人的投标将被否决。实质性要求和条件见投标人须知前附表。</w:t>
      </w:r>
    </w:p>
    <w:p w14:paraId="2488CCD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1.12.2投标人应根据招标文件的要求提供投标</w:t>
      </w:r>
      <w:r>
        <w:rPr>
          <w:color w:val="auto"/>
          <w:sz w:val="24"/>
          <w:szCs w:val="24"/>
          <w:highlight w:val="none"/>
          <w:u w:val="single"/>
          <w:lang w:eastAsia="zh-CN"/>
        </w:rPr>
        <w:t>设计方案</w:t>
      </w:r>
      <w:r>
        <w:rPr>
          <w:color w:val="auto"/>
          <w:sz w:val="24"/>
          <w:szCs w:val="24"/>
          <w:highlight w:val="none"/>
          <w:lang w:eastAsia="zh-CN"/>
        </w:rPr>
        <w:t>等内容以对招标文件作出响应。</w:t>
      </w:r>
    </w:p>
    <w:p w14:paraId="53CF2FFC">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1.12.3投标人须知前附表允许投标文件偏离招标文件某些要求的，偏差应当符合招标文件规定的偏差范围和幅度。</w:t>
      </w:r>
    </w:p>
    <w:p w14:paraId="4382B132">
      <w:pPr>
        <w:spacing w:line="360" w:lineRule="auto"/>
        <w:rPr>
          <w:rFonts w:ascii="宋体" w:hAnsi="宋体" w:eastAsia="宋体"/>
          <w:color w:val="auto"/>
          <w:sz w:val="24"/>
          <w:szCs w:val="24"/>
          <w:highlight w:val="none"/>
          <w:lang w:eastAsia="zh-CN"/>
        </w:rPr>
      </w:pPr>
      <w:bookmarkStart w:id="13" w:name="_Toc25137983"/>
    </w:p>
    <w:p w14:paraId="611439E9">
      <w:pPr>
        <w:pStyle w:val="4"/>
        <w:spacing w:line="443" w:lineRule="exact"/>
        <w:ind w:right="44"/>
        <w:rPr>
          <w:rFonts w:ascii="宋体" w:hAnsi="宋体" w:eastAsia="宋体"/>
          <w:color w:val="auto"/>
          <w:highlight w:val="none"/>
          <w:lang w:eastAsia="zh-CN"/>
        </w:rPr>
      </w:pPr>
      <w:bookmarkStart w:id="14" w:name="_Toc25152733"/>
      <w:r>
        <w:rPr>
          <w:rFonts w:ascii="宋体" w:hAnsi="宋体" w:eastAsia="宋体"/>
          <w:color w:val="auto"/>
          <w:highlight w:val="none"/>
          <w:lang w:eastAsia="zh-CN"/>
        </w:rPr>
        <w:t>2. 招标文件</w:t>
      </w:r>
      <w:bookmarkEnd w:id="13"/>
      <w:bookmarkEnd w:id="14"/>
    </w:p>
    <w:p w14:paraId="7351E9D9">
      <w:pPr>
        <w:spacing w:line="360" w:lineRule="auto"/>
        <w:rPr>
          <w:rFonts w:ascii="宋体" w:hAnsi="宋体" w:eastAsia="宋体"/>
          <w:color w:val="auto"/>
          <w:sz w:val="24"/>
          <w:szCs w:val="24"/>
          <w:highlight w:val="none"/>
          <w:lang w:eastAsia="zh-CN"/>
        </w:rPr>
      </w:pPr>
    </w:p>
    <w:p w14:paraId="0B79CC09">
      <w:pPr>
        <w:pStyle w:val="5"/>
        <w:ind w:right="44"/>
        <w:rPr>
          <w:b/>
          <w:bCs/>
          <w:color w:val="auto"/>
          <w:highlight w:val="none"/>
          <w:lang w:eastAsia="zh-CN"/>
        </w:rPr>
      </w:pPr>
      <w:r>
        <w:rPr>
          <w:b/>
          <w:bCs/>
          <w:color w:val="auto"/>
          <w:highlight w:val="none"/>
          <w:lang w:eastAsia="zh-CN"/>
        </w:rPr>
        <w:t>2.1招标文件的组成</w:t>
      </w:r>
    </w:p>
    <w:p w14:paraId="7CDE323A">
      <w:pPr>
        <w:spacing w:line="360" w:lineRule="auto"/>
        <w:rPr>
          <w:rFonts w:ascii="宋体" w:hAnsi="宋体" w:eastAsia="宋体"/>
          <w:color w:val="auto"/>
          <w:sz w:val="24"/>
          <w:szCs w:val="24"/>
          <w:highlight w:val="none"/>
          <w:lang w:eastAsia="zh-CN"/>
        </w:rPr>
      </w:pPr>
    </w:p>
    <w:p w14:paraId="333DC25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本招标文件包括：</w:t>
      </w:r>
    </w:p>
    <w:p w14:paraId="51D1A6C8">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（1）招标公告</w:t>
      </w:r>
      <w:r>
        <w:rPr>
          <w:strike/>
          <w:color w:val="auto"/>
          <w:sz w:val="24"/>
          <w:szCs w:val="24"/>
          <w:highlight w:val="none"/>
          <w:lang w:eastAsia="zh-CN"/>
        </w:rPr>
        <w:t>（或投标邀请书）</w:t>
      </w:r>
      <w:r>
        <w:rPr>
          <w:color w:val="auto"/>
          <w:sz w:val="24"/>
          <w:szCs w:val="24"/>
          <w:highlight w:val="none"/>
          <w:lang w:eastAsia="zh-CN"/>
        </w:rPr>
        <w:t>；</w:t>
      </w:r>
    </w:p>
    <w:p w14:paraId="64AC1E86">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（2）投标人须知；</w:t>
      </w:r>
    </w:p>
    <w:p w14:paraId="1332C97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（3）评标办法；</w:t>
      </w:r>
    </w:p>
    <w:p w14:paraId="13B01B86">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（4）合同条款及格式；</w:t>
      </w:r>
    </w:p>
    <w:p w14:paraId="3B7A5A0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（5）发包人要求；</w:t>
      </w:r>
    </w:p>
    <w:p w14:paraId="78BD1AF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（6）投标文件格式；</w:t>
      </w:r>
    </w:p>
    <w:p w14:paraId="3386766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（7）投标人须知前附表规定的其他资料。</w:t>
      </w:r>
    </w:p>
    <w:p w14:paraId="31AB6DF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根据本章第1.10款、第2.2款和第2.3款对招标文件所作的澄清、修改，构成招标文件的组成部分。</w:t>
      </w:r>
    </w:p>
    <w:p w14:paraId="2CA6F7E1">
      <w:pPr>
        <w:spacing w:line="360" w:lineRule="auto"/>
        <w:rPr>
          <w:rFonts w:ascii="宋体" w:hAnsi="宋体" w:eastAsia="宋体"/>
          <w:color w:val="auto"/>
          <w:sz w:val="24"/>
          <w:szCs w:val="24"/>
          <w:highlight w:val="none"/>
          <w:lang w:eastAsia="zh-CN"/>
        </w:rPr>
      </w:pPr>
    </w:p>
    <w:p w14:paraId="0C7633D7">
      <w:pPr>
        <w:pStyle w:val="5"/>
        <w:ind w:right="44"/>
        <w:rPr>
          <w:b/>
          <w:bCs/>
          <w:color w:val="auto"/>
          <w:highlight w:val="none"/>
          <w:lang w:eastAsia="zh-CN"/>
        </w:rPr>
      </w:pPr>
      <w:r>
        <w:rPr>
          <w:b/>
          <w:bCs/>
          <w:color w:val="auto"/>
          <w:highlight w:val="none"/>
          <w:lang w:eastAsia="zh-CN"/>
        </w:rPr>
        <w:t>2.2招标文件的澄清</w:t>
      </w:r>
    </w:p>
    <w:p w14:paraId="36D8E384">
      <w:pPr>
        <w:spacing w:line="360" w:lineRule="auto"/>
        <w:rPr>
          <w:rFonts w:ascii="宋体" w:hAnsi="宋体" w:eastAsia="宋体"/>
          <w:color w:val="auto"/>
          <w:sz w:val="24"/>
          <w:szCs w:val="24"/>
          <w:highlight w:val="none"/>
          <w:lang w:eastAsia="zh-CN"/>
        </w:rPr>
      </w:pPr>
    </w:p>
    <w:p w14:paraId="13961632">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78E18A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2.2.2招标文件的澄清以投标人须知前附表规定的形式发给所有</w:t>
      </w:r>
      <w:r>
        <w:rPr>
          <w:strike/>
          <w:color w:val="auto"/>
          <w:sz w:val="24"/>
          <w:szCs w:val="24"/>
          <w:highlight w:val="none"/>
          <w:lang w:eastAsia="zh-CN"/>
        </w:rPr>
        <w:t>购买招标文件的</w:t>
      </w:r>
      <w:r>
        <w:rPr>
          <w:color w:val="auto"/>
          <w:sz w:val="24"/>
          <w:szCs w:val="24"/>
          <w:highlight w:val="none"/>
          <w:lang w:eastAsia="zh-CN"/>
        </w:rPr>
        <w:t>投标人，但不指明澄清问题的来源。澄清发出的时间距本章第4.2.1项规定的投标截止时间不足15日的，并且澄清内容可能影响投标文件编制的，将相应延长投标截止时间。</w:t>
      </w:r>
    </w:p>
    <w:p w14:paraId="6988C5C5">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2.2.3投标人在收到澄清后，应按投标人须知前附表规定的时间和形式通知招标人，确认已收到该澄清。</w:t>
      </w:r>
    </w:p>
    <w:p w14:paraId="2EB6480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2.2.4 除非招标人认为确有必要答复，否则，招标人有权拒绝回复投标人在本章第 2.2.1项规定的时间后的任何澄清要求。</w:t>
      </w:r>
    </w:p>
    <w:p w14:paraId="67B5EB11">
      <w:pPr>
        <w:spacing w:line="360" w:lineRule="auto"/>
        <w:rPr>
          <w:rFonts w:ascii="宋体" w:hAnsi="宋体" w:eastAsia="宋体"/>
          <w:color w:val="auto"/>
          <w:sz w:val="24"/>
          <w:szCs w:val="24"/>
          <w:highlight w:val="none"/>
          <w:lang w:eastAsia="zh-CN"/>
        </w:rPr>
      </w:pPr>
    </w:p>
    <w:p w14:paraId="3E6C33CE">
      <w:pPr>
        <w:pStyle w:val="5"/>
        <w:ind w:right="44"/>
        <w:rPr>
          <w:b/>
          <w:bCs/>
          <w:color w:val="auto"/>
          <w:highlight w:val="none"/>
          <w:lang w:eastAsia="zh-CN"/>
        </w:rPr>
      </w:pPr>
      <w:r>
        <w:rPr>
          <w:b/>
          <w:bCs/>
          <w:color w:val="auto"/>
          <w:highlight w:val="none"/>
          <w:lang w:eastAsia="zh-CN"/>
        </w:rPr>
        <w:t>2.3招标文件的修改</w:t>
      </w:r>
    </w:p>
    <w:p w14:paraId="67D87CC0">
      <w:pPr>
        <w:spacing w:line="360" w:lineRule="auto"/>
        <w:rPr>
          <w:rFonts w:ascii="宋体" w:hAnsi="宋体" w:eastAsia="宋体"/>
          <w:color w:val="auto"/>
          <w:sz w:val="24"/>
          <w:szCs w:val="24"/>
          <w:highlight w:val="none"/>
          <w:lang w:eastAsia="zh-CN"/>
        </w:rPr>
      </w:pPr>
    </w:p>
    <w:p w14:paraId="79F90F6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2.3.1招标人以投标人须知前附表规定的形式修改招标文件，并通知所有</w:t>
      </w:r>
      <w:r>
        <w:rPr>
          <w:strike/>
          <w:color w:val="auto"/>
          <w:sz w:val="24"/>
          <w:szCs w:val="24"/>
          <w:highlight w:val="none"/>
          <w:lang w:eastAsia="zh-CN"/>
        </w:rPr>
        <w:t>已购买招标文件</w:t>
      </w:r>
      <w:r>
        <w:rPr>
          <w:color w:val="auto"/>
          <w:sz w:val="24"/>
          <w:szCs w:val="24"/>
          <w:highlight w:val="none"/>
          <w:lang w:eastAsia="zh-CN"/>
        </w:rPr>
        <w:t>的投标人。修改招标文件的时间距本章第4.2.1项规定的投标截止时间不足15日的，并且修改内容可能影响投标文件编制的，将相应延长投标截止时间。</w:t>
      </w:r>
    </w:p>
    <w:p w14:paraId="1D443F3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2.3.2投标人收到修改内容后，应按投标人须知前附表规定的时间和形式通知招标人，确认已收到该修改。</w:t>
      </w:r>
    </w:p>
    <w:p w14:paraId="7A14FD8B">
      <w:pPr>
        <w:spacing w:line="360" w:lineRule="auto"/>
        <w:rPr>
          <w:rFonts w:ascii="宋体" w:hAnsi="宋体" w:eastAsia="宋体"/>
          <w:color w:val="auto"/>
          <w:sz w:val="24"/>
          <w:szCs w:val="24"/>
          <w:highlight w:val="none"/>
          <w:lang w:eastAsia="zh-CN"/>
        </w:rPr>
      </w:pPr>
    </w:p>
    <w:p w14:paraId="5D66F525">
      <w:pPr>
        <w:pStyle w:val="5"/>
        <w:ind w:right="44"/>
        <w:rPr>
          <w:b/>
          <w:bCs/>
          <w:color w:val="auto"/>
          <w:highlight w:val="none"/>
          <w:lang w:eastAsia="zh-CN"/>
        </w:rPr>
      </w:pPr>
      <w:r>
        <w:rPr>
          <w:b/>
          <w:bCs/>
          <w:color w:val="auto"/>
          <w:highlight w:val="none"/>
          <w:lang w:eastAsia="zh-CN"/>
        </w:rPr>
        <w:t>2.4招标文件的异议</w:t>
      </w:r>
    </w:p>
    <w:p w14:paraId="18F762C9">
      <w:pPr>
        <w:spacing w:line="360" w:lineRule="auto"/>
        <w:rPr>
          <w:rFonts w:ascii="宋体" w:hAnsi="宋体" w:eastAsia="宋体"/>
          <w:color w:val="auto"/>
          <w:sz w:val="24"/>
          <w:szCs w:val="24"/>
          <w:highlight w:val="none"/>
          <w:lang w:eastAsia="zh-CN"/>
        </w:rPr>
      </w:pPr>
    </w:p>
    <w:p w14:paraId="157FAAC2">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投标人或者其他利害关系人对招标文件有异议的，应当在投标截止时间10日前以书面形式提出。</w:t>
      </w:r>
      <w:r>
        <w:rPr>
          <w:rFonts w:hint="eastAsia"/>
          <w:color w:val="auto"/>
          <w:sz w:val="24"/>
          <w:szCs w:val="24"/>
          <w:highlight w:val="none"/>
          <w:u w:val="single"/>
          <w:lang w:eastAsia="zh-CN"/>
        </w:rPr>
        <w:t>可以通过线下或线上的形式提出异议。线上提交的，应通过交易平台进行，招标人也应通过交易平台答复线上提交的异议。作出答复前，应当暂停招标投标活动</w:t>
      </w:r>
      <w:r>
        <w:rPr>
          <w:color w:val="auto"/>
          <w:sz w:val="24"/>
          <w:szCs w:val="24"/>
          <w:highlight w:val="none"/>
          <w:u w:val="single"/>
          <w:lang w:eastAsia="zh-CN"/>
        </w:rPr>
        <w:t>。</w:t>
      </w:r>
    </w:p>
    <w:p w14:paraId="33B87591">
      <w:pPr>
        <w:spacing w:line="360" w:lineRule="auto"/>
        <w:rPr>
          <w:rFonts w:ascii="宋体" w:hAnsi="宋体" w:eastAsia="宋体"/>
          <w:color w:val="auto"/>
          <w:sz w:val="24"/>
          <w:szCs w:val="24"/>
          <w:highlight w:val="none"/>
          <w:lang w:eastAsia="zh-CN"/>
        </w:rPr>
      </w:pPr>
      <w:bookmarkStart w:id="15" w:name="_Toc25137984"/>
    </w:p>
    <w:p w14:paraId="73BDD664">
      <w:pPr>
        <w:pStyle w:val="4"/>
        <w:spacing w:line="443" w:lineRule="exact"/>
        <w:ind w:right="44"/>
        <w:rPr>
          <w:rFonts w:ascii="宋体" w:hAnsi="宋体" w:eastAsia="宋体"/>
          <w:color w:val="auto"/>
          <w:highlight w:val="none"/>
          <w:lang w:eastAsia="zh-CN"/>
        </w:rPr>
      </w:pPr>
      <w:bookmarkStart w:id="16" w:name="_Toc25152734"/>
      <w:r>
        <w:rPr>
          <w:rFonts w:ascii="宋体" w:hAnsi="宋体" w:eastAsia="宋体"/>
          <w:color w:val="auto"/>
          <w:highlight w:val="none"/>
          <w:lang w:eastAsia="zh-CN"/>
        </w:rPr>
        <w:t>3. 投标文件</w:t>
      </w:r>
      <w:bookmarkEnd w:id="15"/>
      <w:bookmarkEnd w:id="16"/>
    </w:p>
    <w:p w14:paraId="73C74CBF">
      <w:pPr>
        <w:spacing w:line="360" w:lineRule="auto"/>
        <w:rPr>
          <w:rFonts w:ascii="宋体" w:hAnsi="宋体" w:eastAsia="宋体"/>
          <w:color w:val="auto"/>
          <w:sz w:val="24"/>
          <w:szCs w:val="24"/>
          <w:highlight w:val="none"/>
          <w:lang w:eastAsia="zh-CN"/>
        </w:rPr>
      </w:pPr>
    </w:p>
    <w:p w14:paraId="613AA3BF">
      <w:pPr>
        <w:pStyle w:val="5"/>
        <w:ind w:right="44"/>
        <w:rPr>
          <w:b/>
          <w:bCs/>
          <w:color w:val="auto"/>
          <w:highlight w:val="none"/>
          <w:lang w:eastAsia="zh-CN"/>
        </w:rPr>
      </w:pPr>
      <w:r>
        <w:rPr>
          <w:b/>
          <w:bCs/>
          <w:color w:val="auto"/>
          <w:highlight w:val="none"/>
          <w:lang w:eastAsia="zh-CN"/>
        </w:rPr>
        <w:t>3.1投标文件的组成</w:t>
      </w:r>
    </w:p>
    <w:p w14:paraId="08EEB42C">
      <w:pPr>
        <w:spacing w:line="360" w:lineRule="auto"/>
        <w:rPr>
          <w:rFonts w:ascii="宋体" w:hAnsi="宋体" w:eastAsia="宋体"/>
          <w:color w:val="auto"/>
          <w:sz w:val="24"/>
          <w:szCs w:val="24"/>
          <w:highlight w:val="none"/>
          <w:lang w:eastAsia="zh-CN"/>
        </w:rPr>
      </w:pPr>
    </w:p>
    <w:p w14:paraId="7015D08B">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 xml:space="preserve">3.1.1 </w:t>
      </w:r>
      <w:r>
        <w:rPr>
          <w:rFonts w:hint="eastAsia" w:cs="宋体"/>
          <w:color w:val="auto"/>
          <w:sz w:val="24"/>
          <w:szCs w:val="24"/>
          <w:highlight w:val="none"/>
          <w:lang w:eastAsia="zh-CN"/>
        </w:rPr>
        <w:t>投标文件应包括下列内容：</w:t>
      </w:r>
    </w:p>
    <w:p w14:paraId="37163926">
      <w:pPr>
        <w:pStyle w:val="8"/>
        <w:spacing w:line="360" w:lineRule="auto"/>
        <w:ind w:left="0" w:firstLine="480" w:firstLineChars="200"/>
        <w:rPr>
          <w:strike/>
          <w:color w:val="auto"/>
          <w:sz w:val="24"/>
          <w:szCs w:val="24"/>
          <w:highlight w:val="none"/>
          <w:lang w:eastAsia="zh-CN"/>
        </w:rPr>
      </w:pPr>
      <w:r>
        <w:rPr>
          <w:rFonts w:hint="eastAsia" w:cs="宋体"/>
          <w:strike/>
          <w:color w:val="auto"/>
          <w:sz w:val="24"/>
          <w:szCs w:val="24"/>
          <w:highlight w:val="none"/>
          <w:lang w:eastAsia="zh-CN"/>
        </w:rPr>
        <w:t>（</w:t>
      </w:r>
      <w:r>
        <w:rPr>
          <w:strike/>
          <w:color w:val="auto"/>
          <w:sz w:val="24"/>
          <w:szCs w:val="24"/>
          <w:highlight w:val="none"/>
          <w:lang w:eastAsia="zh-CN"/>
        </w:rPr>
        <w:t>1</w:t>
      </w:r>
      <w:r>
        <w:rPr>
          <w:rFonts w:hint="eastAsia" w:cs="宋体"/>
          <w:strike/>
          <w:color w:val="auto"/>
          <w:sz w:val="24"/>
          <w:szCs w:val="24"/>
          <w:highlight w:val="none"/>
          <w:lang w:eastAsia="zh-CN"/>
        </w:rPr>
        <w:t>）投标函及投标函附录；</w:t>
      </w:r>
    </w:p>
    <w:p w14:paraId="7D1C825C">
      <w:pPr>
        <w:pStyle w:val="8"/>
        <w:spacing w:line="360" w:lineRule="auto"/>
        <w:ind w:left="0" w:firstLine="480" w:firstLineChars="200"/>
        <w:rPr>
          <w:strike/>
          <w:color w:val="auto"/>
          <w:sz w:val="24"/>
          <w:szCs w:val="24"/>
          <w:highlight w:val="none"/>
          <w:lang w:eastAsia="zh-CN"/>
        </w:rPr>
      </w:pPr>
      <w:r>
        <w:rPr>
          <w:rFonts w:hint="eastAsia" w:cs="宋体"/>
          <w:strike/>
          <w:color w:val="auto"/>
          <w:sz w:val="24"/>
          <w:szCs w:val="24"/>
          <w:highlight w:val="none"/>
          <w:lang w:eastAsia="zh-CN"/>
        </w:rPr>
        <w:t>（</w:t>
      </w:r>
      <w:r>
        <w:rPr>
          <w:strike/>
          <w:color w:val="auto"/>
          <w:sz w:val="24"/>
          <w:szCs w:val="24"/>
          <w:highlight w:val="none"/>
          <w:lang w:eastAsia="zh-CN"/>
        </w:rPr>
        <w:t>2</w:t>
      </w:r>
      <w:r>
        <w:rPr>
          <w:rFonts w:hint="eastAsia" w:cs="宋体"/>
          <w:strike/>
          <w:color w:val="auto"/>
          <w:sz w:val="24"/>
          <w:szCs w:val="24"/>
          <w:highlight w:val="none"/>
          <w:lang w:eastAsia="zh-CN"/>
        </w:rPr>
        <w:t>）法定代表人身份证明或附有法定代表人身份证明的授权委托书；</w:t>
      </w:r>
    </w:p>
    <w:p w14:paraId="540107E8">
      <w:pPr>
        <w:pStyle w:val="8"/>
        <w:spacing w:line="360" w:lineRule="auto"/>
        <w:ind w:left="0" w:firstLine="480" w:firstLineChars="200"/>
        <w:rPr>
          <w:strike/>
          <w:color w:val="auto"/>
          <w:sz w:val="24"/>
          <w:szCs w:val="24"/>
          <w:highlight w:val="none"/>
          <w:lang w:eastAsia="zh-CN"/>
        </w:rPr>
      </w:pPr>
      <w:r>
        <w:rPr>
          <w:rFonts w:hint="eastAsia" w:cs="宋体"/>
          <w:strike/>
          <w:color w:val="auto"/>
          <w:sz w:val="24"/>
          <w:szCs w:val="24"/>
          <w:highlight w:val="none"/>
          <w:lang w:eastAsia="zh-CN"/>
        </w:rPr>
        <w:t>（</w:t>
      </w:r>
      <w:r>
        <w:rPr>
          <w:strike/>
          <w:color w:val="auto"/>
          <w:sz w:val="24"/>
          <w:szCs w:val="24"/>
          <w:highlight w:val="none"/>
          <w:lang w:eastAsia="zh-CN"/>
        </w:rPr>
        <w:t>3</w:t>
      </w:r>
      <w:r>
        <w:rPr>
          <w:rFonts w:hint="eastAsia" w:cs="宋体"/>
          <w:strike/>
          <w:color w:val="auto"/>
          <w:sz w:val="24"/>
          <w:szCs w:val="24"/>
          <w:highlight w:val="none"/>
          <w:lang w:eastAsia="zh-CN"/>
        </w:rPr>
        <w:t>）联合体协议书；</w:t>
      </w:r>
    </w:p>
    <w:p w14:paraId="39A59F79">
      <w:pPr>
        <w:pStyle w:val="8"/>
        <w:spacing w:line="360" w:lineRule="auto"/>
        <w:ind w:left="0" w:firstLine="480" w:firstLineChars="200"/>
        <w:rPr>
          <w:strike/>
          <w:color w:val="auto"/>
          <w:sz w:val="24"/>
          <w:szCs w:val="24"/>
          <w:highlight w:val="none"/>
          <w:lang w:eastAsia="zh-CN"/>
        </w:rPr>
      </w:pPr>
      <w:r>
        <w:rPr>
          <w:rFonts w:hint="eastAsia" w:cs="宋体"/>
          <w:strike/>
          <w:color w:val="auto"/>
          <w:sz w:val="24"/>
          <w:szCs w:val="24"/>
          <w:highlight w:val="none"/>
          <w:lang w:eastAsia="zh-CN"/>
        </w:rPr>
        <w:t>（</w:t>
      </w:r>
      <w:r>
        <w:rPr>
          <w:strike/>
          <w:color w:val="auto"/>
          <w:sz w:val="24"/>
          <w:szCs w:val="24"/>
          <w:highlight w:val="none"/>
          <w:lang w:eastAsia="zh-CN"/>
        </w:rPr>
        <w:t>4</w:t>
      </w:r>
      <w:r>
        <w:rPr>
          <w:rFonts w:hint="eastAsia" w:cs="宋体"/>
          <w:strike/>
          <w:color w:val="auto"/>
          <w:sz w:val="24"/>
          <w:szCs w:val="24"/>
          <w:highlight w:val="none"/>
          <w:lang w:eastAsia="zh-CN"/>
        </w:rPr>
        <w:t>）投标保证金；</w:t>
      </w:r>
    </w:p>
    <w:p w14:paraId="7D8C19A2">
      <w:pPr>
        <w:pStyle w:val="8"/>
        <w:spacing w:line="360" w:lineRule="auto"/>
        <w:ind w:left="0" w:firstLine="480" w:firstLineChars="200"/>
        <w:rPr>
          <w:rFonts w:cs="宋体"/>
          <w:strike/>
          <w:color w:val="auto"/>
          <w:sz w:val="24"/>
          <w:szCs w:val="24"/>
          <w:highlight w:val="none"/>
          <w:lang w:eastAsia="zh-CN"/>
        </w:rPr>
      </w:pPr>
      <w:r>
        <w:rPr>
          <w:rFonts w:cs="宋体"/>
          <w:strike/>
          <w:color w:val="auto"/>
          <w:sz w:val="24"/>
          <w:szCs w:val="24"/>
          <w:highlight w:val="none"/>
          <w:lang w:eastAsia="zh-CN"/>
        </w:rPr>
        <w:t>（5）设计费用清单；</w:t>
      </w:r>
    </w:p>
    <w:p w14:paraId="79DE428E">
      <w:pPr>
        <w:pStyle w:val="8"/>
        <w:spacing w:line="360" w:lineRule="auto"/>
        <w:ind w:left="0" w:firstLine="480" w:firstLineChars="200"/>
        <w:rPr>
          <w:rFonts w:cs="宋体"/>
          <w:strike/>
          <w:color w:val="auto"/>
          <w:sz w:val="24"/>
          <w:szCs w:val="24"/>
          <w:highlight w:val="none"/>
          <w:lang w:eastAsia="zh-CN"/>
        </w:rPr>
      </w:pPr>
      <w:r>
        <w:rPr>
          <w:rFonts w:cs="宋体"/>
          <w:strike/>
          <w:color w:val="auto"/>
          <w:sz w:val="24"/>
          <w:szCs w:val="24"/>
          <w:highlight w:val="none"/>
          <w:lang w:eastAsia="zh-CN"/>
        </w:rPr>
        <w:t>（6）资格审查资料；</w:t>
      </w:r>
    </w:p>
    <w:p w14:paraId="17E818AB">
      <w:pPr>
        <w:pStyle w:val="8"/>
        <w:spacing w:line="360" w:lineRule="auto"/>
        <w:ind w:left="0" w:firstLine="480" w:firstLineChars="200"/>
        <w:rPr>
          <w:rFonts w:cs="宋体"/>
          <w:strike/>
          <w:color w:val="auto"/>
          <w:sz w:val="24"/>
          <w:szCs w:val="24"/>
          <w:highlight w:val="none"/>
          <w:lang w:eastAsia="zh-CN"/>
        </w:rPr>
      </w:pPr>
      <w:r>
        <w:rPr>
          <w:rFonts w:cs="宋体"/>
          <w:strike/>
          <w:color w:val="auto"/>
          <w:sz w:val="24"/>
          <w:szCs w:val="24"/>
          <w:highlight w:val="none"/>
          <w:lang w:eastAsia="zh-CN"/>
        </w:rPr>
        <w:t>（7）勘察设计方案；</w:t>
      </w:r>
    </w:p>
    <w:p w14:paraId="49A5C3A4">
      <w:pPr>
        <w:pStyle w:val="8"/>
        <w:spacing w:line="360" w:lineRule="auto"/>
        <w:ind w:left="0" w:firstLine="480" w:firstLineChars="200"/>
        <w:rPr>
          <w:rFonts w:cs="宋体"/>
          <w:color w:val="auto"/>
          <w:sz w:val="24"/>
          <w:szCs w:val="24"/>
          <w:highlight w:val="none"/>
          <w:lang w:eastAsia="zh-CN"/>
        </w:rPr>
      </w:pPr>
      <w:r>
        <w:rPr>
          <w:rFonts w:cs="宋体"/>
          <w:strike/>
          <w:color w:val="auto"/>
          <w:sz w:val="24"/>
          <w:szCs w:val="24"/>
          <w:highlight w:val="none"/>
          <w:lang w:eastAsia="zh-CN"/>
        </w:rPr>
        <w:t xml:space="preserve">（8）投标人须知前附表规定的其他资料。 </w:t>
      </w:r>
    </w:p>
    <w:p w14:paraId="019EACB8">
      <w:pPr>
        <w:pStyle w:val="8"/>
        <w:spacing w:line="360" w:lineRule="auto"/>
        <w:ind w:left="0" w:firstLine="482" w:firstLineChars="200"/>
        <w:rPr>
          <w:rFonts w:cs="宋体"/>
          <w:b/>
          <w:color w:val="auto"/>
          <w:sz w:val="24"/>
          <w:szCs w:val="24"/>
          <w:highlight w:val="none"/>
          <w:u w:val="single"/>
          <w:lang w:eastAsia="zh-CN"/>
        </w:rPr>
      </w:pPr>
      <w:r>
        <w:rPr>
          <w:rFonts w:hint="eastAsia" w:cs="宋体"/>
          <w:b/>
          <w:color w:val="auto"/>
          <w:sz w:val="24"/>
          <w:szCs w:val="24"/>
          <w:highlight w:val="none"/>
          <w:u w:val="single"/>
          <w:lang w:eastAsia="zh-CN"/>
        </w:rPr>
        <w:t>投标文件由商务文件（含资格审查部分、资信业绩部分）、技术文件（含设计方案部分）两个部分组成。各部分投标文件应分别编制设计投标文件编制要求详见第六章投标文件格式“设计投标文件编制要求”。</w:t>
      </w:r>
    </w:p>
    <w:p w14:paraId="2901A6E3">
      <w:pPr>
        <w:pStyle w:val="8"/>
        <w:spacing w:line="360" w:lineRule="auto"/>
        <w:ind w:firstLine="482" w:firstLineChars="200"/>
        <w:rPr>
          <w:rFonts w:cs="宋体"/>
          <w:b/>
          <w:color w:val="auto"/>
          <w:sz w:val="24"/>
          <w:szCs w:val="24"/>
          <w:highlight w:val="none"/>
          <w:u w:val="single"/>
          <w:lang w:eastAsia="zh-CN"/>
        </w:rPr>
      </w:pPr>
      <w:r>
        <w:rPr>
          <w:rFonts w:hint="eastAsia" w:cs="宋体"/>
          <w:b/>
          <w:color w:val="auto"/>
          <w:sz w:val="24"/>
          <w:szCs w:val="24"/>
          <w:highlight w:val="none"/>
          <w:u w:val="single"/>
          <w:lang w:eastAsia="zh-CN"/>
        </w:rPr>
        <w:t>注：技术文件（含设计方案部分）为暗标。技术标中不能辨认出投标人或其专业技术人员的身份。不在设计方案上标注或做任何可以辨认投标人及专业技术人员身份的名称、印章、商标、图形等记认符号。</w:t>
      </w:r>
    </w:p>
    <w:p w14:paraId="6E780AF7">
      <w:pPr>
        <w:pStyle w:val="8"/>
        <w:spacing w:line="360" w:lineRule="auto"/>
        <w:ind w:left="0" w:firstLine="480" w:firstLineChars="200"/>
        <w:rPr>
          <w:rFonts w:cs="宋体"/>
          <w:color w:val="auto"/>
          <w:sz w:val="24"/>
          <w:szCs w:val="24"/>
          <w:highlight w:val="none"/>
          <w:lang w:eastAsia="zh-CN"/>
        </w:rPr>
      </w:pPr>
      <w:r>
        <w:rPr>
          <w:rFonts w:cs="宋体"/>
          <w:color w:val="auto"/>
          <w:sz w:val="24"/>
          <w:szCs w:val="24"/>
          <w:highlight w:val="none"/>
          <w:lang w:eastAsia="zh-CN"/>
        </w:rPr>
        <w:t>投标人在评标过程中作出的符合法律法规和招标文件规定的澄清确认，构成投标文件的组成部分。</w:t>
      </w:r>
    </w:p>
    <w:p w14:paraId="76A97942">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3.1.2投标人须知前附表规定不接受联合体投标的，或投标人没有组成联合体的，投标文件不包括</w:t>
      </w:r>
      <w:r>
        <w:rPr>
          <w:strike/>
          <w:color w:val="auto"/>
          <w:sz w:val="24"/>
          <w:szCs w:val="24"/>
          <w:highlight w:val="none"/>
          <w:lang w:eastAsia="zh-CN"/>
        </w:rPr>
        <w:t>本章第3.1.1（3）目所指的</w:t>
      </w:r>
      <w:r>
        <w:rPr>
          <w:color w:val="auto"/>
          <w:sz w:val="24"/>
          <w:szCs w:val="24"/>
          <w:highlight w:val="none"/>
          <w:lang w:eastAsia="zh-CN"/>
        </w:rPr>
        <w:t>联合体协议书。</w:t>
      </w:r>
    </w:p>
    <w:p w14:paraId="5942C13E">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3.1.3 投标人须知前附表未要求提交投标保证金的，投标文件不包括本章第 3.1.1（4）目所指的投标保证金。</w:t>
      </w:r>
    </w:p>
    <w:p w14:paraId="74CCD6DA">
      <w:pPr>
        <w:spacing w:line="360" w:lineRule="auto"/>
        <w:rPr>
          <w:rFonts w:ascii="宋体" w:hAnsi="宋体" w:eastAsia="宋体"/>
          <w:color w:val="auto"/>
          <w:sz w:val="24"/>
          <w:szCs w:val="24"/>
          <w:highlight w:val="none"/>
          <w:lang w:eastAsia="zh-CN"/>
        </w:rPr>
      </w:pPr>
    </w:p>
    <w:p w14:paraId="2674CA5A">
      <w:pPr>
        <w:pStyle w:val="5"/>
        <w:ind w:right="44"/>
        <w:rPr>
          <w:b/>
          <w:bCs/>
          <w:color w:val="auto"/>
          <w:highlight w:val="none"/>
          <w:lang w:eastAsia="zh-CN"/>
        </w:rPr>
      </w:pPr>
      <w:r>
        <w:rPr>
          <w:b/>
          <w:bCs/>
          <w:color w:val="auto"/>
          <w:highlight w:val="none"/>
          <w:lang w:eastAsia="zh-CN"/>
        </w:rPr>
        <w:t>3.2投标报价</w:t>
      </w:r>
    </w:p>
    <w:p w14:paraId="09C25089">
      <w:pPr>
        <w:spacing w:line="360" w:lineRule="auto"/>
        <w:rPr>
          <w:rFonts w:ascii="宋体" w:hAnsi="宋体" w:eastAsia="宋体"/>
          <w:color w:val="auto"/>
          <w:sz w:val="24"/>
          <w:szCs w:val="24"/>
          <w:highlight w:val="none"/>
          <w:lang w:eastAsia="zh-CN"/>
        </w:rPr>
      </w:pPr>
    </w:p>
    <w:p w14:paraId="4421335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3.2.1投标报价应包括国家规定的增值税税金，除投标人须知前附表另有规定外，增值税税金按一般计税方法计算。投标人应按第六章“投标文件格式”的要求在投标函中进行报价并填写设计费用清单。</w:t>
      </w:r>
    </w:p>
    <w:p w14:paraId="7E50E512">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3.2.2投标人应充分了解该项目的总体情况以及影响投标报价的其他要素。</w:t>
      </w:r>
    </w:p>
    <w:p w14:paraId="3344E9F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3.2.3本项目的报价方式见投标人须知前附表。</w:t>
      </w:r>
      <w:r>
        <w:rPr>
          <w:strike/>
          <w:color w:val="auto"/>
          <w:sz w:val="24"/>
          <w:szCs w:val="24"/>
          <w:highlight w:val="none"/>
          <w:lang w:eastAsia="zh-CN"/>
        </w:rPr>
        <w:t>投标人在投标截止时间前修改投标函中的投标报价总额，应同时修改投标文件“设计费用清单”中的相应报价。此修改须符合本章第 4.3 款的有关要求。</w:t>
      </w:r>
    </w:p>
    <w:p w14:paraId="074E532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3.2.4招标人设有最高投标限价的，投标人的投标报价不得超过最高投标限价，最高投标限价在投标人须知前附表中载明。</w:t>
      </w:r>
    </w:p>
    <w:p w14:paraId="11EEFF6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3.2.5投标报价的其他要求见投标人须知前附表。</w:t>
      </w:r>
    </w:p>
    <w:p w14:paraId="0AE9AE77">
      <w:pPr>
        <w:spacing w:line="360" w:lineRule="auto"/>
        <w:rPr>
          <w:rFonts w:ascii="宋体" w:hAnsi="宋体" w:eastAsia="宋体"/>
          <w:color w:val="auto"/>
          <w:sz w:val="24"/>
          <w:szCs w:val="24"/>
          <w:highlight w:val="none"/>
          <w:lang w:eastAsia="zh-CN"/>
        </w:rPr>
      </w:pPr>
    </w:p>
    <w:p w14:paraId="68C8665D">
      <w:pPr>
        <w:pStyle w:val="5"/>
        <w:ind w:right="44"/>
        <w:rPr>
          <w:b/>
          <w:bCs/>
          <w:color w:val="auto"/>
          <w:highlight w:val="none"/>
          <w:lang w:eastAsia="zh-CN"/>
        </w:rPr>
      </w:pPr>
      <w:r>
        <w:rPr>
          <w:b/>
          <w:bCs/>
          <w:color w:val="auto"/>
          <w:highlight w:val="none"/>
          <w:lang w:eastAsia="zh-CN"/>
        </w:rPr>
        <w:t>3.3投标有效期</w:t>
      </w:r>
    </w:p>
    <w:p w14:paraId="656B2437">
      <w:pPr>
        <w:spacing w:line="360" w:lineRule="auto"/>
        <w:rPr>
          <w:rFonts w:ascii="宋体" w:hAnsi="宋体" w:eastAsia="宋体"/>
          <w:color w:val="auto"/>
          <w:sz w:val="24"/>
          <w:szCs w:val="24"/>
          <w:highlight w:val="none"/>
          <w:lang w:eastAsia="zh-CN"/>
        </w:rPr>
      </w:pPr>
    </w:p>
    <w:p w14:paraId="0605BA1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3.3.1除投标人须知前附表另有规定外，投标有效期为</w:t>
      </w:r>
      <w:r>
        <w:rPr>
          <w:rFonts w:hint="eastAsia"/>
          <w:color w:val="auto"/>
          <w:sz w:val="24"/>
          <w:szCs w:val="24"/>
          <w:highlight w:val="none"/>
          <w:u w:val="single"/>
          <w:lang w:eastAsia="zh-CN"/>
        </w:rPr>
        <w:t>120</w:t>
      </w:r>
      <w:r>
        <w:rPr>
          <w:color w:val="auto"/>
          <w:sz w:val="24"/>
          <w:szCs w:val="24"/>
          <w:highlight w:val="none"/>
          <w:lang w:eastAsia="zh-CN"/>
        </w:rPr>
        <w:t>天。</w:t>
      </w:r>
    </w:p>
    <w:p w14:paraId="680988C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3.3.2在投标有效期内，投标人撤销投标文件的，应承担招标文件和法律规定的责任。</w:t>
      </w:r>
    </w:p>
    <w:p w14:paraId="25A754CB">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3.3.3出现特殊情况需要延长投标有效期的，招标人以书面形式通知所有投标人延长投标有效期。投标人应予以书面答复，同意延长的，</w:t>
      </w:r>
      <w:r>
        <w:rPr>
          <w:strike/>
          <w:color w:val="auto"/>
          <w:sz w:val="24"/>
          <w:szCs w:val="24"/>
          <w:highlight w:val="none"/>
          <w:lang w:eastAsia="zh-CN"/>
        </w:rPr>
        <w:t>应相应延长其投标保证金的有效期，</w:t>
      </w:r>
      <w:r>
        <w:rPr>
          <w:color w:val="auto"/>
          <w:sz w:val="24"/>
          <w:szCs w:val="24"/>
          <w:highlight w:val="none"/>
          <w:lang w:eastAsia="zh-CN"/>
        </w:rPr>
        <w:t>但不得要求或被允许修改其投标文件；投标人拒绝延长的，其投标失效</w:t>
      </w:r>
      <w:r>
        <w:rPr>
          <w:strike/>
          <w:color w:val="auto"/>
          <w:sz w:val="24"/>
          <w:szCs w:val="24"/>
          <w:highlight w:val="none"/>
          <w:lang w:eastAsia="zh-CN"/>
        </w:rPr>
        <w:t>，但投标人有权收回其投标保证金及以现金或者支票形式递交的投标保证金的银行同期存款利息</w:t>
      </w:r>
      <w:r>
        <w:rPr>
          <w:color w:val="auto"/>
          <w:sz w:val="24"/>
          <w:szCs w:val="24"/>
          <w:highlight w:val="none"/>
          <w:lang w:eastAsia="zh-CN"/>
        </w:rPr>
        <w:t>。</w:t>
      </w:r>
    </w:p>
    <w:p w14:paraId="2EF45A52">
      <w:pPr>
        <w:spacing w:line="360" w:lineRule="auto"/>
        <w:rPr>
          <w:rFonts w:ascii="宋体" w:hAnsi="宋体" w:eastAsia="宋体"/>
          <w:color w:val="auto"/>
          <w:sz w:val="24"/>
          <w:szCs w:val="24"/>
          <w:highlight w:val="none"/>
          <w:lang w:eastAsia="zh-CN"/>
        </w:rPr>
      </w:pPr>
    </w:p>
    <w:p w14:paraId="45827A07">
      <w:pPr>
        <w:pStyle w:val="5"/>
        <w:ind w:right="44"/>
        <w:rPr>
          <w:b/>
          <w:bCs/>
          <w:strike/>
          <w:color w:val="auto"/>
          <w:highlight w:val="none"/>
          <w:lang w:eastAsia="zh-CN"/>
        </w:rPr>
      </w:pPr>
      <w:r>
        <w:rPr>
          <w:b/>
          <w:bCs/>
          <w:strike/>
          <w:color w:val="auto"/>
          <w:highlight w:val="none"/>
          <w:lang w:eastAsia="zh-CN"/>
        </w:rPr>
        <w:t>3.4投标保证金</w:t>
      </w:r>
    </w:p>
    <w:p w14:paraId="1FD28387">
      <w:pPr>
        <w:spacing w:line="360" w:lineRule="auto"/>
        <w:rPr>
          <w:rFonts w:ascii="宋体" w:hAnsi="宋体" w:eastAsia="宋体"/>
          <w:color w:val="auto"/>
          <w:sz w:val="24"/>
          <w:szCs w:val="24"/>
          <w:highlight w:val="none"/>
          <w:lang w:eastAsia="zh-CN"/>
        </w:rPr>
      </w:pPr>
    </w:p>
    <w:p w14:paraId="0FF4C9DF">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068CDEA0">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3.4.2投标人不按本章第 3.4.1项要求提交投标保证金的，评标委员会将否决其投标。</w:t>
      </w:r>
    </w:p>
    <w:p w14:paraId="02E0871D">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3.4.3 招标人最迟将在与中标人签订合同后 5日内，向未中标的投标人和中标人退还投标保证金。投标保证金以现金或者支票形式递交的，还应退还银行同期存款利息。</w:t>
      </w:r>
      <w:r>
        <w:rPr>
          <w:rFonts w:hint="eastAsia"/>
          <w:strike/>
          <w:color w:val="auto"/>
          <w:sz w:val="24"/>
          <w:szCs w:val="24"/>
          <w:highlight w:val="none"/>
          <w:lang w:eastAsia="zh-CN"/>
        </w:rPr>
        <w:t>如出现异议或投诉，则投标有效期自动延长至异议或投诉处理结束。在提交投标文件截止时间后到招标文件规定的投标有效期终止之前，投标人不得补充、修改或者撤回其投标文件，否则其保证金将不予退还。招标人因特殊情况需要延长提交投标文件截止时间，投标人可以拒绝投标，招标人对退出的投标人不作任何经济补偿。同意延长投标有效期的投标人，在延长期内本招标文件的规定仍然适用。</w:t>
      </w:r>
    </w:p>
    <w:p w14:paraId="28486320">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3.4.4有下列情形之一的，投标保证金将不予退还：</w:t>
      </w:r>
    </w:p>
    <w:p w14:paraId="7A1C65C8">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（1）投标人在投标有效期内撤销投标文件；</w:t>
      </w:r>
    </w:p>
    <w:p w14:paraId="31C1C627">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（2）中标人在收到中标通知书后，无正当理由不与招标人订立合同，在签订合同时向招标人提出附加条件，或者不按照招标文件要求提交履约保证金；</w:t>
      </w:r>
    </w:p>
    <w:p w14:paraId="521028D8">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（3）发生投标人须知前附表规定的其他可以不予退还投标保证金的情形。</w:t>
      </w:r>
    </w:p>
    <w:p w14:paraId="18712765">
      <w:pPr>
        <w:spacing w:line="360" w:lineRule="auto"/>
        <w:rPr>
          <w:rFonts w:ascii="宋体" w:hAnsi="宋体" w:eastAsia="宋体"/>
          <w:color w:val="auto"/>
          <w:sz w:val="24"/>
          <w:szCs w:val="24"/>
          <w:highlight w:val="none"/>
          <w:lang w:eastAsia="zh-CN"/>
        </w:rPr>
      </w:pPr>
    </w:p>
    <w:p w14:paraId="5F28AC86">
      <w:pPr>
        <w:pStyle w:val="5"/>
        <w:ind w:right="44"/>
        <w:rPr>
          <w:b/>
          <w:bCs/>
          <w:strike/>
          <w:color w:val="auto"/>
          <w:highlight w:val="none"/>
          <w:lang w:eastAsia="zh-CN"/>
        </w:rPr>
      </w:pPr>
      <w:r>
        <w:rPr>
          <w:b/>
          <w:bCs/>
          <w:strike/>
          <w:color w:val="auto"/>
          <w:highlight w:val="none"/>
          <w:lang w:eastAsia="zh-CN"/>
        </w:rPr>
        <w:t>3.5资格审查资料（适用于已进行资格预审的）</w:t>
      </w:r>
    </w:p>
    <w:p w14:paraId="7D8BE249">
      <w:pPr>
        <w:spacing w:line="360" w:lineRule="auto"/>
        <w:rPr>
          <w:rFonts w:ascii="宋体" w:hAnsi="宋体" w:eastAsia="宋体"/>
          <w:strike/>
          <w:color w:val="auto"/>
          <w:sz w:val="24"/>
          <w:szCs w:val="24"/>
          <w:highlight w:val="none"/>
          <w:lang w:eastAsia="zh-CN"/>
        </w:rPr>
      </w:pPr>
    </w:p>
    <w:p w14:paraId="397CEE83">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14:paraId="577BC9CF">
      <w:pPr>
        <w:spacing w:line="360" w:lineRule="auto"/>
        <w:rPr>
          <w:rFonts w:ascii="宋体" w:hAnsi="宋体" w:eastAsia="宋体"/>
          <w:color w:val="auto"/>
          <w:sz w:val="24"/>
          <w:szCs w:val="24"/>
          <w:highlight w:val="none"/>
          <w:lang w:eastAsia="zh-CN"/>
        </w:rPr>
      </w:pPr>
    </w:p>
    <w:p w14:paraId="5F1C36B6">
      <w:pPr>
        <w:pStyle w:val="5"/>
        <w:ind w:right="44"/>
        <w:rPr>
          <w:b/>
          <w:bCs/>
          <w:color w:val="auto"/>
          <w:highlight w:val="none"/>
          <w:lang w:eastAsia="zh-CN"/>
        </w:rPr>
      </w:pPr>
      <w:r>
        <w:rPr>
          <w:b/>
          <w:bCs/>
          <w:color w:val="auto"/>
          <w:highlight w:val="none"/>
          <w:lang w:eastAsia="zh-CN"/>
        </w:rPr>
        <w:t>3.5资格审查资料（适用于未进行资格预审的）</w:t>
      </w:r>
    </w:p>
    <w:p w14:paraId="7033AA98">
      <w:pPr>
        <w:spacing w:line="360" w:lineRule="auto"/>
        <w:rPr>
          <w:rFonts w:ascii="宋体" w:hAnsi="宋体" w:eastAsia="宋体"/>
          <w:color w:val="auto"/>
          <w:sz w:val="24"/>
          <w:szCs w:val="24"/>
          <w:highlight w:val="none"/>
          <w:lang w:eastAsia="zh-CN"/>
        </w:rPr>
      </w:pPr>
    </w:p>
    <w:p w14:paraId="7E87193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除投标人须知前附表另有规定外，投标人应按下列规定提供资格审查资料，以证明其满足本章第1.4款规定的资质、</w:t>
      </w:r>
      <w:r>
        <w:rPr>
          <w:strike/>
          <w:color w:val="auto"/>
          <w:sz w:val="24"/>
          <w:szCs w:val="24"/>
          <w:highlight w:val="none"/>
          <w:lang w:eastAsia="zh-CN"/>
        </w:rPr>
        <w:t>财务、业绩、</w:t>
      </w:r>
      <w:r>
        <w:rPr>
          <w:color w:val="auto"/>
          <w:sz w:val="24"/>
          <w:szCs w:val="24"/>
          <w:highlight w:val="none"/>
          <w:lang w:eastAsia="zh-CN"/>
        </w:rPr>
        <w:t>信誉等要求。</w:t>
      </w:r>
    </w:p>
    <w:p w14:paraId="2BE7B005">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3.5.1“投标人基本情况表”应附投标人营业执照和组织机构代码证的</w:t>
      </w:r>
      <w:r>
        <w:rPr>
          <w:rFonts w:hint="eastAsia"/>
          <w:color w:val="auto"/>
          <w:sz w:val="24"/>
          <w:szCs w:val="24"/>
          <w:highlight w:val="none"/>
          <w:lang w:eastAsia="zh-CN"/>
        </w:rPr>
        <w:t>扫描</w:t>
      </w:r>
      <w:r>
        <w:rPr>
          <w:color w:val="auto"/>
          <w:sz w:val="24"/>
          <w:szCs w:val="24"/>
          <w:highlight w:val="none"/>
          <w:lang w:eastAsia="zh-CN"/>
        </w:rPr>
        <w:t>件（按照“三证合一”或“五证合一”登记制度进行登记的，可仅提供营业执照</w:t>
      </w:r>
      <w:r>
        <w:rPr>
          <w:rFonts w:hint="eastAsia"/>
          <w:color w:val="auto"/>
          <w:sz w:val="24"/>
          <w:szCs w:val="24"/>
          <w:highlight w:val="none"/>
          <w:lang w:eastAsia="zh-CN"/>
        </w:rPr>
        <w:t>扫描</w:t>
      </w:r>
      <w:r>
        <w:rPr>
          <w:color w:val="auto"/>
          <w:sz w:val="24"/>
          <w:szCs w:val="24"/>
          <w:highlight w:val="none"/>
          <w:lang w:eastAsia="zh-CN"/>
        </w:rPr>
        <w:t>件）、投标人设计资质证书副本等材料的</w:t>
      </w:r>
      <w:r>
        <w:rPr>
          <w:rFonts w:hint="eastAsia"/>
          <w:color w:val="auto"/>
          <w:sz w:val="24"/>
          <w:szCs w:val="24"/>
          <w:highlight w:val="none"/>
          <w:lang w:eastAsia="zh-CN"/>
        </w:rPr>
        <w:t>扫描</w:t>
      </w:r>
      <w:r>
        <w:rPr>
          <w:color w:val="auto"/>
          <w:sz w:val="24"/>
          <w:szCs w:val="24"/>
          <w:highlight w:val="none"/>
          <w:lang w:eastAsia="zh-CN"/>
        </w:rPr>
        <w:t>件。</w:t>
      </w:r>
    </w:p>
    <w:p w14:paraId="2E77A497">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3.5.2“近年财务状况表”应附经会计师事务所或审计机构审计的财务会计报表，包括资产负债表、现金流量表、利润表和财务情况说明书的</w:t>
      </w:r>
      <w:r>
        <w:rPr>
          <w:rFonts w:hint="eastAsia"/>
          <w:strike/>
          <w:color w:val="auto"/>
          <w:sz w:val="24"/>
          <w:szCs w:val="24"/>
          <w:highlight w:val="none"/>
          <w:lang w:eastAsia="zh-CN"/>
        </w:rPr>
        <w:t>扫描</w:t>
      </w:r>
      <w:r>
        <w:rPr>
          <w:strike/>
          <w:color w:val="auto"/>
          <w:sz w:val="24"/>
          <w:szCs w:val="24"/>
          <w:highlight w:val="none"/>
          <w:lang w:eastAsia="zh-CN"/>
        </w:rPr>
        <w:t>件，具体年份要求见投标人须知前附表。投标人的成立时间少于投标人须知前附表规定年份的，应提供成立以来的财务状况表。</w:t>
      </w:r>
    </w:p>
    <w:p w14:paraId="4264C1B9">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3.5.3“近年完成的类似设计项目情况表”应附中标通知书和（或）合同协议书、发包人出具的证明文件；具体时间要求见投标人须知前附表，每张表格只填写一个项目，并标明序号。</w:t>
      </w:r>
    </w:p>
    <w:p w14:paraId="19CFBAD7">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3.5.4“正在设计和新承接的项目情况表”应附中标通知书和（或）合同协议书</w:t>
      </w:r>
      <w:r>
        <w:rPr>
          <w:rFonts w:hint="eastAsia"/>
          <w:strike/>
          <w:color w:val="auto"/>
          <w:sz w:val="24"/>
          <w:szCs w:val="24"/>
          <w:highlight w:val="none"/>
          <w:lang w:eastAsia="zh-CN"/>
        </w:rPr>
        <w:t>扫描</w:t>
      </w:r>
      <w:r>
        <w:rPr>
          <w:strike/>
          <w:color w:val="auto"/>
          <w:sz w:val="24"/>
          <w:szCs w:val="24"/>
          <w:highlight w:val="none"/>
          <w:lang w:eastAsia="zh-CN"/>
        </w:rPr>
        <w:t>件。每张表格只填写一个项目，并标明序号。</w:t>
      </w:r>
    </w:p>
    <w:p w14:paraId="21C90D99">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3.5.5“近年发生的诉讼及仲裁情况”应说明投标人败诉的设计合同的相关情况，并附法院或仲裁机构作出的判决、裁决等有关法律文书</w:t>
      </w:r>
      <w:r>
        <w:rPr>
          <w:rFonts w:hint="eastAsia"/>
          <w:strike/>
          <w:color w:val="auto"/>
          <w:sz w:val="24"/>
          <w:szCs w:val="24"/>
          <w:highlight w:val="none"/>
          <w:lang w:eastAsia="zh-CN"/>
        </w:rPr>
        <w:t>扫描</w:t>
      </w:r>
      <w:r>
        <w:rPr>
          <w:strike/>
          <w:color w:val="auto"/>
          <w:sz w:val="24"/>
          <w:szCs w:val="24"/>
          <w:highlight w:val="none"/>
          <w:lang w:eastAsia="zh-CN"/>
        </w:rPr>
        <w:t>件，具体时间要求见投标人须知前附表。</w:t>
      </w:r>
    </w:p>
    <w:p w14:paraId="1CBE850C">
      <w:pPr>
        <w:pStyle w:val="8"/>
        <w:spacing w:line="360" w:lineRule="auto"/>
        <w:ind w:left="0" w:firstLine="480" w:firstLineChars="200"/>
        <w:rPr>
          <w:color w:val="auto"/>
          <w:sz w:val="24"/>
          <w:szCs w:val="24"/>
          <w:highlight w:val="none"/>
          <w:lang w:eastAsia="zh-CN"/>
        </w:rPr>
      </w:pPr>
      <w:r>
        <w:rPr>
          <w:strike/>
          <w:color w:val="auto"/>
          <w:sz w:val="24"/>
          <w:szCs w:val="24"/>
          <w:highlight w:val="none"/>
          <w:lang w:eastAsia="zh-CN"/>
        </w:rPr>
        <w:t>3.5.6“拟委任的主要人员汇总表”应填报满足本章第 1.4.1项规定的项目负责人和其他主要人员的相关信息。“主要人员简历表”中项目负责人应附身份证、学历证、职称证、执业资格证书和社保缴费证明</w:t>
      </w:r>
      <w:r>
        <w:rPr>
          <w:rFonts w:hint="eastAsia"/>
          <w:strike/>
          <w:color w:val="auto"/>
          <w:sz w:val="24"/>
          <w:szCs w:val="24"/>
          <w:highlight w:val="none"/>
          <w:lang w:eastAsia="zh-CN"/>
        </w:rPr>
        <w:t>扫描</w:t>
      </w:r>
      <w:r>
        <w:rPr>
          <w:strike/>
          <w:color w:val="auto"/>
          <w:sz w:val="24"/>
          <w:szCs w:val="24"/>
          <w:highlight w:val="none"/>
          <w:lang w:eastAsia="zh-CN"/>
        </w:rPr>
        <w:t>件，管理过的项目业绩须附合同协议书</w:t>
      </w:r>
      <w:r>
        <w:rPr>
          <w:rFonts w:hint="eastAsia"/>
          <w:strike/>
          <w:color w:val="auto"/>
          <w:sz w:val="24"/>
          <w:szCs w:val="24"/>
          <w:highlight w:val="none"/>
          <w:lang w:eastAsia="zh-CN"/>
        </w:rPr>
        <w:t>扫描</w:t>
      </w:r>
      <w:r>
        <w:rPr>
          <w:strike/>
          <w:color w:val="auto"/>
          <w:sz w:val="24"/>
          <w:szCs w:val="24"/>
          <w:highlight w:val="none"/>
          <w:lang w:eastAsia="zh-CN"/>
        </w:rPr>
        <w:t>件；其他主要人员应附身份证、学历证、职称证、有关证书和社保缴费证明</w:t>
      </w:r>
      <w:r>
        <w:rPr>
          <w:rFonts w:hint="eastAsia"/>
          <w:strike/>
          <w:color w:val="auto"/>
          <w:sz w:val="24"/>
          <w:szCs w:val="24"/>
          <w:highlight w:val="none"/>
          <w:lang w:eastAsia="zh-CN"/>
        </w:rPr>
        <w:t>扫描</w:t>
      </w:r>
      <w:r>
        <w:rPr>
          <w:strike/>
          <w:color w:val="auto"/>
          <w:sz w:val="24"/>
          <w:szCs w:val="24"/>
          <w:highlight w:val="none"/>
          <w:lang w:eastAsia="zh-CN"/>
        </w:rPr>
        <w:t>件。</w:t>
      </w:r>
    </w:p>
    <w:p w14:paraId="03DA518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3.5.7投标人须知前附表规定接受联合体投标的，本章第3.5.1项</w:t>
      </w:r>
      <w:r>
        <w:rPr>
          <w:strike/>
          <w:color w:val="auto"/>
          <w:sz w:val="24"/>
          <w:szCs w:val="24"/>
          <w:highlight w:val="none"/>
          <w:lang w:eastAsia="zh-CN"/>
        </w:rPr>
        <w:t>至第3.5.6项</w:t>
      </w:r>
      <w:r>
        <w:rPr>
          <w:color w:val="auto"/>
          <w:sz w:val="24"/>
          <w:szCs w:val="24"/>
          <w:highlight w:val="none"/>
          <w:lang w:eastAsia="zh-CN"/>
        </w:rPr>
        <w:t>规定的表格和资料应包括联合体各方相关情况。</w:t>
      </w:r>
    </w:p>
    <w:p w14:paraId="3985BCB1">
      <w:pPr>
        <w:spacing w:line="360" w:lineRule="auto"/>
        <w:rPr>
          <w:rFonts w:ascii="宋体" w:hAnsi="宋体" w:eastAsia="宋体"/>
          <w:color w:val="auto"/>
          <w:sz w:val="24"/>
          <w:szCs w:val="24"/>
          <w:highlight w:val="none"/>
          <w:lang w:eastAsia="zh-CN"/>
        </w:rPr>
      </w:pPr>
    </w:p>
    <w:p w14:paraId="288A8F8E">
      <w:pPr>
        <w:pStyle w:val="5"/>
        <w:ind w:right="44"/>
        <w:rPr>
          <w:b/>
          <w:bCs/>
          <w:color w:val="auto"/>
          <w:highlight w:val="none"/>
          <w:lang w:eastAsia="zh-CN"/>
        </w:rPr>
      </w:pPr>
      <w:r>
        <w:rPr>
          <w:b/>
          <w:bCs/>
          <w:color w:val="auto"/>
          <w:highlight w:val="none"/>
          <w:lang w:eastAsia="zh-CN"/>
        </w:rPr>
        <w:t>3.6备选投标方案</w:t>
      </w:r>
    </w:p>
    <w:p w14:paraId="693E635C">
      <w:pPr>
        <w:spacing w:line="360" w:lineRule="auto"/>
        <w:rPr>
          <w:rFonts w:ascii="宋体" w:hAnsi="宋体" w:eastAsia="宋体"/>
          <w:color w:val="auto"/>
          <w:sz w:val="24"/>
          <w:szCs w:val="24"/>
          <w:highlight w:val="none"/>
          <w:lang w:eastAsia="zh-CN"/>
        </w:rPr>
      </w:pPr>
    </w:p>
    <w:p w14:paraId="6B83BC7D">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lang w:eastAsia="zh-CN"/>
        </w:rPr>
        <w:t>不允许递交备选投标方案。</w:t>
      </w:r>
    </w:p>
    <w:p w14:paraId="497AC973">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3.6.1除投标人须知前附表规定允许外，投标人不得递交备选投标方案，否则其投标将被否决。</w:t>
      </w:r>
    </w:p>
    <w:p w14:paraId="4794BAA9">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3F248CE0">
      <w:pPr>
        <w:pStyle w:val="8"/>
        <w:spacing w:line="360" w:lineRule="auto"/>
        <w:ind w:left="0" w:firstLine="480" w:firstLineChars="200"/>
        <w:rPr>
          <w:color w:val="auto"/>
          <w:sz w:val="24"/>
          <w:szCs w:val="24"/>
          <w:highlight w:val="none"/>
          <w:lang w:eastAsia="zh-CN"/>
        </w:rPr>
      </w:pPr>
      <w:r>
        <w:rPr>
          <w:strike/>
          <w:color w:val="auto"/>
          <w:sz w:val="24"/>
          <w:szCs w:val="24"/>
          <w:highlight w:val="none"/>
          <w:lang w:eastAsia="zh-CN"/>
        </w:rPr>
        <w:t>3.6.3投标人提供两个或两个以上投标报价，或者在投标文件中提供一个报价，但同时提供两个或两个以上勘察设计方案的，视为提供备选方案。</w:t>
      </w:r>
    </w:p>
    <w:p w14:paraId="7F7A3780">
      <w:pPr>
        <w:spacing w:line="360" w:lineRule="auto"/>
        <w:rPr>
          <w:rFonts w:ascii="宋体" w:hAnsi="宋体" w:eastAsia="宋体"/>
          <w:color w:val="auto"/>
          <w:sz w:val="24"/>
          <w:szCs w:val="24"/>
          <w:highlight w:val="none"/>
          <w:lang w:eastAsia="zh-CN"/>
        </w:rPr>
      </w:pPr>
    </w:p>
    <w:p w14:paraId="29CFD558">
      <w:pPr>
        <w:pStyle w:val="5"/>
        <w:ind w:right="44"/>
        <w:rPr>
          <w:b/>
          <w:bCs/>
          <w:color w:val="auto"/>
          <w:highlight w:val="none"/>
          <w:lang w:eastAsia="zh-CN"/>
        </w:rPr>
      </w:pPr>
      <w:r>
        <w:rPr>
          <w:b/>
          <w:bCs/>
          <w:color w:val="auto"/>
          <w:highlight w:val="none"/>
          <w:lang w:eastAsia="zh-CN"/>
        </w:rPr>
        <w:t>3.7投标文件的编制</w:t>
      </w:r>
    </w:p>
    <w:p w14:paraId="26433FC0">
      <w:pPr>
        <w:spacing w:line="360" w:lineRule="auto"/>
        <w:rPr>
          <w:rFonts w:ascii="宋体" w:hAnsi="宋体" w:eastAsia="宋体"/>
          <w:color w:val="auto"/>
          <w:sz w:val="24"/>
          <w:szCs w:val="24"/>
          <w:highlight w:val="none"/>
          <w:lang w:eastAsia="zh-CN"/>
        </w:rPr>
      </w:pPr>
    </w:p>
    <w:p w14:paraId="792DD0C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2CDBF3A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3.7.2投标文件应当对招标文件有关设计服务期限、投标有效期、发包人要求、招标范围等实质性内容作出响应。</w:t>
      </w:r>
    </w:p>
    <w:p w14:paraId="69DF050E">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5B2088C0">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56A8FFBB">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（3）投标文件的正本与副本应分别装订，并编制目录，投标文件需分册装订的，具体分册装订要求见投标人须知前附表规定。</w:t>
      </w:r>
    </w:p>
    <w:p w14:paraId="1E9010A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3.7.3（B）投标文件全部采用电子文档，除投标人须知前附表另有规定外，投标文件所附证书证件均为</w:t>
      </w:r>
      <w:r>
        <w:rPr>
          <w:rFonts w:hint="eastAsia"/>
          <w:color w:val="auto"/>
          <w:sz w:val="24"/>
          <w:szCs w:val="24"/>
          <w:highlight w:val="none"/>
          <w:u w:val="single"/>
          <w:lang w:eastAsia="zh-CN"/>
        </w:rPr>
        <w:t>清晰</w:t>
      </w:r>
      <w:r>
        <w:rPr>
          <w:color w:val="auto"/>
          <w:sz w:val="24"/>
          <w:szCs w:val="24"/>
          <w:highlight w:val="none"/>
          <w:lang w:eastAsia="zh-CN"/>
        </w:rPr>
        <w:t>扫描件，并采用单位和个人数字证书，按招标文件要求在相应位置加盖电子印章</w:t>
      </w:r>
      <w:r>
        <w:rPr>
          <w:rFonts w:hint="eastAsia"/>
          <w:b/>
          <w:color w:val="auto"/>
          <w:sz w:val="24"/>
          <w:szCs w:val="24"/>
          <w:highlight w:val="none"/>
          <w:u w:val="single"/>
          <w:lang w:eastAsia="zh-CN"/>
        </w:rPr>
        <w:t>（技术文件除外）</w:t>
      </w:r>
      <w:r>
        <w:rPr>
          <w:color w:val="auto"/>
          <w:sz w:val="24"/>
          <w:szCs w:val="24"/>
          <w:highlight w:val="none"/>
          <w:lang w:eastAsia="zh-CN"/>
        </w:rPr>
        <w:t>。由投标人的法定代表人签字或加盖电子印章的，应附法定代表人身份证明，由代理人签字或加盖电子印章的，应附由法定代表人签署的授权委托书。签字或盖章的具体要求见投标人须知前附表。</w:t>
      </w:r>
    </w:p>
    <w:p w14:paraId="50801D27">
      <w:pPr>
        <w:spacing w:line="360" w:lineRule="auto"/>
        <w:rPr>
          <w:rFonts w:ascii="宋体" w:hAnsi="宋体" w:eastAsia="宋体"/>
          <w:color w:val="auto"/>
          <w:sz w:val="24"/>
          <w:szCs w:val="24"/>
          <w:highlight w:val="none"/>
          <w:lang w:eastAsia="zh-CN"/>
        </w:rPr>
      </w:pPr>
      <w:bookmarkStart w:id="17" w:name="_Toc25137985"/>
    </w:p>
    <w:p w14:paraId="4028E7A0">
      <w:pPr>
        <w:pStyle w:val="4"/>
        <w:spacing w:line="443" w:lineRule="exact"/>
        <w:ind w:right="44"/>
        <w:rPr>
          <w:rFonts w:ascii="宋体" w:hAnsi="宋体" w:eastAsia="宋体"/>
          <w:color w:val="auto"/>
          <w:highlight w:val="none"/>
          <w:lang w:eastAsia="zh-CN"/>
        </w:rPr>
      </w:pPr>
      <w:bookmarkStart w:id="18" w:name="_Toc25152735"/>
      <w:r>
        <w:rPr>
          <w:rFonts w:ascii="宋体" w:hAnsi="宋体" w:eastAsia="宋体"/>
          <w:color w:val="auto"/>
          <w:highlight w:val="none"/>
          <w:lang w:eastAsia="zh-CN"/>
        </w:rPr>
        <w:t>4. 投标</w:t>
      </w:r>
      <w:bookmarkEnd w:id="17"/>
      <w:bookmarkEnd w:id="18"/>
    </w:p>
    <w:p w14:paraId="021CDE12">
      <w:pPr>
        <w:spacing w:line="360" w:lineRule="auto"/>
        <w:rPr>
          <w:rFonts w:ascii="宋体" w:hAnsi="宋体" w:eastAsia="宋体"/>
          <w:color w:val="auto"/>
          <w:sz w:val="24"/>
          <w:szCs w:val="24"/>
          <w:highlight w:val="none"/>
          <w:lang w:eastAsia="zh-CN"/>
        </w:rPr>
      </w:pPr>
    </w:p>
    <w:p w14:paraId="6EC07BB0">
      <w:pPr>
        <w:pStyle w:val="5"/>
        <w:ind w:right="44"/>
        <w:rPr>
          <w:b/>
          <w:bCs/>
          <w:color w:val="auto"/>
          <w:highlight w:val="none"/>
          <w:lang w:eastAsia="zh-CN"/>
        </w:rPr>
      </w:pPr>
      <w:r>
        <w:rPr>
          <w:b/>
          <w:bCs/>
          <w:color w:val="auto"/>
          <w:highlight w:val="none"/>
          <w:lang w:eastAsia="zh-CN"/>
        </w:rPr>
        <w:t>4.1投标文件的密封和标记</w:t>
      </w:r>
    </w:p>
    <w:p w14:paraId="775835C6">
      <w:pPr>
        <w:spacing w:line="360" w:lineRule="auto"/>
        <w:rPr>
          <w:rFonts w:ascii="宋体" w:hAnsi="宋体" w:eastAsia="宋体"/>
          <w:color w:val="auto"/>
          <w:sz w:val="24"/>
          <w:szCs w:val="24"/>
          <w:highlight w:val="none"/>
          <w:lang w:eastAsia="zh-CN"/>
        </w:rPr>
      </w:pPr>
    </w:p>
    <w:p w14:paraId="130E1F5E">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4.1.1（A）投标文件应密封包装，并在封套的封口处加盖投标人单位章或由投标人的法定代表人或其授权的代理人签字。</w:t>
      </w:r>
    </w:p>
    <w:p w14:paraId="3EEEAA5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4.1.1（B）投标人应当按照招标文件和电子招标投标交易平台的要求加密投标文件，具体要求见投标人须知前附表。</w:t>
      </w:r>
    </w:p>
    <w:p w14:paraId="57C718E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4.1.2投标文件</w:t>
      </w:r>
      <w:r>
        <w:rPr>
          <w:rFonts w:hint="eastAsia"/>
          <w:b/>
          <w:color w:val="auto"/>
          <w:sz w:val="24"/>
          <w:szCs w:val="24"/>
          <w:highlight w:val="none"/>
          <w:u w:val="single"/>
          <w:lang w:eastAsia="zh-CN"/>
        </w:rPr>
        <w:t>备用光盘</w:t>
      </w:r>
      <w:r>
        <w:rPr>
          <w:color w:val="auto"/>
          <w:sz w:val="24"/>
          <w:szCs w:val="24"/>
          <w:highlight w:val="none"/>
          <w:lang w:eastAsia="zh-CN"/>
        </w:rPr>
        <w:t>封套上应写明的内容见投标人须知前附表。</w:t>
      </w:r>
    </w:p>
    <w:p w14:paraId="46D9F8B5">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4.1.3未按本章第 4.1.1项要求密封的投标文件，招标人将予以拒收。</w:t>
      </w:r>
    </w:p>
    <w:p w14:paraId="17C745BC">
      <w:pPr>
        <w:spacing w:line="360" w:lineRule="auto"/>
        <w:rPr>
          <w:rFonts w:ascii="宋体" w:hAnsi="宋体" w:eastAsia="宋体"/>
          <w:color w:val="auto"/>
          <w:sz w:val="24"/>
          <w:szCs w:val="24"/>
          <w:highlight w:val="none"/>
          <w:lang w:eastAsia="zh-CN"/>
        </w:rPr>
      </w:pPr>
    </w:p>
    <w:p w14:paraId="7BF0B25E">
      <w:pPr>
        <w:pStyle w:val="5"/>
        <w:ind w:right="44"/>
        <w:rPr>
          <w:b/>
          <w:bCs/>
          <w:color w:val="auto"/>
          <w:highlight w:val="none"/>
          <w:lang w:eastAsia="zh-CN"/>
        </w:rPr>
      </w:pPr>
      <w:r>
        <w:rPr>
          <w:b/>
          <w:bCs/>
          <w:color w:val="auto"/>
          <w:highlight w:val="none"/>
          <w:lang w:eastAsia="zh-CN"/>
        </w:rPr>
        <w:t>4.2投标文件的递交</w:t>
      </w:r>
    </w:p>
    <w:p w14:paraId="20B344BE">
      <w:pPr>
        <w:spacing w:line="360" w:lineRule="auto"/>
        <w:rPr>
          <w:rFonts w:ascii="宋体" w:hAnsi="宋体" w:eastAsia="宋体"/>
          <w:color w:val="auto"/>
          <w:sz w:val="24"/>
          <w:szCs w:val="24"/>
          <w:highlight w:val="none"/>
          <w:lang w:eastAsia="zh-CN"/>
        </w:rPr>
      </w:pPr>
    </w:p>
    <w:p w14:paraId="3A748035">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4.2.1投标人应在投标人须知前附表规定的投标截止时间前递交投标文件。</w:t>
      </w:r>
    </w:p>
    <w:p w14:paraId="2DDB419F">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4.2.2（A）投标人递交投标文件的地点：见投标人须知前附表。</w:t>
      </w:r>
    </w:p>
    <w:p w14:paraId="0015FDE5">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4.2.2（B）投标人通过下载招标文件的电子招标投标交易平台递交电子投标文件。</w:t>
      </w:r>
    </w:p>
    <w:p w14:paraId="7157C50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4.2.3除投标人须知前附表另有规定外，投标人所递交的投标文件不予退还。</w:t>
      </w:r>
    </w:p>
    <w:p w14:paraId="6EA9D8DF">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4.2.4（A）招标人收到投标文件后，向投标人出具签收凭证。</w:t>
      </w:r>
    </w:p>
    <w:p w14:paraId="6A05673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4.2.4（B）投标人完成电子投标文件上传后，电子招标投标交易平台即时向投标人发出递交回执通知。递交时间以递交回执通知载明的传输完成时间为准。</w:t>
      </w:r>
    </w:p>
    <w:p w14:paraId="5D9D6BDC">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4.2.5（A）逾期送达的投标文件，招标人将予以拒收。</w:t>
      </w:r>
    </w:p>
    <w:p w14:paraId="37BA7BB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4.2.5（B）逾期送达的投标文件，电子招标投标交易平台将予以拒收。</w:t>
      </w:r>
    </w:p>
    <w:p w14:paraId="76E9749E">
      <w:pPr>
        <w:spacing w:line="360" w:lineRule="auto"/>
        <w:rPr>
          <w:rFonts w:ascii="宋体" w:hAnsi="宋体" w:eastAsia="宋体"/>
          <w:color w:val="auto"/>
          <w:sz w:val="24"/>
          <w:szCs w:val="24"/>
          <w:highlight w:val="none"/>
          <w:lang w:eastAsia="zh-CN"/>
        </w:rPr>
      </w:pPr>
    </w:p>
    <w:p w14:paraId="2F16A725">
      <w:pPr>
        <w:pStyle w:val="5"/>
        <w:ind w:right="44"/>
        <w:rPr>
          <w:b/>
          <w:bCs/>
          <w:color w:val="auto"/>
          <w:highlight w:val="none"/>
          <w:lang w:eastAsia="zh-CN"/>
        </w:rPr>
      </w:pPr>
      <w:r>
        <w:rPr>
          <w:b/>
          <w:bCs/>
          <w:color w:val="auto"/>
          <w:highlight w:val="none"/>
          <w:lang w:eastAsia="zh-CN"/>
        </w:rPr>
        <w:t>4.3投标文件的修改与撤回</w:t>
      </w:r>
    </w:p>
    <w:p w14:paraId="591A1748">
      <w:pPr>
        <w:spacing w:line="360" w:lineRule="auto"/>
        <w:rPr>
          <w:rFonts w:ascii="宋体" w:hAnsi="宋体" w:eastAsia="宋体"/>
          <w:color w:val="auto"/>
          <w:sz w:val="24"/>
          <w:szCs w:val="24"/>
          <w:highlight w:val="none"/>
          <w:lang w:eastAsia="zh-CN"/>
        </w:rPr>
      </w:pPr>
    </w:p>
    <w:p w14:paraId="02E8F5D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4.3.1在本章第 4.2.1项规定的投标截止时间前，投标人可以修改或撤回已递交的投标文件，但应以书面形式通知招标人。</w:t>
      </w:r>
    </w:p>
    <w:p w14:paraId="649BCE14">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4.3.2（A）投标人修改或撤回已递交投标文件的书面通知应按照本章第3.7.3（A）项的要求签字或盖章。招标人收到书面通知后，向投标人出具签收凭证。</w:t>
      </w:r>
    </w:p>
    <w:p w14:paraId="16E53268">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4.3.2（B）投标人修改或撤回已递交投标文件的通知，应按照本章第3.7.3（B）项的要求加盖电子印章。电子招标投标交易平台收到通知后，即时向投标人发出确认回执通知。</w:t>
      </w:r>
    </w:p>
    <w:p w14:paraId="2B861B5A">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4.3.3投标人撤回投标文件的，招标人自收到投标人书面撤回通知之日起 5日内退还已收取的投标保证金。</w:t>
      </w:r>
    </w:p>
    <w:p w14:paraId="3B7B426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4.3.4修改的内容为投标文件的组成部分。修改的投标文件应按照本章第3条、第4条的规定进行编制、密封、标记和递交，并标明“修改”字样。</w:t>
      </w:r>
    </w:p>
    <w:p w14:paraId="0A9B6BFF">
      <w:pPr>
        <w:spacing w:line="360" w:lineRule="auto"/>
        <w:rPr>
          <w:rFonts w:ascii="宋体" w:hAnsi="宋体" w:eastAsia="宋体"/>
          <w:color w:val="auto"/>
          <w:sz w:val="24"/>
          <w:szCs w:val="24"/>
          <w:highlight w:val="none"/>
          <w:lang w:eastAsia="zh-CN"/>
        </w:rPr>
      </w:pPr>
      <w:bookmarkStart w:id="19" w:name="_Toc25137986"/>
    </w:p>
    <w:p w14:paraId="34459C80">
      <w:pPr>
        <w:pStyle w:val="4"/>
        <w:spacing w:line="443" w:lineRule="exact"/>
        <w:ind w:right="44"/>
        <w:rPr>
          <w:rFonts w:ascii="宋体" w:hAnsi="宋体" w:eastAsia="宋体"/>
          <w:color w:val="auto"/>
          <w:highlight w:val="none"/>
          <w:lang w:eastAsia="zh-CN"/>
        </w:rPr>
      </w:pPr>
      <w:bookmarkStart w:id="20" w:name="_Toc25152736"/>
      <w:r>
        <w:rPr>
          <w:rFonts w:ascii="宋体" w:hAnsi="宋体" w:eastAsia="宋体"/>
          <w:color w:val="auto"/>
          <w:highlight w:val="none"/>
          <w:lang w:eastAsia="zh-CN"/>
        </w:rPr>
        <w:t>5. 开标</w:t>
      </w:r>
      <w:bookmarkEnd w:id="19"/>
      <w:bookmarkEnd w:id="20"/>
    </w:p>
    <w:p w14:paraId="5BE82596">
      <w:pPr>
        <w:spacing w:line="360" w:lineRule="auto"/>
        <w:rPr>
          <w:rFonts w:ascii="宋体" w:hAnsi="宋体" w:eastAsia="宋体"/>
          <w:color w:val="auto"/>
          <w:sz w:val="24"/>
          <w:szCs w:val="24"/>
          <w:highlight w:val="none"/>
          <w:lang w:eastAsia="zh-CN"/>
        </w:rPr>
      </w:pPr>
    </w:p>
    <w:p w14:paraId="39C04C07">
      <w:pPr>
        <w:pStyle w:val="5"/>
        <w:ind w:right="44"/>
        <w:rPr>
          <w:b/>
          <w:bCs/>
          <w:strike/>
          <w:color w:val="auto"/>
          <w:highlight w:val="none"/>
          <w:lang w:eastAsia="zh-CN"/>
        </w:rPr>
      </w:pPr>
      <w:r>
        <w:rPr>
          <w:b/>
          <w:bCs/>
          <w:strike/>
          <w:color w:val="auto"/>
          <w:highlight w:val="none"/>
          <w:lang w:eastAsia="zh-CN"/>
        </w:rPr>
        <w:t>5.1开标时间和地点（A）</w:t>
      </w:r>
    </w:p>
    <w:p w14:paraId="27811A05">
      <w:pPr>
        <w:spacing w:line="360" w:lineRule="auto"/>
        <w:rPr>
          <w:rFonts w:ascii="宋体" w:hAnsi="宋体" w:eastAsia="宋体"/>
          <w:strike/>
          <w:color w:val="auto"/>
          <w:sz w:val="24"/>
          <w:szCs w:val="24"/>
          <w:highlight w:val="none"/>
          <w:lang w:eastAsia="zh-CN"/>
        </w:rPr>
      </w:pPr>
    </w:p>
    <w:p w14:paraId="59C2E4CE">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招标人在本章第 4.2.1项规定的投标截止时间（开标时间）和投标人须知前附表规定的地点公开开标，并邀请所有投标人的法定代表人或其委托代理人准时参加。</w:t>
      </w:r>
    </w:p>
    <w:p w14:paraId="3E29920A">
      <w:pPr>
        <w:spacing w:line="360" w:lineRule="auto"/>
        <w:rPr>
          <w:rFonts w:ascii="宋体" w:hAnsi="宋体" w:eastAsia="宋体"/>
          <w:color w:val="auto"/>
          <w:sz w:val="24"/>
          <w:szCs w:val="24"/>
          <w:highlight w:val="none"/>
          <w:lang w:eastAsia="zh-CN"/>
        </w:rPr>
      </w:pPr>
    </w:p>
    <w:p w14:paraId="52D71439">
      <w:pPr>
        <w:pStyle w:val="5"/>
        <w:ind w:right="44"/>
        <w:rPr>
          <w:b/>
          <w:bCs/>
          <w:color w:val="auto"/>
          <w:highlight w:val="none"/>
          <w:lang w:eastAsia="zh-CN"/>
        </w:rPr>
      </w:pPr>
      <w:r>
        <w:rPr>
          <w:b/>
          <w:bCs/>
          <w:color w:val="auto"/>
          <w:highlight w:val="none"/>
          <w:lang w:eastAsia="zh-CN"/>
        </w:rPr>
        <w:t>5.1开标时间和地点（B）</w:t>
      </w:r>
    </w:p>
    <w:p w14:paraId="2FF227B2">
      <w:pPr>
        <w:spacing w:line="360" w:lineRule="auto"/>
        <w:rPr>
          <w:rFonts w:ascii="宋体" w:hAnsi="宋体" w:eastAsia="宋体"/>
          <w:color w:val="auto"/>
          <w:sz w:val="24"/>
          <w:szCs w:val="24"/>
          <w:highlight w:val="none"/>
          <w:lang w:eastAsia="zh-CN"/>
        </w:rPr>
      </w:pPr>
    </w:p>
    <w:p w14:paraId="3574800D">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招标人在本章第 4.2.1项规定的投标截止时间（开标时间）,通过电子招标投标交易平台公开开标，所有投标人的法定代表人或其委托代理人应当准时参加</w:t>
      </w:r>
      <w:r>
        <w:rPr>
          <w:rFonts w:hint="eastAsia"/>
          <w:color w:val="auto"/>
          <w:sz w:val="24"/>
          <w:szCs w:val="24"/>
          <w:highlight w:val="none"/>
          <w:u w:val="single"/>
          <w:lang w:eastAsia="zh-CN"/>
        </w:rPr>
        <w:t>，也可不参加</w:t>
      </w:r>
      <w:r>
        <w:rPr>
          <w:color w:val="auto"/>
          <w:sz w:val="24"/>
          <w:szCs w:val="24"/>
          <w:highlight w:val="none"/>
          <w:lang w:eastAsia="zh-CN"/>
        </w:rPr>
        <w:t>。</w:t>
      </w:r>
    </w:p>
    <w:p w14:paraId="3EBE8119">
      <w:pPr>
        <w:spacing w:line="360" w:lineRule="auto"/>
        <w:rPr>
          <w:rFonts w:ascii="宋体" w:hAnsi="宋体" w:eastAsia="宋体"/>
          <w:color w:val="auto"/>
          <w:sz w:val="24"/>
          <w:szCs w:val="24"/>
          <w:highlight w:val="none"/>
          <w:lang w:eastAsia="zh-CN"/>
        </w:rPr>
      </w:pPr>
    </w:p>
    <w:p w14:paraId="0B5DA0D8">
      <w:pPr>
        <w:pStyle w:val="5"/>
        <w:ind w:right="44"/>
        <w:rPr>
          <w:b/>
          <w:bCs/>
          <w:color w:val="auto"/>
          <w:highlight w:val="none"/>
          <w:lang w:eastAsia="zh-CN"/>
        </w:rPr>
      </w:pPr>
      <w:r>
        <w:rPr>
          <w:b/>
          <w:bCs/>
          <w:color w:val="auto"/>
          <w:highlight w:val="none"/>
          <w:lang w:eastAsia="zh-CN"/>
        </w:rPr>
        <w:t>5.2开标程序</w:t>
      </w:r>
    </w:p>
    <w:p w14:paraId="0F9DD1E0">
      <w:pPr>
        <w:spacing w:line="360" w:lineRule="auto"/>
        <w:rPr>
          <w:rFonts w:ascii="宋体" w:hAnsi="宋体" w:eastAsia="宋体"/>
          <w:color w:val="auto"/>
          <w:sz w:val="24"/>
          <w:szCs w:val="24"/>
          <w:highlight w:val="none"/>
          <w:lang w:eastAsia="zh-CN"/>
        </w:rPr>
      </w:pPr>
    </w:p>
    <w:p w14:paraId="7D9C28F2">
      <w:pPr>
        <w:pStyle w:val="8"/>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主持人按下列程序进行开标：</w:t>
      </w:r>
    </w:p>
    <w:p w14:paraId="25BE1B36">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w:t>
      </w:r>
      <w:r>
        <w:rPr>
          <w:color w:val="auto"/>
          <w:sz w:val="24"/>
          <w:szCs w:val="24"/>
          <w:highlight w:val="none"/>
          <w:u w:val="single"/>
          <w:lang w:eastAsia="zh-CN"/>
        </w:rPr>
        <w:t>1</w:t>
      </w:r>
      <w:r>
        <w:rPr>
          <w:rFonts w:hint="eastAsia"/>
          <w:color w:val="auto"/>
          <w:sz w:val="24"/>
          <w:szCs w:val="24"/>
          <w:highlight w:val="none"/>
          <w:u w:val="single"/>
          <w:lang w:eastAsia="zh-CN"/>
        </w:rPr>
        <w:t>）宣布开标纪律；</w:t>
      </w:r>
    </w:p>
    <w:p w14:paraId="36B5E5AB">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w:t>
      </w:r>
      <w:r>
        <w:rPr>
          <w:color w:val="auto"/>
          <w:sz w:val="24"/>
          <w:szCs w:val="24"/>
          <w:highlight w:val="none"/>
          <w:u w:val="single"/>
          <w:lang w:eastAsia="zh-CN"/>
        </w:rPr>
        <w:t>2</w:t>
      </w:r>
      <w:r>
        <w:rPr>
          <w:rFonts w:hint="eastAsia"/>
          <w:color w:val="auto"/>
          <w:sz w:val="24"/>
          <w:szCs w:val="24"/>
          <w:highlight w:val="none"/>
          <w:u w:val="single"/>
          <w:lang w:eastAsia="zh-CN"/>
        </w:rPr>
        <w:t>）招标代理（招标人）登录交易平台</w:t>
      </w:r>
      <w:r>
        <w:rPr>
          <w:color w:val="auto"/>
          <w:sz w:val="24"/>
          <w:szCs w:val="24"/>
          <w:highlight w:val="none"/>
          <w:u w:val="single"/>
          <w:lang w:eastAsia="zh-CN"/>
        </w:rPr>
        <w:t>-</w:t>
      </w:r>
      <w:r>
        <w:rPr>
          <w:rFonts w:hint="eastAsia"/>
          <w:color w:val="auto"/>
          <w:sz w:val="24"/>
          <w:szCs w:val="24"/>
          <w:highlight w:val="none"/>
          <w:u w:val="single"/>
          <w:lang w:eastAsia="zh-CN"/>
        </w:rPr>
        <w:t>数字开标系统，公布在投标截止时间前递交投标文件的投标人名称；</w:t>
      </w:r>
    </w:p>
    <w:p w14:paraId="6BFBE196">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w:t>
      </w:r>
      <w:r>
        <w:rPr>
          <w:color w:val="auto"/>
          <w:sz w:val="24"/>
          <w:szCs w:val="24"/>
          <w:highlight w:val="none"/>
          <w:u w:val="single"/>
          <w:lang w:eastAsia="zh-CN"/>
        </w:rPr>
        <w:t>3</w:t>
      </w:r>
      <w:r>
        <w:rPr>
          <w:rFonts w:hint="eastAsia"/>
          <w:color w:val="auto"/>
          <w:sz w:val="24"/>
          <w:szCs w:val="24"/>
          <w:highlight w:val="none"/>
          <w:u w:val="single"/>
          <w:lang w:eastAsia="zh-CN"/>
        </w:rPr>
        <w:t>）宣布开标人、唱标人、记录人、监标人等有关人员姓名；</w:t>
      </w:r>
    </w:p>
    <w:p w14:paraId="11A404D9">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w:t>
      </w:r>
      <w:r>
        <w:rPr>
          <w:color w:val="auto"/>
          <w:sz w:val="24"/>
          <w:szCs w:val="24"/>
          <w:highlight w:val="none"/>
          <w:u w:val="single"/>
          <w:lang w:eastAsia="zh-CN"/>
        </w:rPr>
        <w:t>4</w:t>
      </w:r>
      <w:r>
        <w:rPr>
          <w:rFonts w:hint="eastAsia"/>
          <w:color w:val="auto"/>
          <w:sz w:val="24"/>
          <w:szCs w:val="24"/>
          <w:highlight w:val="none"/>
          <w:u w:val="single"/>
          <w:lang w:eastAsia="zh-CN"/>
        </w:rPr>
        <w:t>）（</w:t>
      </w:r>
      <w:r>
        <w:rPr>
          <w:color w:val="auto"/>
          <w:sz w:val="24"/>
          <w:szCs w:val="24"/>
          <w:highlight w:val="none"/>
          <w:u w:val="single"/>
          <w:lang w:eastAsia="zh-CN"/>
        </w:rPr>
        <w:t>B</w:t>
      </w:r>
      <w:r>
        <w:rPr>
          <w:rFonts w:hint="eastAsia"/>
          <w:color w:val="auto"/>
          <w:sz w:val="24"/>
          <w:szCs w:val="24"/>
          <w:highlight w:val="none"/>
          <w:u w:val="single"/>
          <w:lang w:eastAsia="zh-CN"/>
        </w:rPr>
        <w:t>）投标人登录交易平台</w:t>
      </w:r>
      <w:r>
        <w:rPr>
          <w:color w:val="auto"/>
          <w:sz w:val="24"/>
          <w:szCs w:val="24"/>
          <w:highlight w:val="none"/>
          <w:u w:val="single"/>
          <w:lang w:eastAsia="zh-CN"/>
        </w:rPr>
        <w:t>-</w:t>
      </w:r>
      <w:r>
        <w:rPr>
          <w:rFonts w:hint="eastAsia"/>
          <w:color w:val="auto"/>
          <w:sz w:val="24"/>
          <w:szCs w:val="24"/>
          <w:highlight w:val="none"/>
          <w:u w:val="single"/>
          <w:lang w:eastAsia="zh-CN"/>
        </w:rPr>
        <w:t>数字开标系统，输入</w:t>
      </w:r>
      <w:r>
        <w:rPr>
          <w:color w:val="auto"/>
          <w:sz w:val="24"/>
          <w:szCs w:val="24"/>
          <w:highlight w:val="none"/>
          <w:u w:val="single"/>
          <w:lang w:eastAsia="zh-CN"/>
        </w:rPr>
        <w:t>CA</w:t>
      </w:r>
      <w:r>
        <w:rPr>
          <w:rFonts w:hint="eastAsia"/>
          <w:color w:val="auto"/>
          <w:sz w:val="24"/>
          <w:szCs w:val="24"/>
          <w:highlight w:val="none"/>
          <w:u w:val="single"/>
          <w:lang w:eastAsia="zh-CN"/>
        </w:rPr>
        <w:t>密码对已递交的电子投标文件进行解密，所有投标人需要在招标时设定的投标文件解密截止时间内进行解密，投标文件解密截止时间后不能再进行解密操作；</w:t>
      </w:r>
    </w:p>
    <w:p w14:paraId="2C54260A">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所有投标人都已解密完成，或到了投标文件解密截止时间后，招标代理（招标人）可进行</w:t>
      </w:r>
      <w:r>
        <w:rPr>
          <w:color w:val="auto"/>
          <w:sz w:val="24"/>
          <w:szCs w:val="24"/>
          <w:highlight w:val="none"/>
          <w:u w:val="single"/>
          <w:lang w:eastAsia="zh-CN"/>
        </w:rPr>
        <w:t>“</w:t>
      </w:r>
      <w:r>
        <w:rPr>
          <w:rFonts w:hint="eastAsia"/>
          <w:color w:val="auto"/>
          <w:sz w:val="24"/>
          <w:szCs w:val="24"/>
          <w:highlight w:val="none"/>
          <w:u w:val="single"/>
          <w:lang w:eastAsia="zh-CN"/>
        </w:rPr>
        <w:t>招标人解密操作</w:t>
      </w:r>
      <w:r>
        <w:rPr>
          <w:color w:val="auto"/>
          <w:sz w:val="24"/>
          <w:szCs w:val="24"/>
          <w:highlight w:val="none"/>
          <w:u w:val="single"/>
          <w:lang w:eastAsia="zh-CN"/>
        </w:rPr>
        <w:t>”</w:t>
      </w:r>
      <w:r>
        <w:rPr>
          <w:rFonts w:hint="eastAsia"/>
          <w:color w:val="auto"/>
          <w:sz w:val="24"/>
          <w:szCs w:val="24"/>
          <w:highlight w:val="none"/>
          <w:u w:val="single"/>
          <w:lang w:eastAsia="zh-CN"/>
        </w:rPr>
        <w:t>，解密操作同样需要进行</w:t>
      </w:r>
      <w:r>
        <w:rPr>
          <w:color w:val="auto"/>
          <w:sz w:val="24"/>
          <w:szCs w:val="24"/>
          <w:highlight w:val="none"/>
          <w:u w:val="single"/>
          <w:lang w:eastAsia="zh-CN"/>
        </w:rPr>
        <w:t>CA</w:t>
      </w:r>
      <w:r>
        <w:rPr>
          <w:rFonts w:hint="eastAsia"/>
          <w:color w:val="auto"/>
          <w:sz w:val="24"/>
          <w:szCs w:val="24"/>
          <w:highlight w:val="none"/>
          <w:u w:val="single"/>
          <w:lang w:eastAsia="zh-CN"/>
        </w:rPr>
        <w:t>验证；</w:t>
      </w:r>
    </w:p>
    <w:p w14:paraId="6FC58E87">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投标人、招标代理（招标人）完成解密后，招标代理开启电子唱标，公布招标项目名称、投标人名称</w:t>
      </w:r>
      <w:r>
        <w:rPr>
          <w:rFonts w:hint="eastAsia"/>
          <w:strike/>
          <w:color w:val="auto"/>
          <w:sz w:val="24"/>
          <w:szCs w:val="24"/>
          <w:highlight w:val="none"/>
          <w:u w:val="single"/>
          <w:lang w:eastAsia="zh-CN"/>
        </w:rPr>
        <w:t>、投标保证金</w:t>
      </w:r>
      <w:r>
        <w:rPr>
          <w:rFonts w:hint="eastAsia"/>
          <w:color w:val="auto"/>
          <w:sz w:val="24"/>
          <w:szCs w:val="24"/>
          <w:highlight w:val="none"/>
          <w:u w:val="single"/>
          <w:lang w:eastAsia="zh-CN"/>
        </w:rPr>
        <w:t>的递交情况、投标报价、服务期限及其他内容，并记录在案；</w:t>
      </w:r>
    </w:p>
    <w:p w14:paraId="3B89E3CC">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唱标结束后，招标代理须开启</w:t>
      </w:r>
      <w:r>
        <w:rPr>
          <w:color w:val="auto"/>
          <w:sz w:val="24"/>
          <w:szCs w:val="24"/>
          <w:highlight w:val="none"/>
          <w:u w:val="single"/>
          <w:lang w:eastAsia="zh-CN"/>
        </w:rPr>
        <w:t>“</w:t>
      </w:r>
      <w:r>
        <w:rPr>
          <w:rFonts w:hint="eastAsia"/>
          <w:color w:val="auto"/>
          <w:sz w:val="24"/>
          <w:szCs w:val="24"/>
          <w:highlight w:val="none"/>
          <w:u w:val="single"/>
          <w:lang w:eastAsia="zh-CN"/>
        </w:rPr>
        <w:t>开始异议</w:t>
      </w:r>
      <w:r>
        <w:rPr>
          <w:color w:val="auto"/>
          <w:sz w:val="24"/>
          <w:szCs w:val="24"/>
          <w:highlight w:val="none"/>
          <w:u w:val="single"/>
          <w:lang w:eastAsia="zh-CN"/>
        </w:rPr>
        <w:t>”</w:t>
      </w:r>
      <w:r>
        <w:rPr>
          <w:rFonts w:hint="eastAsia"/>
          <w:color w:val="auto"/>
          <w:sz w:val="24"/>
          <w:szCs w:val="24"/>
          <w:highlight w:val="none"/>
          <w:u w:val="single"/>
          <w:lang w:eastAsia="zh-CN"/>
        </w:rPr>
        <w:t>，开启后，投标人若需要提问的可在</w:t>
      </w:r>
      <w:r>
        <w:rPr>
          <w:color w:val="auto"/>
          <w:sz w:val="24"/>
          <w:szCs w:val="24"/>
          <w:highlight w:val="none"/>
          <w:u w:val="single"/>
          <w:lang w:eastAsia="zh-CN"/>
        </w:rPr>
        <w:t>15</w:t>
      </w:r>
      <w:r>
        <w:rPr>
          <w:rFonts w:hint="eastAsia"/>
          <w:color w:val="auto"/>
          <w:sz w:val="24"/>
          <w:szCs w:val="24"/>
          <w:highlight w:val="none"/>
          <w:u w:val="single"/>
          <w:lang w:eastAsia="zh-CN"/>
        </w:rPr>
        <w:t>分钟内进行提问，招标代理（招标人）需要回答所有的投标人提问或等待</w:t>
      </w:r>
      <w:r>
        <w:rPr>
          <w:color w:val="auto"/>
          <w:sz w:val="24"/>
          <w:szCs w:val="24"/>
          <w:highlight w:val="none"/>
          <w:u w:val="single"/>
          <w:lang w:eastAsia="zh-CN"/>
        </w:rPr>
        <w:t>15</w:t>
      </w:r>
      <w:r>
        <w:rPr>
          <w:rFonts w:hint="eastAsia"/>
          <w:color w:val="auto"/>
          <w:sz w:val="24"/>
          <w:szCs w:val="24"/>
          <w:highlight w:val="none"/>
          <w:u w:val="single"/>
          <w:lang w:eastAsia="zh-CN"/>
        </w:rPr>
        <w:t>分钟才能结束异议，若所有投标人都回复了</w:t>
      </w:r>
      <w:r>
        <w:rPr>
          <w:color w:val="auto"/>
          <w:sz w:val="24"/>
          <w:szCs w:val="24"/>
          <w:highlight w:val="none"/>
          <w:u w:val="single"/>
          <w:lang w:eastAsia="zh-CN"/>
        </w:rPr>
        <w:t>“</w:t>
      </w:r>
      <w:r>
        <w:rPr>
          <w:rFonts w:hint="eastAsia"/>
          <w:color w:val="auto"/>
          <w:sz w:val="24"/>
          <w:szCs w:val="24"/>
          <w:highlight w:val="none"/>
          <w:u w:val="single"/>
          <w:lang w:eastAsia="zh-CN"/>
        </w:rPr>
        <w:t>无异议</w:t>
      </w:r>
      <w:r>
        <w:rPr>
          <w:color w:val="auto"/>
          <w:sz w:val="24"/>
          <w:szCs w:val="24"/>
          <w:highlight w:val="none"/>
          <w:u w:val="single"/>
          <w:lang w:eastAsia="zh-CN"/>
        </w:rPr>
        <w:t>”</w:t>
      </w:r>
      <w:r>
        <w:rPr>
          <w:rFonts w:hint="eastAsia"/>
          <w:color w:val="auto"/>
          <w:sz w:val="24"/>
          <w:szCs w:val="24"/>
          <w:highlight w:val="none"/>
          <w:u w:val="single"/>
          <w:lang w:eastAsia="zh-CN"/>
        </w:rPr>
        <w:t>，招标代理（招标人）可提前结束异议；</w:t>
      </w:r>
    </w:p>
    <w:p w14:paraId="79FD9DDE">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w:t>
      </w:r>
      <w:r>
        <w:rPr>
          <w:color w:val="auto"/>
          <w:sz w:val="24"/>
          <w:szCs w:val="24"/>
          <w:highlight w:val="none"/>
          <w:u w:val="single"/>
          <w:lang w:eastAsia="zh-CN"/>
        </w:rPr>
        <w:t>5</w:t>
      </w:r>
      <w:r>
        <w:rPr>
          <w:rFonts w:hint="eastAsia"/>
          <w:color w:val="auto"/>
          <w:sz w:val="24"/>
          <w:szCs w:val="24"/>
          <w:highlight w:val="none"/>
          <w:u w:val="single"/>
          <w:lang w:eastAsia="zh-CN"/>
        </w:rPr>
        <w:t>）（</w:t>
      </w:r>
      <w:r>
        <w:rPr>
          <w:color w:val="auto"/>
          <w:sz w:val="24"/>
          <w:szCs w:val="24"/>
          <w:highlight w:val="none"/>
          <w:u w:val="single"/>
          <w:lang w:eastAsia="zh-CN"/>
        </w:rPr>
        <w:t>B</w:t>
      </w:r>
      <w:r>
        <w:rPr>
          <w:rFonts w:hint="eastAsia"/>
          <w:color w:val="auto"/>
          <w:sz w:val="24"/>
          <w:szCs w:val="24"/>
          <w:highlight w:val="none"/>
          <w:u w:val="single"/>
          <w:lang w:eastAsia="zh-CN"/>
        </w:rPr>
        <w:t>）唱标环节结束后，招标代理、投标人都可以同时查看到</w:t>
      </w:r>
      <w:r>
        <w:rPr>
          <w:color w:val="auto"/>
          <w:sz w:val="24"/>
          <w:szCs w:val="24"/>
          <w:highlight w:val="none"/>
          <w:u w:val="single"/>
          <w:lang w:eastAsia="zh-CN"/>
        </w:rPr>
        <w:t>“</w:t>
      </w:r>
      <w:r>
        <w:rPr>
          <w:rFonts w:hint="eastAsia"/>
          <w:color w:val="auto"/>
          <w:sz w:val="24"/>
          <w:szCs w:val="24"/>
          <w:highlight w:val="none"/>
          <w:u w:val="single"/>
          <w:lang w:eastAsia="zh-CN"/>
        </w:rPr>
        <w:t>开标报表</w:t>
      </w:r>
      <w:r>
        <w:rPr>
          <w:color w:val="auto"/>
          <w:sz w:val="24"/>
          <w:szCs w:val="24"/>
          <w:highlight w:val="none"/>
          <w:u w:val="single"/>
          <w:lang w:eastAsia="zh-CN"/>
        </w:rPr>
        <w:t>”</w:t>
      </w:r>
      <w:r>
        <w:rPr>
          <w:rFonts w:hint="eastAsia"/>
          <w:color w:val="auto"/>
          <w:sz w:val="24"/>
          <w:szCs w:val="24"/>
          <w:highlight w:val="none"/>
          <w:u w:val="single"/>
          <w:lang w:eastAsia="zh-CN"/>
        </w:rPr>
        <w:t>；投标人代表、招标人代表、监标人、记录人等有关人员在开标记录上签字确认；若有关人员不签字的，不影响开标程序；</w:t>
      </w:r>
    </w:p>
    <w:p w14:paraId="49ADBFAB">
      <w:pPr>
        <w:pStyle w:val="8"/>
        <w:spacing w:line="360" w:lineRule="auto"/>
        <w:ind w:firstLine="480" w:firstLineChars="200"/>
        <w:rPr>
          <w:color w:val="auto"/>
          <w:sz w:val="24"/>
          <w:szCs w:val="24"/>
          <w:highlight w:val="none"/>
          <w:u w:val="single"/>
          <w:lang w:eastAsia="zh-CN"/>
        </w:rPr>
      </w:pPr>
      <w:r>
        <w:rPr>
          <w:rFonts w:hint="eastAsia"/>
          <w:color w:val="auto"/>
          <w:sz w:val="24"/>
          <w:szCs w:val="24"/>
          <w:highlight w:val="none"/>
          <w:u w:val="single"/>
          <w:lang w:eastAsia="zh-CN"/>
        </w:rPr>
        <w:t>（</w:t>
      </w:r>
      <w:r>
        <w:rPr>
          <w:color w:val="auto"/>
          <w:sz w:val="24"/>
          <w:szCs w:val="24"/>
          <w:highlight w:val="none"/>
          <w:u w:val="single"/>
          <w:lang w:eastAsia="zh-CN"/>
        </w:rPr>
        <w:t>6</w:t>
      </w:r>
      <w:r>
        <w:rPr>
          <w:rFonts w:hint="eastAsia"/>
          <w:color w:val="auto"/>
          <w:sz w:val="24"/>
          <w:szCs w:val="24"/>
          <w:highlight w:val="none"/>
          <w:u w:val="single"/>
          <w:lang w:eastAsia="zh-CN"/>
        </w:rPr>
        <w:t>）开标结束。</w:t>
      </w:r>
    </w:p>
    <w:p w14:paraId="5AED1CA2">
      <w:pPr>
        <w:pStyle w:val="8"/>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5.2.2</w:t>
      </w:r>
      <w:r>
        <w:rPr>
          <w:rFonts w:hint="eastAsia"/>
          <w:color w:val="auto"/>
          <w:sz w:val="24"/>
          <w:szCs w:val="24"/>
          <w:highlight w:val="none"/>
          <w:u w:val="single"/>
          <w:lang w:eastAsia="zh-CN"/>
        </w:rPr>
        <w:t>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178E6828">
      <w:pPr>
        <w:pStyle w:val="8"/>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5.2.3</w:t>
      </w:r>
      <w:r>
        <w:rPr>
          <w:rFonts w:hint="eastAsia"/>
          <w:color w:val="auto"/>
          <w:sz w:val="24"/>
          <w:szCs w:val="24"/>
          <w:highlight w:val="none"/>
          <w:u w:val="single"/>
          <w:lang w:eastAsia="zh-CN"/>
        </w:rPr>
        <w:t>开标时，两个（含两个）以上的投标人加密打包投标文件电脑机器特征码一致的，不参与下一程序，并由评标委员会否决其投标。</w:t>
      </w:r>
    </w:p>
    <w:p w14:paraId="075DF967">
      <w:pPr>
        <w:spacing w:line="360" w:lineRule="auto"/>
        <w:rPr>
          <w:rFonts w:ascii="宋体" w:hAnsi="宋体" w:eastAsia="宋体"/>
          <w:color w:val="auto"/>
          <w:sz w:val="24"/>
          <w:szCs w:val="24"/>
          <w:highlight w:val="none"/>
          <w:u w:val="single"/>
          <w:lang w:eastAsia="zh-CN"/>
        </w:rPr>
      </w:pPr>
    </w:p>
    <w:p w14:paraId="16581C15">
      <w:pPr>
        <w:pStyle w:val="5"/>
        <w:ind w:right="44"/>
        <w:rPr>
          <w:b/>
          <w:bCs/>
          <w:color w:val="auto"/>
          <w:highlight w:val="none"/>
          <w:lang w:eastAsia="zh-CN"/>
        </w:rPr>
      </w:pPr>
      <w:r>
        <w:rPr>
          <w:b/>
          <w:bCs/>
          <w:color w:val="auto"/>
          <w:highlight w:val="none"/>
          <w:lang w:eastAsia="zh-CN"/>
        </w:rPr>
        <w:t>5.3开标异议</w:t>
      </w:r>
    </w:p>
    <w:p w14:paraId="73AA9EE7">
      <w:pPr>
        <w:spacing w:line="360" w:lineRule="auto"/>
        <w:rPr>
          <w:rFonts w:ascii="宋体" w:hAnsi="宋体" w:eastAsia="宋体"/>
          <w:color w:val="auto"/>
          <w:sz w:val="24"/>
          <w:szCs w:val="24"/>
          <w:highlight w:val="none"/>
          <w:lang w:eastAsia="zh-CN"/>
        </w:rPr>
      </w:pPr>
    </w:p>
    <w:p w14:paraId="0F46C697">
      <w:pPr>
        <w:pStyle w:val="8"/>
        <w:spacing w:line="360" w:lineRule="auto"/>
        <w:ind w:left="0" w:firstLine="480" w:firstLineChars="200"/>
        <w:rPr>
          <w:color w:val="auto"/>
          <w:sz w:val="24"/>
          <w:szCs w:val="24"/>
          <w:highlight w:val="none"/>
          <w:u w:val="single"/>
          <w:lang w:eastAsia="zh-CN"/>
        </w:rPr>
      </w:pPr>
      <w:r>
        <w:rPr>
          <w:color w:val="auto"/>
          <w:sz w:val="24"/>
          <w:szCs w:val="24"/>
          <w:highlight w:val="none"/>
          <w:lang w:eastAsia="zh-CN"/>
        </w:rPr>
        <w:t>投标人对开标有异议的，应当在开标现场提出，招标人当场作出答复，并制作记录。</w:t>
      </w:r>
      <w:r>
        <w:rPr>
          <w:rFonts w:hint="eastAsia"/>
          <w:color w:val="auto"/>
          <w:sz w:val="24"/>
          <w:szCs w:val="24"/>
          <w:highlight w:val="none"/>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6F9B860">
      <w:pPr>
        <w:spacing w:line="360" w:lineRule="auto"/>
        <w:rPr>
          <w:rFonts w:ascii="宋体" w:hAnsi="宋体" w:eastAsia="宋体"/>
          <w:color w:val="auto"/>
          <w:sz w:val="24"/>
          <w:szCs w:val="24"/>
          <w:highlight w:val="none"/>
          <w:lang w:eastAsia="zh-CN"/>
        </w:rPr>
      </w:pPr>
      <w:bookmarkStart w:id="21" w:name="_Toc25137987"/>
    </w:p>
    <w:p w14:paraId="0E0EC999">
      <w:pPr>
        <w:pStyle w:val="4"/>
        <w:spacing w:line="443" w:lineRule="exact"/>
        <w:ind w:right="44"/>
        <w:rPr>
          <w:rFonts w:ascii="宋体" w:hAnsi="宋体" w:eastAsia="宋体"/>
          <w:color w:val="auto"/>
          <w:highlight w:val="none"/>
          <w:lang w:eastAsia="zh-CN"/>
        </w:rPr>
      </w:pPr>
      <w:bookmarkStart w:id="22" w:name="_Toc25152737"/>
      <w:r>
        <w:rPr>
          <w:rFonts w:ascii="宋体" w:hAnsi="宋体" w:eastAsia="宋体"/>
          <w:color w:val="auto"/>
          <w:highlight w:val="none"/>
          <w:lang w:eastAsia="zh-CN"/>
        </w:rPr>
        <w:t>6. 评标</w:t>
      </w:r>
      <w:bookmarkEnd w:id="21"/>
      <w:bookmarkEnd w:id="22"/>
    </w:p>
    <w:p w14:paraId="6EEA05C0">
      <w:pPr>
        <w:spacing w:line="360" w:lineRule="auto"/>
        <w:rPr>
          <w:rFonts w:ascii="宋体" w:hAnsi="宋体" w:eastAsia="宋体"/>
          <w:color w:val="auto"/>
          <w:sz w:val="24"/>
          <w:szCs w:val="24"/>
          <w:highlight w:val="none"/>
          <w:lang w:eastAsia="zh-CN"/>
        </w:rPr>
      </w:pPr>
    </w:p>
    <w:p w14:paraId="069BF42B">
      <w:pPr>
        <w:pStyle w:val="5"/>
        <w:ind w:right="44"/>
        <w:rPr>
          <w:b/>
          <w:bCs/>
          <w:color w:val="auto"/>
          <w:highlight w:val="none"/>
          <w:lang w:eastAsia="zh-CN"/>
        </w:rPr>
      </w:pPr>
      <w:r>
        <w:rPr>
          <w:b/>
          <w:bCs/>
          <w:color w:val="auto"/>
          <w:highlight w:val="none"/>
          <w:lang w:eastAsia="zh-CN"/>
        </w:rPr>
        <w:t>6.1评标委员会</w:t>
      </w:r>
    </w:p>
    <w:p w14:paraId="0474D053">
      <w:pPr>
        <w:spacing w:line="360" w:lineRule="auto"/>
        <w:rPr>
          <w:rFonts w:ascii="宋体" w:hAnsi="宋体" w:eastAsia="宋体"/>
          <w:color w:val="auto"/>
          <w:sz w:val="24"/>
          <w:szCs w:val="24"/>
          <w:highlight w:val="none"/>
          <w:lang w:eastAsia="zh-CN"/>
        </w:rPr>
      </w:pPr>
    </w:p>
    <w:p w14:paraId="649CB3CB">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3B45DF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6.1.2评标委员会成员有下列情形之一的，应当回避：</w:t>
      </w:r>
    </w:p>
    <w:p w14:paraId="0EEE1D12">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（1）投标人或投标人主要负责人的近亲属；</w:t>
      </w:r>
    </w:p>
    <w:p w14:paraId="1D6FD1D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（2）项目主管部门或者行政监督部门的人员；</w:t>
      </w:r>
    </w:p>
    <w:p w14:paraId="0A5567F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（3）与投标人有经济利益关系，可能影响对投标公正评审的；</w:t>
      </w:r>
    </w:p>
    <w:p w14:paraId="2ACE704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（4）曾因在招标、评标以及其他与招标投标有关活动中从事违法行为而受过行政处罚或刑事处罚的；</w:t>
      </w:r>
    </w:p>
    <w:p w14:paraId="0F76DF8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（5）与投标人有其他利害关系。</w:t>
      </w:r>
    </w:p>
    <w:p w14:paraId="55B4CDE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18C5D449">
      <w:pPr>
        <w:spacing w:line="360" w:lineRule="auto"/>
        <w:rPr>
          <w:rFonts w:ascii="宋体" w:hAnsi="宋体" w:eastAsia="宋体"/>
          <w:color w:val="auto"/>
          <w:sz w:val="24"/>
          <w:szCs w:val="24"/>
          <w:highlight w:val="none"/>
          <w:lang w:eastAsia="zh-CN"/>
        </w:rPr>
      </w:pPr>
    </w:p>
    <w:p w14:paraId="2CC148C2">
      <w:pPr>
        <w:pStyle w:val="5"/>
        <w:ind w:right="44"/>
        <w:rPr>
          <w:b/>
          <w:bCs/>
          <w:color w:val="auto"/>
          <w:highlight w:val="none"/>
          <w:lang w:eastAsia="zh-CN"/>
        </w:rPr>
      </w:pPr>
      <w:r>
        <w:rPr>
          <w:b/>
          <w:bCs/>
          <w:color w:val="auto"/>
          <w:highlight w:val="none"/>
          <w:lang w:eastAsia="zh-CN"/>
        </w:rPr>
        <w:t>6.2评标原则</w:t>
      </w:r>
    </w:p>
    <w:p w14:paraId="3C9288E9">
      <w:pPr>
        <w:spacing w:line="360" w:lineRule="auto"/>
        <w:rPr>
          <w:rFonts w:ascii="宋体" w:hAnsi="宋体" w:eastAsia="宋体"/>
          <w:color w:val="auto"/>
          <w:sz w:val="24"/>
          <w:szCs w:val="24"/>
          <w:highlight w:val="none"/>
          <w:lang w:eastAsia="zh-CN"/>
        </w:rPr>
      </w:pPr>
    </w:p>
    <w:p w14:paraId="45150E1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评标活动遵循公平、公正、科学和择优的原则。</w:t>
      </w:r>
    </w:p>
    <w:p w14:paraId="1709D06A">
      <w:pPr>
        <w:spacing w:line="360" w:lineRule="auto"/>
        <w:rPr>
          <w:rFonts w:ascii="宋体" w:hAnsi="宋体" w:eastAsia="宋体"/>
          <w:color w:val="auto"/>
          <w:sz w:val="24"/>
          <w:szCs w:val="24"/>
          <w:highlight w:val="none"/>
          <w:lang w:eastAsia="zh-CN"/>
        </w:rPr>
      </w:pPr>
    </w:p>
    <w:p w14:paraId="35F468A4">
      <w:pPr>
        <w:pStyle w:val="5"/>
        <w:ind w:right="44"/>
        <w:rPr>
          <w:b/>
          <w:bCs/>
          <w:color w:val="auto"/>
          <w:highlight w:val="none"/>
          <w:lang w:eastAsia="zh-CN"/>
        </w:rPr>
      </w:pPr>
      <w:r>
        <w:rPr>
          <w:b/>
          <w:bCs/>
          <w:color w:val="auto"/>
          <w:highlight w:val="none"/>
          <w:lang w:eastAsia="zh-CN"/>
        </w:rPr>
        <w:t>6.3评标</w:t>
      </w:r>
    </w:p>
    <w:p w14:paraId="6F7D3633">
      <w:pPr>
        <w:spacing w:line="360" w:lineRule="auto"/>
        <w:rPr>
          <w:rFonts w:ascii="宋体" w:hAnsi="宋体" w:eastAsia="宋体"/>
          <w:color w:val="auto"/>
          <w:sz w:val="24"/>
          <w:szCs w:val="24"/>
          <w:highlight w:val="none"/>
          <w:lang w:eastAsia="zh-CN"/>
        </w:rPr>
      </w:pPr>
    </w:p>
    <w:p w14:paraId="3343A09B">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6.3.1评标委员会按照第三章“评标办法”规定的方法、评审因素、标准和程序对投标文件进行评审。第三章“评标办法”没有规定的方法、评审因素和标准，不作为评标依据。</w:t>
      </w:r>
    </w:p>
    <w:p w14:paraId="527485D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6.3.2评标完成后，评标委员会应当向招标人提交书面评标报告和中标候选人名单。评标委员会推荐中标候选人的人数见投标人须知前附表。</w:t>
      </w:r>
    </w:p>
    <w:p w14:paraId="3AA51BCC">
      <w:pPr>
        <w:spacing w:line="360" w:lineRule="auto"/>
        <w:rPr>
          <w:rFonts w:ascii="宋体" w:hAnsi="宋体" w:eastAsia="宋体"/>
          <w:color w:val="auto"/>
          <w:sz w:val="24"/>
          <w:szCs w:val="24"/>
          <w:highlight w:val="none"/>
          <w:lang w:eastAsia="zh-CN"/>
        </w:rPr>
      </w:pPr>
      <w:bookmarkStart w:id="23" w:name="_Toc25137988"/>
    </w:p>
    <w:p w14:paraId="0D012D91">
      <w:pPr>
        <w:pStyle w:val="4"/>
        <w:spacing w:line="443" w:lineRule="exact"/>
        <w:ind w:right="44"/>
        <w:rPr>
          <w:rFonts w:ascii="宋体" w:hAnsi="宋体" w:eastAsia="宋体"/>
          <w:color w:val="auto"/>
          <w:highlight w:val="none"/>
          <w:lang w:eastAsia="zh-CN"/>
        </w:rPr>
      </w:pPr>
      <w:bookmarkStart w:id="24" w:name="_Toc25152738"/>
      <w:r>
        <w:rPr>
          <w:rFonts w:ascii="宋体" w:hAnsi="宋体" w:eastAsia="宋体"/>
          <w:color w:val="auto"/>
          <w:highlight w:val="none"/>
          <w:lang w:eastAsia="zh-CN"/>
        </w:rPr>
        <w:t>7. 合同授予</w:t>
      </w:r>
      <w:bookmarkEnd w:id="23"/>
      <w:bookmarkEnd w:id="24"/>
    </w:p>
    <w:p w14:paraId="34CC7CC9">
      <w:pPr>
        <w:spacing w:line="360" w:lineRule="auto"/>
        <w:rPr>
          <w:rFonts w:ascii="宋体" w:hAnsi="宋体" w:eastAsia="宋体"/>
          <w:color w:val="auto"/>
          <w:sz w:val="24"/>
          <w:szCs w:val="24"/>
          <w:highlight w:val="none"/>
          <w:lang w:eastAsia="zh-CN"/>
        </w:rPr>
      </w:pPr>
    </w:p>
    <w:p w14:paraId="776694B8">
      <w:pPr>
        <w:pStyle w:val="5"/>
        <w:ind w:right="44"/>
        <w:rPr>
          <w:b/>
          <w:bCs/>
          <w:color w:val="auto"/>
          <w:highlight w:val="none"/>
          <w:lang w:eastAsia="zh-CN"/>
        </w:rPr>
      </w:pPr>
      <w:r>
        <w:rPr>
          <w:b/>
          <w:bCs/>
          <w:color w:val="auto"/>
          <w:highlight w:val="none"/>
          <w:lang w:eastAsia="zh-CN"/>
        </w:rPr>
        <w:t>7.1中标候选人公示</w:t>
      </w:r>
    </w:p>
    <w:p w14:paraId="524FB399">
      <w:pPr>
        <w:spacing w:line="360" w:lineRule="auto"/>
        <w:rPr>
          <w:rFonts w:ascii="宋体" w:hAnsi="宋体" w:eastAsia="宋体"/>
          <w:color w:val="auto"/>
          <w:sz w:val="24"/>
          <w:szCs w:val="24"/>
          <w:highlight w:val="none"/>
          <w:lang w:eastAsia="zh-CN"/>
        </w:rPr>
      </w:pPr>
    </w:p>
    <w:p w14:paraId="69EC5B4C">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招标人在收到评标报告之日起 3日内，按照投标人须知前附表规定的公示媒介和期限公示中标候选人，公示期不得少于3天。</w:t>
      </w:r>
    </w:p>
    <w:p w14:paraId="4A6D1C6E">
      <w:pPr>
        <w:pStyle w:val="8"/>
        <w:spacing w:line="360" w:lineRule="auto"/>
        <w:ind w:left="0" w:firstLine="480" w:firstLineChars="200"/>
        <w:rPr>
          <w:color w:val="auto"/>
          <w:sz w:val="24"/>
          <w:szCs w:val="24"/>
          <w:highlight w:val="none"/>
          <w:u w:val="single"/>
          <w:lang w:eastAsia="zh-CN"/>
        </w:rPr>
      </w:pPr>
      <w:r>
        <w:rPr>
          <w:rFonts w:hint="eastAsia"/>
          <w:color w:val="auto"/>
          <w:sz w:val="24"/>
          <w:szCs w:val="24"/>
          <w:highlight w:val="none"/>
          <w:u w:val="single"/>
          <w:lang w:eastAsia="zh-CN"/>
        </w:rPr>
        <w:t>在产生中标候选人后，招标人将中标候选人的投标文件商务部分的电子版（报价清单、方案等涉及商业秘密的内容除外）在广州交易集团有限公司（广州公共资源交易中心）网（网址：</w:t>
      </w:r>
      <w:r>
        <w:rPr>
          <w:color w:val="auto"/>
          <w:sz w:val="24"/>
          <w:szCs w:val="24"/>
          <w:highlight w:val="none"/>
          <w:u w:val="single"/>
          <w:lang w:eastAsia="zh-CN"/>
        </w:rPr>
        <w:t>http://www.gzggzy.cn</w:t>
      </w:r>
      <w:r>
        <w:rPr>
          <w:rFonts w:hint="eastAsia"/>
          <w:color w:val="auto"/>
          <w:sz w:val="24"/>
          <w:szCs w:val="24"/>
          <w:highlight w:val="none"/>
          <w:u w:val="single"/>
          <w:lang w:eastAsia="zh-CN"/>
        </w:rPr>
        <w:t>）、广东省招标投标监管网（网址：</w:t>
      </w:r>
      <w:r>
        <w:rPr>
          <w:color w:val="auto"/>
          <w:sz w:val="24"/>
          <w:szCs w:val="24"/>
          <w:highlight w:val="none"/>
          <w:u w:val="single"/>
          <w:lang w:eastAsia="zh-CN"/>
        </w:rPr>
        <w:t>http://zbtb.gd.gov.cn</w:t>
      </w:r>
      <w:r>
        <w:rPr>
          <w:rFonts w:hint="eastAsia"/>
          <w:color w:val="auto"/>
          <w:sz w:val="24"/>
          <w:szCs w:val="24"/>
          <w:highlight w:val="none"/>
          <w:u w:val="single"/>
          <w:lang w:eastAsia="zh-CN"/>
        </w:rPr>
        <w:t>）发布公示。</w:t>
      </w:r>
    </w:p>
    <w:p w14:paraId="5AF5C081">
      <w:pPr>
        <w:spacing w:line="360" w:lineRule="auto"/>
        <w:rPr>
          <w:rFonts w:ascii="宋体" w:hAnsi="宋体" w:eastAsia="宋体"/>
          <w:color w:val="auto"/>
          <w:sz w:val="24"/>
          <w:szCs w:val="24"/>
          <w:highlight w:val="none"/>
          <w:lang w:eastAsia="zh-CN"/>
        </w:rPr>
      </w:pPr>
    </w:p>
    <w:p w14:paraId="0722E107">
      <w:pPr>
        <w:pStyle w:val="5"/>
        <w:ind w:right="44"/>
        <w:rPr>
          <w:b/>
          <w:bCs/>
          <w:color w:val="auto"/>
          <w:highlight w:val="none"/>
          <w:lang w:eastAsia="zh-CN"/>
        </w:rPr>
      </w:pPr>
      <w:r>
        <w:rPr>
          <w:b/>
          <w:bCs/>
          <w:color w:val="auto"/>
          <w:highlight w:val="none"/>
          <w:lang w:eastAsia="zh-CN"/>
        </w:rPr>
        <w:t>7.2评标结果异议</w:t>
      </w:r>
    </w:p>
    <w:p w14:paraId="3F6ED420">
      <w:pPr>
        <w:spacing w:line="360" w:lineRule="auto"/>
        <w:rPr>
          <w:rFonts w:ascii="宋体" w:hAnsi="宋体" w:eastAsia="宋体"/>
          <w:color w:val="auto"/>
          <w:sz w:val="24"/>
          <w:szCs w:val="24"/>
          <w:highlight w:val="none"/>
          <w:lang w:eastAsia="zh-CN"/>
        </w:rPr>
      </w:pPr>
    </w:p>
    <w:p w14:paraId="5AFB7757">
      <w:pPr>
        <w:pStyle w:val="8"/>
        <w:spacing w:line="360" w:lineRule="auto"/>
        <w:ind w:left="0" w:firstLine="480" w:firstLineChars="200"/>
        <w:rPr>
          <w:color w:val="auto"/>
          <w:sz w:val="24"/>
          <w:szCs w:val="24"/>
          <w:highlight w:val="none"/>
          <w:lang w:eastAsia="zh-CN"/>
        </w:rPr>
      </w:pPr>
      <w:r>
        <w:rPr>
          <w:rFonts w:hint="eastAsia"/>
          <w:color w:val="auto"/>
          <w:sz w:val="24"/>
          <w:szCs w:val="24"/>
          <w:highlight w:val="none"/>
          <w:u w:val="single"/>
          <w:lang w:eastAsia="zh-CN"/>
        </w:rPr>
        <w:t>投标人或者其他利害关系人对评标结果有异议的，应当在合格的中标候选人公示期间提出，可以通过线下或线上的形式提出异议。线上提交的，应通过交易平台进行，招标人也应通过交易平台答复线上提交的异议。招标人将在收到异议之日起</w:t>
      </w:r>
      <w:r>
        <w:rPr>
          <w:color w:val="auto"/>
          <w:sz w:val="24"/>
          <w:szCs w:val="24"/>
          <w:highlight w:val="none"/>
          <w:u w:val="single"/>
          <w:lang w:eastAsia="zh-CN"/>
        </w:rPr>
        <w:t>3</w:t>
      </w:r>
      <w:r>
        <w:rPr>
          <w:rFonts w:hint="eastAsia"/>
          <w:color w:val="auto"/>
          <w:sz w:val="24"/>
          <w:szCs w:val="24"/>
          <w:highlight w:val="none"/>
          <w:u w:val="single"/>
          <w:lang w:eastAsia="zh-CN"/>
        </w:rPr>
        <w:t>日内作出答复；作出答复前，将暂停招标投标活动</w:t>
      </w:r>
      <w:r>
        <w:rPr>
          <w:color w:val="auto"/>
          <w:sz w:val="24"/>
          <w:szCs w:val="24"/>
          <w:highlight w:val="none"/>
          <w:lang w:eastAsia="zh-CN"/>
        </w:rPr>
        <w:t>。</w:t>
      </w:r>
    </w:p>
    <w:p w14:paraId="76C66BCD">
      <w:pPr>
        <w:pStyle w:val="5"/>
        <w:ind w:right="44"/>
        <w:rPr>
          <w:b/>
          <w:bCs/>
          <w:color w:val="auto"/>
          <w:highlight w:val="none"/>
          <w:lang w:eastAsia="zh-CN"/>
        </w:rPr>
      </w:pPr>
    </w:p>
    <w:p w14:paraId="647CC616">
      <w:pPr>
        <w:pStyle w:val="5"/>
        <w:ind w:right="44"/>
        <w:rPr>
          <w:b/>
          <w:bCs/>
          <w:color w:val="auto"/>
          <w:highlight w:val="none"/>
          <w:lang w:eastAsia="zh-CN"/>
        </w:rPr>
      </w:pPr>
      <w:r>
        <w:rPr>
          <w:b/>
          <w:bCs/>
          <w:color w:val="auto"/>
          <w:highlight w:val="none"/>
          <w:lang w:eastAsia="zh-CN"/>
        </w:rPr>
        <w:t>7.3中标候选人履约能力审查</w:t>
      </w:r>
    </w:p>
    <w:p w14:paraId="6475464F">
      <w:pPr>
        <w:pStyle w:val="8"/>
        <w:spacing w:line="360" w:lineRule="auto"/>
        <w:ind w:left="0" w:firstLine="480" w:firstLineChars="200"/>
        <w:rPr>
          <w:color w:val="auto"/>
          <w:sz w:val="24"/>
          <w:szCs w:val="24"/>
          <w:highlight w:val="none"/>
          <w:lang w:eastAsia="zh-CN"/>
        </w:rPr>
      </w:pPr>
    </w:p>
    <w:p w14:paraId="589F49D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74069BE2">
      <w:pPr>
        <w:spacing w:line="360" w:lineRule="auto"/>
        <w:rPr>
          <w:rFonts w:ascii="宋体" w:hAnsi="宋体" w:eastAsia="宋体"/>
          <w:color w:val="auto"/>
          <w:sz w:val="24"/>
          <w:szCs w:val="24"/>
          <w:highlight w:val="none"/>
          <w:lang w:eastAsia="zh-CN"/>
        </w:rPr>
      </w:pPr>
    </w:p>
    <w:p w14:paraId="3CB8497B">
      <w:pPr>
        <w:pStyle w:val="5"/>
        <w:ind w:right="44"/>
        <w:rPr>
          <w:b/>
          <w:bCs/>
          <w:color w:val="auto"/>
          <w:highlight w:val="none"/>
          <w:lang w:eastAsia="zh-CN"/>
        </w:rPr>
      </w:pPr>
      <w:r>
        <w:rPr>
          <w:b/>
          <w:bCs/>
          <w:color w:val="auto"/>
          <w:highlight w:val="none"/>
          <w:lang w:eastAsia="zh-CN"/>
        </w:rPr>
        <w:t>7.4定标</w:t>
      </w:r>
    </w:p>
    <w:p w14:paraId="7209384A">
      <w:pPr>
        <w:spacing w:line="360" w:lineRule="auto"/>
        <w:rPr>
          <w:rFonts w:ascii="宋体" w:hAnsi="宋体" w:eastAsia="宋体"/>
          <w:color w:val="auto"/>
          <w:sz w:val="24"/>
          <w:szCs w:val="24"/>
          <w:highlight w:val="none"/>
          <w:lang w:eastAsia="zh-CN"/>
        </w:rPr>
      </w:pPr>
    </w:p>
    <w:p w14:paraId="5D4E495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按照投标人须知前附表的规定，招标人或招标人授权的评标委员会依法确定中标人。</w:t>
      </w:r>
    </w:p>
    <w:p w14:paraId="4E279AC4">
      <w:pPr>
        <w:spacing w:line="360" w:lineRule="auto"/>
        <w:rPr>
          <w:rFonts w:ascii="宋体" w:hAnsi="宋体" w:eastAsia="宋体"/>
          <w:color w:val="auto"/>
          <w:sz w:val="24"/>
          <w:szCs w:val="24"/>
          <w:highlight w:val="none"/>
          <w:lang w:eastAsia="zh-CN"/>
        </w:rPr>
      </w:pPr>
    </w:p>
    <w:p w14:paraId="436C719E">
      <w:pPr>
        <w:pStyle w:val="5"/>
        <w:ind w:right="44"/>
        <w:rPr>
          <w:b/>
          <w:bCs/>
          <w:color w:val="auto"/>
          <w:highlight w:val="none"/>
          <w:lang w:eastAsia="zh-CN"/>
        </w:rPr>
      </w:pPr>
      <w:r>
        <w:rPr>
          <w:b/>
          <w:bCs/>
          <w:color w:val="auto"/>
          <w:highlight w:val="none"/>
          <w:lang w:eastAsia="zh-CN"/>
        </w:rPr>
        <w:t>7.5中标通知</w:t>
      </w:r>
    </w:p>
    <w:p w14:paraId="18215D9B">
      <w:pPr>
        <w:spacing w:line="360" w:lineRule="auto"/>
        <w:rPr>
          <w:rFonts w:ascii="宋体" w:hAnsi="宋体" w:eastAsia="宋体"/>
          <w:color w:val="auto"/>
          <w:sz w:val="24"/>
          <w:szCs w:val="24"/>
          <w:highlight w:val="none"/>
          <w:lang w:eastAsia="zh-CN"/>
        </w:rPr>
      </w:pPr>
    </w:p>
    <w:p w14:paraId="7A1E262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在本章第 3.3款规定的投标有效期内，招标人以书面形式向中标人发出中标通知书，同时将中标结果通知未中标的投标人。</w:t>
      </w:r>
    </w:p>
    <w:p w14:paraId="1818745B">
      <w:pPr>
        <w:spacing w:line="360" w:lineRule="auto"/>
        <w:rPr>
          <w:rFonts w:ascii="宋体" w:hAnsi="宋体" w:eastAsia="宋体"/>
          <w:color w:val="auto"/>
          <w:sz w:val="24"/>
          <w:szCs w:val="24"/>
          <w:highlight w:val="none"/>
          <w:lang w:eastAsia="zh-CN"/>
        </w:rPr>
      </w:pPr>
    </w:p>
    <w:p w14:paraId="786AD2D9">
      <w:pPr>
        <w:pStyle w:val="5"/>
        <w:ind w:right="44"/>
        <w:rPr>
          <w:b/>
          <w:bCs/>
          <w:color w:val="auto"/>
          <w:highlight w:val="none"/>
          <w:lang w:eastAsia="zh-CN"/>
        </w:rPr>
      </w:pPr>
      <w:r>
        <w:rPr>
          <w:b/>
          <w:bCs/>
          <w:color w:val="auto"/>
          <w:highlight w:val="none"/>
          <w:lang w:eastAsia="zh-CN"/>
        </w:rPr>
        <w:t>7.6技术成果经济补偿</w:t>
      </w:r>
    </w:p>
    <w:p w14:paraId="72A5C0CB">
      <w:pPr>
        <w:spacing w:line="360" w:lineRule="auto"/>
        <w:rPr>
          <w:rFonts w:ascii="宋体" w:hAnsi="宋体" w:eastAsia="宋体"/>
          <w:color w:val="auto"/>
          <w:sz w:val="24"/>
          <w:szCs w:val="24"/>
          <w:highlight w:val="none"/>
          <w:lang w:eastAsia="zh-CN"/>
        </w:rPr>
      </w:pPr>
    </w:p>
    <w:p w14:paraId="113DD08E">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本工程不设未中标单位经济补偿，投标费用由投标人自理。</w:t>
      </w:r>
    </w:p>
    <w:p w14:paraId="56C32AF0">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招标人对符合招标文件规定的未中标人的技术成果进行补偿的，招标人将按投标人须知前附表规定的标准给予经济补偿，未中标人在投标文件中声明放弃技术成果经济补偿费的除外。</w:t>
      </w:r>
    </w:p>
    <w:p w14:paraId="6CEF2977">
      <w:pPr>
        <w:spacing w:line="360" w:lineRule="auto"/>
        <w:rPr>
          <w:rFonts w:ascii="宋体" w:hAnsi="宋体" w:eastAsia="宋体"/>
          <w:color w:val="auto"/>
          <w:sz w:val="24"/>
          <w:szCs w:val="24"/>
          <w:highlight w:val="none"/>
          <w:lang w:eastAsia="zh-CN"/>
        </w:rPr>
      </w:pPr>
    </w:p>
    <w:p w14:paraId="637C6A81">
      <w:pPr>
        <w:pStyle w:val="5"/>
        <w:ind w:right="44"/>
        <w:rPr>
          <w:b/>
          <w:bCs/>
          <w:color w:val="auto"/>
          <w:highlight w:val="none"/>
          <w:lang w:eastAsia="zh-CN"/>
        </w:rPr>
      </w:pPr>
      <w:r>
        <w:rPr>
          <w:b/>
          <w:bCs/>
          <w:color w:val="auto"/>
          <w:highlight w:val="none"/>
          <w:lang w:eastAsia="zh-CN"/>
        </w:rPr>
        <w:t>7.7履约保证金</w:t>
      </w:r>
    </w:p>
    <w:p w14:paraId="1336968A">
      <w:pPr>
        <w:spacing w:line="360" w:lineRule="auto"/>
        <w:rPr>
          <w:rFonts w:ascii="宋体" w:hAnsi="宋体" w:eastAsia="宋体"/>
          <w:color w:val="auto"/>
          <w:sz w:val="24"/>
          <w:szCs w:val="24"/>
          <w:highlight w:val="none"/>
          <w:lang w:eastAsia="zh-CN"/>
        </w:rPr>
      </w:pPr>
    </w:p>
    <w:p w14:paraId="2FE0DA8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59CE99D3">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7.7.2中标人不能按本章第 7.7.1项要求提交履约保证金的，视为放弃中标，</w:t>
      </w:r>
      <w:r>
        <w:rPr>
          <w:strike/>
          <w:color w:val="auto"/>
          <w:sz w:val="24"/>
          <w:szCs w:val="24"/>
          <w:highlight w:val="none"/>
          <w:lang w:eastAsia="zh-CN"/>
        </w:rPr>
        <w:t>其投标保证金不予退还，</w:t>
      </w:r>
      <w:r>
        <w:rPr>
          <w:color w:val="auto"/>
          <w:sz w:val="24"/>
          <w:szCs w:val="24"/>
          <w:highlight w:val="none"/>
          <w:lang w:eastAsia="zh-CN"/>
        </w:rPr>
        <w:t>给招标人造成的损失</w:t>
      </w:r>
      <w:r>
        <w:rPr>
          <w:strike/>
          <w:color w:val="auto"/>
          <w:sz w:val="24"/>
          <w:szCs w:val="24"/>
          <w:highlight w:val="none"/>
          <w:lang w:eastAsia="zh-CN"/>
        </w:rPr>
        <w:t>超过投标保证金数额的</w:t>
      </w:r>
      <w:r>
        <w:rPr>
          <w:color w:val="auto"/>
          <w:sz w:val="24"/>
          <w:szCs w:val="24"/>
          <w:highlight w:val="none"/>
          <w:lang w:eastAsia="zh-CN"/>
        </w:rPr>
        <w:t>，中标人还应当</w:t>
      </w:r>
      <w:r>
        <w:rPr>
          <w:strike/>
          <w:color w:val="auto"/>
          <w:sz w:val="24"/>
          <w:szCs w:val="24"/>
          <w:highlight w:val="none"/>
          <w:lang w:eastAsia="zh-CN"/>
        </w:rPr>
        <w:t>对超过部分</w:t>
      </w:r>
      <w:r>
        <w:rPr>
          <w:color w:val="auto"/>
          <w:sz w:val="24"/>
          <w:szCs w:val="24"/>
          <w:highlight w:val="none"/>
          <w:lang w:eastAsia="zh-CN"/>
        </w:rPr>
        <w:t>予以赔偿。</w:t>
      </w:r>
    </w:p>
    <w:p w14:paraId="48572452">
      <w:pPr>
        <w:spacing w:line="360" w:lineRule="auto"/>
        <w:rPr>
          <w:rFonts w:ascii="宋体" w:hAnsi="宋体" w:eastAsia="宋体"/>
          <w:color w:val="auto"/>
          <w:sz w:val="24"/>
          <w:szCs w:val="24"/>
          <w:highlight w:val="none"/>
          <w:lang w:eastAsia="zh-CN"/>
        </w:rPr>
      </w:pPr>
    </w:p>
    <w:p w14:paraId="3ABA657C">
      <w:pPr>
        <w:pStyle w:val="5"/>
        <w:ind w:right="44"/>
        <w:rPr>
          <w:b/>
          <w:bCs/>
          <w:color w:val="auto"/>
          <w:highlight w:val="none"/>
          <w:lang w:eastAsia="zh-CN"/>
        </w:rPr>
      </w:pPr>
      <w:r>
        <w:rPr>
          <w:b/>
          <w:bCs/>
          <w:color w:val="auto"/>
          <w:highlight w:val="none"/>
          <w:lang w:eastAsia="zh-CN"/>
        </w:rPr>
        <w:t>7.8签订合同</w:t>
      </w:r>
    </w:p>
    <w:p w14:paraId="2CD088D1">
      <w:pPr>
        <w:pStyle w:val="8"/>
        <w:spacing w:line="360" w:lineRule="auto"/>
        <w:ind w:left="0" w:firstLine="480" w:firstLineChars="200"/>
        <w:rPr>
          <w:color w:val="auto"/>
          <w:sz w:val="24"/>
          <w:szCs w:val="24"/>
          <w:highlight w:val="none"/>
          <w:lang w:eastAsia="zh-CN"/>
        </w:rPr>
      </w:pPr>
    </w:p>
    <w:p w14:paraId="2E312C7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w:t>
      </w:r>
      <w:r>
        <w:rPr>
          <w:strike/>
          <w:color w:val="auto"/>
          <w:sz w:val="24"/>
          <w:szCs w:val="24"/>
          <w:highlight w:val="none"/>
          <w:lang w:eastAsia="zh-CN"/>
        </w:rPr>
        <w:t>，其投标保证金不予退还</w:t>
      </w:r>
      <w:r>
        <w:rPr>
          <w:color w:val="auto"/>
          <w:sz w:val="24"/>
          <w:szCs w:val="24"/>
          <w:highlight w:val="none"/>
          <w:lang w:eastAsia="zh-CN"/>
        </w:rPr>
        <w:t>；给招标人造成的损失</w:t>
      </w:r>
      <w:r>
        <w:rPr>
          <w:strike/>
          <w:color w:val="auto"/>
          <w:sz w:val="24"/>
          <w:szCs w:val="24"/>
          <w:highlight w:val="none"/>
          <w:lang w:eastAsia="zh-CN"/>
        </w:rPr>
        <w:t>超过投标保证金数额</w:t>
      </w:r>
      <w:r>
        <w:rPr>
          <w:color w:val="auto"/>
          <w:sz w:val="24"/>
          <w:szCs w:val="24"/>
          <w:highlight w:val="none"/>
          <w:lang w:eastAsia="zh-CN"/>
        </w:rPr>
        <w:t>的，中标人还应当对超过部分予以赔偿。</w:t>
      </w:r>
    </w:p>
    <w:p w14:paraId="41B4C9E8">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7.8.2发出中标通知书后，招标人无正当理由拒签合同，或者在签订合同时向中标人提出附加条件的，</w:t>
      </w:r>
      <w:r>
        <w:rPr>
          <w:strike/>
          <w:color w:val="auto"/>
          <w:sz w:val="24"/>
          <w:szCs w:val="24"/>
          <w:highlight w:val="none"/>
          <w:lang w:eastAsia="zh-CN"/>
        </w:rPr>
        <w:t>招标人向中标人退还投标保证金；</w:t>
      </w:r>
      <w:r>
        <w:rPr>
          <w:color w:val="auto"/>
          <w:sz w:val="24"/>
          <w:szCs w:val="24"/>
          <w:highlight w:val="none"/>
          <w:lang w:eastAsia="zh-CN"/>
        </w:rPr>
        <w:t>给中标人造成损失的，还应当赔偿损失。</w:t>
      </w:r>
    </w:p>
    <w:p w14:paraId="3786FC1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7.8.3联合体中标的，联合体各方应当共同与招标人签订合同，就中标项目向招标人承担连带责任。</w:t>
      </w:r>
    </w:p>
    <w:p w14:paraId="49524D87">
      <w:pPr>
        <w:pStyle w:val="8"/>
        <w:spacing w:line="360" w:lineRule="auto"/>
        <w:ind w:left="0" w:firstLine="480" w:firstLineChars="200"/>
        <w:rPr>
          <w:color w:val="auto"/>
          <w:sz w:val="24"/>
          <w:szCs w:val="24"/>
          <w:highlight w:val="none"/>
          <w:lang w:eastAsia="zh-CN"/>
        </w:rPr>
      </w:pPr>
      <w:bookmarkStart w:id="25" w:name="_Toc25137989"/>
    </w:p>
    <w:p w14:paraId="11265856">
      <w:pPr>
        <w:pStyle w:val="4"/>
        <w:spacing w:line="443" w:lineRule="exact"/>
        <w:ind w:right="44"/>
        <w:rPr>
          <w:rFonts w:ascii="宋体" w:hAnsi="宋体" w:eastAsia="宋体"/>
          <w:color w:val="auto"/>
          <w:highlight w:val="none"/>
          <w:lang w:eastAsia="zh-CN"/>
        </w:rPr>
      </w:pPr>
      <w:bookmarkStart w:id="26" w:name="_Toc25152739"/>
      <w:r>
        <w:rPr>
          <w:rFonts w:ascii="宋体" w:hAnsi="宋体" w:eastAsia="宋体"/>
          <w:color w:val="auto"/>
          <w:highlight w:val="none"/>
          <w:lang w:eastAsia="zh-CN"/>
        </w:rPr>
        <w:t>8.纪律和监督</w:t>
      </w:r>
      <w:bookmarkEnd w:id="25"/>
      <w:bookmarkEnd w:id="26"/>
    </w:p>
    <w:p w14:paraId="3BA9F655">
      <w:pPr>
        <w:spacing w:line="360" w:lineRule="auto"/>
        <w:rPr>
          <w:rFonts w:ascii="宋体" w:hAnsi="宋体" w:eastAsia="宋体"/>
          <w:color w:val="auto"/>
          <w:sz w:val="24"/>
          <w:szCs w:val="24"/>
          <w:highlight w:val="none"/>
          <w:lang w:eastAsia="zh-CN"/>
        </w:rPr>
      </w:pPr>
    </w:p>
    <w:p w14:paraId="078F51FA">
      <w:pPr>
        <w:pStyle w:val="5"/>
        <w:ind w:right="44"/>
        <w:rPr>
          <w:b/>
          <w:bCs/>
          <w:color w:val="auto"/>
          <w:highlight w:val="none"/>
          <w:lang w:eastAsia="zh-CN"/>
        </w:rPr>
      </w:pPr>
      <w:r>
        <w:rPr>
          <w:b/>
          <w:bCs/>
          <w:color w:val="auto"/>
          <w:highlight w:val="none"/>
          <w:lang w:eastAsia="zh-CN"/>
        </w:rPr>
        <w:t>8.1对招标人的纪律要求</w:t>
      </w:r>
    </w:p>
    <w:p w14:paraId="30667E6C">
      <w:pPr>
        <w:spacing w:line="360" w:lineRule="auto"/>
        <w:rPr>
          <w:rFonts w:ascii="宋体" w:hAnsi="宋体" w:eastAsia="宋体"/>
          <w:color w:val="auto"/>
          <w:sz w:val="24"/>
          <w:szCs w:val="24"/>
          <w:highlight w:val="none"/>
          <w:lang w:eastAsia="zh-CN"/>
        </w:rPr>
      </w:pPr>
    </w:p>
    <w:p w14:paraId="5916B8C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招标人不得泄露招标投标活动中应当保密的情况和资料，不得与投标人串通损害国家利益、社会公共利益或者他人合法权益。</w:t>
      </w:r>
    </w:p>
    <w:p w14:paraId="7202C7CF">
      <w:pPr>
        <w:pStyle w:val="5"/>
        <w:ind w:right="44"/>
        <w:rPr>
          <w:b/>
          <w:bCs/>
          <w:color w:val="auto"/>
          <w:highlight w:val="none"/>
          <w:lang w:eastAsia="zh-CN"/>
        </w:rPr>
      </w:pPr>
      <w:r>
        <w:rPr>
          <w:b/>
          <w:bCs/>
          <w:color w:val="auto"/>
          <w:highlight w:val="none"/>
          <w:lang w:eastAsia="zh-CN"/>
        </w:rPr>
        <w:t>8.2对投标人的纪律要求</w:t>
      </w:r>
    </w:p>
    <w:p w14:paraId="2404BDD7">
      <w:pPr>
        <w:spacing w:line="360" w:lineRule="auto"/>
        <w:rPr>
          <w:rFonts w:ascii="宋体" w:hAnsi="宋体" w:eastAsia="宋体"/>
          <w:color w:val="auto"/>
          <w:sz w:val="24"/>
          <w:szCs w:val="24"/>
          <w:highlight w:val="none"/>
          <w:lang w:eastAsia="zh-CN"/>
        </w:rPr>
      </w:pPr>
    </w:p>
    <w:p w14:paraId="3B5C7E7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798E589">
      <w:pPr>
        <w:spacing w:line="360" w:lineRule="auto"/>
        <w:rPr>
          <w:rFonts w:ascii="宋体" w:hAnsi="宋体" w:eastAsia="宋体"/>
          <w:color w:val="auto"/>
          <w:sz w:val="24"/>
          <w:szCs w:val="24"/>
          <w:highlight w:val="none"/>
          <w:lang w:eastAsia="zh-CN"/>
        </w:rPr>
      </w:pPr>
    </w:p>
    <w:p w14:paraId="1A49BD7B">
      <w:pPr>
        <w:pStyle w:val="5"/>
        <w:ind w:right="44"/>
        <w:rPr>
          <w:b/>
          <w:bCs/>
          <w:color w:val="auto"/>
          <w:highlight w:val="none"/>
          <w:lang w:eastAsia="zh-CN"/>
        </w:rPr>
      </w:pPr>
      <w:r>
        <w:rPr>
          <w:b/>
          <w:bCs/>
          <w:color w:val="auto"/>
          <w:highlight w:val="none"/>
          <w:lang w:eastAsia="zh-CN"/>
        </w:rPr>
        <w:t>8.3对评标委员会成员的纪律要求</w:t>
      </w:r>
    </w:p>
    <w:p w14:paraId="5F3E934B">
      <w:pPr>
        <w:spacing w:line="360" w:lineRule="auto"/>
        <w:rPr>
          <w:rFonts w:ascii="宋体" w:hAnsi="宋体" w:eastAsia="宋体"/>
          <w:color w:val="auto"/>
          <w:sz w:val="24"/>
          <w:szCs w:val="24"/>
          <w:highlight w:val="none"/>
          <w:lang w:eastAsia="zh-CN"/>
        </w:rPr>
      </w:pPr>
    </w:p>
    <w:p w14:paraId="52DC2A8B">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656D788">
      <w:pPr>
        <w:spacing w:line="360" w:lineRule="auto"/>
        <w:rPr>
          <w:rFonts w:ascii="宋体" w:hAnsi="宋体" w:eastAsia="宋体"/>
          <w:color w:val="auto"/>
          <w:sz w:val="24"/>
          <w:szCs w:val="24"/>
          <w:highlight w:val="none"/>
          <w:lang w:eastAsia="zh-CN"/>
        </w:rPr>
      </w:pPr>
    </w:p>
    <w:p w14:paraId="1636AFBB">
      <w:pPr>
        <w:pStyle w:val="5"/>
        <w:ind w:right="44"/>
        <w:rPr>
          <w:b/>
          <w:bCs/>
          <w:color w:val="auto"/>
          <w:highlight w:val="none"/>
          <w:lang w:eastAsia="zh-CN"/>
        </w:rPr>
      </w:pPr>
      <w:r>
        <w:rPr>
          <w:b/>
          <w:bCs/>
          <w:color w:val="auto"/>
          <w:highlight w:val="none"/>
          <w:lang w:eastAsia="zh-CN"/>
        </w:rPr>
        <w:t>8.4对与评标活动有关的工作人员的纪律要求</w:t>
      </w:r>
    </w:p>
    <w:p w14:paraId="489A1402">
      <w:pPr>
        <w:spacing w:line="360" w:lineRule="auto"/>
        <w:rPr>
          <w:rFonts w:ascii="宋体" w:hAnsi="宋体" w:eastAsia="宋体"/>
          <w:color w:val="auto"/>
          <w:sz w:val="24"/>
          <w:szCs w:val="24"/>
          <w:highlight w:val="none"/>
          <w:lang w:eastAsia="zh-CN"/>
        </w:rPr>
      </w:pPr>
    </w:p>
    <w:p w14:paraId="5A6AA63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1623A0F">
      <w:pPr>
        <w:spacing w:line="360" w:lineRule="auto"/>
        <w:rPr>
          <w:rFonts w:ascii="宋体" w:hAnsi="宋体" w:eastAsia="宋体"/>
          <w:color w:val="auto"/>
          <w:sz w:val="24"/>
          <w:szCs w:val="24"/>
          <w:highlight w:val="none"/>
          <w:lang w:eastAsia="zh-CN"/>
        </w:rPr>
      </w:pPr>
    </w:p>
    <w:p w14:paraId="5E3FA414">
      <w:pPr>
        <w:pStyle w:val="5"/>
        <w:ind w:right="44"/>
        <w:rPr>
          <w:b/>
          <w:bCs/>
          <w:color w:val="auto"/>
          <w:highlight w:val="none"/>
          <w:lang w:eastAsia="zh-CN"/>
        </w:rPr>
      </w:pPr>
      <w:r>
        <w:rPr>
          <w:b/>
          <w:bCs/>
          <w:color w:val="auto"/>
          <w:highlight w:val="none"/>
          <w:lang w:eastAsia="zh-CN"/>
        </w:rPr>
        <w:t>8.5投诉</w:t>
      </w:r>
    </w:p>
    <w:p w14:paraId="56710C51">
      <w:pPr>
        <w:spacing w:line="360" w:lineRule="auto"/>
        <w:rPr>
          <w:rFonts w:ascii="宋体" w:hAnsi="宋体" w:eastAsia="宋体"/>
          <w:color w:val="auto"/>
          <w:sz w:val="24"/>
          <w:szCs w:val="24"/>
          <w:highlight w:val="none"/>
          <w:lang w:eastAsia="zh-CN"/>
        </w:rPr>
      </w:pPr>
    </w:p>
    <w:p w14:paraId="2DA30B0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5F403E4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4CE64FC0">
      <w:pPr>
        <w:spacing w:line="360" w:lineRule="auto"/>
        <w:rPr>
          <w:rFonts w:ascii="宋体" w:hAnsi="宋体" w:eastAsia="宋体"/>
          <w:color w:val="auto"/>
          <w:sz w:val="24"/>
          <w:szCs w:val="24"/>
          <w:highlight w:val="none"/>
          <w:lang w:eastAsia="zh-CN"/>
        </w:rPr>
      </w:pPr>
      <w:bookmarkStart w:id="27" w:name="_Toc25137990"/>
    </w:p>
    <w:p w14:paraId="064F116B">
      <w:pPr>
        <w:pStyle w:val="4"/>
        <w:spacing w:line="443" w:lineRule="exact"/>
        <w:ind w:right="44"/>
        <w:rPr>
          <w:rFonts w:ascii="宋体" w:hAnsi="宋体" w:eastAsia="宋体"/>
          <w:color w:val="auto"/>
          <w:highlight w:val="none"/>
          <w:lang w:eastAsia="zh-CN"/>
        </w:rPr>
      </w:pPr>
      <w:bookmarkStart w:id="28" w:name="_Toc25152740"/>
      <w:r>
        <w:rPr>
          <w:rFonts w:ascii="宋体" w:hAnsi="宋体" w:eastAsia="宋体"/>
          <w:color w:val="auto"/>
          <w:highlight w:val="none"/>
          <w:lang w:eastAsia="zh-CN"/>
        </w:rPr>
        <w:t>9. 是否采用电子招标投标</w:t>
      </w:r>
      <w:bookmarkEnd w:id="27"/>
      <w:bookmarkEnd w:id="28"/>
    </w:p>
    <w:p w14:paraId="4BB9F96E">
      <w:pPr>
        <w:spacing w:line="360" w:lineRule="auto"/>
        <w:rPr>
          <w:rFonts w:ascii="宋体" w:hAnsi="宋体" w:eastAsia="宋体"/>
          <w:color w:val="auto"/>
          <w:sz w:val="24"/>
          <w:szCs w:val="24"/>
          <w:highlight w:val="none"/>
          <w:lang w:eastAsia="zh-CN"/>
        </w:rPr>
      </w:pPr>
    </w:p>
    <w:p w14:paraId="787627C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本招标项目是否采用电子招标投标方式，见投标人须知前附表。</w:t>
      </w:r>
    </w:p>
    <w:p w14:paraId="74587329">
      <w:pPr>
        <w:spacing w:line="360" w:lineRule="auto"/>
        <w:rPr>
          <w:rFonts w:ascii="宋体" w:hAnsi="宋体" w:eastAsia="宋体"/>
          <w:color w:val="auto"/>
          <w:sz w:val="24"/>
          <w:szCs w:val="24"/>
          <w:highlight w:val="none"/>
          <w:lang w:eastAsia="zh-CN"/>
        </w:rPr>
      </w:pPr>
      <w:bookmarkStart w:id="29" w:name="_Toc25137991"/>
    </w:p>
    <w:p w14:paraId="50EED41B">
      <w:pPr>
        <w:pStyle w:val="4"/>
        <w:spacing w:line="443" w:lineRule="exact"/>
        <w:ind w:right="44"/>
        <w:rPr>
          <w:rFonts w:ascii="宋体" w:hAnsi="宋体" w:eastAsia="宋体"/>
          <w:color w:val="auto"/>
          <w:highlight w:val="none"/>
          <w:lang w:eastAsia="zh-CN"/>
        </w:rPr>
      </w:pPr>
      <w:bookmarkStart w:id="30" w:name="_Toc25152741"/>
      <w:r>
        <w:rPr>
          <w:rFonts w:ascii="宋体" w:hAnsi="宋体" w:eastAsia="宋体"/>
          <w:color w:val="auto"/>
          <w:highlight w:val="none"/>
          <w:lang w:eastAsia="zh-CN"/>
        </w:rPr>
        <w:t>10. 需要补充的其他内容</w:t>
      </w:r>
      <w:bookmarkEnd w:id="29"/>
      <w:bookmarkEnd w:id="30"/>
    </w:p>
    <w:p w14:paraId="55694B4B">
      <w:pPr>
        <w:spacing w:line="360" w:lineRule="auto"/>
        <w:rPr>
          <w:rFonts w:ascii="宋体" w:hAnsi="宋体" w:eastAsia="宋体"/>
          <w:color w:val="auto"/>
          <w:sz w:val="24"/>
          <w:szCs w:val="24"/>
          <w:highlight w:val="none"/>
          <w:lang w:eastAsia="zh-CN"/>
        </w:rPr>
      </w:pPr>
    </w:p>
    <w:p w14:paraId="60E12FFA">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需要补充的其他内容：见投标人须知前附表。</w:t>
      </w:r>
    </w:p>
    <w:p w14:paraId="0174287A">
      <w:pPr>
        <w:pStyle w:val="8"/>
        <w:spacing w:line="360" w:lineRule="auto"/>
        <w:ind w:left="0" w:firstLine="480" w:firstLineChars="200"/>
        <w:rPr>
          <w:color w:val="auto"/>
          <w:sz w:val="24"/>
          <w:szCs w:val="24"/>
          <w:highlight w:val="none"/>
          <w:lang w:eastAsia="zh-CN"/>
        </w:rPr>
        <w:sectPr>
          <w:footerReference r:id="rId5" w:type="default"/>
          <w:pgSz w:w="11907" w:h="16839"/>
          <w:pgMar w:top="1440" w:right="1440" w:bottom="1440" w:left="1440" w:header="0" w:footer="919" w:gutter="0"/>
          <w:pgNumType w:start="1"/>
          <w:cols w:space="720" w:num="1"/>
        </w:sectPr>
      </w:pPr>
    </w:p>
    <w:p w14:paraId="5910560A">
      <w:pPr>
        <w:pStyle w:val="5"/>
        <w:spacing w:line="363" w:lineRule="exact"/>
        <w:ind w:left="357"/>
        <w:rPr>
          <w:b/>
          <w:bCs/>
          <w:color w:val="auto"/>
          <w:highlight w:val="none"/>
          <w:lang w:eastAsia="zh-CN"/>
        </w:rPr>
      </w:pPr>
      <w:r>
        <w:rPr>
          <w:b/>
          <w:bCs/>
          <w:color w:val="auto"/>
          <w:highlight w:val="none"/>
          <w:lang w:eastAsia="zh-CN"/>
        </w:rPr>
        <w:t>附件一：开标记录表</w:t>
      </w:r>
    </w:p>
    <w:p w14:paraId="0FA06A61">
      <w:pPr>
        <w:rPr>
          <w:rFonts w:ascii="宋体" w:hAnsi="宋体" w:eastAsia="宋体" w:cs="宋体"/>
          <w:color w:val="auto"/>
          <w:sz w:val="20"/>
          <w:szCs w:val="20"/>
          <w:highlight w:val="none"/>
          <w:lang w:eastAsia="zh-CN"/>
        </w:rPr>
      </w:pPr>
    </w:p>
    <w:p w14:paraId="6EFF82C5">
      <w:pPr>
        <w:spacing w:before="9"/>
        <w:rPr>
          <w:rFonts w:ascii="宋体" w:hAnsi="宋体" w:eastAsia="宋体" w:cs="宋体"/>
          <w:color w:val="auto"/>
          <w:sz w:val="23"/>
          <w:szCs w:val="23"/>
          <w:highlight w:val="none"/>
          <w:lang w:eastAsia="zh-CN"/>
        </w:rPr>
      </w:pPr>
    </w:p>
    <w:p w14:paraId="2D8978C5">
      <w:pPr>
        <w:spacing w:before="14"/>
        <w:ind w:left="3238" w:right="3137"/>
        <w:jc w:val="center"/>
        <w:rPr>
          <w:rFonts w:ascii="宋体" w:hAnsi="宋体" w:eastAsia="宋体" w:cs="宋体"/>
          <w:b/>
          <w:bCs/>
          <w:color w:val="auto"/>
          <w:sz w:val="28"/>
          <w:szCs w:val="28"/>
          <w:highlight w:val="none"/>
          <w:lang w:eastAsia="zh-CN"/>
        </w:rPr>
      </w:pPr>
      <w:r>
        <w:rPr>
          <w:rFonts w:ascii="宋体" w:hAnsi="宋体" w:eastAsia="宋体" w:cs="宋体"/>
          <w:b/>
          <w:bCs/>
          <w:color w:val="auto"/>
          <w:sz w:val="28"/>
          <w:szCs w:val="28"/>
          <w:highlight w:val="none"/>
          <w:lang w:eastAsia="zh-CN"/>
        </w:rPr>
        <w:t>开标记录表</w:t>
      </w:r>
    </w:p>
    <w:p w14:paraId="45E0584A">
      <w:pPr>
        <w:pStyle w:val="8"/>
        <w:tabs>
          <w:tab w:val="left" w:pos="3614"/>
          <w:tab w:val="left" w:pos="4768"/>
          <w:tab w:val="left" w:pos="5923"/>
          <w:tab w:val="left" w:pos="7078"/>
          <w:tab w:val="left" w:pos="8233"/>
        </w:tabs>
        <w:ind w:left="0"/>
        <w:rPr>
          <w:color w:val="auto"/>
          <w:highlight w:val="none"/>
        </w:rPr>
      </w:pPr>
      <w:r>
        <w:rPr>
          <w:color w:val="auto"/>
          <w:spacing w:val="-1"/>
          <w:highlight w:val="none"/>
        </w:rPr>
        <w:t>开标时间：</w:t>
      </w:r>
      <w:r>
        <w:rPr>
          <w:color w:val="auto"/>
          <w:spacing w:val="-1"/>
          <w:highlight w:val="none"/>
          <w:u w:val="single" w:color="000000"/>
        </w:rPr>
        <w:tab/>
      </w:r>
      <w:r>
        <w:rPr>
          <w:color w:val="auto"/>
          <w:highlight w:val="none"/>
        </w:rPr>
        <w:t>年</w:t>
      </w:r>
      <w:r>
        <w:rPr>
          <w:color w:val="auto"/>
          <w:highlight w:val="none"/>
          <w:u w:val="single" w:color="000000"/>
        </w:rPr>
        <w:tab/>
      </w:r>
      <w:r>
        <w:rPr>
          <w:color w:val="auto"/>
          <w:highlight w:val="none"/>
        </w:rPr>
        <w:t>月</w:t>
      </w:r>
      <w:r>
        <w:rPr>
          <w:color w:val="auto"/>
          <w:highlight w:val="none"/>
          <w:u w:val="single" w:color="000000"/>
        </w:rPr>
        <w:tab/>
      </w:r>
      <w:r>
        <w:rPr>
          <w:color w:val="auto"/>
          <w:highlight w:val="none"/>
        </w:rPr>
        <w:t>日</w:t>
      </w:r>
      <w:r>
        <w:rPr>
          <w:color w:val="auto"/>
          <w:highlight w:val="none"/>
          <w:u w:val="single" w:color="000000"/>
        </w:rPr>
        <w:tab/>
      </w:r>
      <w:r>
        <w:rPr>
          <w:color w:val="auto"/>
          <w:highlight w:val="none"/>
        </w:rPr>
        <w:t>时</w:t>
      </w:r>
      <w:r>
        <w:rPr>
          <w:color w:val="auto"/>
          <w:highlight w:val="none"/>
          <w:u w:val="single" w:color="000000"/>
        </w:rPr>
        <w:tab/>
      </w:r>
      <w:r>
        <w:rPr>
          <w:color w:val="auto"/>
          <w:highlight w:val="none"/>
        </w:rPr>
        <w:t>分</w:t>
      </w:r>
    </w:p>
    <w:p w14:paraId="3ED2DF4C">
      <w:pPr>
        <w:spacing w:before="2"/>
        <w:rPr>
          <w:rFonts w:ascii="宋体" w:hAnsi="宋体" w:eastAsia="宋体" w:cs="宋体"/>
          <w:color w:val="auto"/>
          <w:sz w:val="13"/>
          <w:szCs w:val="13"/>
          <w:highlight w:val="none"/>
        </w:rPr>
      </w:pPr>
    </w:p>
    <w:tbl>
      <w:tblPr>
        <w:tblStyle w:val="20"/>
        <w:tblW w:w="5000" w:type="pct"/>
        <w:tblInd w:w="0" w:type="dxa"/>
        <w:tblLayout w:type="autofit"/>
        <w:tblCellMar>
          <w:top w:w="0" w:type="dxa"/>
          <w:left w:w="0" w:type="dxa"/>
          <w:bottom w:w="0" w:type="dxa"/>
          <w:right w:w="0" w:type="dxa"/>
        </w:tblCellMar>
      </w:tblPr>
      <w:tblGrid>
        <w:gridCol w:w="794"/>
        <w:gridCol w:w="1254"/>
        <w:gridCol w:w="1222"/>
        <w:gridCol w:w="1224"/>
        <w:gridCol w:w="1222"/>
        <w:gridCol w:w="1224"/>
        <w:gridCol w:w="875"/>
        <w:gridCol w:w="1222"/>
      </w:tblGrid>
      <w:tr w14:paraId="02D1528C">
        <w:tblPrEx>
          <w:tblCellMar>
            <w:top w:w="0" w:type="dxa"/>
            <w:left w:w="0" w:type="dxa"/>
            <w:bottom w:w="0" w:type="dxa"/>
            <w:right w:w="0" w:type="dxa"/>
          </w:tblCellMar>
        </w:tblPrEx>
        <w:trPr>
          <w:trHeight w:val="1010"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1EC82963">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序号</w:t>
            </w:r>
          </w:p>
        </w:tc>
        <w:tc>
          <w:tcPr>
            <w:tcW w:w="694" w:type="pct"/>
            <w:tcBorders>
              <w:top w:val="single" w:color="000000" w:sz="4" w:space="0"/>
              <w:left w:val="single" w:color="000000" w:sz="4" w:space="0"/>
              <w:bottom w:val="single" w:color="000000" w:sz="4" w:space="0"/>
              <w:right w:val="single" w:color="000000" w:sz="4" w:space="0"/>
            </w:tcBorders>
            <w:vAlign w:val="center"/>
          </w:tcPr>
          <w:p w14:paraId="56E183F0">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w:t>
            </w:r>
          </w:p>
        </w:tc>
        <w:tc>
          <w:tcPr>
            <w:tcW w:w="676" w:type="pct"/>
            <w:tcBorders>
              <w:top w:val="single" w:color="000000" w:sz="4" w:space="0"/>
              <w:left w:val="single" w:color="000000" w:sz="4" w:space="0"/>
              <w:bottom w:val="single" w:color="000000" w:sz="4" w:space="0"/>
              <w:right w:val="single" w:color="000000" w:sz="4" w:space="0"/>
            </w:tcBorders>
            <w:vAlign w:val="center"/>
          </w:tcPr>
          <w:p w14:paraId="04D4F6C9">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密封情况</w:t>
            </w:r>
          </w:p>
        </w:tc>
        <w:tc>
          <w:tcPr>
            <w:tcW w:w="677" w:type="pct"/>
            <w:tcBorders>
              <w:top w:val="single" w:color="000000" w:sz="4" w:space="0"/>
              <w:left w:val="single" w:color="000000" w:sz="4" w:space="0"/>
              <w:bottom w:val="single" w:color="000000" w:sz="4" w:space="0"/>
              <w:right w:val="single" w:color="000000" w:sz="4" w:space="0"/>
            </w:tcBorders>
            <w:vAlign w:val="center"/>
          </w:tcPr>
          <w:p w14:paraId="392365D4">
            <w:pPr>
              <w:pStyle w:val="33"/>
              <w:jc w:val="center"/>
              <w:rPr>
                <w:rFonts w:ascii="宋体" w:hAnsi="宋体" w:eastAsia="宋体" w:cs="宋体"/>
                <w:strike/>
                <w:color w:val="auto"/>
                <w:sz w:val="21"/>
                <w:szCs w:val="21"/>
                <w:highlight w:val="none"/>
              </w:rPr>
            </w:pPr>
            <w:r>
              <w:rPr>
                <w:rFonts w:ascii="宋体" w:hAnsi="宋体" w:eastAsia="宋体" w:cs="宋体"/>
                <w:strike/>
                <w:color w:val="auto"/>
                <w:sz w:val="21"/>
                <w:szCs w:val="21"/>
                <w:highlight w:val="none"/>
              </w:rPr>
              <w:t>投标保证金</w:t>
            </w:r>
          </w:p>
        </w:tc>
        <w:tc>
          <w:tcPr>
            <w:tcW w:w="676" w:type="pct"/>
            <w:tcBorders>
              <w:top w:val="single" w:color="000000" w:sz="4" w:space="0"/>
              <w:left w:val="single" w:color="000000" w:sz="4" w:space="0"/>
              <w:bottom w:val="single" w:color="000000" w:sz="4" w:space="0"/>
              <w:right w:val="single" w:color="000000" w:sz="4" w:space="0"/>
            </w:tcBorders>
            <w:vAlign w:val="center"/>
          </w:tcPr>
          <w:p w14:paraId="4F79475A">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投标报价（元）</w:t>
            </w:r>
          </w:p>
        </w:tc>
        <w:tc>
          <w:tcPr>
            <w:tcW w:w="677" w:type="pct"/>
            <w:tcBorders>
              <w:top w:val="single" w:color="000000" w:sz="4" w:space="0"/>
              <w:left w:val="single" w:color="000000" w:sz="4" w:space="0"/>
              <w:bottom w:val="single" w:color="000000" w:sz="4" w:space="0"/>
              <w:right w:val="single" w:color="000000" w:sz="4" w:space="0"/>
            </w:tcBorders>
            <w:vAlign w:val="center"/>
          </w:tcPr>
          <w:p w14:paraId="5D72EDF3">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项目负责人</w:t>
            </w:r>
          </w:p>
        </w:tc>
        <w:tc>
          <w:tcPr>
            <w:tcW w:w="484" w:type="pct"/>
            <w:tcBorders>
              <w:top w:val="single" w:color="000000" w:sz="4" w:space="0"/>
              <w:left w:val="single" w:color="000000" w:sz="4" w:space="0"/>
              <w:bottom w:val="single" w:color="000000" w:sz="4" w:space="0"/>
              <w:right w:val="single" w:color="000000" w:sz="4" w:space="0"/>
            </w:tcBorders>
            <w:vAlign w:val="center"/>
          </w:tcPr>
          <w:p w14:paraId="6E776A3C">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c>
          <w:tcPr>
            <w:tcW w:w="675" w:type="pct"/>
            <w:tcBorders>
              <w:top w:val="single" w:color="000000" w:sz="4" w:space="0"/>
              <w:left w:val="single" w:color="000000" w:sz="4" w:space="0"/>
              <w:bottom w:val="single" w:color="000000" w:sz="4" w:space="0"/>
              <w:right w:val="single" w:color="000000" w:sz="4" w:space="0"/>
            </w:tcBorders>
            <w:vAlign w:val="center"/>
          </w:tcPr>
          <w:p w14:paraId="6FB99FDC">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投标人代表签名</w:t>
            </w:r>
          </w:p>
        </w:tc>
      </w:tr>
      <w:tr w14:paraId="5BD97ADF">
        <w:tblPrEx>
          <w:tblCellMar>
            <w:top w:w="0" w:type="dxa"/>
            <w:left w:w="0" w:type="dxa"/>
            <w:bottom w:w="0" w:type="dxa"/>
            <w:right w:w="0" w:type="dxa"/>
          </w:tblCellMar>
        </w:tblPrEx>
        <w:trPr>
          <w:trHeight w:val="509"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7A041D34">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01069335">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70D31B7">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7D335288">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C29B830">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3D2A26B8">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6FFD18CB">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067080E8">
            <w:pPr>
              <w:jc w:val="center"/>
              <w:rPr>
                <w:rFonts w:ascii="宋体" w:hAnsi="宋体" w:eastAsia="宋体"/>
                <w:color w:val="auto"/>
                <w:sz w:val="21"/>
                <w:szCs w:val="21"/>
                <w:highlight w:val="none"/>
              </w:rPr>
            </w:pPr>
          </w:p>
        </w:tc>
      </w:tr>
      <w:tr w14:paraId="5418562D">
        <w:tblPrEx>
          <w:tblCellMar>
            <w:top w:w="0" w:type="dxa"/>
            <w:left w:w="0" w:type="dxa"/>
            <w:bottom w:w="0" w:type="dxa"/>
            <w:right w:w="0" w:type="dxa"/>
          </w:tblCellMar>
        </w:tblPrEx>
        <w:trPr>
          <w:trHeight w:val="511"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1034B942">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33B77F06">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B53AAA2">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7FB90793">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7504A0D">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653D03B4">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5A166598">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2C04A4E1">
            <w:pPr>
              <w:jc w:val="center"/>
              <w:rPr>
                <w:rFonts w:ascii="宋体" w:hAnsi="宋体" w:eastAsia="宋体"/>
                <w:color w:val="auto"/>
                <w:sz w:val="21"/>
                <w:szCs w:val="21"/>
                <w:highlight w:val="none"/>
              </w:rPr>
            </w:pPr>
          </w:p>
        </w:tc>
      </w:tr>
      <w:tr w14:paraId="76B4118C">
        <w:tblPrEx>
          <w:tblCellMar>
            <w:top w:w="0" w:type="dxa"/>
            <w:left w:w="0" w:type="dxa"/>
            <w:bottom w:w="0" w:type="dxa"/>
            <w:right w:w="0" w:type="dxa"/>
          </w:tblCellMar>
        </w:tblPrEx>
        <w:trPr>
          <w:trHeight w:val="509"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3F9CA2DC">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6047277C">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F38F9D9">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58E29985">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403A2A23">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1DD90231">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078D4883">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4FBBA28E">
            <w:pPr>
              <w:jc w:val="center"/>
              <w:rPr>
                <w:rFonts w:ascii="宋体" w:hAnsi="宋体" w:eastAsia="宋体"/>
                <w:color w:val="auto"/>
                <w:sz w:val="21"/>
                <w:szCs w:val="21"/>
                <w:highlight w:val="none"/>
              </w:rPr>
            </w:pPr>
          </w:p>
        </w:tc>
      </w:tr>
      <w:tr w14:paraId="4670CBAA">
        <w:tblPrEx>
          <w:tblCellMar>
            <w:top w:w="0" w:type="dxa"/>
            <w:left w:w="0" w:type="dxa"/>
            <w:bottom w:w="0" w:type="dxa"/>
            <w:right w:w="0" w:type="dxa"/>
          </w:tblCellMar>
        </w:tblPrEx>
        <w:trPr>
          <w:trHeight w:val="511"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13F24CB5">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6DBB4171">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33F3E298">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5C774B43">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4AB11034">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7B97DB5B">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3AC16B8B">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53988C08">
            <w:pPr>
              <w:jc w:val="center"/>
              <w:rPr>
                <w:rFonts w:ascii="宋体" w:hAnsi="宋体" w:eastAsia="宋体"/>
                <w:color w:val="auto"/>
                <w:sz w:val="21"/>
                <w:szCs w:val="21"/>
                <w:highlight w:val="none"/>
              </w:rPr>
            </w:pPr>
          </w:p>
        </w:tc>
      </w:tr>
      <w:tr w14:paraId="2064CD18">
        <w:tblPrEx>
          <w:tblCellMar>
            <w:top w:w="0" w:type="dxa"/>
            <w:left w:w="0" w:type="dxa"/>
            <w:bottom w:w="0" w:type="dxa"/>
            <w:right w:w="0" w:type="dxa"/>
          </w:tblCellMar>
        </w:tblPrEx>
        <w:trPr>
          <w:trHeight w:val="509"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76A153BE">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223D7B0F">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014D427">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012385FD">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6616679">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6EC808EA">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49D57A08">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4310E6DB">
            <w:pPr>
              <w:jc w:val="center"/>
              <w:rPr>
                <w:rFonts w:ascii="宋体" w:hAnsi="宋体" w:eastAsia="宋体"/>
                <w:color w:val="auto"/>
                <w:sz w:val="21"/>
                <w:szCs w:val="21"/>
                <w:highlight w:val="none"/>
              </w:rPr>
            </w:pPr>
          </w:p>
        </w:tc>
      </w:tr>
      <w:tr w14:paraId="34ECBC73">
        <w:tblPrEx>
          <w:tblCellMar>
            <w:top w:w="0" w:type="dxa"/>
            <w:left w:w="0" w:type="dxa"/>
            <w:bottom w:w="0" w:type="dxa"/>
            <w:right w:w="0" w:type="dxa"/>
          </w:tblCellMar>
        </w:tblPrEx>
        <w:trPr>
          <w:trHeight w:val="511"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3D04CDBF">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39197B33">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EC3ADEF">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75D51C55">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7383EEEB">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65D5F019">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66B50933">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4AE49862">
            <w:pPr>
              <w:jc w:val="center"/>
              <w:rPr>
                <w:rFonts w:ascii="宋体" w:hAnsi="宋体" w:eastAsia="宋体"/>
                <w:color w:val="auto"/>
                <w:sz w:val="21"/>
                <w:szCs w:val="21"/>
                <w:highlight w:val="none"/>
              </w:rPr>
            </w:pPr>
          </w:p>
        </w:tc>
      </w:tr>
      <w:tr w14:paraId="0A4D31F9">
        <w:trPr>
          <w:trHeight w:val="509"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708663D1">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19B47476">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068020E7">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6FE9EA6E">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AA504E8">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6A063890">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27670528">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28168790">
            <w:pPr>
              <w:jc w:val="center"/>
              <w:rPr>
                <w:rFonts w:ascii="宋体" w:hAnsi="宋体" w:eastAsia="宋体"/>
                <w:color w:val="auto"/>
                <w:sz w:val="21"/>
                <w:szCs w:val="21"/>
                <w:highlight w:val="none"/>
              </w:rPr>
            </w:pPr>
          </w:p>
        </w:tc>
      </w:tr>
      <w:tr w14:paraId="124BABB3">
        <w:tblPrEx>
          <w:tblCellMar>
            <w:top w:w="0" w:type="dxa"/>
            <w:left w:w="0" w:type="dxa"/>
            <w:bottom w:w="0" w:type="dxa"/>
            <w:right w:w="0" w:type="dxa"/>
          </w:tblCellMar>
        </w:tblPrEx>
        <w:trPr>
          <w:trHeight w:val="511"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65326FC6">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54E215B0">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517B89D6">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12223103">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32BEE935">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1CE07B9D">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263821DE">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450DE05F">
            <w:pPr>
              <w:jc w:val="center"/>
              <w:rPr>
                <w:rFonts w:ascii="宋体" w:hAnsi="宋体" w:eastAsia="宋体"/>
                <w:color w:val="auto"/>
                <w:sz w:val="21"/>
                <w:szCs w:val="21"/>
                <w:highlight w:val="none"/>
              </w:rPr>
            </w:pPr>
          </w:p>
        </w:tc>
      </w:tr>
      <w:tr w14:paraId="534E3DDC">
        <w:tblPrEx>
          <w:tblCellMar>
            <w:top w:w="0" w:type="dxa"/>
            <w:left w:w="0" w:type="dxa"/>
            <w:bottom w:w="0" w:type="dxa"/>
            <w:right w:w="0" w:type="dxa"/>
          </w:tblCellMar>
        </w:tblPrEx>
        <w:trPr>
          <w:trHeight w:val="511"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3B1FB4C7">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44BAF09A">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416CA9FD">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7BAB19B4">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2DF93460">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71697327">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1EA4522F">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340E2A82">
            <w:pPr>
              <w:jc w:val="center"/>
              <w:rPr>
                <w:rFonts w:ascii="宋体" w:hAnsi="宋体" w:eastAsia="宋体"/>
                <w:color w:val="auto"/>
                <w:sz w:val="21"/>
                <w:szCs w:val="21"/>
                <w:highlight w:val="none"/>
              </w:rPr>
            </w:pPr>
          </w:p>
        </w:tc>
      </w:tr>
      <w:tr w14:paraId="46A09D41">
        <w:tblPrEx>
          <w:tblCellMar>
            <w:top w:w="0" w:type="dxa"/>
            <w:left w:w="0" w:type="dxa"/>
            <w:bottom w:w="0" w:type="dxa"/>
            <w:right w:w="0" w:type="dxa"/>
          </w:tblCellMar>
        </w:tblPrEx>
        <w:trPr>
          <w:trHeight w:val="511"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63D1D2D7">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06C6C00F">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40AE4C65">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52689611">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1439F942">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5A29FF80">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716A906A">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52C5FA09">
            <w:pPr>
              <w:jc w:val="center"/>
              <w:rPr>
                <w:rFonts w:ascii="宋体" w:hAnsi="宋体" w:eastAsia="宋体"/>
                <w:color w:val="auto"/>
                <w:sz w:val="21"/>
                <w:szCs w:val="21"/>
                <w:highlight w:val="none"/>
              </w:rPr>
            </w:pPr>
          </w:p>
        </w:tc>
      </w:tr>
      <w:tr w14:paraId="28E3569C">
        <w:tblPrEx>
          <w:tblCellMar>
            <w:top w:w="0" w:type="dxa"/>
            <w:left w:w="0" w:type="dxa"/>
            <w:bottom w:w="0" w:type="dxa"/>
            <w:right w:w="0" w:type="dxa"/>
          </w:tblCellMar>
        </w:tblPrEx>
        <w:trPr>
          <w:trHeight w:val="509" w:hRule="exact"/>
        </w:trPr>
        <w:tc>
          <w:tcPr>
            <w:tcW w:w="440" w:type="pct"/>
            <w:tcBorders>
              <w:top w:val="single" w:color="000000" w:sz="4" w:space="0"/>
              <w:left w:val="single" w:color="000000" w:sz="4" w:space="0"/>
              <w:bottom w:val="single" w:color="000000" w:sz="4" w:space="0"/>
              <w:right w:val="single" w:color="000000" w:sz="4" w:space="0"/>
            </w:tcBorders>
            <w:vAlign w:val="center"/>
          </w:tcPr>
          <w:p w14:paraId="74CC5576">
            <w:pPr>
              <w:jc w:val="center"/>
              <w:rPr>
                <w:rFonts w:ascii="宋体" w:hAnsi="宋体" w:eastAsia="宋体"/>
                <w:color w:val="auto"/>
                <w:sz w:val="21"/>
                <w:szCs w:val="21"/>
                <w:highlight w:val="none"/>
              </w:rPr>
            </w:pPr>
          </w:p>
        </w:tc>
        <w:tc>
          <w:tcPr>
            <w:tcW w:w="694" w:type="pct"/>
            <w:tcBorders>
              <w:top w:val="single" w:color="000000" w:sz="4" w:space="0"/>
              <w:left w:val="single" w:color="000000" w:sz="4" w:space="0"/>
              <w:bottom w:val="single" w:color="000000" w:sz="4" w:space="0"/>
              <w:right w:val="single" w:color="000000" w:sz="4" w:space="0"/>
            </w:tcBorders>
            <w:vAlign w:val="center"/>
          </w:tcPr>
          <w:p w14:paraId="4041F345">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1076B01">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2535F880">
            <w:pPr>
              <w:jc w:val="center"/>
              <w:rPr>
                <w:rFonts w:ascii="宋体" w:hAnsi="宋体" w:eastAsia="宋体"/>
                <w:color w:val="auto"/>
                <w:sz w:val="21"/>
                <w:szCs w:val="21"/>
                <w:highlight w:val="none"/>
              </w:rPr>
            </w:pPr>
          </w:p>
        </w:tc>
        <w:tc>
          <w:tcPr>
            <w:tcW w:w="676" w:type="pct"/>
            <w:tcBorders>
              <w:top w:val="single" w:color="000000" w:sz="4" w:space="0"/>
              <w:left w:val="single" w:color="000000" w:sz="4" w:space="0"/>
              <w:bottom w:val="single" w:color="000000" w:sz="4" w:space="0"/>
              <w:right w:val="single" w:color="000000" w:sz="4" w:space="0"/>
            </w:tcBorders>
            <w:vAlign w:val="center"/>
          </w:tcPr>
          <w:p w14:paraId="681BA61F">
            <w:pPr>
              <w:jc w:val="center"/>
              <w:rPr>
                <w:rFonts w:ascii="宋体" w:hAnsi="宋体" w:eastAsia="宋体"/>
                <w:color w:val="auto"/>
                <w:sz w:val="21"/>
                <w:szCs w:val="21"/>
                <w:highlight w:val="none"/>
              </w:rPr>
            </w:pPr>
          </w:p>
        </w:tc>
        <w:tc>
          <w:tcPr>
            <w:tcW w:w="677" w:type="pct"/>
            <w:tcBorders>
              <w:top w:val="single" w:color="000000" w:sz="4" w:space="0"/>
              <w:left w:val="single" w:color="000000" w:sz="4" w:space="0"/>
              <w:bottom w:val="single" w:color="000000" w:sz="4" w:space="0"/>
              <w:right w:val="single" w:color="000000" w:sz="4" w:space="0"/>
            </w:tcBorders>
            <w:vAlign w:val="center"/>
          </w:tcPr>
          <w:p w14:paraId="4AB2AC89">
            <w:pPr>
              <w:jc w:val="center"/>
              <w:rPr>
                <w:rFonts w:ascii="宋体" w:hAnsi="宋体" w:eastAsia="宋体"/>
                <w:color w:val="auto"/>
                <w:sz w:val="21"/>
                <w:szCs w:val="21"/>
                <w:highlight w:val="none"/>
              </w:rPr>
            </w:pPr>
          </w:p>
        </w:tc>
        <w:tc>
          <w:tcPr>
            <w:tcW w:w="484" w:type="pct"/>
            <w:tcBorders>
              <w:top w:val="single" w:color="000000" w:sz="4" w:space="0"/>
              <w:left w:val="single" w:color="000000" w:sz="4" w:space="0"/>
              <w:bottom w:val="single" w:color="000000" w:sz="4" w:space="0"/>
              <w:right w:val="single" w:color="000000" w:sz="4" w:space="0"/>
            </w:tcBorders>
            <w:vAlign w:val="center"/>
          </w:tcPr>
          <w:p w14:paraId="5F1B9803">
            <w:pPr>
              <w:jc w:val="center"/>
              <w:rPr>
                <w:rFonts w:ascii="宋体" w:hAnsi="宋体" w:eastAsia="宋体"/>
                <w:color w:val="auto"/>
                <w:sz w:val="21"/>
                <w:szCs w:val="21"/>
                <w:highlight w:val="none"/>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795D4C70">
            <w:pPr>
              <w:jc w:val="center"/>
              <w:rPr>
                <w:rFonts w:ascii="宋体" w:hAnsi="宋体" w:eastAsia="宋体"/>
                <w:color w:val="auto"/>
                <w:sz w:val="21"/>
                <w:szCs w:val="21"/>
                <w:highlight w:val="none"/>
              </w:rPr>
            </w:pPr>
          </w:p>
        </w:tc>
      </w:tr>
      <w:tr w14:paraId="60E0F647">
        <w:tblPrEx>
          <w:tblCellMar>
            <w:top w:w="0" w:type="dxa"/>
            <w:left w:w="0" w:type="dxa"/>
            <w:bottom w:w="0" w:type="dxa"/>
            <w:right w:w="0" w:type="dxa"/>
          </w:tblCellMar>
        </w:tblPrEx>
        <w:trPr>
          <w:trHeight w:val="509" w:hRule="exact"/>
        </w:trPr>
        <w:tc>
          <w:tcPr>
            <w:tcW w:w="1810" w:type="pct"/>
            <w:gridSpan w:val="3"/>
            <w:tcBorders>
              <w:top w:val="single" w:color="000000" w:sz="4" w:space="0"/>
              <w:left w:val="single" w:color="000000" w:sz="4" w:space="0"/>
              <w:bottom w:val="single" w:color="000000" w:sz="4" w:space="0"/>
              <w:right w:val="single" w:color="000000" w:sz="4" w:space="0"/>
            </w:tcBorders>
            <w:vAlign w:val="center"/>
          </w:tcPr>
          <w:p w14:paraId="30E3D572">
            <w:pPr>
              <w:jc w:val="center"/>
              <w:rPr>
                <w:rFonts w:ascii="宋体" w:hAnsi="宋体" w:eastAsia="宋体"/>
                <w:color w:val="auto"/>
                <w:sz w:val="21"/>
                <w:szCs w:val="21"/>
                <w:highlight w:val="none"/>
              </w:rPr>
            </w:pPr>
            <w:r>
              <w:rPr>
                <w:rFonts w:ascii="宋体" w:hAnsi="宋体" w:eastAsia="宋体" w:cs="宋体"/>
                <w:color w:val="auto"/>
                <w:sz w:val="21"/>
                <w:szCs w:val="21"/>
                <w:highlight w:val="none"/>
              </w:rPr>
              <w:t>最高投标限价：</w:t>
            </w:r>
          </w:p>
        </w:tc>
        <w:tc>
          <w:tcPr>
            <w:tcW w:w="3190" w:type="pct"/>
            <w:gridSpan w:val="5"/>
            <w:tcBorders>
              <w:top w:val="single" w:color="000000" w:sz="4" w:space="0"/>
              <w:left w:val="single" w:color="000000" w:sz="4" w:space="0"/>
              <w:bottom w:val="single" w:color="000000" w:sz="4" w:space="0"/>
              <w:right w:val="single" w:color="000000" w:sz="4" w:space="0"/>
            </w:tcBorders>
            <w:vAlign w:val="center"/>
          </w:tcPr>
          <w:p w14:paraId="25A92D2E">
            <w:pPr>
              <w:jc w:val="center"/>
              <w:rPr>
                <w:rFonts w:ascii="宋体" w:hAnsi="宋体" w:eastAsia="宋体"/>
                <w:color w:val="auto"/>
                <w:sz w:val="21"/>
                <w:szCs w:val="21"/>
                <w:highlight w:val="none"/>
              </w:rPr>
            </w:pPr>
          </w:p>
        </w:tc>
      </w:tr>
    </w:tbl>
    <w:p w14:paraId="2A93E659">
      <w:pPr>
        <w:rPr>
          <w:rFonts w:ascii="宋体" w:hAnsi="宋体" w:eastAsia="宋体" w:cs="宋体"/>
          <w:color w:val="auto"/>
          <w:sz w:val="20"/>
          <w:szCs w:val="20"/>
          <w:highlight w:val="none"/>
        </w:rPr>
      </w:pPr>
    </w:p>
    <w:p w14:paraId="15A430A4">
      <w:pPr>
        <w:rPr>
          <w:rFonts w:ascii="宋体" w:hAnsi="宋体" w:eastAsia="宋体" w:cs="宋体"/>
          <w:color w:val="auto"/>
          <w:sz w:val="20"/>
          <w:szCs w:val="20"/>
          <w:highlight w:val="none"/>
        </w:rPr>
      </w:pPr>
    </w:p>
    <w:p w14:paraId="37160DC7">
      <w:pPr>
        <w:pStyle w:val="8"/>
        <w:tabs>
          <w:tab w:val="left" w:pos="2264"/>
          <w:tab w:val="left" w:pos="3057"/>
          <w:tab w:val="left" w:pos="4679"/>
          <w:tab w:val="left" w:pos="5366"/>
          <w:tab w:val="left" w:pos="6989"/>
        </w:tabs>
        <w:ind w:left="0"/>
        <w:rPr>
          <w:color w:val="auto"/>
          <w:highlight w:val="none"/>
          <w:lang w:eastAsia="zh-CN"/>
        </w:rPr>
      </w:pPr>
      <w:r>
        <w:rPr>
          <w:color w:val="auto"/>
          <w:spacing w:val="-2"/>
          <w:highlight w:val="none"/>
          <w:lang w:eastAsia="zh-CN"/>
        </w:rPr>
        <w:t>招标人代表：</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记录人：</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监标人：</w:t>
      </w:r>
      <w:r>
        <w:rPr>
          <w:color w:val="auto"/>
          <w:highlight w:val="none"/>
          <w:u w:val="single" w:color="000000"/>
          <w:lang w:eastAsia="zh-CN"/>
        </w:rPr>
        <w:tab/>
      </w:r>
    </w:p>
    <w:p w14:paraId="7FD91686">
      <w:pPr>
        <w:rPr>
          <w:rFonts w:ascii="宋体" w:hAnsi="宋体" w:eastAsia="宋体"/>
          <w:color w:val="auto"/>
          <w:sz w:val="27"/>
          <w:szCs w:val="27"/>
          <w:highlight w:val="none"/>
          <w:lang w:eastAsia="zh-CN"/>
        </w:rPr>
      </w:pPr>
    </w:p>
    <w:p w14:paraId="2EDB565A">
      <w:pPr>
        <w:pStyle w:val="8"/>
        <w:tabs>
          <w:tab w:val="left" w:pos="736"/>
          <w:tab w:val="left" w:pos="1682"/>
          <w:tab w:val="left" w:pos="2626"/>
        </w:tabs>
        <w:ind w:left="0"/>
        <w:jc w:val="right"/>
        <w:rPr>
          <w:color w:val="auto"/>
          <w:highlight w:val="none"/>
          <w:lang w:eastAsia="zh-CN"/>
        </w:rPr>
      </w:pPr>
      <w:r>
        <w:rPr>
          <w:color w:val="auto"/>
          <w:highlight w:val="none"/>
          <w:u w:val="single" w:color="000000"/>
          <w:lang w:eastAsia="zh-CN"/>
        </w:rPr>
        <w:tab/>
      </w:r>
      <w:r>
        <w:rPr>
          <w:color w:val="auto"/>
          <w:highlight w:val="none"/>
          <w:lang w:eastAsia="zh-CN"/>
        </w:rPr>
        <w:t>年</w:t>
      </w:r>
      <w:r>
        <w:rPr>
          <w:color w:val="auto"/>
          <w:highlight w:val="none"/>
          <w:u w:val="single" w:color="000000"/>
          <w:lang w:eastAsia="zh-CN"/>
        </w:rPr>
        <w:tab/>
      </w:r>
      <w:r>
        <w:rPr>
          <w:color w:val="auto"/>
          <w:spacing w:val="-3"/>
          <w:highlight w:val="none"/>
          <w:lang w:eastAsia="zh-CN"/>
        </w:rPr>
        <w:t>月</w:t>
      </w:r>
      <w:r>
        <w:rPr>
          <w:color w:val="auto"/>
          <w:spacing w:val="-3"/>
          <w:highlight w:val="none"/>
          <w:u w:val="single" w:color="000000"/>
          <w:lang w:eastAsia="zh-CN"/>
        </w:rPr>
        <w:tab/>
      </w:r>
      <w:r>
        <w:rPr>
          <w:color w:val="auto"/>
          <w:highlight w:val="none"/>
          <w:lang w:eastAsia="zh-CN"/>
        </w:rPr>
        <w:t>日</w:t>
      </w:r>
    </w:p>
    <w:p w14:paraId="6FF00CDC">
      <w:pPr>
        <w:pStyle w:val="8"/>
        <w:tabs>
          <w:tab w:val="left" w:pos="736"/>
          <w:tab w:val="left" w:pos="1682"/>
          <w:tab w:val="left" w:pos="2626"/>
        </w:tabs>
        <w:ind w:left="0"/>
        <w:rPr>
          <w:b/>
          <w:color w:val="auto"/>
          <w:highlight w:val="none"/>
          <w:u w:val="single"/>
          <w:lang w:eastAsia="zh-CN"/>
        </w:rPr>
      </w:pPr>
      <w:r>
        <w:rPr>
          <w:rFonts w:hint="eastAsia"/>
          <w:b/>
          <w:color w:val="auto"/>
          <w:highlight w:val="none"/>
          <w:u w:val="single"/>
          <w:lang w:eastAsia="zh-CN"/>
        </w:rPr>
        <w:t>本表仅供参考，具体以开标时的开标记录表为准。</w:t>
      </w:r>
    </w:p>
    <w:p w14:paraId="50A4082B">
      <w:pPr>
        <w:pStyle w:val="5"/>
        <w:spacing w:line="363" w:lineRule="exact"/>
        <w:ind w:left="357"/>
        <w:rPr>
          <w:b/>
          <w:bCs/>
          <w:color w:val="auto"/>
          <w:highlight w:val="none"/>
          <w:lang w:eastAsia="zh-CN"/>
        </w:rPr>
      </w:pPr>
      <w:r>
        <w:rPr>
          <w:color w:val="auto"/>
          <w:highlight w:val="none"/>
          <w:lang w:eastAsia="zh-CN"/>
        </w:rPr>
        <w:br w:type="page"/>
      </w:r>
      <w:r>
        <w:rPr>
          <w:b/>
          <w:bCs/>
          <w:color w:val="auto"/>
          <w:highlight w:val="none"/>
          <w:lang w:eastAsia="zh-CN"/>
        </w:rPr>
        <w:t>附件二：问题澄清通知</w:t>
      </w:r>
    </w:p>
    <w:p w14:paraId="0DF44517">
      <w:pPr>
        <w:rPr>
          <w:rFonts w:ascii="宋体" w:hAnsi="宋体" w:eastAsia="宋体" w:cs="宋体"/>
          <w:color w:val="auto"/>
          <w:sz w:val="20"/>
          <w:szCs w:val="20"/>
          <w:highlight w:val="none"/>
          <w:lang w:eastAsia="zh-CN"/>
        </w:rPr>
      </w:pPr>
    </w:p>
    <w:p w14:paraId="5552C53A">
      <w:pPr>
        <w:rPr>
          <w:rFonts w:ascii="宋体" w:hAnsi="宋体" w:eastAsia="宋体" w:cs="宋体"/>
          <w:color w:val="auto"/>
          <w:sz w:val="20"/>
          <w:szCs w:val="20"/>
          <w:highlight w:val="none"/>
          <w:lang w:eastAsia="zh-CN"/>
        </w:rPr>
      </w:pPr>
    </w:p>
    <w:p w14:paraId="659BBBBC">
      <w:pPr>
        <w:rPr>
          <w:rFonts w:ascii="宋体" w:hAnsi="宋体" w:eastAsia="宋体" w:cs="宋体"/>
          <w:color w:val="auto"/>
          <w:sz w:val="20"/>
          <w:szCs w:val="20"/>
          <w:highlight w:val="none"/>
          <w:lang w:eastAsia="zh-CN"/>
        </w:rPr>
      </w:pPr>
    </w:p>
    <w:p w14:paraId="2CD1EDE6">
      <w:pPr>
        <w:spacing w:before="4"/>
        <w:rPr>
          <w:rFonts w:ascii="宋体" w:hAnsi="宋体" w:eastAsia="宋体" w:cs="宋体"/>
          <w:color w:val="auto"/>
          <w:sz w:val="17"/>
          <w:szCs w:val="17"/>
          <w:highlight w:val="none"/>
          <w:lang w:eastAsia="zh-CN"/>
        </w:rPr>
      </w:pPr>
    </w:p>
    <w:p w14:paraId="10520DEE">
      <w:pPr>
        <w:spacing w:before="14"/>
        <w:ind w:right="13"/>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问题澄清通知</w:t>
      </w:r>
    </w:p>
    <w:p w14:paraId="3922DE53">
      <w:pPr>
        <w:pStyle w:val="8"/>
        <w:tabs>
          <w:tab w:val="left" w:pos="5671"/>
          <w:tab w:val="left" w:pos="6617"/>
          <w:tab w:val="left" w:pos="7560"/>
        </w:tabs>
        <w:ind w:left="0"/>
        <w:jc w:val="center"/>
        <w:rPr>
          <w:color w:val="auto"/>
          <w:sz w:val="24"/>
          <w:szCs w:val="24"/>
          <w:highlight w:val="none"/>
          <w:lang w:eastAsia="zh-CN"/>
        </w:rPr>
      </w:pPr>
      <w:r>
        <w:rPr>
          <w:rFonts w:hint="eastAsia"/>
          <w:color w:val="auto"/>
          <w:sz w:val="24"/>
          <w:szCs w:val="24"/>
          <w:highlight w:val="none"/>
          <w:lang w:eastAsia="zh-CN"/>
        </w:rPr>
        <w:t>（按广州公共资源交易中心格式）</w:t>
      </w:r>
    </w:p>
    <w:p w14:paraId="4FF067C1">
      <w:pPr>
        <w:pStyle w:val="5"/>
        <w:spacing w:line="363" w:lineRule="exact"/>
        <w:ind w:left="357"/>
        <w:rPr>
          <w:b/>
          <w:bCs/>
          <w:color w:val="auto"/>
          <w:highlight w:val="none"/>
          <w:lang w:eastAsia="zh-CN"/>
        </w:rPr>
      </w:pPr>
      <w:r>
        <w:rPr>
          <w:color w:val="auto"/>
          <w:sz w:val="24"/>
          <w:szCs w:val="24"/>
          <w:highlight w:val="none"/>
          <w:lang w:eastAsia="zh-CN"/>
        </w:rPr>
        <w:br w:type="page"/>
      </w:r>
      <w:r>
        <w:rPr>
          <w:b/>
          <w:bCs/>
          <w:color w:val="auto"/>
          <w:highlight w:val="none"/>
          <w:lang w:eastAsia="zh-CN"/>
        </w:rPr>
        <w:t>附件三：问题的澄清</w:t>
      </w:r>
    </w:p>
    <w:p w14:paraId="0B7E37C6">
      <w:pPr>
        <w:rPr>
          <w:rFonts w:ascii="宋体" w:hAnsi="宋体" w:eastAsia="宋体" w:cs="宋体"/>
          <w:color w:val="auto"/>
          <w:sz w:val="20"/>
          <w:szCs w:val="20"/>
          <w:highlight w:val="none"/>
          <w:lang w:eastAsia="zh-CN"/>
        </w:rPr>
      </w:pPr>
    </w:p>
    <w:p w14:paraId="29184128">
      <w:pPr>
        <w:rPr>
          <w:rFonts w:ascii="宋体" w:hAnsi="宋体" w:eastAsia="宋体" w:cs="宋体"/>
          <w:color w:val="auto"/>
          <w:sz w:val="20"/>
          <w:szCs w:val="20"/>
          <w:highlight w:val="none"/>
          <w:lang w:eastAsia="zh-CN"/>
        </w:rPr>
      </w:pPr>
    </w:p>
    <w:p w14:paraId="7B43B874">
      <w:pPr>
        <w:rPr>
          <w:rFonts w:ascii="宋体" w:hAnsi="宋体" w:eastAsia="宋体" w:cs="宋体"/>
          <w:color w:val="auto"/>
          <w:sz w:val="20"/>
          <w:szCs w:val="20"/>
          <w:highlight w:val="none"/>
          <w:lang w:eastAsia="zh-CN"/>
        </w:rPr>
      </w:pPr>
    </w:p>
    <w:p w14:paraId="00E474C0">
      <w:pPr>
        <w:spacing w:before="168"/>
        <w:ind w:right="16"/>
        <w:jc w:val="center"/>
        <w:rPr>
          <w:rFonts w:ascii="宋体" w:hAnsi="宋体" w:eastAsia="宋体" w:cs="宋体"/>
          <w:b/>
          <w:bCs/>
          <w:color w:val="auto"/>
          <w:sz w:val="28"/>
          <w:szCs w:val="28"/>
          <w:highlight w:val="none"/>
          <w:lang w:eastAsia="zh-CN"/>
        </w:rPr>
      </w:pPr>
      <w:r>
        <w:rPr>
          <w:rFonts w:ascii="宋体" w:hAnsi="宋体" w:eastAsia="宋体" w:cs="宋体"/>
          <w:b/>
          <w:bCs/>
          <w:color w:val="auto"/>
          <w:sz w:val="28"/>
          <w:szCs w:val="28"/>
          <w:highlight w:val="none"/>
          <w:lang w:eastAsia="zh-CN"/>
        </w:rPr>
        <w:t>问题的澄清</w:t>
      </w:r>
    </w:p>
    <w:p w14:paraId="4AE8157D">
      <w:pPr>
        <w:pStyle w:val="8"/>
        <w:tabs>
          <w:tab w:val="left" w:pos="5671"/>
          <w:tab w:val="left" w:pos="6617"/>
          <w:tab w:val="left" w:pos="7560"/>
        </w:tabs>
        <w:ind w:left="0"/>
        <w:jc w:val="center"/>
        <w:rPr>
          <w:color w:val="auto"/>
          <w:sz w:val="24"/>
          <w:szCs w:val="24"/>
          <w:highlight w:val="none"/>
          <w:lang w:eastAsia="zh-CN"/>
        </w:rPr>
      </w:pPr>
      <w:r>
        <w:rPr>
          <w:rFonts w:hint="eastAsia"/>
          <w:color w:val="auto"/>
          <w:sz w:val="24"/>
          <w:szCs w:val="24"/>
          <w:highlight w:val="none"/>
          <w:lang w:eastAsia="zh-CN"/>
        </w:rPr>
        <w:t>（按广州公共资源交易中心格式）</w:t>
      </w:r>
    </w:p>
    <w:p w14:paraId="25AACE50">
      <w:pPr>
        <w:pStyle w:val="5"/>
        <w:spacing w:line="363" w:lineRule="exact"/>
        <w:ind w:left="357"/>
        <w:rPr>
          <w:b/>
          <w:bCs/>
          <w:color w:val="auto"/>
          <w:highlight w:val="none"/>
          <w:lang w:eastAsia="zh-CN"/>
        </w:rPr>
      </w:pPr>
      <w:r>
        <w:rPr>
          <w:color w:val="auto"/>
          <w:sz w:val="24"/>
          <w:szCs w:val="24"/>
          <w:highlight w:val="none"/>
          <w:lang w:eastAsia="zh-CN"/>
        </w:rPr>
        <w:br w:type="page"/>
      </w:r>
      <w:r>
        <w:rPr>
          <w:b/>
          <w:bCs/>
          <w:color w:val="auto"/>
          <w:highlight w:val="none"/>
          <w:lang w:eastAsia="zh-CN"/>
        </w:rPr>
        <w:t>附件四：中标通知书</w:t>
      </w:r>
    </w:p>
    <w:p w14:paraId="53C98F77">
      <w:pPr>
        <w:rPr>
          <w:rFonts w:ascii="宋体" w:hAnsi="宋体" w:eastAsia="宋体" w:cs="宋体"/>
          <w:color w:val="auto"/>
          <w:sz w:val="20"/>
          <w:szCs w:val="20"/>
          <w:highlight w:val="none"/>
          <w:lang w:eastAsia="zh-CN"/>
        </w:rPr>
      </w:pPr>
    </w:p>
    <w:p w14:paraId="37ED5630">
      <w:pPr>
        <w:rPr>
          <w:rFonts w:ascii="宋体" w:hAnsi="宋体" w:eastAsia="宋体" w:cs="宋体"/>
          <w:color w:val="auto"/>
          <w:sz w:val="20"/>
          <w:szCs w:val="20"/>
          <w:highlight w:val="none"/>
          <w:lang w:eastAsia="zh-CN"/>
        </w:rPr>
      </w:pPr>
    </w:p>
    <w:p w14:paraId="7F05C524">
      <w:pPr>
        <w:rPr>
          <w:rFonts w:ascii="宋体" w:hAnsi="宋体" w:eastAsia="宋体" w:cs="宋体"/>
          <w:color w:val="auto"/>
          <w:sz w:val="20"/>
          <w:szCs w:val="20"/>
          <w:highlight w:val="none"/>
          <w:lang w:eastAsia="zh-CN"/>
        </w:rPr>
      </w:pPr>
    </w:p>
    <w:p w14:paraId="24508C93">
      <w:pPr>
        <w:pStyle w:val="8"/>
        <w:tabs>
          <w:tab w:val="left" w:pos="5671"/>
          <w:tab w:val="left" w:pos="6617"/>
          <w:tab w:val="left" w:pos="7560"/>
        </w:tabs>
        <w:ind w:left="0"/>
        <w:jc w:val="center"/>
        <w:rPr>
          <w:color w:val="auto"/>
          <w:sz w:val="24"/>
          <w:szCs w:val="24"/>
          <w:highlight w:val="none"/>
          <w:lang w:eastAsia="zh-CN"/>
        </w:rPr>
      </w:pPr>
      <w:r>
        <w:rPr>
          <w:rFonts w:hint="eastAsia"/>
          <w:color w:val="auto"/>
          <w:sz w:val="24"/>
          <w:szCs w:val="24"/>
          <w:highlight w:val="none"/>
          <w:lang w:eastAsia="zh-CN"/>
        </w:rPr>
        <w:t>（按广州公共资源交易中心格式）</w:t>
      </w:r>
    </w:p>
    <w:p w14:paraId="0BAFD984">
      <w:pPr>
        <w:pStyle w:val="3"/>
        <w:rPr>
          <w:color w:val="auto"/>
          <w:highlight w:val="none"/>
          <w:lang w:eastAsia="zh-CN"/>
        </w:rPr>
      </w:pPr>
      <w:r>
        <w:rPr>
          <w:color w:val="auto"/>
          <w:sz w:val="24"/>
          <w:szCs w:val="24"/>
          <w:highlight w:val="none"/>
          <w:lang w:eastAsia="zh-CN"/>
        </w:rPr>
        <w:br w:type="page"/>
      </w:r>
      <w:bookmarkStart w:id="31" w:name="_Toc25137992"/>
      <w:bookmarkStart w:id="32" w:name="_Toc25152742"/>
      <w:r>
        <w:rPr>
          <w:color w:val="auto"/>
          <w:highlight w:val="none"/>
          <w:lang w:eastAsia="zh-CN"/>
        </w:rPr>
        <w:t>第三章评标办法（</w:t>
      </w:r>
      <w:bookmarkStart w:id="33" w:name="OLE_LINK21"/>
      <w:r>
        <w:rPr>
          <w:color w:val="auto"/>
          <w:highlight w:val="none"/>
          <w:lang w:eastAsia="zh-CN"/>
        </w:rPr>
        <w:t>综合评估法</w:t>
      </w:r>
      <w:bookmarkEnd w:id="33"/>
      <w:r>
        <w:rPr>
          <w:color w:val="auto"/>
          <w:highlight w:val="none"/>
          <w:lang w:eastAsia="zh-CN"/>
        </w:rPr>
        <w:t>）</w:t>
      </w:r>
      <w:bookmarkEnd w:id="31"/>
      <w:bookmarkEnd w:id="32"/>
    </w:p>
    <w:p w14:paraId="535E7EBE">
      <w:pPr>
        <w:spacing w:before="2"/>
        <w:rPr>
          <w:rFonts w:ascii="宋体" w:hAnsi="宋体" w:eastAsia="宋体" w:cs="Microsoft JhengHei"/>
          <w:b/>
          <w:bCs/>
          <w:color w:val="auto"/>
          <w:sz w:val="57"/>
          <w:szCs w:val="57"/>
          <w:highlight w:val="none"/>
          <w:lang w:eastAsia="zh-CN"/>
        </w:rPr>
      </w:pPr>
    </w:p>
    <w:p w14:paraId="28B6ED1A">
      <w:pPr>
        <w:pStyle w:val="4"/>
        <w:ind w:left="120"/>
        <w:jc w:val="center"/>
        <w:rPr>
          <w:rFonts w:ascii="宋体" w:hAnsi="宋体" w:eastAsia="宋体"/>
          <w:color w:val="auto"/>
          <w:highlight w:val="none"/>
          <w:lang w:eastAsia="zh-CN"/>
        </w:rPr>
      </w:pPr>
      <w:bookmarkStart w:id="34" w:name="_Toc25152743"/>
      <w:bookmarkStart w:id="35" w:name="_Toc25137993"/>
      <w:r>
        <w:rPr>
          <w:rFonts w:ascii="宋体" w:hAnsi="宋体" w:eastAsia="宋体"/>
          <w:color w:val="auto"/>
          <w:highlight w:val="none"/>
        </w:rPr>
        <w:t>评标办法前附表</w:t>
      </w:r>
      <w:bookmarkEnd w:id="34"/>
      <w:bookmarkEnd w:id="35"/>
    </w:p>
    <w:tbl>
      <w:tblPr>
        <w:tblStyle w:val="20"/>
        <w:tblW w:w="88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925"/>
        <w:gridCol w:w="2845"/>
        <w:gridCol w:w="7"/>
        <w:gridCol w:w="4406"/>
      </w:tblGrid>
      <w:tr w14:paraId="1E2E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1553" w:type="dxa"/>
            <w:gridSpan w:val="2"/>
            <w:vAlign w:val="center"/>
          </w:tcPr>
          <w:p w14:paraId="73B223EA">
            <w:pPr>
              <w:pStyle w:val="33"/>
              <w:jc w:val="center"/>
              <w:rPr>
                <w:rFonts w:ascii="宋体" w:hAnsi="宋体" w:eastAsia="宋体" w:cs="Microsoft JhengHei"/>
                <w:color w:val="auto"/>
                <w:sz w:val="21"/>
                <w:szCs w:val="21"/>
                <w:highlight w:val="none"/>
              </w:rPr>
            </w:pPr>
            <w:bookmarkStart w:id="36" w:name="_Hlk106266746"/>
            <w:r>
              <w:rPr>
                <w:rFonts w:ascii="宋体" w:hAnsi="宋体" w:eastAsia="宋体" w:cs="Microsoft JhengHei"/>
                <w:b/>
                <w:bCs/>
                <w:color w:val="auto"/>
                <w:sz w:val="21"/>
                <w:szCs w:val="21"/>
                <w:highlight w:val="none"/>
              </w:rPr>
              <w:t>条款号</w:t>
            </w:r>
          </w:p>
        </w:tc>
        <w:tc>
          <w:tcPr>
            <w:tcW w:w="2852" w:type="dxa"/>
            <w:gridSpan w:val="2"/>
            <w:vAlign w:val="center"/>
          </w:tcPr>
          <w:p w14:paraId="75DAF367">
            <w:pPr>
              <w:pStyle w:val="33"/>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评审因素</w:t>
            </w:r>
          </w:p>
        </w:tc>
        <w:tc>
          <w:tcPr>
            <w:tcW w:w="4406" w:type="dxa"/>
            <w:vAlign w:val="center"/>
          </w:tcPr>
          <w:p w14:paraId="22382C6E">
            <w:pPr>
              <w:pStyle w:val="33"/>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评审标准</w:t>
            </w:r>
          </w:p>
        </w:tc>
      </w:tr>
      <w:tr w14:paraId="54D4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1" w:hRule="exact"/>
        </w:trPr>
        <w:tc>
          <w:tcPr>
            <w:tcW w:w="628" w:type="dxa"/>
            <w:vAlign w:val="center"/>
          </w:tcPr>
          <w:p w14:paraId="73B7E0B1">
            <w:pPr>
              <w:pStyle w:val="33"/>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925" w:type="dxa"/>
            <w:vAlign w:val="center"/>
          </w:tcPr>
          <w:p w14:paraId="21F02F38">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评标方法</w:t>
            </w:r>
          </w:p>
        </w:tc>
        <w:tc>
          <w:tcPr>
            <w:tcW w:w="2845" w:type="dxa"/>
            <w:vAlign w:val="center"/>
          </w:tcPr>
          <w:p w14:paraId="195862C1">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中标候选人排序方法</w:t>
            </w:r>
          </w:p>
        </w:tc>
        <w:tc>
          <w:tcPr>
            <w:tcW w:w="4413" w:type="dxa"/>
            <w:gridSpan w:val="2"/>
            <w:vAlign w:val="center"/>
          </w:tcPr>
          <w:p w14:paraId="2A276F11">
            <w:pPr>
              <w:ind w:left="220" w:leftChars="100" w:right="222" w:rightChars="101"/>
              <w:rPr>
                <w:rFonts w:ascii="宋体" w:hAnsi="宋体"/>
                <w:color w:val="auto"/>
                <w:szCs w:val="21"/>
                <w:highlight w:val="none"/>
                <w:lang w:eastAsia="zh-CN"/>
              </w:rPr>
            </w:pPr>
            <w:r>
              <w:rPr>
                <w:rFonts w:hint="eastAsia"/>
                <w:color w:val="auto"/>
                <w:highlight w:val="none"/>
                <w:lang w:eastAsia="zh-CN"/>
              </w:rPr>
              <w:t>本次评标采用综合评估法。评标委员会对满足招标文件实质性要求的投标文件，按照本章规定的评分标准进行打分，并按得分由高到低顺序推荐前三名作为中标候选人，综合评分相等的，以设计方案得分高的优先；设计方案得分也相等的，以资信业绩得分高的优先；如果资信业绩得分也相等</w:t>
            </w:r>
            <w:r>
              <w:rPr>
                <w:color w:val="auto"/>
                <w:highlight w:val="none"/>
                <w:lang w:eastAsia="zh-CN"/>
              </w:rPr>
              <w:t>，</w:t>
            </w:r>
            <w:r>
              <w:rPr>
                <w:rFonts w:hint="eastAsia" w:ascii="宋体" w:hAnsi="宋体" w:cs="宋体"/>
                <w:color w:val="auto"/>
                <w:szCs w:val="21"/>
                <w:highlight w:val="none"/>
                <w:lang w:eastAsia="zh-CN"/>
              </w:rPr>
              <w:t>以报价低者优先；如果报价也相等，</w:t>
            </w:r>
            <w:r>
              <w:rPr>
                <w:rFonts w:hint="eastAsia"/>
                <w:color w:val="auto"/>
                <w:highlight w:val="none"/>
                <w:lang w:eastAsia="zh-CN"/>
              </w:rPr>
              <w:t>则由评委以投票方式进行表决，确定相等得分的中标候选人的排序。</w:t>
            </w:r>
          </w:p>
        </w:tc>
      </w:tr>
      <w:tr w14:paraId="2E0B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628" w:type="dxa"/>
            <w:vMerge w:val="restart"/>
            <w:vAlign w:val="center"/>
          </w:tcPr>
          <w:p w14:paraId="7ACA478E">
            <w:pPr>
              <w:pStyle w:val="33"/>
              <w:jc w:val="center"/>
              <w:rPr>
                <w:rFonts w:ascii="宋体" w:hAnsi="宋体" w:eastAsia="宋体"/>
                <w:color w:val="auto"/>
                <w:sz w:val="21"/>
                <w:szCs w:val="21"/>
                <w:highlight w:val="none"/>
                <w:lang w:eastAsia="zh-CN"/>
              </w:rPr>
            </w:pPr>
            <w:r>
              <w:rPr>
                <w:rFonts w:ascii="宋体" w:hAnsi="宋体" w:eastAsia="宋体"/>
                <w:color w:val="auto"/>
                <w:highlight w:val="none"/>
              </w:rPr>
              <w:t>2.1.</w:t>
            </w:r>
            <w:r>
              <w:rPr>
                <w:rFonts w:ascii="宋体" w:hAnsi="宋体" w:eastAsia="宋体"/>
                <w:color w:val="auto"/>
                <w:highlight w:val="none"/>
                <w:lang w:eastAsia="zh-CN"/>
              </w:rPr>
              <w:t>1</w:t>
            </w:r>
          </w:p>
        </w:tc>
        <w:tc>
          <w:tcPr>
            <w:tcW w:w="925" w:type="dxa"/>
            <w:vMerge w:val="restart"/>
            <w:vAlign w:val="center"/>
          </w:tcPr>
          <w:p w14:paraId="508A3337">
            <w:pPr>
              <w:pStyle w:val="33"/>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形式评审标准</w:t>
            </w:r>
          </w:p>
        </w:tc>
        <w:tc>
          <w:tcPr>
            <w:tcW w:w="2845" w:type="dxa"/>
            <w:vAlign w:val="center"/>
          </w:tcPr>
          <w:p w14:paraId="3A2E1F23">
            <w:pPr>
              <w:pStyle w:val="33"/>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投标人名称</w:t>
            </w:r>
          </w:p>
        </w:tc>
        <w:tc>
          <w:tcPr>
            <w:tcW w:w="4413" w:type="dxa"/>
            <w:gridSpan w:val="2"/>
            <w:vAlign w:val="center"/>
          </w:tcPr>
          <w:p w14:paraId="2040AA93">
            <w:pPr>
              <w:pStyle w:val="33"/>
              <w:ind w:left="220" w:leftChars="100" w:right="222" w:rightChars="101"/>
              <w:jc w:val="both"/>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与营业执照、资质证书一致</w:t>
            </w:r>
          </w:p>
        </w:tc>
      </w:tr>
      <w:tr w14:paraId="493A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628" w:type="dxa"/>
            <w:vMerge w:val="continue"/>
            <w:vAlign w:val="center"/>
          </w:tcPr>
          <w:p w14:paraId="3A3ABD02">
            <w:pPr>
              <w:pStyle w:val="33"/>
              <w:jc w:val="center"/>
              <w:rPr>
                <w:rFonts w:ascii="宋体" w:hAnsi="宋体" w:eastAsia="宋体"/>
                <w:color w:val="auto"/>
                <w:sz w:val="21"/>
                <w:szCs w:val="21"/>
                <w:highlight w:val="none"/>
                <w:lang w:eastAsia="zh-CN"/>
              </w:rPr>
            </w:pPr>
          </w:p>
        </w:tc>
        <w:tc>
          <w:tcPr>
            <w:tcW w:w="925" w:type="dxa"/>
            <w:vMerge w:val="continue"/>
            <w:vAlign w:val="center"/>
          </w:tcPr>
          <w:p w14:paraId="39AC9775">
            <w:pPr>
              <w:pStyle w:val="33"/>
              <w:jc w:val="center"/>
              <w:rPr>
                <w:rFonts w:ascii="宋体" w:hAnsi="宋体" w:eastAsia="宋体" w:cs="宋体"/>
                <w:color w:val="auto"/>
                <w:sz w:val="21"/>
                <w:szCs w:val="21"/>
                <w:highlight w:val="none"/>
                <w:lang w:eastAsia="zh-CN"/>
              </w:rPr>
            </w:pPr>
          </w:p>
        </w:tc>
        <w:tc>
          <w:tcPr>
            <w:tcW w:w="2845" w:type="dxa"/>
            <w:vAlign w:val="center"/>
          </w:tcPr>
          <w:p w14:paraId="59DE3D6C">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投标书及投标书附录签字盖章</w:t>
            </w:r>
          </w:p>
        </w:tc>
        <w:tc>
          <w:tcPr>
            <w:tcW w:w="4413" w:type="dxa"/>
            <w:gridSpan w:val="2"/>
            <w:vAlign w:val="center"/>
          </w:tcPr>
          <w:p w14:paraId="2B453C73">
            <w:pPr>
              <w:pStyle w:val="33"/>
              <w:ind w:left="220" w:leftChars="100" w:right="222" w:rightChars="101"/>
              <w:jc w:val="both"/>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有法定代表人或被授权人签字或盖章，及加盖单位章。</w:t>
            </w:r>
          </w:p>
        </w:tc>
      </w:tr>
      <w:tr w14:paraId="09D0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trPr>
        <w:tc>
          <w:tcPr>
            <w:tcW w:w="628" w:type="dxa"/>
            <w:vMerge w:val="continue"/>
            <w:vAlign w:val="center"/>
          </w:tcPr>
          <w:p w14:paraId="58E4D4E7">
            <w:pPr>
              <w:pStyle w:val="33"/>
              <w:jc w:val="center"/>
              <w:rPr>
                <w:rFonts w:ascii="宋体" w:hAnsi="宋体" w:eastAsia="宋体"/>
                <w:color w:val="auto"/>
                <w:sz w:val="21"/>
                <w:szCs w:val="21"/>
                <w:highlight w:val="none"/>
                <w:lang w:eastAsia="zh-CN"/>
              </w:rPr>
            </w:pPr>
          </w:p>
        </w:tc>
        <w:tc>
          <w:tcPr>
            <w:tcW w:w="925" w:type="dxa"/>
            <w:vMerge w:val="continue"/>
            <w:vAlign w:val="center"/>
          </w:tcPr>
          <w:p w14:paraId="2567D3DD">
            <w:pPr>
              <w:pStyle w:val="33"/>
              <w:jc w:val="center"/>
              <w:rPr>
                <w:rFonts w:ascii="宋体" w:hAnsi="宋体" w:eastAsia="宋体" w:cs="宋体"/>
                <w:color w:val="auto"/>
                <w:sz w:val="21"/>
                <w:szCs w:val="21"/>
                <w:highlight w:val="none"/>
                <w:lang w:eastAsia="zh-CN"/>
              </w:rPr>
            </w:pPr>
          </w:p>
        </w:tc>
        <w:tc>
          <w:tcPr>
            <w:tcW w:w="2845" w:type="dxa"/>
            <w:vAlign w:val="center"/>
          </w:tcPr>
          <w:p w14:paraId="511042E8">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4413" w:type="dxa"/>
            <w:gridSpan w:val="2"/>
            <w:vAlign w:val="center"/>
          </w:tcPr>
          <w:p w14:paraId="732C04FB">
            <w:pPr>
              <w:pStyle w:val="33"/>
              <w:ind w:left="220" w:leftChars="100" w:right="222" w:rightChars="101"/>
              <w:jc w:val="both"/>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按招标文件第六章编制投标文件（指格式一、格式四、格式五）</w:t>
            </w:r>
          </w:p>
        </w:tc>
      </w:tr>
      <w:tr w14:paraId="32BB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exact"/>
        </w:trPr>
        <w:tc>
          <w:tcPr>
            <w:tcW w:w="628" w:type="dxa"/>
            <w:vMerge w:val="continue"/>
            <w:vAlign w:val="center"/>
          </w:tcPr>
          <w:p w14:paraId="39B0B8B2">
            <w:pPr>
              <w:pStyle w:val="33"/>
              <w:jc w:val="center"/>
              <w:rPr>
                <w:rFonts w:ascii="宋体" w:hAnsi="宋体" w:eastAsia="宋体"/>
                <w:color w:val="auto"/>
                <w:sz w:val="21"/>
                <w:szCs w:val="21"/>
                <w:highlight w:val="none"/>
                <w:lang w:eastAsia="zh-CN"/>
              </w:rPr>
            </w:pPr>
          </w:p>
        </w:tc>
        <w:tc>
          <w:tcPr>
            <w:tcW w:w="925" w:type="dxa"/>
            <w:vMerge w:val="continue"/>
            <w:vAlign w:val="center"/>
          </w:tcPr>
          <w:p w14:paraId="7BEDE088">
            <w:pPr>
              <w:pStyle w:val="33"/>
              <w:jc w:val="center"/>
              <w:rPr>
                <w:rFonts w:ascii="宋体" w:hAnsi="宋体" w:eastAsia="宋体" w:cs="宋体"/>
                <w:color w:val="auto"/>
                <w:sz w:val="21"/>
                <w:szCs w:val="21"/>
                <w:highlight w:val="none"/>
                <w:lang w:eastAsia="zh-CN"/>
              </w:rPr>
            </w:pPr>
          </w:p>
        </w:tc>
        <w:tc>
          <w:tcPr>
            <w:tcW w:w="2845" w:type="dxa"/>
            <w:vAlign w:val="center"/>
          </w:tcPr>
          <w:p w14:paraId="2E938D2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投标书</w:t>
            </w:r>
          </w:p>
        </w:tc>
        <w:tc>
          <w:tcPr>
            <w:tcW w:w="4413" w:type="dxa"/>
            <w:gridSpan w:val="2"/>
            <w:vAlign w:val="center"/>
          </w:tcPr>
          <w:p w14:paraId="04D37B6F">
            <w:pPr>
              <w:ind w:left="220" w:leftChars="100" w:right="222" w:rightChars="101"/>
              <w:rPr>
                <w:color w:val="auto"/>
                <w:highlight w:val="none"/>
                <w:lang w:eastAsia="zh-CN"/>
              </w:rPr>
            </w:pPr>
            <w:r>
              <w:rPr>
                <w:rFonts w:hint="eastAsia"/>
                <w:color w:val="auto"/>
                <w:highlight w:val="none"/>
                <w:lang w:eastAsia="zh-CN"/>
              </w:rPr>
              <w:t>《投标书》按招标文件规定的格式填写，没有出现内容不全或者关键字迹模糊无法辨认</w:t>
            </w:r>
          </w:p>
        </w:tc>
      </w:tr>
      <w:tr w14:paraId="5FAF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exact"/>
        </w:trPr>
        <w:tc>
          <w:tcPr>
            <w:tcW w:w="628" w:type="dxa"/>
            <w:vMerge w:val="continue"/>
            <w:vAlign w:val="center"/>
          </w:tcPr>
          <w:p w14:paraId="498AE926">
            <w:pPr>
              <w:pStyle w:val="33"/>
              <w:jc w:val="center"/>
              <w:rPr>
                <w:rFonts w:ascii="宋体" w:hAnsi="宋体" w:eastAsia="宋体"/>
                <w:color w:val="auto"/>
                <w:sz w:val="21"/>
                <w:szCs w:val="21"/>
                <w:highlight w:val="none"/>
                <w:lang w:eastAsia="zh-CN"/>
              </w:rPr>
            </w:pPr>
          </w:p>
        </w:tc>
        <w:tc>
          <w:tcPr>
            <w:tcW w:w="925" w:type="dxa"/>
            <w:vMerge w:val="continue"/>
            <w:vAlign w:val="center"/>
          </w:tcPr>
          <w:p w14:paraId="3F40498E">
            <w:pPr>
              <w:pStyle w:val="33"/>
              <w:jc w:val="center"/>
              <w:rPr>
                <w:rFonts w:ascii="宋体" w:hAnsi="宋体" w:eastAsia="宋体" w:cs="宋体"/>
                <w:color w:val="auto"/>
                <w:sz w:val="21"/>
                <w:szCs w:val="21"/>
                <w:highlight w:val="none"/>
                <w:lang w:eastAsia="zh-CN"/>
              </w:rPr>
            </w:pPr>
          </w:p>
        </w:tc>
        <w:tc>
          <w:tcPr>
            <w:tcW w:w="2845" w:type="dxa"/>
            <w:vAlign w:val="center"/>
          </w:tcPr>
          <w:p w14:paraId="632714E1">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4413" w:type="dxa"/>
            <w:gridSpan w:val="2"/>
            <w:vAlign w:val="center"/>
          </w:tcPr>
          <w:p w14:paraId="55DFC342">
            <w:pPr>
              <w:pStyle w:val="33"/>
              <w:ind w:left="220" w:leftChars="100" w:right="222" w:rightChars="101"/>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不允许提交备选投标方案。</w:t>
            </w:r>
          </w:p>
        </w:tc>
      </w:tr>
      <w:tr w14:paraId="2B95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exact"/>
        </w:trPr>
        <w:tc>
          <w:tcPr>
            <w:tcW w:w="628" w:type="dxa"/>
            <w:vMerge w:val="continue"/>
            <w:vAlign w:val="center"/>
          </w:tcPr>
          <w:p w14:paraId="649E1E6F">
            <w:pPr>
              <w:pStyle w:val="33"/>
              <w:jc w:val="center"/>
              <w:rPr>
                <w:rFonts w:ascii="宋体" w:hAnsi="宋体" w:eastAsia="宋体"/>
                <w:color w:val="auto"/>
                <w:sz w:val="21"/>
                <w:szCs w:val="21"/>
                <w:highlight w:val="none"/>
                <w:lang w:eastAsia="zh-CN"/>
              </w:rPr>
            </w:pPr>
          </w:p>
        </w:tc>
        <w:tc>
          <w:tcPr>
            <w:tcW w:w="925" w:type="dxa"/>
            <w:vMerge w:val="continue"/>
            <w:vAlign w:val="center"/>
          </w:tcPr>
          <w:p w14:paraId="62F96149">
            <w:pPr>
              <w:pStyle w:val="33"/>
              <w:jc w:val="center"/>
              <w:rPr>
                <w:rFonts w:ascii="宋体" w:hAnsi="宋体" w:eastAsia="宋体" w:cs="宋体"/>
                <w:color w:val="auto"/>
                <w:sz w:val="21"/>
                <w:szCs w:val="21"/>
                <w:highlight w:val="none"/>
                <w:lang w:eastAsia="zh-CN"/>
              </w:rPr>
            </w:pPr>
          </w:p>
        </w:tc>
        <w:tc>
          <w:tcPr>
            <w:tcW w:w="2845" w:type="dxa"/>
            <w:vAlign w:val="center"/>
          </w:tcPr>
          <w:p w14:paraId="2699D73D">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投标人机器码</w:t>
            </w:r>
          </w:p>
        </w:tc>
        <w:tc>
          <w:tcPr>
            <w:tcW w:w="4413" w:type="dxa"/>
            <w:gridSpan w:val="2"/>
            <w:vAlign w:val="center"/>
          </w:tcPr>
          <w:p w14:paraId="738AE647">
            <w:pPr>
              <w:pStyle w:val="33"/>
              <w:ind w:left="220" w:leftChars="100" w:right="222" w:rightChars="101"/>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投标人与本项目其他投标人加密打包投标文件电脑机器特征码一致的（以广州公共资源交易中心评标系统的检索信息为准），其投标将被否决。</w:t>
            </w:r>
          </w:p>
        </w:tc>
      </w:tr>
      <w:tr w14:paraId="1311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trPr>
        <w:tc>
          <w:tcPr>
            <w:tcW w:w="628" w:type="dxa"/>
            <w:vAlign w:val="center"/>
          </w:tcPr>
          <w:p w14:paraId="2E341811">
            <w:pPr>
              <w:pStyle w:val="33"/>
              <w:jc w:val="center"/>
              <w:rPr>
                <w:rFonts w:ascii="宋体" w:hAnsi="宋体" w:eastAsia="宋体"/>
                <w:color w:val="auto"/>
                <w:sz w:val="21"/>
                <w:szCs w:val="21"/>
                <w:highlight w:val="none"/>
                <w:lang w:eastAsia="zh-CN"/>
              </w:rPr>
            </w:pPr>
            <w:r>
              <w:rPr>
                <w:rFonts w:ascii="宋体" w:hAnsi="宋体" w:eastAsia="宋体"/>
                <w:color w:val="auto"/>
                <w:sz w:val="21"/>
                <w:szCs w:val="21"/>
                <w:highlight w:val="none"/>
              </w:rPr>
              <w:t>2.1.</w:t>
            </w:r>
            <w:r>
              <w:rPr>
                <w:rFonts w:ascii="宋体" w:hAnsi="宋体" w:eastAsia="宋体"/>
                <w:color w:val="auto"/>
                <w:sz w:val="21"/>
                <w:szCs w:val="21"/>
                <w:highlight w:val="none"/>
                <w:lang w:eastAsia="zh-CN"/>
              </w:rPr>
              <w:t>2</w:t>
            </w:r>
          </w:p>
        </w:tc>
        <w:tc>
          <w:tcPr>
            <w:tcW w:w="925" w:type="dxa"/>
            <w:vAlign w:val="center"/>
          </w:tcPr>
          <w:p w14:paraId="06A13E41">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资格评审</w:t>
            </w:r>
            <w:r>
              <w:rPr>
                <w:rFonts w:hint="eastAsia" w:ascii="宋体" w:hAnsi="宋体" w:eastAsia="宋体" w:cs="宋体"/>
                <w:color w:val="auto"/>
                <w:sz w:val="21"/>
                <w:szCs w:val="21"/>
                <w:highlight w:val="none"/>
                <w:lang w:eastAsia="zh-CN"/>
              </w:rPr>
              <w:t>标准</w:t>
            </w:r>
          </w:p>
        </w:tc>
        <w:tc>
          <w:tcPr>
            <w:tcW w:w="2845" w:type="dxa"/>
            <w:vAlign w:val="center"/>
          </w:tcPr>
          <w:p w14:paraId="3CFBB5DD">
            <w:pPr>
              <w:pStyle w:val="33"/>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资格审查表</w:t>
            </w:r>
          </w:p>
        </w:tc>
        <w:tc>
          <w:tcPr>
            <w:tcW w:w="4413" w:type="dxa"/>
            <w:gridSpan w:val="2"/>
            <w:vAlign w:val="center"/>
          </w:tcPr>
          <w:p w14:paraId="4AE2398F">
            <w:pPr>
              <w:pStyle w:val="33"/>
              <w:ind w:left="220" w:leftChars="100" w:right="222" w:rightChars="101"/>
              <w:jc w:val="both"/>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见后附件一</w:t>
            </w:r>
          </w:p>
        </w:tc>
      </w:tr>
      <w:tr w14:paraId="54C5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628" w:type="dxa"/>
            <w:vMerge w:val="restart"/>
            <w:vAlign w:val="center"/>
          </w:tcPr>
          <w:p w14:paraId="3F41BC96">
            <w:pPr>
              <w:pStyle w:val="33"/>
              <w:jc w:val="center"/>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2.1.</w:t>
            </w:r>
            <w:r>
              <w:rPr>
                <w:rFonts w:ascii="宋体" w:hAnsi="宋体" w:eastAsia="宋体"/>
                <w:color w:val="auto"/>
                <w:sz w:val="21"/>
                <w:szCs w:val="21"/>
                <w:highlight w:val="none"/>
                <w:lang w:eastAsia="zh-CN"/>
              </w:rPr>
              <w:t>3</w:t>
            </w:r>
            <w:r>
              <w:rPr>
                <w:rFonts w:hint="eastAsia" w:ascii="宋体" w:hAnsi="宋体" w:eastAsia="宋体"/>
                <w:color w:val="auto"/>
                <w:sz w:val="21"/>
                <w:szCs w:val="21"/>
                <w:highlight w:val="none"/>
                <w:lang w:eastAsia="zh-CN"/>
              </w:rPr>
              <w:t>（1）</w:t>
            </w:r>
          </w:p>
        </w:tc>
        <w:tc>
          <w:tcPr>
            <w:tcW w:w="925" w:type="dxa"/>
            <w:vMerge w:val="restart"/>
            <w:vAlign w:val="center"/>
          </w:tcPr>
          <w:p w14:paraId="5EC3A7C8">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响应性评审标准（商务文件）</w:t>
            </w:r>
          </w:p>
        </w:tc>
        <w:tc>
          <w:tcPr>
            <w:tcW w:w="2845" w:type="dxa"/>
            <w:vAlign w:val="center"/>
          </w:tcPr>
          <w:p w14:paraId="15D03C0E">
            <w:pPr>
              <w:pStyle w:val="33"/>
              <w:jc w:val="center"/>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投标报价</w:t>
            </w:r>
          </w:p>
        </w:tc>
        <w:tc>
          <w:tcPr>
            <w:tcW w:w="4413" w:type="dxa"/>
            <w:gridSpan w:val="2"/>
            <w:vAlign w:val="center"/>
          </w:tcPr>
          <w:p w14:paraId="1B8E935B">
            <w:pPr>
              <w:pStyle w:val="33"/>
              <w:ind w:left="220" w:leftChars="100" w:right="222" w:rightChars="101"/>
              <w:jc w:val="both"/>
              <w:rPr>
                <w:rFonts w:ascii="Calibri" w:hAnsi="Calibri" w:eastAsia="宋体"/>
                <w:color w:val="auto"/>
                <w:kern w:val="2"/>
                <w:sz w:val="21"/>
                <w:highlight w:val="none"/>
                <w:lang w:eastAsia="zh-CN"/>
              </w:rPr>
            </w:pPr>
            <w:r>
              <w:rPr>
                <w:rFonts w:ascii="Calibri" w:hAnsi="Calibri" w:eastAsia="宋体"/>
                <w:color w:val="auto"/>
                <w:kern w:val="2"/>
                <w:sz w:val="21"/>
                <w:highlight w:val="none"/>
                <w:lang w:eastAsia="zh-CN"/>
              </w:rPr>
              <w:t>符合第二章</w:t>
            </w:r>
            <w:r>
              <w:rPr>
                <w:rFonts w:hint="eastAsia" w:ascii="Calibri" w:hAnsi="Calibri" w:eastAsia="宋体"/>
                <w:color w:val="auto"/>
                <w:kern w:val="2"/>
                <w:sz w:val="21"/>
                <w:highlight w:val="none"/>
                <w:lang w:eastAsia="zh-CN"/>
              </w:rPr>
              <w:t>“</w:t>
            </w:r>
            <w:r>
              <w:rPr>
                <w:rFonts w:ascii="Calibri" w:hAnsi="Calibri" w:eastAsia="宋体"/>
                <w:color w:val="auto"/>
                <w:kern w:val="2"/>
                <w:sz w:val="21"/>
                <w:highlight w:val="none"/>
                <w:lang w:eastAsia="zh-CN"/>
              </w:rPr>
              <w:t>投标人须知</w:t>
            </w:r>
            <w:r>
              <w:rPr>
                <w:rFonts w:hint="eastAsia" w:ascii="Calibri" w:hAnsi="Calibri" w:eastAsia="宋体"/>
                <w:color w:val="auto"/>
                <w:kern w:val="2"/>
                <w:sz w:val="21"/>
                <w:highlight w:val="none"/>
                <w:lang w:eastAsia="zh-CN"/>
              </w:rPr>
              <w:t>”</w:t>
            </w:r>
            <w:r>
              <w:rPr>
                <w:rFonts w:ascii="Calibri" w:hAnsi="Calibri" w:eastAsia="宋体"/>
                <w:color w:val="auto"/>
                <w:kern w:val="2"/>
                <w:sz w:val="21"/>
                <w:highlight w:val="none"/>
                <w:lang w:eastAsia="zh-CN"/>
              </w:rPr>
              <w:t>第</w:t>
            </w:r>
            <w:r>
              <w:rPr>
                <w:rFonts w:hint="eastAsia" w:ascii="Calibri" w:hAnsi="Calibri" w:eastAsia="宋体"/>
                <w:color w:val="auto"/>
                <w:kern w:val="2"/>
                <w:sz w:val="21"/>
                <w:highlight w:val="none"/>
                <w:lang w:eastAsia="zh-CN"/>
              </w:rPr>
              <w:t>3.2</w:t>
            </w:r>
            <w:r>
              <w:rPr>
                <w:rFonts w:ascii="Calibri" w:hAnsi="Calibri" w:eastAsia="宋体"/>
                <w:color w:val="auto"/>
                <w:kern w:val="2"/>
                <w:sz w:val="21"/>
                <w:highlight w:val="none"/>
                <w:lang w:eastAsia="zh-CN"/>
              </w:rPr>
              <w:t>款规定</w:t>
            </w:r>
          </w:p>
        </w:tc>
      </w:tr>
      <w:tr w14:paraId="05E3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exact"/>
        </w:trPr>
        <w:tc>
          <w:tcPr>
            <w:tcW w:w="628" w:type="dxa"/>
            <w:vMerge w:val="continue"/>
            <w:vAlign w:val="center"/>
          </w:tcPr>
          <w:p w14:paraId="510AFF78">
            <w:pPr>
              <w:pStyle w:val="33"/>
              <w:jc w:val="center"/>
              <w:rPr>
                <w:rFonts w:ascii="宋体" w:hAnsi="宋体" w:eastAsia="宋体"/>
                <w:color w:val="auto"/>
                <w:sz w:val="21"/>
                <w:szCs w:val="21"/>
                <w:highlight w:val="none"/>
                <w:lang w:eastAsia="zh-CN"/>
              </w:rPr>
            </w:pPr>
          </w:p>
        </w:tc>
        <w:tc>
          <w:tcPr>
            <w:tcW w:w="925" w:type="dxa"/>
            <w:vMerge w:val="continue"/>
            <w:vAlign w:val="center"/>
          </w:tcPr>
          <w:p w14:paraId="0021E2E0">
            <w:pPr>
              <w:pStyle w:val="33"/>
              <w:jc w:val="center"/>
              <w:rPr>
                <w:rFonts w:ascii="宋体" w:hAnsi="宋体" w:eastAsia="宋体" w:cs="宋体"/>
                <w:color w:val="auto"/>
                <w:sz w:val="21"/>
                <w:szCs w:val="21"/>
                <w:highlight w:val="none"/>
                <w:lang w:eastAsia="zh-CN"/>
              </w:rPr>
            </w:pPr>
          </w:p>
        </w:tc>
        <w:tc>
          <w:tcPr>
            <w:tcW w:w="2845" w:type="dxa"/>
            <w:vAlign w:val="center"/>
          </w:tcPr>
          <w:p w14:paraId="287641E9">
            <w:pPr>
              <w:pStyle w:val="33"/>
              <w:jc w:val="center"/>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设计服务期限</w:t>
            </w:r>
          </w:p>
        </w:tc>
        <w:tc>
          <w:tcPr>
            <w:tcW w:w="4413" w:type="dxa"/>
            <w:gridSpan w:val="2"/>
            <w:vAlign w:val="center"/>
          </w:tcPr>
          <w:p w14:paraId="2CE1B3A7">
            <w:pPr>
              <w:pStyle w:val="33"/>
              <w:ind w:left="220" w:leftChars="100" w:right="222" w:rightChars="101"/>
              <w:jc w:val="both"/>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符合第二章“投标人须知”第 1.3.2 项规定</w:t>
            </w:r>
          </w:p>
        </w:tc>
      </w:tr>
      <w:tr w14:paraId="759A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8" w:type="dxa"/>
            <w:vMerge w:val="continue"/>
            <w:vAlign w:val="center"/>
          </w:tcPr>
          <w:p w14:paraId="367BA490">
            <w:pPr>
              <w:pStyle w:val="33"/>
              <w:jc w:val="center"/>
              <w:rPr>
                <w:rFonts w:ascii="宋体" w:hAnsi="宋体" w:eastAsia="宋体"/>
                <w:color w:val="auto"/>
                <w:sz w:val="21"/>
                <w:szCs w:val="21"/>
                <w:highlight w:val="none"/>
                <w:lang w:eastAsia="zh-CN"/>
              </w:rPr>
            </w:pPr>
          </w:p>
        </w:tc>
        <w:tc>
          <w:tcPr>
            <w:tcW w:w="925" w:type="dxa"/>
            <w:vMerge w:val="continue"/>
            <w:vAlign w:val="center"/>
          </w:tcPr>
          <w:p w14:paraId="2B5E1EDD">
            <w:pPr>
              <w:pStyle w:val="33"/>
              <w:jc w:val="center"/>
              <w:rPr>
                <w:rFonts w:ascii="宋体" w:hAnsi="宋体" w:eastAsia="宋体" w:cs="宋体"/>
                <w:color w:val="auto"/>
                <w:sz w:val="21"/>
                <w:szCs w:val="21"/>
                <w:highlight w:val="none"/>
                <w:lang w:eastAsia="zh-CN"/>
              </w:rPr>
            </w:pPr>
          </w:p>
        </w:tc>
        <w:tc>
          <w:tcPr>
            <w:tcW w:w="2845" w:type="dxa"/>
            <w:vAlign w:val="center"/>
          </w:tcPr>
          <w:p w14:paraId="59F7A788">
            <w:pPr>
              <w:pStyle w:val="33"/>
              <w:jc w:val="center"/>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质量标准</w:t>
            </w:r>
          </w:p>
        </w:tc>
        <w:tc>
          <w:tcPr>
            <w:tcW w:w="4413" w:type="dxa"/>
            <w:gridSpan w:val="2"/>
            <w:vAlign w:val="center"/>
          </w:tcPr>
          <w:p w14:paraId="1C61099C">
            <w:pPr>
              <w:pStyle w:val="33"/>
              <w:ind w:left="220" w:leftChars="100" w:right="222" w:rightChars="101"/>
              <w:jc w:val="both"/>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符合第二章“投标人须知”第1.3.3项规定</w:t>
            </w:r>
          </w:p>
        </w:tc>
      </w:tr>
      <w:tr w14:paraId="0FB2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8" w:type="dxa"/>
            <w:vMerge w:val="continue"/>
            <w:vAlign w:val="center"/>
          </w:tcPr>
          <w:p w14:paraId="1A386FE8">
            <w:pPr>
              <w:pStyle w:val="33"/>
              <w:jc w:val="center"/>
              <w:rPr>
                <w:rFonts w:ascii="宋体" w:hAnsi="宋体" w:eastAsia="宋体"/>
                <w:color w:val="auto"/>
                <w:sz w:val="21"/>
                <w:szCs w:val="21"/>
                <w:highlight w:val="none"/>
                <w:lang w:eastAsia="zh-CN"/>
              </w:rPr>
            </w:pPr>
          </w:p>
        </w:tc>
        <w:tc>
          <w:tcPr>
            <w:tcW w:w="925" w:type="dxa"/>
            <w:vMerge w:val="continue"/>
            <w:vAlign w:val="center"/>
          </w:tcPr>
          <w:p w14:paraId="477370E9">
            <w:pPr>
              <w:pStyle w:val="33"/>
              <w:jc w:val="center"/>
              <w:rPr>
                <w:rFonts w:ascii="宋体" w:hAnsi="宋体" w:eastAsia="宋体" w:cs="宋体"/>
                <w:color w:val="auto"/>
                <w:sz w:val="21"/>
                <w:szCs w:val="21"/>
                <w:highlight w:val="none"/>
                <w:lang w:eastAsia="zh-CN"/>
              </w:rPr>
            </w:pPr>
          </w:p>
        </w:tc>
        <w:tc>
          <w:tcPr>
            <w:tcW w:w="2845" w:type="dxa"/>
            <w:vAlign w:val="center"/>
          </w:tcPr>
          <w:p w14:paraId="1EA92A2A">
            <w:pPr>
              <w:pStyle w:val="33"/>
              <w:jc w:val="center"/>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投标有效期</w:t>
            </w:r>
          </w:p>
        </w:tc>
        <w:tc>
          <w:tcPr>
            <w:tcW w:w="4413" w:type="dxa"/>
            <w:gridSpan w:val="2"/>
            <w:vAlign w:val="center"/>
          </w:tcPr>
          <w:p w14:paraId="55D904AB">
            <w:pPr>
              <w:pStyle w:val="33"/>
              <w:ind w:left="220" w:leftChars="100" w:right="222" w:rightChars="101"/>
              <w:jc w:val="both"/>
              <w:rPr>
                <w:rFonts w:ascii="Calibri" w:hAnsi="Calibri" w:eastAsia="宋体"/>
                <w:color w:val="auto"/>
                <w:kern w:val="2"/>
                <w:sz w:val="21"/>
                <w:highlight w:val="none"/>
                <w:lang w:eastAsia="zh-CN"/>
              </w:rPr>
            </w:pPr>
            <w:r>
              <w:rPr>
                <w:rFonts w:hint="eastAsia" w:ascii="Calibri" w:hAnsi="Calibri" w:eastAsia="宋体"/>
                <w:color w:val="auto"/>
                <w:kern w:val="2"/>
                <w:sz w:val="21"/>
                <w:highlight w:val="none"/>
                <w:lang w:eastAsia="zh-CN"/>
              </w:rPr>
              <w:t>符合第二章“投标人须知”第3.3.1项规定</w:t>
            </w:r>
          </w:p>
        </w:tc>
      </w:tr>
      <w:tr w14:paraId="592F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exact"/>
        </w:trPr>
        <w:tc>
          <w:tcPr>
            <w:tcW w:w="628" w:type="dxa"/>
            <w:vMerge w:val="continue"/>
            <w:vAlign w:val="center"/>
          </w:tcPr>
          <w:p w14:paraId="35D8B91C">
            <w:pPr>
              <w:pStyle w:val="33"/>
              <w:jc w:val="center"/>
              <w:rPr>
                <w:rFonts w:ascii="宋体" w:hAnsi="宋体" w:eastAsia="宋体"/>
                <w:color w:val="auto"/>
                <w:sz w:val="21"/>
                <w:szCs w:val="21"/>
                <w:highlight w:val="none"/>
                <w:lang w:eastAsia="zh-CN"/>
              </w:rPr>
            </w:pPr>
          </w:p>
        </w:tc>
        <w:tc>
          <w:tcPr>
            <w:tcW w:w="925" w:type="dxa"/>
            <w:vMerge w:val="continue"/>
            <w:vAlign w:val="center"/>
          </w:tcPr>
          <w:p w14:paraId="76C68A81">
            <w:pPr>
              <w:pStyle w:val="33"/>
              <w:jc w:val="center"/>
              <w:rPr>
                <w:rFonts w:ascii="宋体" w:hAnsi="宋体" w:eastAsia="宋体" w:cs="宋体"/>
                <w:color w:val="auto"/>
                <w:sz w:val="21"/>
                <w:szCs w:val="21"/>
                <w:highlight w:val="none"/>
                <w:lang w:eastAsia="zh-CN"/>
              </w:rPr>
            </w:pPr>
          </w:p>
        </w:tc>
        <w:tc>
          <w:tcPr>
            <w:tcW w:w="2845" w:type="dxa"/>
            <w:vAlign w:val="center"/>
          </w:tcPr>
          <w:p w14:paraId="77BB1F62">
            <w:pPr>
              <w:jc w:val="center"/>
              <w:rPr>
                <w:color w:val="auto"/>
                <w:sz w:val="21"/>
                <w:highlight w:val="none"/>
                <w:lang w:eastAsia="zh-CN"/>
              </w:rPr>
            </w:pPr>
            <w:r>
              <w:rPr>
                <w:rFonts w:hint="eastAsia"/>
                <w:color w:val="auto"/>
                <w:sz w:val="21"/>
                <w:highlight w:val="none"/>
                <w:lang w:eastAsia="zh-CN"/>
              </w:rPr>
              <w:t>串</w:t>
            </w:r>
            <w:r>
              <w:rPr>
                <w:rFonts w:hint="eastAsia" w:ascii="Calibri" w:hAnsi="Calibri" w:eastAsia="宋体"/>
                <w:color w:val="auto"/>
                <w:sz w:val="21"/>
                <w:highlight w:val="none"/>
              </w:rPr>
              <w:t>通投标情形</w:t>
            </w:r>
          </w:p>
        </w:tc>
        <w:tc>
          <w:tcPr>
            <w:tcW w:w="4413" w:type="dxa"/>
            <w:gridSpan w:val="2"/>
            <w:vAlign w:val="center"/>
          </w:tcPr>
          <w:p w14:paraId="5C2B6C95">
            <w:pPr>
              <w:ind w:left="220" w:leftChars="100" w:right="222" w:rightChars="101"/>
              <w:rPr>
                <w:rFonts w:ascii="Calibri" w:hAnsi="Calibri" w:eastAsia="宋体"/>
                <w:color w:val="auto"/>
                <w:sz w:val="21"/>
                <w:highlight w:val="none"/>
                <w:lang w:eastAsia="zh-CN"/>
              </w:rPr>
            </w:pPr>
            <w:r>
              <w:rPr>
                <w:rFonts w:hint="eastAsia" w:ascii="Calibri" w:hAnsi="Calibri" w:eastAsia="宋体"/>
                <w:color w:val="auto"/>
                <w:sz w:val="21"/>
                <w:highlight w:val="none"/>
                <w:lang w:eastAsia="zh-CN"/>
              </w:rPr>
              <w:t>不存在串通投标情形（串通投标情形以《广东省实施&lt;中华人民共和国招标投标法&gt;办法》第十六条的规定为准）。</w:t>
            </w:r>
          </w:p>
        </w:tc>
      </w:tr>
      <w:tr w14:paraId="636E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628" w:type="dxa"/>
            <w:vMerge w:val="continue"/>
            <w:vAlign w:val="center"/>
          </w:tcPr>
          <w:p w14:paraId="7637DD6A">
            <w:pPr>
              <w:pStyle w:val="33"/>
              <w:jc w:val="center"/>
              <w:rPr>
                <w:rFonts w:ascii="宋体" w:hAnsi="宋体" w:eastAsia="宋体"/>
                <w:color w:val="auto"/>
                <w:sz w:val="21"/>
                <w:szCs w:val="21"/>
                <w:highlight w:val="none"/>
                <w:lang w:eastAsia="zh-CN"/>
              </w:rPr>
            </w:pPr>
          </w:p>
        </w:tc>
        <w:tc>
          <w:tcPr>
            <w:tcW w:w="925" w:type="dxa"/>
            <w:vMerge w:val="continue"/>
            <w:vAlign w:val="center"/>
          </w:tcPr>
          <w:p w14:paraId="6042801D">
            <w:pPr>
              <w:pStyle w:val="33"/>
              <w:jc w:val="center"/>
              <w:rPr>
                <w:rFonts w:ascii="宋体" w:hAnsi="宋体" w:eastAsia="宋体" w:cs="宋体"/>
                <w:color w:val="auto"/>
                <w:sz w:val="21"/>
                <w:szCs w:val="21"/>
                <w:highlight w:val="none"/>
                <w:lang w:eastAsia="zh-CN"/>
              </w:rPr>
            </w:pPr>
          </w:p>
        </w:tc>
        <w:tc>
          <w:tcPr>
            <w:tcW w:w="7258" w:type="dxa"/>
            <w:gridSpan w:val="3"/>
            <w:vAlign w:val="center"/>
          </w:tcPr>
          <w:p w14:paraId="0AB97228">
            <w:pPr>
              <w:jc w:val="center"/>
              <w:rPr>
                <w:rFonts w:ascii="Calibri" w:hAnsi="Calibri" w:eastAsia="宋体"/>
                <w:color w:val="auto"/>
                <w:kern w:val="2"/>
                <w:sz w:val="21"/>
                <w:highlight w:val="none"/>
                <w:lang w:eastAsia="zh-CN"/>
              </w:rPr>
            </w:pPr>
            <w:r>
              <w:rPr>
                <w:rFonts w:hint="eastAsia" w:ascii="宋体" w:hAnsi="宋体" w:eastAsia="宋体" w:cs="宋体"/>
                <w:b/>
                <w:bCs/>
                <w:color w:val="auto"/>
                <w:sz w:val="21"/>
                <w:szCs w:val="21"/>
                <w:highlight w:val="none"/>
                <w:lang w:eastAsia="zh-CN"/>
              </w:rPr>
              <w:t>注：响应性评审标准中“设计服务期限”、“质量标准”、“投标有效期”，以投标人在投标书附录中的承诺为准。</w:t>
            </w:r>
          </w:p>
        </w:tc>
      </w:tr>
      <w:tr w14:paraId="1D98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exact"/>
        </w:trPr>
        <w:tc>
          <w:tcPr>
            <w:tcW w:w="628" w:type="dxa"/>
            <w:vMerge w:val="restart"/>
            <w:vAlign w:val="center"/>
          </w:tcPr>
          <w:p w14:paraId="34759A65">
            <w:pPr>
              <w:pStyle w:val="33"/>
              <w:jc w:val="center"/>
              <w:rPr>
                <w:rFonts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2.1.3（2）</w:t>
            </w:r>
          </w:p>
        </w:tc>
        <w:tc>
          <w:tcPr>
            <w:tcW w:w="925" w:type="dxa"/>
            <w:vMerge w:val="restart"/>
            <w:vAlign w:val="center"/>
          </w:tcPr>
          <w:p w14:paraId="14CBA4E8">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响应性评审标准（技术文件）</w:t>
            </w:r>
          </w:p>
        </w:tc>
        <w:tc>
          <w:tcPr>
            <w:tcW w:w="2845" w:type="dxa"/>
            <w:vAlign w:val="center"/>
          </w:tcPr>
          <w:p w14:paraId="0922BF33">
            <w:pPr>
              <w:jc w:val="center"/>
              <w:rPr>
                <w:rFonts w:ascii="Calibri" w:hAnsi="Calibri" w:eastAsia="宋体"/>
                <w:color w:val="auto"/>
                <w:sz w:val="21"/>
                <w:highlight w:val="none"/>
                <w:lang w:eastAsia="zh-CN"/>
              </w:rPr>
            </w:pPr>
            <w:r>
              <w:rPr>
                <w:rFonts w:ascii="Calibri" w:hAnsi="Calibri" w:eastAsia="宋体"/>
                <w:color w:val="auto"/>
                <w:sz w:val="21"/>
                <w:highlight w:val="none"/>
              </w:rPr>
              <w:t>串通投标情形</w:t>
            </w:r>
          </w:p>
        </w:tc>
        <w:tc>
          <w:tcPr>
            <w:tcW w:w="4413" w:type="dxa"/>
            <w:gridSpan w:val="2"/>
            <w:vAlign w:val="center"/>
          </w:tcPr>
          <w:p w14:paraId="26DB6E33">
            <w:pPr>
              <w:ind w:left="218" w:leftChars="99" w:right="222" w:rightChars="101"/>
              <w:rPr>
                <w:rFonts w:ascii="Calibri" w:hAnsi="Calibri" w:eastAsia="宋体"/>
                <w:color w:val="auto"/>
                <w:sz w:val="21"/>
                <w:highlight w:val="none"/>
                <w:lang w:eastAsia="zh-CN"/>
              </w:rPr>
            </w:pPr>
            <w:r>
              <w:rPr>
                <w:rFonts w:ascii="Calibri" w:hAnsi="Calibri" w:eastAsia="宋体"/>
                <w:color w:val="auto"/>
                <w:sz w:val="21"/>
                <w:highlight w:val="none"/>
                <w:lang w:eastAsia="zh-CN"/>
              </w:rPr>
              <w:t>不存在串通投标情形（串通投标情形以《中华人民共和国招标投标法实施条例》的规定为准）。</w:t>
            </w:r>
          </w:p>
        </w:tc>
      </w:tr>
      <w:tr w14:paraId="6A1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6" w:hRule="exact"/>
        </w:trPr>
        <w:tc>
          <w:tcPr>
            <w:tcW w:w="628" w:type="dxa"/>
            <w:vMerge w:val="continue"/>
            <w:vAlign w:val="center"/>
          </w:tcPr>
          <w:p w14:paraId="21FD13FC">
            <w:pPr>
              <w:pStyle w:val="33"/>
              <w:jc w:val="center"/>
              <w:rPr>
                <w:rFonts w:ascii="宋体" w:hAnsi="宋体" w:eastAsia="宋体"/>
                <w:color w:val="auto"/>
                <w:sz w:val="21"/>
                <w:szCs w:val="21"/>
                <w:highlight w:val="none"/>
                <w:lang w:eastAsia="zh-CN"/>
              </w:rPr>
            </w:pPr>
          </w:p>
        </w:tc>
        <w:tc>
          <w:tcPr>
            <w:tcW w:w="925" w:type="dxa"/>
            <w:vMerge w:val="continue"/>
            <w:vAlign w:val="center"/>
          </w:tcPr>
          <w:p w14:paraId="630138DE">
            <w:pPr>
              <w:pStyle w:val="33"/>
              <w:jc w:val="center"/>
              <w:rPr>
                <w:rFonts w:ascii="宋体" w:hAnsi="宋体" w:eastAsia="宋体" w:cs="宋体"/>
                <w:color w:val="auto"/>
                <w:sz w:val="21"/>
                <w:szCs w:val="21"/>
                <w:highlight w:val="none"/>
                <w:lang w:eastAsia="zh-CN"/>
              </w:rPr>
            </w:pPr>
          </w:p>
        </w:tc>
        <w:tc>
          <w:tcPr>
            <w:tcW w:w="2845" w:type="dxa"/>
            <w:vAlign w:val="center"/>
          </w:tcPr>
          <w:p w14:paraId="38F83D5F">
            <w:pPr>
              <w:jc w:val="center"/>
              <w:rPr>
                <w:rFonts w:ascii="Calibri" w:hAnsi="Calibri" w:eastAsia="宋体"/>
                <w:color w:val="auto"/>
                <w:sz w:val="21"/>
                <w:highlight w:val="none"/>
                <w:lang w:eastAsia="zh-CN"/>
              </w:rPr>
            </w:pPr>
            <w:r>
              <w:rPr>
                <w:rFonts w:ascii="Calibri" w:hAnsi="Calibri" w:eastAsia="宋体"/>
                <w:color w:val="auto"/>
                <w:sz w:val="21"/>
                <w:highlight w:val="none"/>
              </w:rPr>
              <w:t>技术文件暗标要求</w:t>
            </w:r>
          </w:p>
        </w:tc>
        <w:tc>
          <w:tcPr>
            <w:tcW w:w="4413" w:type="dxa"/>
            <w:gridSpan w:val="2"/>
            <w:vAlign w:val="center"/>
          </w:tcPr>
          <w:p w14:paraId="094C7F60">
            <w:pPr>
              <w:ind w:left="218" w:leftChars="99" w:right="222" w:rightChars="101"/>
              <w:rPr>
                <w:rFonts w:ascii="Calibri" w:hAnsi="Calibri" w:eastAsia="宋体"/>
                <w:color w:val="auto"/>
                <w:sz w:val="21"/>
                <w:highlight w:val="none"/>
                <w:lang w:eastAsia="zh-CN"/>
              </w:rPr>
            </w:pPr>
            <w:r>
              <w:rPr>
                <w:rFonts w:ascii="Calibri" w:hAnsi="Calibri" w:eastAsia="宋体"/>
                <w:color w:val="auto"/>
                <w:sz w:val="21"/>
                <w:highlight w:val="none"/>
                <w:lang w:eastAsia="zh-CN"/>
              </w:rPr>
              <w:t>技术标中未能辨认出投标人或其专业技术人员的身份。未在设计方案上标注或做任何可以辨认投标人及专业技术人员身份的名称、印章、商标、图形等记认符号。</w:t>
            </w:r>
          </w:p>
        </w:tc>
      </w:tr>
      <w:tr w14:paraId="5452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1553" w:type="dxa"/>
            <w:gridSpan w:val="2"/>
            <w:vAlign w:val="center"/>
          </w:tcPr>
          <w:p w14:paraId="6C2B4569">
            <w:pPr>
              <w:pStyle w:val="33"/>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条款号</w:t>
            </w:r>
          </w:p>
        </w:tc>
        <w:tc>
          <w:tcPr>
            <w:tcW w:w="2845" w:type="dxa"/>
            <w:vAlign w:val="center"/>
          </w:tcPr>
          <w:p w14:paraId="1BD838DE">
            <w:pPr>
              <w:pStyle w:val="33"/>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条款内容</w:t>
            </w:r>
          </w:p>
        </w:tc>
        <w:tc>
          <w:tcPr>
            <w:tcW w:w="4413" w:type="dxa"/>
            <w:gridSpan w:val="2"/>
            <w:vAlign w:val="center"/>
          </w:tcPr>
          <w:p w14:paraId="1A7CDD5A">
            <w:pPr>
              <w:pStyle w:val="33"/>
              <w:ind w:left="218" w:leftChars="99" w:right="222" w:rightChars="101"/>
              <w:jc w:val="center"/>
              <w:rPr>
                <w:rFonts w:ascii="宋体" w:hAnsi="宋体" w:eastAsia="宋体" w:cs="Microsoft JhengHei"/>
                <w:color w:val="auto"/>
                <w:sz w:val="21"/>
                <w:szCs w:val="21"/>
                <w:highlight w:val="none"/>
              </w:rPr>
            </w:pPr>
            <w:r>
              <w:rPr>
                <w:rFonts w:ascii="宋体" w:hAnsi="宋体" w:eastAsia="宋体" w:cs="Microsoft JhengHei"/>
                <w:b/>
                <w:bCs/>
                <w:color w:val="auto"/>
                <w:sz w:val="21"/>
                <w:szCs w:val="21"/>
                <w:highlight w:val="none"/>
              </w:rPr>
              <w:t>编列内容</w:t>
            </w:r>
          </w:p>
        </w:tc>
      </w:tr>
      <w:tr w14:paraId="0AB6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4" w:hRule="exact"/>
        </w:trPr>
        <w:tc>
          <w:tcPr>
            <w:tcW w:w="1553" w:type="dxa"/>
            <w:gridSpan w:val="2"/>
            <w:vAlign w:val="center"/>
          </w:tcPr>
          <w:p w14:paraId="14D25C9E">
            <w:pPr>
              <w:pStyle w:val="33"/>
              <w:jc w:val="center"/>
              <w:rPr>
                <w:rFonts w:ascii="宋体" w:hAnsi="宋体" w:eastAsia="宋体"/>
                <w:color w:val="auto"/>
                <w:sz w:val="21"/>
                <w:szCs w:val="21"/>
                <w:highlight w:val="none"/>
              </w:rPr>
            </w:pPr>
            <w:r>
              <w:rPr>
                <w:rFonts w:ascii="宋体" w:hAnsi="宋体" w:eastAsia="宋体"/>
                <w:color w:val="auto"/>
                <w:sz w:val="21"/>
                <w:szCs w:val="21"/>
                <w:highlight w:val="none"/>
              </w:rPr>
              <w:t>2.2.1</w:t>
            </w:r>
          </w:p>
        </w:tc>
        <w:tc>
          <w:tcPr>
            <w:tcW w:w="2845" w:type="dxa"/>
            <w:vAlign w:val="center"/>
          </w:tcPr>
          <w:p w14:paraId="4DAD0DCF">
            <w:pPr>
              <w:pStyle w:val="33"/>
              <w:spacing w:line="276"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分值构成</w:t>
            </w:r>
          </w:p>
          <w:p w14:paraId="15130F84">
            <w:pPr>
              <w:pStyle w:val="33"/>
              <w:spacing w:line="276"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w:t>
            </w:r>
            <w:r>
              <w:rPr>
                <w:rFonts w:ascii="宋体" w:hAnsi="宋体" w:eastAsia="宋体" w:cs="宋体"/>
                <w:color w:val="auto"/>
                <w:sz w:val="21"/>
                <w:szCs w:val="21"/>
                <w:highlight w:val="none"/>
              </w:rPr>
              <w:t>总分</w:t>
            </w:r>
            <w:r>
              <w:rPr>
                <w:rFonts w:ascii="宋体" w:hAnsi="宋体" w:eastAsia="宋体"/>
                <w:color w:val="auto"/>
                <w:sz w:val="21"/>
                <w:szCs w:val="21"/>
                <w:highlight w:val="none"/>
              </w:rPr>
              <w:t>100</w:t>
            </w:r>
            <w:r>
              <w:rPr>
                <w:rFonts w:ascii="宋体" w:hAnsi="宋体" w:eastAsia="宋体" w:cs="宋体"/>
                <w:color w:val="auto"/>
                <w:sz w:val="21"/>
                <w:szCs w:val="21"/>
                <w:highlight w:val="none"/>
              </w:rPr>
              <w:t>分</w:t>
            </w:r>
            <w:r>
              <w:rPr>
                <w:rFonts w:ascii="宋体" w:hAnsi="宋体" w:eastAsia="宋体"/>
                <w:color w:val="auto"/>
                <w:sz w:val="21"/>
                <w:szCs w:val="21"/>
                <w:highlight w:val="none"/>
              </w:rPr>
              <w:t>)</w:t>
            </w:r>
          </w:p>
        </w:tc>
        <w:tc>
          <w:tcPr>
            <w:tcW w:w="4413" w:type="dxa"/>
            <w:gridSpan w:val="2"/>
            <w:vAlign w:val="center"/>
          </w:tcPr>
          <w:p w14:paraId="30DB16ED">
            <w:pPr>
              <w:spacing w:line="240" w:lineRule="auto"/>
              <w:ind w:left="218" w:leftChars="99" w:right="222" w:rightChars="101" w:firstLine="0" w:firstLineChars="0"/>
              <w:jc w:val="both"/>
              <w:rPr>
                <w:rFonts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商务文件（资信业绩部分）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分。</w:t>
            </w:r>
          </w:p>
          <w:p w14:paraId="3B2F6F69">
            <w:pPr>
              <w:spacing w:line="240" w:lineRule="auto"/>
              <w:ind w:left="218" w:leftChars="99" w:right="222" w:rightChars="101"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技术文件（设计方案部分）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lang w:eastAsia="zh-CN"/>
              </w:rPr>
              <w:t>分。</w:t>
            </w:r>
          </w:p>
          <w:p w14:paraId="2D9963C7">
            <w:pPr>
              <w:pStyle w:val="2"/>
              <w:spacing w:line="240" w:lineRule="auto"/>
              <w:ind w:left="218" w:leftChars="99" w:firstLine="0" w:firstLineChars="0"/>
              <w:rPr>
                <w:rFonts w:hint="eastAsia" w:ascii="宋体" w:hAnsi="宋体" w:eastAsia="宋体" w:cs="宋体"/>
                <w:b w:val="0"/>
                <w:color w:val="auto"/>
                <w:spacing w:val="-2"/>
                <w:kern w:val="0"/>
                <w:sz w:val="21"/>
                <w:szCs w:val="21"/>
                <w:highlight w:val="none"/>
                <w:lang w:val="en-US" w:eastAsia="zh-CN" w:bidi="ar-SA"/>
              </w:rPr>
            </w:pPr>
            <w:r>
              <w:rPr>
                <w:rFonts w:hint="eastAsia" w:ascii="宋体" w:hAnsi="宋体" w:eastAsia="宋体" w:cs="宋体"/>
                <w:b w:val="0"/>
                <w:color w:val="auto"/>
                <w:spacing w:val="-2"/>
                <w:kern w:val="0"/>
                <w:sz w:val="21"/>
                <w:szCs w:val="21"/>
                <w:highlight w:val="none"/>
                <w:lang w:val="en-US" w:eastAsia="zh-CN" w:bidi="ar-SA"/>
              </w:rPr>
              <w:t>投标报价部分：5分。</w:t>
            </w:r>
          </w:p>
          <w:p w14:paraId="03E1818F">
            <w:pPr>
              <w:spacing w:line="240" w:lineRule="auto"/>
              <w:ind w:left="218" w:leftChars="99" w:right="222" w:rightChars="101"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投标人总得分（满分100分）=资信业绩部分得分（满分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lang w:eastAsia="zh-CN"/>
              </w:rPr>
              <w:t>分）+设计方案部分得分（满分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rPr>
              <w:t>投标报价得分</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r>
      <w:tr w14:paraId="7756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exact"/>
        </w:trPr>
        <w:tc>
          <w:tcPr>
            <w:tcW w:w="1553" w:type="dxa"/>
            <w:gridSpan w:val="2"/>
            <w:vAlign w:val="center"/>
          </w:tcPr>
          <w:p w14:paraId="35E4A578">
            <w:pPr>
              <w:pStyle w:val="33"/>
              <w:jc w:val="center"/>
              <w:rPr>
                <w:rFonts w:ascii="宋体" w:hAnsi="宋体" w:eastAsia="宋体"/>
                <w:color w:val="auto"/>
                <w:sz w:val="21"/>
                <w:szCs w:val="21"/>
                <w:highlight w:val="none"/>
              </w:rPr>
            </w:pPr>
            <w:r>
              <w:rPr>
                <w:rFonts w:ascii="宋体" w:hAnsi="宋体" w:eastAsia="宋体"/>
                <w:color w:val="auto"/>
                <w:sz w:val="21"/>
                <w:szCs w:val="21"/>
                <w:highlight w:val="none"/>
              </w:rPr>
              <w:t>2.2.2</w:t>
            </w:r>
          </w:p>
        </w:tc>
        <w:tc>
          <w:tcPr>
            <w:tcW w:w="2845" w:type="dxa"/>
            <w:vAlign w:val="center"/>
          </w:tcPr>
          <w:p w14:paraId="612897E8">
            <w:pPr>
              <w:pStyle w:val="3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评标基准价计算方法</w:t>
            </w:r>
          </w:p>
        </w:tc>
        <w:tc>
          <w:tcPr>
            <w:tcW w:w="4413" w:type="dxa"/>
            <w:gridSpan w:val="2"/>
            <w:vAlign w:val="center"/>
          </w:tcPr>
          <w:p w14:paraId="4AB4DFC0">
            <w:pPr>
              <w:ind w:left="218" w:leftChars="99" w:right="222" w:rightChars="10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通过初步评审且投标报价位于最高投标限价的[80%，100%]的有效投标人大于5名时，去掉该区间内一个最高价和一个最低价，取该区间内余下投标价的算数平均值作为评标基准价。当通过初步审查且投标报价位于最高投标限价的[80%，100%]的有效投标人小于或等于5名时，取所有该区间内的有效投标价的算术平均值作为评标基准价；若无报价位于该区间内，则以最高投标限价的80%作为评标基准价。</w:t>
            </w:r>
          </w:p>
        </w:tc>
      </w:tr>
      <w:tr w14:paraId="5372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exact"/>
        </w:trPr>
        <w:tc>
          <w:tcPr>
            <w:tcW w:w="1553" w:type="dxa"/>
            <w:gridSpan w:val="2"/>
            <w:vAlign w:val="center"/>
          </w:tcPr>
          <w:p w14:paraId="53B813FB">
            <w:pPr>
              <w:pStyle w:val="33"/>
              <w:jc w:val="center"/>
              <w:rPr>
                <w:rFonts w:ascii="宋体" w:hAnsi="宋体" w:eastAsia="宋体"/>
                <w:color w:val="auto"/>
                <w:sz w:val="21"/>
                <w:szCs w:val="21"/>
                <w:highlight w:val="none"/>
              </w:rPr>
            </w:pPr>
            <w:r>
              <w:rPr>
                <w:rFonts w:ascii="宋体" w:hAnsi="宋体" w:eastAsia="宋体"/>
                <w:color w:val="auto"/>
                <w:sz w:val="21"/>
                <w:szCs w:val="21"/>
                <w:highlight w:val="none"/>
              </w:rPr>
              <w:t>2.2.3</w:t>
            </w:r>
          </w:p>
        </w:tc>
        <w:tc>
          <w:tcPr>
            <w:tcW w:w="2845" w:type="dxa"/>
            <w:vAlign w:val="center"/>
          </w:tcPr>
          <w:p w14:paraId="0F9587EC">
            <w:pPr>
              <w:pStyle w:val="33"/>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投标报价的偏差率计算公式</w:t>
            </w:r>
          </w:p>
        </w:tc>
        <w:tc>
          <w:tcPr>
            <w:tcW w:w="4413" w:type="dxa"/>
            <w:gridSpan w:val="2"/>
            <w:vAlign w:val="center"/>
          </w:tcPr>
          <w:p w14:paraId="76FEFCBA">
            <w:pPr>
              <w:ind w:left="218" w:leftChars="99" w:right="222" w:rightChars="10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偏差率=∣投标报价-评标基准价∣/评标基准价*100%</w:t>
            </w:r>
          </w:p>
          <w:p w14:paraId="50A3459E">
            <w:pPr>
              <w:ind w:left="218" w:leftChars="99" w:right="222" w:rightChars="101"/>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（偏差率出现小数点时，保留小数点后2位，第三位小数四舍五入；报价偏差率不足1%的，按直线内插法计算投标报价得分。）</w:t>
            </w:r>
          </w:p>
        </w:tc>
      </w:tr>
      <w:tr w14:paraId="3619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exact"/>
        </w:trPr>
        <w:tc>
          <w:tcPr>
            <w:tcW w:w="1553" w:type="dxa"/>
            <w:gridSpan w:val="2"/>
            <w:vAlign w:val="center"/>
          </w:tcPr>
          <w:p w14:paraId="1BBBDFC5">
            <w:pPr>
              <w:pStyle w:val="33"/>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2.2.4（1）</w:t>
            </w:r>
          </w:p>
        </w:tc>
        <w:tc>
          <w:tcPr>
            <w:tcW w:w="2845" w:type="dxa"/>
            <w:vAlign w:val="center"/>
          </w:tcPr>
          <w:p w14:paraId="22767879">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资信业绩评分标准</w:t>
            </w:r>
          </w:p>
        </w:tc>
        <w:tc>
          <w:tcPr>
            <w:tcW w:w="4413" w:type="dxa"/>
            <w:gridSpan w:val="2"/>
            <w:vAlign w:val="center"/>
          </w:tcPr>
          <w:p w14:paraId="1B91F629">
            <w:pPr>
              <w:ind w:left="218" w:leftChars="99" w:right="222" w:rightChars="101"/>
              <w:rPr>
                <w:rFonts w:ascii="宋体" w:hAnsi="宋体" w:eastAsia="宋体"/>
                <w:color w:val="auto"/>
                <w:szCs w:val="21"/>
                <w:highlight w:val="none"/>
                <w:lang w:eastAsia="zh-CN"/>
              </w:rPr>
            </w:pPr>
            <w:r>
              <w:rPr>
                <w:rFonts w:hint="eastAsia" w:ascii="宋体" w:hAnsi="宋体"/>
                <w:color w:val="auto"/>
                <w:szCs w:val="21"/>
                <w:highlight w:val="none"/>
              </w:rPr>
              <w:t>见后附件</w:t>
            </w:r>
            <w:r>
              <w:rPr>
                <w:rFonts w:hint="eastAsia" w:ascii="宋体" w:hAnsi="宋体"/>
                <w:color w:val="auto"/>
                <w:szCs w:val="21"/>
                <w:highlight w:val="none"/>
                <w:lang w:eastAsia="zh-CN"/>
              </w:rPr>
              <w:t>二</w:t>
            </w:r>
          </w:p>
        </w:tc>
      </w:tr>
      <w:tr w14:paraId="202B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exact"/>
        </w:trPr>
        <w:tc>
          <w:tcPr>
            <w:tcW w:w="1553" w:type="dxa"/>
            <w:gridSpan w:val="2"/>
            <w:vAlign w:val="center"/>
          </w:tcPr>
          <w:p w14:paraId="1A24EC84">
            <w:pPr>
              <w:pStyle w:val="33"/>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2.2.4（2）</w:t>
            </w:r>
          </w:p>
        </w:tc>
        <w:tc>
          <w:tcPr>
            <w:tcW w:w="2845" w:type="dxa"/>
            <w:vAlign w:val="center"/>
          </w:tcPr>
          <w:p w14:paraId="4BDC432F">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设计方案评分标准</w:t>
            </w:r>
          </w:p>
        </w:tc>
        <w:tc>
          <w:tcPr>
            <w:tcW w:w="4413" w:type="dxa"/>
            <w:gridSpan w:val="2"/>
            <w:vAlign w:val="center"/>
          </w:tcPr>
          <w:p w14:paraId="4AB3AD14">
            <w:pPr>
              <w:ind w:left="218" w:leftChars="99" w:right="222" w:rightChars="101"/>
              <w:rPr>
                <w:rFonts w:ascii="宋体" w:hAnsi="宋体" w:eastAsia="宋体"/>
                <w:color w:val="auto"/>
                <w:szCs w:val="21"/>
                <w:highlight w:val="none"/>
                <w:lang w:eastAsia="zh-CN"/>
              </w:rPr>
            </w:pPr>
            <w:r>
              <w:rPr>
                <w:rFonts w:hint="eastAsia" w:ascii="宋体" w:hAnsi="宋体"/>
                <w:color w:val="auto"/>
                <w:szCs w:val="21"/>
                <w:highlight w:val="none"/>
              </w:rPr>
              <w:t>见后附件</w:t>
            </w:r>
            <w:r>
              <w:rPr>
                <w:rFonts w:hint="eastAsia" w:ascii="宋体" w:hAnsi="宋体"/>
                <w:color w:val="auto"/>
                <w:szCs w:val="21"/>
                <w:highlight w:val="none"/>
                <w:lang w:eastAsia="zh-CN"/>
              </w:rPr>
              <w:t>二</w:t>
            </w:r>
          </w:p>
        </w:tc>
      </w:tr>
      <w:tr w14:paraId="3473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553" w:type="dxa"/>
            <w:gridSpan w:val="2"/>
            <w:vAlign w:val="center"/>
          </w:tcPr>
          <w:p w14:paraId="18BB3A9C">
            <w:pPr>
              <w:pStyle w:val="33"/>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2.2.4（</w:t>
            </w:r>
            <w:r>
              <w:rPr>
                <w:rFonts w:hint="eastAsia" w:ascii="宋体" w:hAnsi="宋体" w:eastAsia="宋体"/>
                <w:color w:val="auto"/>
                <w:sz w:val="21"/>
                <w:szCs w:val="21"/>
                <w:highlight w:val="none"/>
                <w:lang w:eastAsia="zh-CN"/>
              </w:rPr>
              <w:t>3</w:t>
            </w:r>
            <w:r>
              <w:rPr>
                <w:rFonts w:hint="eastAsia" w:ascii="宋体" w:hAnsi="宋体" w:eastAsia="宋体"/>
                <w:color w:val="auto"/>
                <w:sz w:val="21"/>
                <w:szCs w:val="21"/>
                <w:highlight w:val="none"/>
              </w:rPr>
              <w:t>）</w:t>
            </w:r>
          </w:p>
        </w:tc>
        <w:tc>
          <w:tcPr>
            <w:tcW w:w="2845" w:type="dxa"/>
            <w:vAlign w:val="center"/>
          </w:tcPr>
          <w:p w14:paraId="45BCA0F7">
            <w:pPr>
              <w:pStyle w:val="33"/>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tc>
        <w:tc>
          <w:tcPr>
            <w:tcW w:w="4413" w:type="dxa"/>
            <w:gridSpan w:val="2"/>
            <w:vAlign w:val="center"/>
          </w:tcPr>
          <w:p w14:paraId="73740D1A">
            <w:pPr>
              <w:pStyle w:val="33"/>
              <w:ind w:left="218" w:leftChars="99" w:right="222" w:rightChars="101"/>
              <w:jc w:val="both"/>
              <w:rPr>
                <w:rFonts w:ascii="宋体" w:hAnsi="宋体" w:eastAsia="宋体" w:cs="宋体"/>
                <w:color w:val="auto"/>
                <w:sz w:val="21"/>
                <w:szCs w:val="21"/>
                <w:highlight w:val="none"/>
                <w:lang w:eastAsia="zh-CN"/>
              </w:rPr>
            </w:pPr>
            <w:r>
              <w:rPr>
                <w:rFonts w:hint="eastAsia" w:ascii="宋体" w:hAnsi="宋体"/>
                <w:color w:val="auto"/>
                <w:szCs w:val="21"/>
                <w:highlight w:val="none"/>
              </w:rPr>
              <w:t>见后附件</w:t>
            </w:r>
            <w:r>
              <w:rPr>
                <w:rFonts w:hint="eastAsia" w:ascii="宋体" w:hAnsi="宋体"/>
                <w:color w:val="auto"/>
                <w:szCs w:val="21"/>
                <w:highlight w:val="none"/>
                <w:lang w:eastAsia="zh-CN"/>
              </w:rPr>
              <w:t>二</w:t>
            </w:r>
          </w:p>
        </w:tc>
      </w:tr>
    </w:tbl>
    <w:p w14:paraId="481B3C59">
      <w:pPr>
        <w:rPr>
          <w:rFonts w:ascii="宋体" w:hAnsi="宋体"/>
          <w:color w:val="auto"/>
          <w:highlight w:val="none"/>
          <w:lang w:eastAsia="zh-CN"/>
        </w:rPr>
      </w:pPr>
      <w:r>
        <w:rPr>
          <w:rFonts w:ascii="宋体" w:hAnsi="宋体" w:eastAsia="宋体"/>
          <w:color w:val="auto"/>
          <w:sz w:val="21"/>
          <w:szCs w:val="21"/>
          <w:highlight w:val="none"/>
          <w:lang w:eastAsia="zh-CN"/>
        </w:rPr>
        <w:br w:type="page"/>
      </w:r>
    </w:p>
    <w:p w14:paraId="1D4E5657">
      <w:pPr>
        <w:rPr>
          <w:rFonts w:ascii="宋体" w:hAnsi="宋体"/>
          <w:b/>
          <w:bCs/>
          <w:color w:val="auto"/>
          <w:highlight w:val="none"/>
          <w:lang w:eastAsia="zh-CN"/>
        </w:rPr>
      </w:pPr>
      <w:r>
        <w:rPr>
          <w:rFonts w:hint="eastAsia" w:ascii="宋体" w:hAnsi="宋体"/>
          <w:color w:val="auto"/>
          <w:highlight w:val="none"/>
          <w:lang w:eastAsia="zh-CN"/>
        </w:rPr>
        <w:t>附件一：资格审查表</w:t>
      </w:r>
    </w:p>
    <w:p w14:paraId="5835C19E">
      <w:pPr>
        <w:pStyle w:val="10"/>
        <w:jc w:val="center"/>
        <w:rPr>
          <w:rFonts w:hAnsi="宋体"/>
          <w:b/>
          <w:bCs/>
          <w:color w:val="auto"/>
          <w:sz w:val="32"/>
          <w:szCs w:val="32"/>
          <w:highlight w:val="none"/>
          <w:lang w:eastAsia="zh-CN"/>
        </w:rPr>
      </w:pPr>
      <w:r>
        <w:rPr>
          <w:rFonts w:hint="eastAsia" w:hAnsi="宋体"/>
          <w:b/>
          <w:bCs/>
          <w:color w:val="auto"/>
          <w:sz w:val="32"/>
          <w:szCs w:val="32"/>
          <w:highlight w:val="none"/>
          <w:lang w:eastAsia="zh-CN"/>
        </w:rPr>
        <w:t>资格审查表</w:t>
      </w:r>
    </w:p>
    <w:p w14:paraId="593B1902">
      <w:pPr>
        <w:pStyle w:val="10"/>
        <w:rPr>
          <w:rFonts w:hAnsi="宋体"/>
          <w:color w:val="auto"/>
          <w:highlight w:val="none"/>
        </w:rPr>
      </w:pPr>
      <w:r>
        <w:rPr>
          <w:color w:val="auto"/>
          <w:highlight w:val="none"/>
          <w:lang w:eastAsia="zh-CN"/>
        </w:rPr>
        <w:pict>
          <v:line id="_x0000_s1026" o:spid="_x0000_s1026" o:spt="20" style="position:absolute;left:0pt;margin-left:34.05pt;margin-top:18.85pt;height:27.55pt;width:287.25pt;z-index:251660288;mso-width-relative:page;mso-height-relative:page;" coordsize="21600,21600" o:gfxdata="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NPHkNcAAAAIAQAADwAAAAAA&#10;AAABACAAAAAiAAAAZHJzL2Rvd25yZXYueG1sUEsBAhQAFAAAAAgAh07iQCGJ0szbAQAAnwMAAA4A&#10;AAAAAAAAAQAgAAAAJgEAAGRycy9lMm9Eb2MueG1sUEsFBgAAAAAGAAYAWQEAAHMFAAAAAA==&#10;">
            <v:path arrowok="t"/>
            <v:fill focussize="0,0"/>
            <v:stroke weight="2pt"/>
            <v:imagedata o:title=""/>
            <o:lock v:ext="edit"/>
          </v:line>
        </w:pict>
      </w:r>
      <w:r>
        <w:rPr>
          <w:rFonts w:hint="eastAsia" w:hAnsi="宋体"/>
          <w:color w:val="auto"/>
          <w:highlight w:val="none"/>
        </w:rPr>
        <w:t>项目名称：</w:t>
      </w:r>
    </w:p>
    <w:tbl>
      <w:tblPr>
        <w:tblStyle w:val="20"/>
        <w:tblW w:w="8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1"/>
        <w:gridCol w:w="5770"/>
        <w:gridCol w:w="838"/>
        <w:gridCol w:w="839"/>
        <w:gridCol w:w="840"/>
      </w:tblGrid>
      <w:tr w14:paraId="73DC5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1" w:type="dxa"/>
            <w:vAlign w:val="center"/>
          </w:tcPr>
          <w:p w14:paraId="654626D0">
            <w:pPr>
              <w:pStyle w:val="10"/>
              <w:jc w:val="center"/>
              <w:rPr>
                <w:rFonts w:hAnsi="宋体" w:cs="宋体"/>
                <w:color w:val="auto"/>
                <w:szCs w:val="21"/>
                <w:highlight w:val="none"/>
                <w:lang w:eastAsia="zh-CN"/>
              </w:rPr>
            </w:pPr>
            <w:r>
              <w:rPr>
                <w:rFonts w:hint="eastAsia" w:hAnsi="宋体" w:cs="宋体"/>
                <w:color w:val="auto"/>
                <w:szCs w:val="21"/>
                <w:highlight w:val="none"/>
                <w:lang w:eastAsia="zh-CN"/>
              </w:rPr>
              <w:t>序号</w:t>
            </w:r>
          </w:p>
        </w:tc>
        <w:tc>
          <w:tcPr>
            <w:tcW w:w="5770" w:type="dxa"/>
            <w:vAlign w:val="center"/>
          </w:tcPr>
          <w:p w14:paraId="497A58E8">
            <w:pPr>
              <w:pStyle w:val="10"/>
              <w:rPr>
                <w:rFonts w:hAnsi="宋体" w:cs="宋体"/>
                <w:color w:val="auto"/>
                <w:szCs w:val="21"/>
                <w:highlight w:val="none"/>
                <w:lang w:eastAsia="zh-CN"/>
              </w:rPr>
            </w:pPr>
            <w:r>
              <w:rPr>
                <w:rFonts w:hint="eastAsia" w:hAnsi="宋体" w:cs="宋体"/>
                <w:color w:val="auto"/>
                <w:szCs w:val="21"/>
                <w:highlight w:val="none"/>
                <w:lang w:eastAsia="zh-CN"/>
              </w:rPr>
              <w:t xml:space="preserve">                             投标人名称</w:t>
            </w:r>
          </w:p>
          <w:p w14:paraId="69B1DF8B">
            <w:pPr>
              <w:pStyle w:val="10"/>
              <w:rPr>
                <w:rFonts w:hAnsi="宋体" w:cs="宋体"/>
                <w:b/>
                <w:bCs/>
                <w:color w:val="auto"/>
                <w:szCs w:val="21"/>
                <w:highlight w:val="none"/>
                <w:lang w:eastAsia="zh-CN"/>
              </w:rPr>
            </w:pPr>
            <w:r>
              <w:rPr>
                <w:rFonts w:hint="eastAsia" w:hAnsi="宋体" w:cs="宋体"/>
                <w:color w:val="auto"/>
                <w:szCs w:val="21"/>
                <w:highlight w:val="none"/>
                <w:lang w:eastAsia="zh-CN"/>
              </w:rPr>
              <w:t>审查项目</w:t>
            </w:r>
          </w:p>
        </w:tc>
        <w:tc>
          <w:tcPr>
            <w:tcW w:w="838" w:type="dxa"/>
            <w:vAlign w:val="center"/>
          </w:tcPr>
          <w:p w14:paraId="6339825D">
            <w:pPr>
              <w:pStyle w:val="10"/>
              <w:jc w:val="center"/>
              <w:rPr>
                <w:rFonts w:hAnsi="宋体" w:cs="宋体"/>
                <w:b/>
                <w:bCs/>
                <w:color w:val="auto"/>
                <w:szCs w:val="21"/>
                <w:highlight w:val="none"/>
                <w:lang w:eastAsia="zh-CN"/>
              </w:rPr>
            </w:pPr>
          </w:p>
        </w:tc>
        <w:tc>
          <w:tcPr>
            <w:tcW w:w="839" w:type="dxa"/>
            <w:vAlign w:val="center"/>
          </w:tcPr>
          <w:p w14:paraId="1AC78DAD">
            <w:pPr>
              <w:pStyle w:val="10"/>
              <w:jc w:val="center"/>
              <w:rPr>
                <w:rFonts w:hAnsi="宋体" w:cs="宋体"/>
                <w:b/>
                <w:bCs/>
                <w:color w:val="auto"/>
                <w:szCs w:val="21"/>
                <w:highlight w:val="none"/>
                <w:lang w:eastAsia="zh-CN"/>
              </w:rPr>
            </w:pPr>
          </w:p>
        </w:tc>
        <w:tc>
          <w:tcPr>
            <w:tcW w:w="840" w:type="dxa"/>
            <w:vAlign w:val="center"/>
          </w:tcPr>
          <w:p w14:paraId="23273951">
            <w:pPr>
              <w:pStyle w:val="10"/>
              <w:jc w:val="center"/>
              <w:rPr>
                <w:rFonts w:hAnsi="宋体" w:cs="宋体"/>
                <w:b/>
                <w:bCs/>
                <w:color w:val="auto"/>
                <w:szCs w:val="21"/>
                <w:highlight w:val="none"/>
                <w:lang w:eastAsia="zh-CN"/>
              </w:rPr>
            </w:pPr>
          </w:p>
        </w:tc>
      </w:tr>
      <w:tr w14:paraId="4D5D12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591" w:type="dxa"/>
            <w:vAlign w:val="center"/>
          </w:tcPr>
          <w:p w14:paraId="022645FF">
            <w:pPr>
              <w:pStyle w:val="10"/>
              <w:jc w:val="center"/>
              <w:rPr>
                <w:rFonts w:hAnsi="宋体" w:cs="宋体"/>
                <w:color w:val="auto"/>
                <w:szCs w:val="21"/>
                <w:highlight w:val="none"/>
                <w:lang w:eastAsia="zh-CN"/>
              </w:rPr>
            </w:pPr>
            <w:r>
              <w:rPr>
                <w:rFonts w:hint="eastAsia" w:hAnsi="宋体" w:cs="宋体"/>
                <w:color w:val="auto"/>
                <w:szCs w:val="21"/>
                <w:highlight w:val="none"/>
                <w:lang w:eastAsia="zh-CN"/>
              </w:rPr>
              <w:t>1</w:t>
            </w:r>
          </w:p>
        </w:tc>
        <w:tc>
          <w:tcPr>
            <w:tcW w:w="5770" w:type="dxa"/>
            <w:vAlign w:val="center"/>
          </w:tcPr>
          <w:p w14:paraId="3828CC53">
            <w:pPr>
              <w:pStyle w:val="10"/>
              <w:rPr>
                <w:rFonts w:hAnsi="宋体" w:cs="宋体"/>
                <w:color w:val="auto"/>
                <w:szCs w:val="21"/>
                <w:highlight w:val="none"/>
                <w:lang w:eastAsia="zh-CN"/>
              </w:rPr>
            </w:pPr>
            <w:r>
              <w:rPr>
                <w:rFonts w:hint="eastAsia" w:hAnsi="宋体" w:cs="宋体"/>
                <w:color w:val="auto"/>
                <w:szCs w:val="21"/>
                <w:highlight w:val="none"/>
                <w:lang w:eastAsia="zh-CN"/>
              </w:rPr>
              <w:t>投标人与招标人过去3年内无合同履约纠纷，没有不得参加投标的情形；（以投标人提供的《投标人声明》为评审依据。）</w:t>
            </w:r>
          </w:p>
        </w:tc>
        <w:tc>
          <w:tcPr>
            <w:tcW w:w="838" w:type="dxa"/>
            <w:vAlign w:val="center"/>
          </w:tcPr>
          <w:p w14:paraId="37524F5C">
            <w:pPr>
              <w:pStyle w:val="10"/>
              <w:rPr>
                <w:rFonts w:hAnsi="宋体" w:cs="宋体"/>
                <w:color w:val="auto"/>
                <w:szCs w:val="21"/>
                <w:highlight w:val="none"/>
                <w:lang w:eastAsia="zh-CN"/>
              </w:rPr>
            </w:pPr>
          </w:p>
        </w:tc>
        <w:tc>
          <w:tcPr>
            <w:tcW w:w="839" w:type="dxa"/>
            <w:vAlign w:val="center"/>
          </w:tcPr>
          <w:p w14:paraId="69A48ED7">
            <w:pPr>
              <w:pStyle w:val="10"/>
              <w:rPr>
                <w:rFonts w:hAnsi="宋体" w:cs="宋体"/>
                <w:color w:val="auto"/>
                <w:szCs w:val="21"/>
                <w:highlight w:val="none"/>
                <w:lang w:eastAsia="zh-CN"/>
              </w:rPr>
            </w:pPr>
          </w:p>
        </w:tc>
        <w:tc>
          <w:tcPr>
            <w:tcW w:w="840" w:type="dxa"/>
            <w:vAlign w:val="center"/>
          </w:tcPr>
          <w:p w14:paraId="37E69BB2">
            <w:pPr>
              <w:pStyle w:val="10"/>
              <w:rPr>
                <w:rFonts w:hAnsi="宋体" w:cs="宋体"/>
                <w:color w:val="auto"/>
                <w:szCs w:val="21"/>
                <w:highlight w:val="none"/>
                <w:lang w:eastAsia="zh-CN"/>
              </w:rPr>
            </w:pPr>
          </w:p>
        </w:tc>
      </w:tr>
      <w:tr w14:paraId="08003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91" w:type="dxa"/>
            <w:vAlign w:val="center"/>
          </w:tcPr>
          <w:p w14:paraId="762ECA0B">
            <w:pPr>
              <w:pStyle w:val="10"/>
              <w:jc w:val="center"/>
              <w:rPr>
                <w:rFonts w:hAnsi="宋体" w:cs="宋体"/>
                <w:color w:val="auto"/>
                <w:szCs w:val="21"/>
                <w:highlight w:val="none"/>
                <w:lang w:eastAsia="zh-CN"/>
              </w:rPr>
            </w:pPr>
            <w:r>
              <w:rPr>
                <w:rFonts w:hint="eastAsia" w:hAnsi="宋体" w:cs="宋体"/>
                <w:color w:val="auto"/>
                <w:szCs w:val="21"/>
                <w:highlight w:val="none"/>
                <w:lang w:eastAsia="zh-CN"/>
              </w:rPr>
              <w:t>2</w:t>
            </w:r>
          </w:p>
        </w:tc>
        <w:tc>
          <w:tcPr>
            <w:tcW w:w="5770" w:type="dxa"/>
            <w:vAlign w:val="center"/>
          </w:tcPr>
          <w:p w14:paraId="68552B05">
            <w:pPr>
              <w:pStyle w:val="10"/>
              <w:rPr>
                <w:rFonts w:hAnsi="宋体" w:cs="宋体"/>
                <w:color w:val="auto"/>
                <w:szCs w:val="21"/>
                <w:highlight w:val="none"/>
                <w:lang w:eastAsia="zh-CN"/>
              </w:rPr>
            </w:pPr>
            <w:r>
              <w:rPr>
                <w:rFonts w:hint="eastAsia" w:hAnsi="宋体" w:cs="宋体"/>
                <w:color w:val="auto"/>
                <w:szCs w:val="21"/>
                <w:highlight w:val="none"/>
                <w:lang w:eastAsia="zh-CN"/>
              </w:rPr>
              <w:t>投标人的资质满足招标公告规定。</w:t>
            </w:r>
          </w:p>
        </w:tc>
        <w:tc>
          <w:tcPr>
            <w:tcW w:w="838" w:type="dxa"/>
            <w:vAlign w:val="center"/>
          </w:tcPr>
          <w:p w14:paraId="4ED579B6">
            <w:pPr>
              <w:pStyle w:val="10"/>
              <w:rPr>
                <w:rFonts w:hAnsi="宋体" w:cs="宋体"/>
                <w:color w:val="auto"/>
                <w:szCs w:val="21"/>
                <w:highlight w:val="none"/>
                <w:lang w:eastAsia="zh-CN"/>
              </w:rPr>
            </w:pPr>
          </w:p>
        </w:tc>
        <w:tc>
          <w:tcPr>
            <w:tcW w:w="839" w:type="dxa"/>
            <w:vAlign w:val="center"/>
          </w:tcPr>
          <w:p w14:paraId="6509AE11">
            <w:pPr>
              <w:pStyle w:val="10"/>
              <w:rPr>
                <w:rFonts w:hAnsi="宋体" w:cs="宋体"/>
                <w:color w:val="auto"/>
                <w:szCs w:val="21"/>
                <w:highlight w:val="none"/>
                <w:lang w:eastAsia="zh-CN"/>
              </w:rPr>
            </w:pPr>
          </w:p>
        </w:tc>
        <w:tc>
          <w:tcPr>
            <w:tcW w:w="840" w:type="dxa"/>
            <w:vAlign w:val="center"/>
          </w:tcPr>
          <w:p w14:paraId="22B5AF37">
            <w:pPr>
              <w:pStyle w:val="10"/>
              <w:rPr>
                <w:rFonts w:hAnsi="宋体" w:cs="宋体"/>
                <w:color w:val="auto"/>
                <w:szCs w:val="21"/>
                <w:highlight w:val="none"/>
                <w:lang w:eastAsia="zh-CN"/>
              </w:rPr>
            </w:pPr>
          </w:p>
        </w:tc>
      </w:tr>
      <w:tr w14:paraId="01E11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91" w:type="dxa"/>
            <w:vAlign w:val="center"/>
          </w:tcPr>
          <w:p w14:paraId="24CCCC35">
            <w:pPr>
              <w:pStyle w:val="10"/>
              <w:jc w:val="center"/>
              <w:rPr>
                <w:rFonts w:hAnsi="宋体" w:cs="宋体"/>
                <w:color w:val="auto"/>
                <w:szCs w:val="21"/>
                <w:highlight w:val="none"/>
                <w:lang w:eastAsia="zh-CN"/>
              </w:rPr>
            </w:pPr>
            <w:r>
              <w:rPr>
                <w:rFonts w:hint="eastAsia" w:hAnsi="宋体" w:cs="宋体"/>
                <w:color w:val="auto"/>
                <w:szCs w:val="21"/>
                <w:highlight w:val="none"/>
                <w:lang w:eastAsia="zh-CN"/>
              </w:rPr>
              <w:t>3</w:t>
            </w:r>
          </w:p>
        </w:tc>
        <w:tc>
          <w:tcPr>
            <w:tcW w:w="5770" w:type="dxa"/>
            <w:vAlign w:val="center"/>
          </w:tcPr>
          <w:p w14:paraId="616ABB45">
            <w:pPr>
              <w:pStyle w:val="10"/>
              <w:rPr>
                <w:rFonts w:hAnsi="宋体" w:cs="宋体"/>
                <w:color w:val="auto"/>
                <w:szCs w:val="21"/>
                <w:highlight w:val="none"/>
                <w:lang w:eastAsia="zh-CN"/>
              </w:rPr>
            </w:pPr>
            <w:r>
              <w:rPr>
                <w:rFonts w:hint="eastAsia" w:hAnsi="宋体" w:cs="宋体"/>
                <w:color w:val="auto"/>
                <w:szCs w:val="21"/>
                <w:highlight w:val="none"/>
                <w:lang w:eastAsia="zh-CN"/>
              </w:rPr>
              <w:t>外国或澳门、台湾的设计企业必须选择一家符合上述条件（招标公告第5.1条、第5.2.2条要求）的国内投标人进行合作设计。香港企业如不单独参加投标，也必须选择一家符合上述条件（招标公告第5.1条、第5.2.2条要求）的国内投标人进行合作设计；（需提供合作设计协议书。）</w:t>
            </w:r>
          </w:p>
        </w:tc>
        <w:tc>
          <w:tcPr>
            <w:tcW w:w="838" w:type="dxa"/>
            <w:vAlign w:val="center"/>
          </w:tcPr>
          <w:p w14:paraId="4A8A4507">
            <w:pPr>
              <w:pStyle w:val="10"/>
              <w:rPr>
                <w:rFonts w:hAnsi="宋体" w:cs="宋体"/>
                <w:color w:val="auto"/>
                <w:szCs w:val="21"/>
                <w:highlight w:val="none"/>
                <w:lang w:eastAsia="zh-CN"/>
              </w:rPr>
            </w:pPr>
          </w:p>
        </w:tc>
        <w:tc>
          <w:tcPr>
            <w:tcW w:w="839" w:type="dxa"/>
            <w:vAlign w:val="center"/>
          </w:tcPr>
          <w:p w14:paraId="1B5FDD92">
            <w:pPr>
              <w:pStyle w:val="10"/>
              <w:rPr>
                <w:rFonts w:hAnsi="宋体" w:cs="宋体"/>
                <w:color w:val="auto"/>
                <w:szCs w:val="21"/>
                <w:highlight w:val="none"/>
                <w:lang w:eastAsia="zh-CN"/>
              </w:rPr>
            </w:pPr>
          </w:p>
        </w:tc>
        <w:tc>
          <w:tcPr>
            <w:tcW w:w="840" w:type="dxa"/>
            <w:vAlign w:val="center"/>
          </w:tcPr>
          <w:p w14:paraId="4192AD06">
            <w:pPr>
              <w:pStyle w:val="10"/>
              <w:rPr>
                <w:rFonts w:hAnsi="宋体" w:cs="宋体"/>
                <w:color w:val="auto"/>
                <w:szCs w:val="21"/>
                <w:highlight w:val="none"/>
                <w:lang w:eastAsia="zh-CN"/>
              </w:rPr>
            </w:pPr>
          </w:p>
        </w:tc>
      </w:tr>
      <w:tr w14:paraId="000CE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91" w:type="dxa"/>
            <w:vAlign w:val="center"/>
          </w:tcPr>
          <w:p w14:paraId="5BDC475B">
            <w:pPr>
              <w:pStyle w:val="10"/>
              <w:jc w:val="center"/>
              <w:rPr>
                <w:rFonts w:hAnsi="宋体" w:cs="宋体"/>
                <w:color w:val="auto"/>
                <w:szCs w:val="21"/>
                <w:highlight w:val="none"/>
                <w:lang w:eastAsia="zh-CN"/>
              </w:rPr>
            </w:pPr>
            <w:r>
              <w:rPr>
                <w:rFonts w:hint="eastAsia" w:hAnsi="宋体" w:cs="宋体"/>
                <w:color w:val="auto"/>
                <w:szCs w:val="21"/>
                <w:highlight w:val="none"/>
                <w:lang w:eastAsia="zh-CN"/>
              </w:rPr>
              <w:t>4</w:t>
            </w:r>
          </w:p>
        </w:tc>
        <w:tc>
          <w:tcPr>
            <w:tcW w:w="5770" w:type="dxa"/>
            <w:vAlign w:val="center"/>
          </w:tcPr>
          <w:p w14:paraId="596B9E27">
            <w:pPr>
              <w:pStyle w:val="10"/>
              <w:rPr>
                <w:rFonts w:hAnsi="宋体" w:cs="宋体"/>
                <w:color w:val="auto"/>
                <w:szCs w:val="21"/>
                <w:highlight w:val="none"/>
                <w:lang w:eastAsia="zh-CN"/>
              </w:rPr>
            </w:pPr>
            <w:r>
              <w:rPr>
                <w:rFonts w:hint="eastAsia" w:hAnsi="宋体" w:cs="宋体"/>
                <w:color w:val="auto"/>
                <w:szCs w:val="21"/>
                <w:highlight w:val="none"/>
                <w:lang w:eastAsia="zh-CN"/>
              </w:rPr>
              <w:t>投标人已在广州市住房和城乡建设局建立企业信用档案，拟委派的项目负责人须是本企业信用档案中的在册人员。</w:t>
            </w:r>
          </w:p>
        </w:tc>
        <w:tc>
          <w:tcPr>
            <w:tcW w:w="838" w:type="dxa"/>
            <w:vAlign w:val="center"/>
          </w:tcPr>
          <w:p w14:paraId="6595740A">
            <w:pPr>
              <w:pStyle w:val="10"/>
              <w:rPr>
                <w:rFonts w:hAnsi="宋体" w:cs="宋体"/>
                <w:color w:val="auto"/>
                <w:szCs w:val="21"/>
                <w:highlight w:val="none"/>
                <w:lang w:eastAsia="zh-CN"/>
              </w:rPr>
            </w:pPr>
          </w:p>
        </w:tc>
        <w:tc>
          <w:tcPr>
            <w:tcW w:w="839" w:type="dxa"/>
            <w:vAlign w:val="center"/>
          </w:tcPr>
          <w:p w14:paraId="48AAC6E0">
            <w:pPr>
              <w:pStyle w:val="10"/>
              <w:rPr>
                <w:rFonts w:hAnsi="宋体" w:cs="宋体"/>
                <w:color w:val="auto"/>
                <w:szCs w:val="21"/>
                <w:highlight w:val="none"/>
                <w:lang w:eastAsia="zh-CN"/>
              </w:rPr>
            </w:pPr>
          </w:p>
        </w:tc>
        <w:tc>
          <w:tcPr>
            <w:tcW w:w="840" w:type="dxa"/>
            <w:vAlign w:val="center"/>
          </w:tcPr>
          <w:p w14:paraId="3DD3905D">
            <w:pPr>
              <w:pStyle w:val="10"/>
              <w:rPr>
                <w:rFonts w:hAnsi="宋体" w:cs="宋体"/>
                <w:color w:val="auto"/>
                <w:szCs w:val="21"/>
                <w:highlight w:val="none"/>
                <w:lang w:eastAsia="zh-CN"/>
              </w:rPr>
            </w:pPr>
          </w:p>
        </w:tc>
      </w:tr>
      <w:tr w14:paraId="6EEFA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91" w:type="dxa"/>
            <w:vAlign w:val="center"/>
          </w:tcPr>
          <w:p w14:paraId="1A8D06A6">
            <w:pPr>
              <w:pStyle w:val="10"/>
              <w:jc w:val="center"/>
              <w:rPr>
                <w:rFonts w:hint="default" w:hAnsi="宋体" w:cs="宋体"/>
                <w:color w:val="auto"/>
                <w:szCs w:val="21"/>
                <w:highlight w:val="none"/>
                <w:lang w:val="en-US" w:eastAsia="zh-CN"/>
              </w:rPr>
            </w:pPr>
            <w:r>
              <w:rPr>
                <w:rFonts w:hint="eastAsia" w:hAnsi="宋体" w:cs="宋体"/>
                <w:color w:val="auto"/>
                <w:szCs w:val="21"/>
                <w:highlight w:val="none"/>
                <w:lang w:val="en-US" w:eastAsia="zh-CN"/>
              </w:rPr>
              <w:t>5</w:t>
            </w:r>
          </w:p>
        </w:tc>
        <w:tc>
          <w:tcPr>
            <w:tcW w:w="5770" w:type="dxa"/>
            <w:vAlign w:val="center"/>
          </w:tcPr>
          <w:p w14:paraId="226A9292">
            <w:pPr>
              <w:pStyle w:val="10"/>
              <w:rPr>
                <w:rFonts w:hint="eastAsia" w:hAnsi="宋体" w:cs="宋体"/>
                <w:color w:val="auto"/>
                <w:szCs w:val="21"/>
                <w:highlight w:val="none"/>
                <w:lang w:eastAsia="zh-CN"/>
              </w:rPr>
            </w:pPr>
            <w:r>
              <w:rPr>
                <w:rFonts w:hint="eastAsia" w:hAnsi="宋体" w:cs="宋体"/>
                <w:color w:val="auto"/>
                <w:szCs w:val="21"/>
                <w:highlight w:val="none"/>
                <w:lang w:eastAsia="zh-CN"/>
              </w:rPr>
              <w:t>本项目不接受联合体投标。</w:t>
            </w:r>
          </w:p>
        </w:tc>
        <w:tc>
          <w:tcPr>
            <w:tcW w:w="838" w:type="dxa"/>
            <w:vAlign w:val="center"/>
          </w:tcPr>
          <w:p w14:paraId="083BA9E5">
            <w:pPr>
              <w:pStyle w:val="10"/>
              <w:rPr>
                <w:rFonts w:hAnsi="宋体" w:cs="宋体"/>
                <w:color w:val="auto"/>
                <w:szCs w:val="21"/>
                <w:highlight w:val="none"/>
                <w:lang w:eastAsia="zh-CN"/>
              </w:rPr>
            </w:pPr>
          </w:p>
        </w:tc>
        <w:tc>
          <w:tcPr>
            <w:tcW w:w="839" w:type="dxa"/>
            <w:vAlign w:val="center"/>
          </w:tcPr>
          <w:p w14:paraId="19ABEFA7">
            <w:pPr>
              <w:pStyle w:val="10"/>
              <w:rPr>
                <w:rFonts w:hAnsi="宋体" w:cs="宋体"/>
                <w:color w:val="auto"/>
                <w:szCs w:val="21"/>
                <w:highlight w:val="none"/>
                <w:lang w:eastAsia="zh-CN"/>
              </w:rPr>
            </w:pPr>
          </w:p>
        </w:tc>
        <w:tc>
          <w:tcPr>
            <w:tcW w:w="840" w:type="dxa"/>
            <w:vAlign w:val="center"/>
          </w:tcPr>
          <w:p w14:paraId="26F5CE79">
            <w:pPr>
              <w:pStyle w:val="10"/>
              <w:rPr>
                <w:rFonts w:hAnsi="宋体" w:cs="宋体"/>
                <w:color w:val="auto"/>
                <w:szCs w:val="21"/>
                <w:highlight w:val="none"/>
                <w:lang w:eastAsia="zh-CN"/>
              </w:rPr>
            </w:pPr>
          </w:p>
        </w:tc>
      </w:tr>
      <w:tr w14:paraId="55B0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1" w:type="dxa"/>
            <w:vAlign w:val="center"/>
          </w:tcPr>
          <w:p w14:paraId="6B2D3536">
            <w:pPr>
              <w:pStyle w:val="10"/>
              <w:jc w:val="center"/>
              <w:rPr>
                <w:rFonts w:hAnsi="宋体" w:cs="宋体"/>
                <w:color w:val="auto"/>
                <w:szCs w:val="21"/>
                <w:highlight w:val="none"/>
                <w:lang w:eastAsia="zh-CN"/>
              </w:rPr>
            </w:pPr>
            <w:r>
              <w:rPr>
                <w:rFonts w:hint="eastAsia" w:hAnsi="宋体" w:cs="宋体"/>
                <w:color w:val="auto"/>
                <w:szCs w:val="21"/>
                <w:highlight w:val="none"/>
                <w:lang w:val="en-US" w:eastAsia="zh-CN"/>
              </w:rPr>
              <w:t>6</w:t>
            </w:r>
          </w:p>
        </w:tc>
        <w:tc>
          <w:tcPr>
            <w:tcW w:w="5770" w:type="dxa"/>
            <w:vAlign w:val="center"/>
          </w:tcPr>
          <w:p w14:paraId="66346BD3">
            <w:pPr>
              <w:pStyle w:val="10"/>
              <w:rPr>
                <w:rFonts w:hAnsi="宋体" w:cs="宋体"/>
                <w:color w:val="auto"/>
                <w:szCs w:val="21"/>
                <w:highlight w:val="none"/>
                <w:lang w:eastAsia="zh-CN"/>
              </w:rPr>
            </w:pPr>
            <w:r>
              <w:rPr>
                <w:rFonts w:hint="eastAsia" w:hAnsi="宋体" w:cs="宋体"/>
                <w:color w:val="auto"/>
                <w:szCs w:val="21"/>
                <w:highlight w:val="none"/>
                <w:lang w:eastAsia="zh-CN"/>
              </w:rPr>
              <w:t>投标人拟派项目负责人资格满足招标公告规定。</w:t>
            </w:r>
          </w:p>
        </w:tc>
        <w:tc>
          <w:tcPr>
            <w:tcW w:w="838" w:type="dxa"/>
            <w:vAlign w:val="center"/>
          </w:tcPr>
          <w:p w14:paraId="41350C91">
            <w:pPr>
              <w:pStyle w:val="10"/>
              <w:rPr>
                <w:rFonts w:hAnsi="宋体" w:cs="宋体"/>
                <w:color w:val="auto"/>
                <w:szCs w:val="21"/>
                <w:highlight w:val="none"/>
                <w:lang w:eastAsia="zh-CN"/>
              </w:rPr>
            </w:pPr>
          </w:p>
        </w:tc>
        <w:tc>
          <w:tcPr>
            <w:tcW w:w="839" w:type="dxa"/>
            <w:vAlign w:val="center"/>
          </w:tcPr>
          <w:p w14:paraId="64E3E74B">
            <w:pPr>
              <w:pStyle w:val="10"/>
              <w:rPr>
                <w:rFonts w:hAnsi="宋体" w:cs="宋体"/>
                <w:color w:val="auto"/>
                <w:szCs w:val="21"/>
                <w:highlight w:val="none"/>
                <w:lang w:eastAsia="zh-CN"/>
              </w:rPr>
            </w:pPr>
          </w:p>
        </w:tc>
        <w:tc>
          <w:tcPr>
            <w:tcW w:w="840" w:type="dxa"/>
            <w:vAlign w:val="center"/>
          </w:tcPr>
          <w:p w14:paraId="5983B466">
            <w:pPr>
              <w:pStyle w:val="10"/>
              <w:rPr>
                <w:rFonts w:hAnsi="宋体" w:cs="宋体"/>
                <w:color w:val="auto"/>
                <w:szCs w:val="21"/>
                <w:highlight w:val="none"/>
                <w:lang w:eastAsia="zh-CN"/>
              </w:rPr>
            </w:pPr>
          </w:p>
        </w:tc>
      </w:tr>
      <w:tr w14:paraId="16209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91" w:type="dxa"/>
            <w:vAlign w:val="center"/>
          </w:tcPr>
          <w:p w14:paraId="3D235F31">
            <w:pPr>
              <w:pStyle w:val="10"/>
              <w:jc w:val="center"/>
              <w:rPr>
                <w:rFonts w:hAnsi="宋体" w:cs="宋体"/>
                <w:color w:val="auto"/>
                <w:szCs w:val="21"/>
                <w:highlight w:val="none"/>
                <w:lang w:eastAsia="zh-CN"/>
              </w:rPr>
            </w:pPr>
            <w:r>
              <w:rPr>
                <w:rFonts w:hint="eastAsia" w:hAnsi="宋体" w:cs="宋体"/>
                <w:color w:val="auto"/>
                <w:szCs w:val="21"/>
                <w:highlight w:val="none"/>
                <w:lang w:val="en-US" w:eastAsia="zh-CN"/>
              </w:rPr>
              <w:t>7</w:t>
            </w:r>
          </w:p>
        </w:tc>
        <w:tc>
          <w:tcPr>
            <w:tcW w:w="5770" w:type="dxa"/>
            <w:vAlign w:val="center"/>
          </w:tcPr>
          <w:p w14:paraId="1EA0CC81">
            <w:pPr>
              <w:pStyle w:val="10"/>
              <w:rPr>
                <w:rFonts w:hAnsi="宋体" w:cs="宋体"/>
                <w:color w:val="auto"/>
                <w:szCs w:val="21"/>
                <w:highlight w:val="none"/>
                <w:lang w:eastAsia="zh-CN"/>
              </w:rPr>
            </w:pPr>
            <w:r>
              <w:rPr>
                <w:rFonts w:hint="eastAsia" w:hAnsi="宋体" w:cs="宋体"/>
                <w:color w:val="auto"/>
                <w:szCs w:val="21"/>
                <w:highlight w:val="none"/>
                <w:lang w:eastAsia="zh-CN"/>
              </w:rPr>
              <w:t>投标人没有招标文件第二章第1.4.3项规定的任何一种情形（根据《投标人声明》进行评审），投标人须按《投标人声明》规定的格式填写并加盖投标人章）。</w:t>
            </w:r>
          </w:p>
        </w:tc>
        <w:tc>
          <w:tcPr>
            <w:tcW w:w="838" w:type="dxa"/>
            <w:vAlign w:val="center"/>
          </w:tcPr>
          <w:p w14:paraId="27A21042">
            <w:pPr>
              <w:pStyle w:val="10"/>
              <w:rPr>
                <w:rFonts w:hAnsi="宋体" w:cs="宋体"/>
                <w:color w:val="auto"/>
                <w:szCs w:val="21"/>
                <w:highlight w:val="none"/>
                <w:lang w:eastAsia="zh-CN"/>
              </w:rPr>
            </w:pPr>
          </w:p>
        </w:tc>
        <w:tc>
          <w:tcPr>
            <w:tcW w:w="839" w:type="dxa"/>
            <w:vAlign w:val="center"/>
          </w:tcPr>
          <w:p w14:paraId="76B82EC8">
            <w:pPr>
              <w:pStyle w:val="10"/>
              <w:rPr>
                <w:rFonts w:hAnsi="宋体" w:cs="宋体"/>
                <w:color w:val="auto"/>
                <w:szCs w:val="21"/>
                <w:highlight w:val="none"/>
                <w:lang w:eastAsia="zh-CN"/>
              </w:rPr>
            </w:pPr>
          </w:p>
        </w:tc>
        <w:tc>
          <w:tcPr>
            <w:tcW w:w="840" w:type="dxa"/>
            <w:vAlign w:val="center"/>
          </w:tcPr>
          <w:p w14:paraId="07574314">
            <w:pPr>
              <w:pStyle w:val="10"/>
              <w:rPr>
                <w:rFonts w:hAnsi="宋体" w:cs="宋体"/>
                <w:color w:val="auto"/>
                <w:szCs w:val="21"/>
                <w:highlight w:val="none"/>
                <w:lang w:eastAsia="zh-CN"/>
              </w:rPr>
            </w:pPr>
          </w:p>
        </w:tc>
      </w:tr>
      <w:tr w14:paraId="78453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91" w:type="dxa"/>
            <w:vAlign w:val="center"/>
          </w:tcPr>
          <w:p w14:paraId="62912450">
            <w:pPr>
              <w:pStyle w:val="10"/>
              <w:jc w:val="center"/>
              <w:rPr>
                <w:rFonts w:hAnsi="宋体" w:cs="宋体"/>
                <w:color w:val="auto"/>
                <w:szCs w:val="21"/>
                <w:highlight w:val="none"/>
                <w:lang w:eastAsia="zh-CN"/>
              </w:rPr>
            </w:pPr>
            <w:r>
              <w:rPr>
                <w:rFonts w:hint="eastAsia" w:hAnsi="宋体" w:cs="宋体"/>
                <w:color w:val="auto"/>
                <w:szCs w:val="21"/>
                <w:highlight w:val="none"/>
                <w:lang w:val="en-US" w:eastAsia="zh-CN"/>
              </w:rPr>
              <w:t>8</w:t>
            </w:r>
          </w:p>
        </w:tc>
        <w:tc>
          <w:tcPr>
            <w:tcW w:w="5770" w:type="dxa"/>
            <w:vAlign w:val="center"/>
          </w:tcPr>
          <w:p w14:paraId="7550FB16">
            <w:p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未被列入拖欠农民工工资失信联合惩戒对象名单。</w:t>
            </w:r>
          </w:p>
          <w:p w14:paraId="5494FC75">
            <w:pPr>
              <w:pStyle w:val="10"/>
              <w:rPr>
                <w:rFonts w:hAnsi="宋体" w:cs="宋体"/>
                <w:color w:val="auto"/>
                <w:szCs w:val="21"/>
                <w:highlight w:val="none"/>
                <w:lang w:eastAsia="zh-CN"/>
              </w:rPr>
            </w:pPr>
            <w:r>
              <w:rPr>
                <w:rFonts w:hint="eastAsia" w:hAnsi="宋体" w:cs="宋体"/>
                <w:color w:val="auto"/>
                <w:szCs w:val="21"/>
                <w:highlight w:val="none"/>
                <w:lang w:eastAsia="zh-CN"/>
              </w:rPr>
              <w:t>（按投标截止时间交易系统比对结果进行评审。）</w:t>
            </w:r>
          </w:p>
        </w:tc>
        <w:tc>
          <w:tcPr>
            <w:tcW w:w="838" w:type="dxa"/>
            <w:vAlign w:val="center"/>
          </w:tcPr>
          <w:p w14:paraId="43318F3B">
            <w:pPr>
              <w:pStyle w:val="10"/>
              <w:rPr>
                <w:rFonts w:hAnsi="宋体" w:cs="宋体"/>
                <w:color w:val="auto"/>
                <w:szCs w:val="21"/>
                <w:highlight w:val="none"/>
                <w:lang w:eastAsia="zh-CN"/>
              </w:rPr>
            </w:pPr>
          </w:p>
        </w:tc>
        <w:tc>
          <w:tcPr>
            <w:tcW w:w="839" w:type="dxa"/>
            <w:vAlign w:val="center"/>
          </w:tcPr>
          <w:p w14:paraId="3D60906B">
            <w:pPr>
              <w:pStyle w:val="10"/>
              <w:rPr>
                <w:rFonts w:hAnsi="宋体" w:cs="宋体"/>
                <w:color w:val="auto"/>
                <w:szCs w:val="21"/>
                <w:highlight w:val="none"/>
                <w:lang w:eastAsia="zh-CN"/>
              </w:rPr>
            </w:pPr>
          </w:p>
        </w:tc>
        <w:tc>
          <w:tcPr>
            <w:tcW w:w="840" w:type="dxa"/>
            <w:vAlign w:val="center"/>
          </w:tcPr>
          <w:p w14:paraId="134F6FC7">
            <w:pPr>
              <w:pStyle w:val="10"/>
              <w:rPr>
                <w:rFonts w:hAnsi="宋体" w:cs="宋体"/>
                <w:color w:val="auto"/>
                <w:szCs w:val="21"/>
                <w:highlight w:val="none"/>
                <w:lang w:eastAsia="zh-CN"/>
              </w:rPr>
            </w:pPr>
          </w:p>
        </w:tc>
      </w:tr>
      <w:tr w14:paraId="110A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1" w:type="dxa"/>
            <w:vAlign w:val="center"/>
          </w:tcPr>
          <w:p w14:paraId="039684E5">
            <w:pPr>
              <w:pStyle w:val="10"/>
              <w:jc w:val="center"/>
              <w:rPr>
                <w:rFonts w:hAnsi="宋体" w:cs="宋体"/>
                <w:color w:val="auto"/>
                <w:szCs w:val="21"/>
                <w:highlight w:val="none"/>
                <w:lang w:eastAsia="zh-CN"/>
              </w:rPr>
            </w:pPr>
            <w:r>
              <w:rPr>
                <w:rFonts w:hint="eastAsia" w:hAnsi="宋体" w:cs="宋体"/>
                <w:color w:val="auto"/>
                <w:szCs w:val="21"/>
                <w:highlight w:val="none"/>
                <w:lang w:eastAsia="zh-CN"/>
              </w:rPr>
              <w:t>结论</w:t>
            </w:r>
          </w:p>
        </w:tc>
        <w:tc>
          <w:tcPr>
            <w:tcW w:w="5770" w:type="dxa"/>
            <w:vAlign w:val="center"/>
          </w:tcPr>
          <w:p w14:paraId="1F597255">
            <w:pPr>
              <w:pStyle w:val="10"/>
              <w:rPr>
                <w:rFonts w:hAnsi="宋体" w:cs="宋体"/>
                <w:color w:val="auto"/>
                <w:szCs w:val="21"/>
                <w:highlight w:val="none"/>
                <w:lang w:eastAsia="zh-CN"/>
              </w:rPr>
            </w:pPr>
            <w:r>
              <w:rPr>
                <w:rFonts w:hint="eastAsia" w:hAnsi="宋体" w:cs="宋体"/>
                <w:color w:val="auto"/>
                <w:szCs w:val="21"/>
                <w:highlight w:val="none"/>
                <w:lang w:eastAsia="zh-CN"/>
              </w:rPr>
              <w:t>是否通过并进入下一阶段评审</w:t>
            </w:r>
          </w:p>
        </w:tc>
        <w:tc>
          <w:tcPr>
            <w:tcW w:w="838" w:type="dxa"/>
            <w:vAlign w:val="center"/>
          </w:tcPr>
          <w:p w14:paraId="111B0F3B">
            <w:pPr>
              <w:pStyle w:val="10"/>
              <w:jc w:val="center"/>
              <w:rPr>
                <w:rFonts w:hAnsi="宋体" w:cs="宋体"/>
                <w:b/>
                <w:bCs/>
                <w:color w:val="auto"/>
                <w:szCs w:val="21"/>
                <w:highlight w:val="none"/>
                <w:lang w:eastAsia="zh-CN"/>
              </w:rPr>
            </w:pPr>
          </w:p>
        </w:tc>
        <w:tc>
          <w:tcPr>
            <w:tcW w:w="839" w:type="dxa"/>
            <w:vAlign w:val="center"/>
          </w:tcPr>
          <w:p w14:paraId="425DCBC5">
            <w:pPr>
              <w:pStyle w:val="10"/>
              <w:jc w:val="center"/>
              <w:rPr>
                <w:rFonts w:hAnsi="宋体" w:cs="宋体"/>
                <w:b/>
                <w:bCs/>
                <w:color w:val="auto"/>
                <w:szCs w:val="21"/>
                <w:highlight w:val="none"/>
                <w:lang w:eastAsia="zh-CN"/>
              </w:rPr>
            </w:pPr>
          </w:p>
        </w:tc>
        <w:tc>
          <w:tcPr>
            <w:tcW w:w="840" w:type="dxa"/>
            <w:vAlign w:val="center"/>
          </w:tcPr>
          <w:p w14:paraId="0A01F6A1">
            <w:pPr>
              <w:pStyle w:val="10"/>
              <w:jc w:val="center"/>
              <w:rPr>
                <w:rFonts w:hAnsi="宋体" w:cs="宋体"/>
                <w:b/>
                <w:bCs/>
                <w:color w:val="auto"/>
                <w:szCs w:val="21"/>
                <w:highlight w:val="none"/>
                <w:lang w:eastAsia="zh-CN"/>
              </w:rPr>
            </w:pPr>
          </w:p>
        </w:tc>
      </w:tr>
    </w:tbl>
    <w:p w14:paraId="5B8F07B3">
      <w:pPr>
        <w:snapToGrid w:val="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备注：1、根据本表的审查项目，填“通过”或“不通过”。对于序号3，非“外国或澳门、台湾的设计企业和香港不单独参加投标的设计企业”，该评审项用“通过”表示。</w:t>
      </w:r>
    </w:p>
    <w:p w14:paraId="4401A374">
      <w:pPr>
        <w:snapToGrid w:val="0"/>
        <w:ind w:left="870" w:leftChars="300" w:hanging="210" w:hangingChars="1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2、表中出现一个或以上“不通过”，即该投标人的评审“结论”为“不通过”。</w:t>
      </w:r>
    </w:p>
    <w:p w14:paraId="5410DD36">
      <w:pPr>
        <w:snapToGrid w:val="0"/>
        <w:ind w:left="870" w:leftChars="300" w:hanging="210" w:hangingChars="100"/>
        <w:rPr>
          <w:rStyle w:val="28"/>
          <w:rFonts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3、表中全部评审结果为“通过”，即该投标人的评审“结论”为“通过”。</w:t>
      </w:r>
    </w:p>
    <w:p w14:paraId="1D120B9D">
      <w:pPr>
        <w:pStyle w:val="2"/>
        <w:ind w:firstLine="630" w:firstLineChars="300"/>
        <w:rPr>
          <w:rFonts w:ascii="宋体" w:hAnsi="宋体" w:cs="宋体"/>
          <w:b w:val="0"/>
          <w:bCs/>
          <w:color w:val="auto"/>
          <w:sz w:val="21"/>
          <w:szCs w:val="21"/>
          <w:highlight w:val="none"/>
        </w:rPr>
      </w:pPr>
      <w:r>
        <w:rPr>
          <w:rStyle w:val="28"/>
          <w:rFonts w:hint="eastAsia" w:ascii="宋体" w:hAnsi="宋体" w:cs="宋体"/>
          <w:b w:val="0"/>
          <w:bCs/>
          <w:color w:val="auto"/>
          <w:highlight w:val="none"/>
        </w:rPr>
        <w:t>4、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A8838AF">
      <w:pPr>
        <w:snapToGrid w:val="0"/>
        <w:rPr>
          <w:rFonts w:ascii="宋体" w:hAnsi="宋体"/>
          <w:color w:val="auto"/>
          <w:highlight w:val="none"/>
          <w:lang w:eastAsia="zh-CN"/>
        </w:rPr>
      </w:pPr>
    </w:p>
    <w:p w14:paraId="13AE5028">
      <w:pPr>
        <w:spacing w:line="360" w:lineRule="auto"/>
        <w:rPr>
          <w:rFonts w:ascii="宋体" w:hAnsi="宋体"/>
          <w:color w:val="auto"/>
          <w:highlight w:val="none"/>
          <w:lang w:eastAsia="zh-CN"/>
        </w:rPr>
      </w:pPr>
      <w:r>
        <w:rPr>
          <w:rFonts w:hint="eastAsia" w:ascii="宋体" w:hAnsi="宋体"/>
          <w:color w:val="auto"/>
          <w:highlight w:val="none"/>
          <w:lang w:eastAsia="zh-CN"/>
        </w:rPr>
        <w:t>评委签名：                     日期</w:t>
      </w:r>
    </w:p>
    <w:p w14:paraId="01CF13BF">
      <w:pPr>
        <w:spacing w:line="360" w:lineRule="auto"/>
        <w:rPr>
          <w:rFonts w:ascii="宋体" w:hAnsi="宋体"/>
          <w:color w:val="auto"/>
          <w:highlight w:val="none"/>
          <w:lang w:eastAsia="zh-CN"/>
        </w:rPr>
      </w:pPr>
    </w:p>
    <w:p w14:paraId="53627EA9">
      <w:pPr>
        <w:pStyle w:val="10"/>
        <w:rPr>
          <w:rFonts w:hAnsi="宋体"/>
          <w:color w:val="auto"/>
          <w:highlight w:val="none"/>
          <w:lang w:eastAsia="zh-CN"/>
        </w:rPr>
      </w:pPr>
    </w:p>
    <w:p w14:paraId="52F01290">
      <w:pPr>
        <w:spacing w:line="400" w:lineRule="exact"/>
        <w:rPr>
          <w:rFonts w:ascii="宋体" w:hAnsi="宋体" w:eastAsia="宋体"/>
          <w:color w:val="auto"/>
          <w:sz w:val="21"/>
          <w:szCs w:val="21"/>
          <w:highlight w:val="none"/>
          <w:lang w:eastAsia="zh-CN"/>
        </w:rPr>
      </w:pPr>
    </w:p>
    <w:p w14:paraId="70BBE77E">
      <w:pPr>
        <w:pStyle w:val="18"/>
        <w:jc w:val="both"/>
        <w:rPr>
          <w:rFonts w:ascii="宋体" w:hAnsi="宋体"/>
          <w:color w:val="auto"/>
          <w:highlight w:val="none"/>
          <w:lang w:eastAsia="zh-CN"/>
        </w:rPr>
        <w:sectPr>
          <w:footerReference r:id="rId6" w:type="default"/>
          <w:pgSz w:w="11907" w:h="16839"/>
          <w:pgMar w:top="1440" w:right="1440" w:bottom="1440" w:left="1440" w:header="0" w:footer="921" w:gutter="0"/>
          <w:cols w:space="720" w:num="1"/>
        </w:sectPr>
      </w:pPr>
      <w:bookmarkStart w:id="37" w:name="_Toc22908"/>
    </w:p>
    <w:bookmarkEnd w:id="37"/>
    <w:p w14:paraId="3C262E2E">
      <w:pPr>
        <w:pStyle w:val="18"/>
        <w:jc w:val="both"/>
        <w:rPr>
          <w:rFonts w:ascii="宋体" w:hAnsi="宋体"/>
          <w:color w:val="auto"/>
          <w:highlight w:val="none"/>
          <w:lang w:eastAsia="zh-CN"/>
        </w:rPr>
      </w:pPr>
      <w:bookmarkStart w:id="38" w:name="OLE_LINK7"/>
      <w:r>
        <w:rPr>
          <w:rFonts w:hint="eastAsia" w:ascii="宋体" w:hAnsi="宋体"/>
          <w:color w:val="auto"/>
          <w:highlight w:val="none"/>
          <w:lang w:eastAsia="zh-CN"/>
        </w:rPr>
        <w:t>附件二：商务技术综合评分表</w:t>
      </w:r>
    </w:p>
    <w:bookmarkEnd w:id="38"/>
    <w:p w14:paraId="6682B1F7">
      <w:pPr>
        <w:pStyle w:val="18"/>
        <w:outlineLvl w:val="9"/>
        <w:rPr>
          <w:rFonts w:ascii="宋体" w:hAnsi="宋体"/>
          <w:color w:val="auto"/>
          <w:highlight w:val="none"/>
          <w:lang w:eastAsia="zh-CN"/>
        </w:rPr>
      </w:pPr>
      <w:bookmarkStart w:id="39" w:name="OLE_LINK14"/>
      <w:r>
        <w:rPr>
          <w:rFonts w:hint="eastAsia" w:ascii="宋体" w:hAnsi="宋体"/>
          <w:color w:val="auto"/>
          <w:highlight w:val="none"/>
          <w:lang w:eastAsia="zh-CN"/>
        </w:rPr>
        <w:t>商务技术综合评分表</w:t>
      </w:r>
      <w:bookmarkEnd w:id="39"/>
    </w:p>
    <w:p w14:paraId="4E1F508D">
      <w:pPr>
        <w:spacing w:line="360" w:lineRule="auto"/>
        <w:rPr>
          <w:rFonts w:ascii="宋体" w:hAnsi="宋体" w:cs="宋体"/>
          <w:color w:val="auto"/>
          <w:szCs w:val="21"/>
          <w:highlight w:val="none"/>
          <w:lang w:val="zh-CN" w:eastAsia="zh-CN"/>
        </w:rPr>
      </w:pPr>
      <w:r>
        <w:rPr>
          <w:rFonts w:hint="eastAsia" w:ascii="宋体" w:hAnsi="宋体"/>
          <w:color w:val="auto"/>
          <w:highlight w:val="none"/>
          <w:lang w:eastAsia="zh-CN"/>
        </w:rPr>
        <w:t>项目名称：</w:t>
      </w:r>
    </w:p>
    <w:tbl>
      <w:tblPr>
        <w:tblStyle w:val="20"/>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36"/>
        <w:gridCol w:w="1469"/>
        <w:gridCol w:w="10016"/>
        <w:gridCol w:w="995"/>
      </w:tblGrid>
      <w:tr w14:paraId="52F4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55" w:type="dxa"/>
            <w:tcBorders>
              <w:top w:val="single" w:color="000000" w:sz="4" w:space="0"/>
              <w:left w:val="single" w:color="000000" w:sz="4" w:space="0"/>
              <w:bottom w:val="single" w:color="000000" w:sz="4" w:space="0"/>
              <w:right w:val="single" w:color="000000" w:sz="4" w:space="0"/>
            </w:tcBorders>
            <w:vAlign w:val="center"/>
          </w:tcPr>
          <w:p w14:paraId="2D96BB53">
            <w:pPr>
              <w:pStyle w:val="17"/>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305" w:type="dxa"/>
            <w:gridSpan w:val="2"/>
            <w:tcBorders>
              <w:top w:val="single" w:color="000000" w:sz="4" w:space="0"/>
              <w:left w:val="nil"/>
              <w:bottom w:val="single" w:color="000000" w:sz="4" w:space="0"/>
              <w:right w:val="single" w:color="000000" w:sz="4" w:space="0"/>
            </w:tcBorders>
            <w:vAlign w:val="center"/>
          </w:tcPr>
          <w:p w14:paraId="52D88889">
            <w:pPr>
              <w:pStyle w:val="17"/>
              <w:rPr>
                <w:rFonts w:ascii="宋体" w:hAnsi="宋体" w:eastAsia="宋体"/>
                <w:color w:val="auto"/>
                <w:sz w:val="21"/>
                <w:szCs w:val="21"/>
                <w:highlight w:val="none"/>
              </w:rPr>
            </w:pPr>
            <w:r>
              <w:rPr>
                <w:rFonts w:hint="eastAsia" w:ascii="宋体" w:hAnsi="宋体" w:eastAsia="宋体"/>
                <w:color w:val="auto"/>
                <w:sz w:val="21"/>
                <w:szCs w:val="21"/>
                <w:highlight w:val="none"/>
              </w:rPr>
              <w:t>评审项目</w:t>
            </w:r>
          </w:p>
        </w:tc>
        <w:tc>
          <w:tcPr>
            <w:tcW w:w="10016" w:type="dxa"/>
            <w:tcBorders>
              <w:top w:val="single" w:color="000000" w:sz="4" w:space="0"/>
              <w:left w:val="nil"/>
              <w:bottom w:val="single" w:color="000000" w:sz="4" w:space="0"/>
              <w:right w:val="single" w:color="000000" w:sz="4" w:space="0"/>
            </w:tcBorders>
            <w:vAlign w:val="center"/>
          </w:tcPr>
          <w:p w14:paraId="0E023746">
            <w:pPr>
              <w:pStyle w:val="17"/>
              <w:rPr>
                <w:rFonts w:ascii="宋体" w:hAnsi="宋体" w:eastAsia="宋体"/>
                <w:color w:val="auto"/>
                <w:sz w:val="21"/>
                <w:szCs w:val="21"/>
                <w:highlight w:val="none"/>
              </w:rPr>
            </w:pPr>
            <w:r>
              <w:rPr>
                <w:rFonts w:hint="eastAsia" w:ascii="宋体" w:hAnsi="宋体" w:eastAsia="宋体"/>
                <w:color w:val="auto"/>
                <w:sz w:val="21"/>
                <w:szCs w:val="21"/>
                <w:highlight w:val="none"/>
              </w:rPr>
              <w:t>评分标准</w:t>
            </w:r>
          </w:p>
        </w:tc>
        <w:tc>
          <w:tcPr>
            <w:tcW w:w="995" w:type="dxa"/>
            <w:tcBorders>
              <w:top w:val="single" w:color="000000" w:sz="4" w:space="0"/>
              <w:left w:val="nil"/>
              <w:bottom w:val="single" w:color="000000" w:sz="4" w:space="0"/>
              <w:right w:val="single" w:color="000000" w:sz="4" w:space="0"/>
            </w:tcBorders>
            <w:vAlign w:val="center"/>
          </w:tcPr>
          <w:p w14:paraId="2D102F67">
            <w:pPr>
              <w:pStyle w:val="17"/>
              <w:rPr>
                <w:rFonts w:ascii="宋体" w:hAnsi="宋体" w:eastAsia="宋体"/>
                <w:color w:val="auto"/>
                <w:sz w:val="21"/>
                <w:szCs w:val="21"/>
                <w:highlight w:val="none"/>
              </w:rPr>
            </w:pPr>
            <w:r>
              <w:rPr>
                <w:rFonts w:hint="eastAsia" w:ascii="宋体" w:hAnsi="宋体" w:eastAsia="宋体"/>
                <w:color w:val="auto"/>
                <w:sz w:val="21"/>
                <w:szCs w:val="21"/>
                <w:highlight w:val="none"/>
              </w:rPr>
              <w:t>投标人</w:t>
            </w:r>
          </w:p>
        </w:tc>
      </w:tr>
      <w:tr w14:paraId="7D38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55" w:type="dxa"/>
            <w:tcBorders>
              <w:top w:val="single" w:color="auto" w:sz="4" w:space="0"/>
              <w:left w:val="single" w:color="auto" w:sz="4" w:space="0"/>
              <w:bottom w:val="single" w:color="auto" w:sz="4" w:space="0"/>
              <w:right w:val="single" w:color="auto" w:sz="4" w:space="0"/>
            </w:tcBorders>
            <w:vAlign w:val="center"/>
          </w:tcPr>
          <w:p w14:paraId="66F78A6B">
            <w:pPr>
              <w:pStyle w:val="17"/>
              <w:jc w:val="center"/>
              <w:rPr>
                <w:rFonts w:ascii="宋体" w:hAnsi="宋体" w:eastAsia="宋体"/>
                <w:color w:val="auto"/>
                <w:sz w:val="21"/>
                <w:szCs w:val="21"/>
                <w:highlight w:val="none"/>
              </w:rPr>
            </w:pPr>
            <w:bookmarkStart w:id="40" w:name="OLE_LINK8"/>
            <w:r>
              <w:rPr>
                <w:rFonts w:hint="eastAsia" w:ascii="宋体" w:hAnsi="宋体" w:eastAsia="宋体"/>
                <w:color w:val="auto"/>
                <w:sz w:val="21"/>
                <w:szCs w:val="21"/>
                <w:highlight w:val="none"/>
              </w:rPr>
              <w:t>一</w:t>
            </w:r>
            <w:bookmarkEnd w:id="40"/>
          </w:p>
        </w:tc>
        <w:tc>
          <w:tcPr>
            <w:tcW w:w="2305" w:type="dxa"/>
            <w:gridSpan w:val="2"/>
            <w:tcBorders>
              <w:top w:val="single" w:color="auto" w:sz="4" w:space="0"/>
              <w:left w:val="nil"/>
              <w:bottom w:val="single" w:color="auto" w:sz="4" w:space="0"/>
              <w:right w:val="single" w:color="auto" w:sz="4" w:space="0"/>
            </w:tcBorders>
            <w:vAlign w:val="center"/>
          </w:tcPr>
          <w:p w14:paraId="06E47EE5">
            <w:pPr>
              <w:pStyle w:val="17"/>
              <w:rPr>
                <w:rFonts w:ascii="宋体" w:hAnsi="宋体" w:eastAsia="宋体"/>
                <w:color w:val="auto"/>
                <w:sz w:val="21"/>
                <w:szCs w:val="21"/>
                <w:highlight w:val="none"/>
              </w:rPr>
            </w:pPr>
            <w:bookmarkStart w:id="41" w:name="OLE_LINK9"/>
            <w:r>
              <w:rPr>
                <w:rStyle w:val="22"/>
                <w:rFonts w:hint="eastAsia" w:ascii="宋体" w:hAnsi="宋体" w:eastAsia="宋体"/>
                <w:color w:val="auto"/>
                <w:kern w:val="2"/>
                <w:sz w:val="21"/>
                <w:szCs w:val="21"/>
                <w:highlight w:val="none"/>
              </w:rPr>
              <w:t>资信业绩部分</w:t>
            </w:r>
            <w:bookmarkEnd w:id="41"/>
            <w:r>
              <w:rPr>
                <w:rStyle w:val="22"/>
                <w:rFonts w:hint="eastAsia" w:ascii="宋体" w:hAnsi="宋体" w:eastAsia="宋体"/>
                <w:color w:val="auto"/>
                <w:kern w:val="2"/>
                <w:sz w:val="21"/>
                <w:szCs w:val="21"/>
                <w:highlight w:val="none"/>
              </w:rPr>
              <w:t>（</w:t>
            </w:r>
            <w:r>
              <w:rPr>
                <w:rStyle w:val="22"/>
                <w:rFonts w:hint="eastAsia" w:ascii="宋体" w:hAnsi="宋体" w:eastAsia="宋体"/>
                <w:color w:val="auto"/>
                <w:kern w:val="2"/>
                <w:sz w:val="21"/>
                <w:szCs w:val="21"/>
                <w:highlight w:val="none"/>
                <w:lang w:val="en-US" w:eastAsia="zh-CN"/>
              </w:rPr>
              <w:t>40</w:t>
            </w:r>
            <w:r>
              <w:rPr>
                <w:rStyle w:val="22"/>
                <w:rFonts w:hint="eastAsia" w:ascii="宋体" w:hAnsi="宋体" w:eastAsia="宋体"/>
                <w:color w:val="auto"/>
                <w:kern w:val="2"/>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625A1604">
            <w:pPr>
              <w:pStyle w:val="17"/>
              <w:rPr>
                <w:rFonts w:ascii="宋体" w:hAnsi="宋体" w:eastAsia="宋体"/>
                <w:color w:val="auto"/>
                <w:sz w:val="21"/>
                <w:szCs w:val="21"/>
                <w:highlight w:val="none"/>
              </w:rPr>
            </w:pPr>
          </w:p>
        </w:tc>
        <w:tc>
          <w:tcPr>
            <w:tcW w:w="995" w:type="dxa"/>
            <w:tcBorders>
              <w:top w:val="single" w:color="auto" w:sz="4" w:space="0"/>
              <w:left w:val="nil"/>
              <w:bottom w:val="single" w:color="auto" w:sz="4" w:space="0"/>
              <w:right w:val="single" w:color="auto" w:sz="4" w:space="0"/>
            </w:tcBorders>
          </w:tcPr>
          <w:p w14:paraId="008B8143">
            <w:pPr>
              <w:pStyle w:val="17"/>
              <w:rPr>
                <w:rFonts w:ascii="宋体" w:hAnsi="宋体" w:eastAsia="宋体"/>
                <w:color w:val="auto"/>
                <w:sz w:val="21"/>
                <w:szCs w:val="21"/>
                <w:highlight w:val="none"/>
              </w:rPr>
            </w:pPr>
          </w:p>
        </w:tc>
      </w:tr>
      <w:tr w14:paraId="6941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55" w:type="dxa"/>
            <w:tcBorders>
              <w:top w:val="single" w:color="auto" w:sz="4" w:space="0"/>
              <w:left w:val="single" w:color="auto" w:sz="4" w:space="0"/>
              <w:bottom w:val="single" w:color="auto" w:sz="4" w:space="0"/>
              <w:right w:val="single" w:color="auto" w:sz="4" w:space="0"/>
            </w:tcBorders>
            <w:vAlign w:val="center"/>
          </w:tcPr>
          <w:p w14:paraId="42316C9A">
            <w:pPr>
              <w:pStyle w:val="17"/>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2305" w:type="dxa"/>
            <w:gridSpan w:val="2"/>
            <w:tcBorders>
              <w:top w:val="single" w:color="auto" w:sz="4" w:space="0"/>
              <w:left w:val="nil"/>
              <w:bottom w:val="single" w:color="auto" w:sz="4" w:space="0"/>
              <w:right w:val="single" w:color="auto" w:sz="4" w:space="0"/>
            </w:tcBorders>
            <w:vAlign w:val="center"/>
          </w:tcPr>
          <w:p w14:paraId="3AAAE74C">
            <w:pPr>
              <w:pStyle w:val="1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类似业绩（</w:t>
            </w:r>
            <w:r>
              <w:rPr>
                <w:rStyle w:val="22"/>
                <w:rFonts w:hint="eastAsia" w:ascii="宋体" w:hAnsi="宋体" w:eastAsia="宋体"/>
                <w:b w:val="0"/>
                <w:color w:val="auto"/>
                <w:kern w:val="2"/>
                <w:sz w:val="21"/>
                <w:szCs w:val="21"/>
                <w:highlight w:val="none"/>
                <w:lang w:val="en-US" w:eastAsia="zh-CN"/>
              </w:rPr>
              <w:t>9</w:t>
            </w:r>
            <w:r>
              <w:rPr>
                <w:rStyle w:val="22"/>
                <w:rFonts w:hint="eastAsia" w:ascii="宋体" w:hAnsi="宋体" w:eastAsia="宋体"/>
                <w:b w:val="0"/>
                <w:color w:val="auto"/>
                <w:kern w:val="2"/>
                <w:sz w:val="21"/>
                <w:szCs w:val="21"/>
                <w:highlight w:val="none"/>
              </w:rPr>
              <w:t>分</w:t>
            </w:r>
            <w:r>
              <w:rPr>
                <w:rFonts w:hint="eastAsia" w:ascii="宋体" w:hAnsi="宋体" w:eastAsia="宋体"/>
                <w:color w:val="auto"/>
                <w:sz w:val="21"/>
                <w:szCs w:val="21"/>
                <w:highlight w:val="none"/>
              </w:rPr>
              <w:t>）</w:t>
            </w:r>
          </w:p>
        </w:tc>
        <w:tc>
          <w:tcPr>
            <w:tcW w:w="10016" w:type="dxa"/>
            <w:tcBorders>
              <w:top w:val="single" w:color="auto" w:sz="4" w:space="0"/>
              <w:left w:val="nil"/>
              <w:bottom w:val="single" w:color="auto" w:sz="4" w:space="0"/>
              <w:right w:val="single" w:color="auto" w:sz="4" w:space="0"/>
            </w:tcBorders>
            <w:vAlign w:val="center"/>
          </w:tcPr>
          <w:p w14:paraId="34C16250">
            <w:pPr>
              <w:pStyle w:val="17"/>
              <w:numPr>
                <w:ilvl w:val="0"/>
                <w:numId w:val="0"/>
              </w:num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投标人业绩情况：</w:t>
            </w:r>
          </w:p>
          <w:p w14:paraId="2432D68C">
            <w:pPr>
              <w:pStyle w:val="17"/>
              <w:numPr>
                <w:ilvl w:val="0"/>
                <w:numId w:val="0"/>
              </w:numP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近三年（2021年1月1日至投标截止时间）完成过项目总投资≥8000万元的房屋建筑工程设计业绩的，每项得1.5分，最高得9分；</w:t>
            </w:r>
          </w:p>
        </w:tc>
        <w:tc>
          <w:tcPr>
            <w:tcW w:w="995" w:type="dxa"/>
            <w:tcBorders>
              <w:top w:val="single" w:color="auto" w:sz="4" w:space="0"/>
              <w:left w:val="nil"/>
              <w:bottom w:val="single" w:color="auto" w:sz="4" w:space="0"/>
              <w:right w:val="single" w:color="auto" w:sz="4" w:space="0"/>
            </w:tcBorders>
          </w:tcPr>
          <w:p w14:paraId="65F97D51">
            <w:pPr>
              <w:pStyle w:val="17"/>
              <w:rPr>
                <w:rFonts w:ascii="宋体" w:hAnsi="宋体" w:eastAsia="宋体"/>
                <w:color w:val="auto"/>
                <w:sz w:val="21"/>
                <w:szCs w:val="21"/>
                <w:highlight w:val="none"/>
              </w:rPr>
            </w:pPr>
          </w:p>
        </w:tc>
      </w:tr>
      <w:tr w14:paraId="5F6B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55" w:type="dxa"/>
            <w:tcBorders>
              <w:top w:val="single" w:color="auto" w:sz="4" w:space="0"/>
              <w:left w:val="single" w:color="auto" w:sz="4" w:space="0"/>
              <w:bottom w:val="single" w:color="auto" w:sz="4" w:space="0"/>
              <w:right w:val="single" w:color="auto" w:sz="4" w:space="0"/>
            </w:tcBorders>
            <w:vAlign w:val="center"/>
          </w:tcPr>
          <w:p w14:paraId="1591EBEC">
            <w:pPr>
              <w:pStyle w:val="17"/>
              <w:jc w:val="center"/>
              <w:rPr>
                <w:rFonts w:ascii="宋体" w:hAnsi="宋体" w:eastAsia="宋体"/>
                <w:color w:val="auto"/>
                <w:sz w:val="21"/>
                <w:szCs w:val="21"/>
                <w:highlight w:val="none"/>
              </w:rPr>
            </w:pPr>
            <w:bookmarkStart w:id="42" w:name="OLE_LINK10"/>
            <w:r>
              <w:rPr>
                <w:rFonts w:hint="eastAsia" w:ascii="宋体" w:hAnsi="宋体" w:eastAsia="宋体"/>
                <w:color w:val="auto"/>
                <w:sz w:val="21"/>
                <w:szCs w:val="21"/>
                <w:highlight w:val="none"/>
              </w:rPr>
              <w:t>2</w:t>
            </w:r>
            <w:bookmarkEnd w:id="42"/>
          </w:p>
        </w:tc>
        <w:tc>
          <w:tcPr>
            <w:tcW w:w="2305" w:type="dxa"/>
            <w:gridSpan w:val="2"/>
            <w:tcBorders>
              <w:top w:val="single" w:color="auto" w:sz="4" w:space="0"/>
              <w:left w:val="nil"/>
              <w:bottom w:val="single" w:color="auto" w:sz="4" w:space="0"/>
              <w:right w:val="single" w:color="auto" w:sz="4" w:space="0"/>
            </w:tcBorders>
            <w:vAlign w:val="center"/>
          </w:tcPr>
          <w:p w14:paraId="1BE1CA5F">
            <w:pPr>
              <w:pStyle w:val="17"/>
              <w:rPr>
                <w:rStyle w:val="22"/>
                <w:rFonts w:hint="eastAsia" w:ascii="宋体" w:hAnsi="宋体" w:eastAsia="宋体"/>
                <w:b w:val="0"/>
                <w:color w:val="auto"/>
                <w:kern w:val="2"/>
                <w:sz w:val="21"/>
                <w:szCs w:val="21"/>
                <w:highlight w:val="none"/>
              </w:rPr>
            </w:pPr>
            <w:bookmarkStart w:id="43" w:name="OLE_LINK11"/>
            <w:bookmarkStart w:id="44" w:name="OLE_LINK17"/>
            <w:r>
              <w:rPr>
                <w:rFonts w:hint="eastAsia" w:ascii="宋体" w:hAnsi="宋体" w:eastAsia="宋体"/>
                <w:color w:val="auto"/>
                <w:sz w:val="21"/>
                <w:szCs w:val="21"/>
                <w:highlight w:val="none"/>
              </w:rPr>
              <w:t>企业业绩获奖</w:t>
            </w:r>
            <w:bookmarkEnd w:id="43"/>
            <w:r>
              <w:rPr>
                <w:rStyle w:val="22"/>
                <w:rFonts w:hint="eastAsia" w:ascii="宋体" w:hAnsi="宋体" w:eastAsia="宋体"/>
                <w:b w:val="0"/>
                <w:color w:val="auto"/>
                <w:kern w:val="2"/>
                <w:sz w:val="21"/>
                <w:szCs w:val="21"/>
                <w:highlight w:val="none"/>
              </w:rPr>
              <w:t>（</w:t>
            </w:r>
            <w:r>
              <w:rPr>
                <w:rStyle w:val="22"/>
                <w:rFonts w:hint="eastAsia" w:ascii="宋体" w:hAnsi="宋体" w:eastAsia="宋体"/>
                <w:b w:val="0"/>
                <w:color w:val="auto"/>
                <w:kern w:val="2"/>
                <w:sz w:val="21"/>
                <w:szCs w:val="21"/>
                <w:highlight w:val="none"/>
                <w:lang w:val="en-US" w:eastAsia="zh-CN"/>
              </w:rPr>
              <w:t>12</w:t>
            </w:r>
            <w:r>
              <w:rPr>
                <w:rStyle w:val="22"/>
                <w:rFonts w:hint="eastAsia" w:ascii="宋体" w:hAnsi="宋体" w:eastAsia="宋体"/>
                <w:b w:val="0"/>
                <w:color w:val="auto"/>
                <w:kern w:val="2"/>
                <w:sz w:val="21"/>
                <w:szCs w:val="21"/>
                <w:highlight w:val="none"/>
              </w:rPr>
              <w:t>分）</w:t>
            </w:r>
            <w:bookmarkEnd w:id="44"/>
          </w:p>
        </w:tc>
        <w:tc>
          <w:tcPr>
            <w:tcW w:w="10016" w:type="dxa"/>
            <w:tcBorders>
              <w:top w:val="single" w:color="auto" w:sz="4" w:space="0"/>
              <w:left w:val="nil"/>
              <w:bottom w:val="single" w:color="auto" w:sz="4" w:space="0"/>
              <w:right w:val="single" w:color="auto" w:sz="4" w:space="0"/>
            </w:tcBorders>
            <w:vAlign w:val="center"/>
          </w:tcPr>
          <w:p w14:paraId="219D6B68">
            <w:pPr>
              <w:pStyle w:val="17"/>
              <w:rPr>
                <w:rStyle w:val="22"/>
                <w:rFonts w:ascii="宋体" w:hAnsi="宋体" w:eastAsia="宋体"/>
                <w:b w:val="0"/>
                <w:color w:val="auto"/>
                <w:kern w:val="2"/>
                <w:sz w:val="21"/>
                <w:szCs w:val="21"/>
                <w:highlight w:val="none"/>
              </w:rPr>
            </w:pPr>
            <w:bookmarkStart w:id="45" w:name="OLE_LINK20"/>
            <w:r>
              <w:rPr>
                <w:rStyle w:val="22"/>
                <w:rFonts w:hint="eastAsia" w:ascii="宋体" w:hAnsi="宋体" w:eastAsia="宋体"/>
                <w:b w:val="0"/>
                <w:color w:val="auto"/>
                <w:kern w:val="2"/>
                <w:sz w:val="21"/>
                <w:szCs w:val="21"/>
                <w:highlight w:val="none"/>
              </w:rPr>
              <w:t>投标人</w:t>
            </w:r>
            <w:r>
              <w:rPr>
                <w:rFonts w:hint="eastAsia" w:ascii="宋体" w:hAnsi="宋体" w:eastAsia="宋体"/>
                <w:color w:val="auto"/>
                <w:sz w:val="21"/>
                <w:szCs w:val="21"/>
                <w:highlight w:val="none"/>
              </w:rPr>
              <w:t>近三年（2021年1月1日至投标截止时间）</w:t>
            </w:r>
            <w:r>
              <w:rPr>
                <w:rStyle w:val="22"/>
                <w:rFonts w:hint="eastAsia" w:ascii="宋体" w:hAnsi="宋体" w:eastAsia="宋体"/>
                <w:b w:val="0"/>
                <w:color w:val="auto"/>
                <w:kern w:val="2"/>
                <w:sz w:val="21"/>
                <w:szCs w:val="21"/>
                <w:highlight w:val="none"/>
              </w:rPr>
              <w:t>房屋建筑工程设计业绩获奖情况：</w:t>
            </w:r>
          </w:p>
          <w:p w14:paraId="69382129">
            <w:pPr>
              <w:pStyle w:val="17"/>
              <w:rPr>
                <w:rFonts w:hint="default" w:ascii="宋体" w:hAnsi="宋体" w:eastAsia="宋体"/>
                <w:color w:val="auto"/>
                <w:sz w:val="21"/>
                <w:szCs w:val="21"/>
                <w:highlight w:val="none"/>
                <w:lang w:val="en-US" w:eastAsia="zh-CN"/>
              </w:rPr>
            </w:pPr>
            <w:r>
              <w:rPr>
                <w:rStyle w:val="22"/>
                <w:rFonts w:hint="eastAsia" w:ascii="宋体" w:hAnsi="宋体" w:eastAsia="宋体"/>
                <w:b w:val="0"/>
                <w:color w:val="auto"/>
                <w:kern w:val="2"/>
                <w:sz w:val="21"/>
                <w:szCs w:val="21"/>
                <w:highlight w:val="none"/>
              </w:rPr>
              <w:t>（1）获得国家级设计奖项，每项得</w:t>
            </w:r>
            <w:r>
              <w:rPr>
                <w:rStyle w:val="22"/>
                <w:rFonts w:hint="eastAsia" w:ascii="宋体" w:hAnsi="宋体" w:eastAsia="宋体"/>
                <w:b w:val="0"/>
                <w:color w:val="auto"/>
                <w:kern w:val="2"/>
                <w:sz w:val="21"/>
                <w:szCs w:val="21"/>
                <w:highlight w:val="none"/>
                <w:lang w:val="en-US" w:eastAsia="zh-CN"/>
              </w:rPr>
              <w:t>6</w:t>
            </w:r>
            <w:r>
              <w:rPr>
                <w:rStyle w:val="22"/>
                <w:rFonts w:hint="eastAsia" w:ascii="宋体" w:hAnsi="宋体" w:eastAsia="宋体"/>
                <w:b w:val="0"/>
                <w:color w:val="auto"/>
                <w:kern w:val="2"/>
                <w:sz w:val="21"/>
                <w:szCs w:val="21"/>
                <w:highlight w:val="none"/>
              </w:rPr>
              <w:t>分，本小项最多得</w:t>
            </w:r>
            <w:r>
              <w:rPr>
                <w:rStyle w:val="22"/>
                <w:rFonts w:hint="eastAsia" w:ascii="宋体" w:hAnsi="宋体" w:eastAsia="宋体"/>
                <w:b w:val="0"/>
                <w:color w:val="auto"/>
                <w:kern w:val="2"/>
                <w:sz w:val="21"/>
                <w:szCs w:val="21"/>
                <w:highlight w:val="none"/>
                <w:lang w:val="en-US" w:eastAsia="zh-CN"/>
              </w:rPr>
              <w:t>12</w:t>
            </w:r>
            <w:r>
              <w:rPr>
                <w:rStyle w:val="22"/>
                <w:rFonts w:hint="eastAsia" w:ascii="宋体" w:hAnsi="宋体" w:eastAsia="宋体"/>
                <w:b w:val="0"/>
                <w:color w:val="auto"/>
                <w:kern w:val="2"/>
                <w:sz w:val="21"/>
                <w:szCs w:val="21"/>
                <w:highlight w:val="none"/>
              </w:rPr>
              <w:t>分；</w:t>
            </w:r>
          </w:p>
          <w:p w14:paraId="45DD1328">
            <w:pPr>
              <w:pStyle w:val="17"/>
              <w:rPr>
                <w:rFonts w:hint="default" w:ascii="宋体" w:hAnsi="宋体" w:eastAsia="宋体"/>
                <w:color w:val="auto"/>
                <w:sz w:val="21"/>
                <w:szCs w:val="21"/>
                <w:highlight w:val="none"/>
                <w:lang w:val="en-US" w:eastAsia="zh-CN"/>
              </w:rPr>
            </w:pPr>
            <w:r>
              <w:rPr>
                <w:rStyle w:val="22"/>
                <w:rFonts w:hint="eastAsia" w:ascii="宋体" w:hAnsi="宋体" w:eastAsia="宋体"/>
                <w:b w:val="0"/>
                <w:color w:val="auto"/>
                <w:sz w:val="21"/>
                <w:szCs w:val="21"/>
                <w:highlight w:val="none"/>
              </w:rPr>
              <w:t>（2）</w:t>
            </w:r>
            <w:r>
              <w:rPr>
                <w:rStyle w:val="22"/>
                <w:rFonts w:hint="eastAsia" w:ascii="宋体" w:hAnsi="宋体" w:eastAsia="宋体"/>
                <w:b w:val="0"/>
                <w:color w:val="auto"/>
                <w:kern w:val="2"/>
                <w:sz w:val="21"/>
                <w:szCs w:val="21"/>
                <w:highlight w:val="none"/>
              </w:rPr>
              <w:t>获得省级设计奖项，每项得</w:t>
            </w:r>
            <w:r>
              <w:rPr>
                <w:rStyle w:val="22"/>
                <w:rFonts w:hint="eastAsia" w:ascii="宋体" w:hAnsi="宋体" w:eastAsia="宋体"/>
                <w:b w:val="0"/>
                <w:color w:val="auto"/>
                <w:kern w:val="2"/>
                <w:sz w:val="21"/>
                <w:szCs w:val="21"/>
                <w:highlight w:val="none"/>
                <w:lang w:val="en-US" w:eastAsia="zh-CN"/>
              </w:rPr>
              <w:t>2</w:t>
            </w:r>
            <w:r>
              <w:rPr>
                <w:rStyle w:val="22"/>
                <w:rFonts w:hint="eastAsia" w:ascii="宋体" w:hAnsi="宋体" w:eastAsia="宋体"/>
                <w:b w:val="0"/>
                <w:color w:val="auto"/>
                <w:kern w:val="2"/>
                <w:sz w:val="21"/>
                <w:szCs w:val="21"/>
                <w:highlight w:val="none"/>
              </w:rPr>
              <w:t>分，本小项最多得</w:t>
            </w:r>
            <w:r>
              <w:rPr>
                <w:rStyle w:val="22"/>
                <w:rFonts w:hint="eastAsia" w:ascii="宋体" w:hAnsi="宋体" w:eastAsia="宋体"/>
                <w:b w:val="0"/>
                <w:color w:val="auto"/>
                <w:kern w:val="2"/>
                <w:sz w:val="21"/>
                <w:szCs w:val="21"/>
                <w:highlight w:val="none"/>
                <w:lang w:val="en-US" w:eastAsia="zh-CN"/>
              </w:rPr>
              <w:t>6</w:t>
            </w:r>
            <w:r>
              <w:rPr>
                <w:rStyle w:val="22"/>
                <w:rFonts w:hint="eastAsia" w:ascii="宋体" w:hAnsi="宋体" w:eastAsia="宋体"/>
                <w:b w:val="0"/>
                <w:color w:val="auto"/>
                <w:kern w:val="2"/>
                <w:sz w:val="21"/>
                <w:szCs w:val="21"/>
                <w:highlight w:val="none"/>
              </w:rPr>
              <w:t>分；</w:t>
            </w:r>
          </w:p>
          <w:p w14:paraId="181C111B">
            <w:pPr>
              <w:pStyle w:val="17"/>
              <w:rPr>
                <w:rFonts w:hint="default" w:ascii="宋体" w:hAnsi="宋体" w:eastAsia="宋体"/>
                <w:color w:val="auto"/>
                <w:sz w:val="21"/>
                <w:szCs w:val="21"/>
                <w:highlight w:val="none"/>
                <w:lang w:val="en-US" w:eastAsia="zh-CN"/>
              </w:rPr>
            </w:pPr>
            <w:r>
              <w:rPr>
                <w:rStyle w:val="22"/>
                <w:rFonts w:hint="eastAsia" w:ascii="宋体" w:hAnsi="宋体" w:eastAsia="宋体"/>
                <w:b w:val="0"/>
                <w:color w:val="auto"/>
                <w:kern w:val="2"/>
                <w:sz w:val="21"/>
                <w:szCs w:val="21"/>
                <w:highlight w:val="none"/>
              </w:rPr>
              <w:t>（3）获得市级</w:t>
            </w:r>
            <w:r>
              <w:rPr>
                <w:rFonts w:hint="eastAsia" w:ascii="宋体" w:hAnsi="宋体" w:eastAsia="宋体"/>
                <w:color w:val="auto"/>
                <w:sz w:val="21"/>
                <w:szCs w:val="21"/>
                <w:highlight w:val="none"/>
              </w:rPr>
              <w:t>（含副省级）</w:t>
            </w:r>
            <w:r>
              <w:rPr>
                <w:rStyle w:val="22"/>
                <w:rFonts w:hint="eastAsia" w:ascii="宋体" w:hAnsi="宋体" w:eastAsia="宋体"/>
                <w:b w:val="0"/>
                <w:color w:val="auto"/>
                <w:kern w:val="2"/>
                <w:sz w:val="21"/>
                <w:szCs w:val="21"/>
                <w:highlight w:val="none"/>
              </w:rPr>
              <w:t>设计奖项，每项得</w:t>
            </w:r>
            <w:r>
              <w:rPr>
                <w:rStyle w:val="22"/>
                <w:rFonts w:hint="eastAsia" w:ascii="宋体" w:hAnsi="宋体" w:eastAsia="宋体"/>
                <w:b w:val="0"/>
                <w:color w:val="auto"/>
                <w:kern w:val="2"/>
                <w:sz w:val="21"/>
                <w:szCs w:val="21"/>
                <w:highlight w:val="none"/>
                <w:lang w:val="en-US" w:eastAsia="zh-CN"/>
              </w:rPr>
              <w:t>0.5</w:t>
            </w:r>
            <w:r>
              <w:rPr>
                <w:rStyle w:val="22"/>
                <w:rFonts w:hint="eastAsia" w:ascii="宋体" w:hAnsi="宋体" w:eastAsia="宋体"/>
                <w:b w:val="0"/>
                <w:color w:val="auto"/>
                <w:kern w:val="2"/>
                <w:sz w:val="21"/>
                <w:szCs w:val="21"/>
                <w:highlight w:val="none"/>
              </w:rPr>
              <w:t>分，本小项最多得</w:t>
            </w:r>
            <w:r>
              <w:rPr>
                <w:rStyle w:val="22"/>
                <w:rFonts w:hint="eastAsia" w:ascii="宋体" w:hAnsi="宋体" w:eastAsia="宋体"/>
                <w:b w:val="0"/>
                <w:color w:val="auto"/>
                <w:kern w:val="2"/>
                <w:sz w:val="21"/>
                <w:szCs w:val="21"/>
                <w:highlight w:val="none"/>
                <w:lang w:val="en-US" w:eastAsia="zh-CN"/>
              </w:rPr>
              <w:t>2</w:t>
            </w:r>
            <w:r>
              <w:rPr>
                <w:rStyle w:val="22"/>
                <w:rFonts w:hint="eastAsia" w:ascii="宋体" w:hAnsi="宋体" w:eastAsia="宋体"/>
                <w:b w:val="0"/>
                <w:color w:val="auto"/>
                <w:kern w:val="2"/>
                <w:sz w:val="21"/>
                <w:szCs w:val="21"/>
                <w:highlight w:val="none"/>
              </w:rPr>
              <w:t>分。</w:t>
            </w:r>
          </w:p>
          <w:p w14:paraId="7DBDC6E2">
            <w:pPr>
              <w:pStyle w:val="17"/>
              <w:rPr>
                <w:rFonts w:hint="eastAsia" w:ascii="宋体" w:hAnsi="宋体" w:eastAsia="宋体"/>
                <w:color w:val="auto"/>
                <w:sz w:val="21"/>
                <w:szCs w:val="21"/>
                <w:highlight w:val="none"/>
                <w:lang w:val="en-US" w:eastAsia="zh-CN"/>
              </w:rPr>
            </w:pPr>
            <w:r>
              <w:rPr>
                <w:rStyle w:val="22"/>
                <w:rFonts w:hint="eastAsia" w:ascii="宋体" w:hAnsi="宋体" w:eastAsia="宋体"/>
                <w:b w:val="0"/>
                <w:color w:val="auto"/>
                <w:kern w:val="2"/>
                <w:sz w:val="21"/>
                <w:szCs w:val="21"/>
                <w:highlight w:val="none"/>
              </w:rPr>
              <w:t>注：本项合计最多得</w:t>
            </w:r>
            <w:r>
              <w:rPr>
                <w:rStyle w:val="22"/>
                <w:rFonts w:hint="eastAsia" w:ascii="宋体" w:hAnsi="宋体" w:eastAsia="宋体"/>
                <w:b w:val="0"/>
                <w:color w:val="auto"/>
                <w:kern w:val="2"/>
                <w:sz w:val="21"/>
                <w:szCs w:val="21"/>
                <w:highlight w:val="none"/>
                <w:lang w:val="en-US" w:eastAsia="zh-CN"/>
              </w:rPr>
              <w:t>12</w:t>
            </w:r>
            <w:r>
              <w:rPr>
                <w:rStyle w:val="22"/>
                <w:rFonts w:hint="eastAsia" w:ascii="宋体" w:hAnsi="宋体" w:eastAsia="宋体"/>
                <w:b w:val="0"/>
                <w:color w:val="auto"/>
                <w:kern w:val="2"/>
                <w:sz w:val="21"/>
                <w:szCs w:val="21"/>
                <w:highlight w:val="none"/>
              </w:rPr>
              <w:t>分。</w:t>
            </w:r>
            <w:bookmarkEnd w:id="45"/>
          </w:p>
        </w:tc>
        <w:tc>
          <w:tcPr>
            <w:tcW w:w="995" w:type="dxa"/>
            <w:tcBorders>
              <w:top w:val="single" w:color="auto" w:sz="4" w:space="0"/>
              <w:left w:val="nil"/>
              <w:bottom w:val="single" w:color="auto" w:sz="4" w:space="0"/>
              <w:right w:val="single" w:color="auto" w:sz="4" w:space="0"/>
            </w:tcBorders>
          </w:tcPr>
          <w:p w14:paraId="2C92BDD1">
            <w:pPr>
              <w:pStyle w:val="17"/>
              <w:rPr>
                <w:rFonts w:ascii="宋体" w:hAnsi="宋体" w:eastAsia="宋体"/>
                <w:color w:val="auto"/>
                <w:sz w:val="21"/>
                <w:szCs w:val="21"/>
                <w:highlight w:val="none"/>
              </w:rPr>
            </w:pPr>
          </w:p>
        </w:tc>
      </w:tr>
      <w:tr w14:paraId="1E15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14:paraId="39C0761A">
            <w:pPr>
              <w:pStyle w:val="17"/>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14:paraId="30F59146">
            <w:pPr>
              <w:pStyle w:val="17"/>
              <w:rPr>
                <w:rFonts w:ascii="宋体" w:hAnsi="宋体" w:eastAsia="宋体"/>
                <w:color w:val="auto"/>
                <w:sz w:val="21"/>
                <w:szCs w:val="21"/>
                <w:highlight w:val="none"/>
              </w:rPr>
            </w:pPr>
            <w:r>
              <w:rPr>
                <w:rFonts w:hint="eastAsia" w:ascii="宋体" w:hAnsi="宋体" w:eastAsia="宋体"/>
                <w:color w:val="auto"/>
                <w:sz w:val="21"/>
                <w:szCs w:val="21"/>
                <w:highlight w:val="none"/>
              </w:rPr>
              <w:t>人员实力（</w:t>
            </w:r>
            <w:r>
              <w:rPr>
                <w:rStyle w:val="22"/>
                <w:rFonts w:hint="eastAsia" w:ascii="宋体" w:hAnsi="宋体" w:eastAsia="宋体"/>
                <w:b w:val="0"/>
                <w:color w:val="auto"/>
                <w:kern w:val="2"/>
                <w:sz w:val="21"/>
                <w:szCs w:val="21"/>
                <w:highlight w:val="none"/>
                <w:lang w:val="en-US" w:eastAsia="zh-CN"/>
              </w:rPr>
              <w:t>9</w:t>
            </w:r>
            <w:r>
              <w:rPr>
                <w:rStyle w:val="22"/>
                <w:rFonts w:hint="eastAsia" w:ascii="宋体" w:hAnsi="宋体" w:eastAsia="宋体"/>
                <w:b w:val="0"/>
                <w:color w:val="auto"/>
                <w:kern w:val="2"/>
                <w:sz w:val="21"/>
                <w:szCs w:val="21"/>
                <w:highlight w:val="none"/>
              </w:rPr>
              <w:t>分</w:t>
            </w:r>
            <w:r>
              <w:rPr>
                <w:rFonts w:hint="eastAsia" w:ascii="宋体" w:hAnsi="宋体" w:eastAsia="宋体"/>
                <w:color w:val="auto"/>
                <w:sz w:val="21"/>
                <w:szCs w:val="21"/>
                <w:highlight w:val="none"/>
              </w:rPr>
              <w:t>）</w:t>
            </w:r>
          </w:p>
        </w:tc>
        <w:tc>
          <w:tcPr>
            <w:tcW w:w="1469" w:type="dxa"/>
            <w:tcBorders>
              <w:top w:val="single" w:color="auto" w:sz="4" w:space="0"/>
              <w:left w:val="nil"/>
              <w:bottom w:val="single" w:color="auto" w:sz="4" w:space="0"/>
              <w:right w:val="single" w:color="auto" w:sz="4" w:space="0"/>
            </w:tcBorders>
            <w:vAlign w:val="center"/>
          </w:tcPr>
          <w:p w14:paraId="6925D5A2">
            <w:pPr>
              <w:pStyle w:val="17"/>
              <w:rPr>
                <w:rFonts w:ascii="宋体" w:hAnsi="宋体" w:eastAsia="宋体"/>
                <w:color w:val="auto"/>
                <w:sz w:val="21"/>
                <w:szCs w:val="21"/>
                <w:highlight w:val="none"/>
              </w:rPr>
            </w:pPr>
            <w:r>
              <w:rPr>
                <w:rFonts w:hint="eastAsia" w:ascii="宋体" w:hAnsi="宋体" w:eastAsia="宋体"/>
                <w:color w:val="auto"/>
                <w:sz w:val="21"/>
                <w:szCs w:val="21"/>
                <w:highlight w:val="none"/>
              </w:rPr>
              <w:t>项目负责人</w:t>
            </w:r>
          </w:p>
          <w:p w14:paraId="44A4FD67">
            <w:pPr>
              <w:pStyle w:val="17"/>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0E250903">
            <w:pPr>
              <w:pStyle w:val="1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1、具有高级工程师或以上技术职称，得1分；其他情况不得分。</w:t>
            </w:r>
          </w:p>
          <w:p w14:paraId="1F116B74">
            <w:pPr>
              <w:pStyle w:val="17"/>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2、近三年（2021年1月1日至投标截止时间）担任项目负责人或设计负责人，参与设计的房屋建筑工程项目获得过省级或以上设计奖项的，每项得1分，本小项最高得3分；获市级设计奖项的，每项得0.5分，本小项最高得1分；注：本项最高得3分。</w:t>
            </w:r>
          </w:p>
        </w:tc>
        <w:tc>
          <w:tcPr>
            <w:tcW w:w="995" w:type="dxa"/>
            <w:tcBorders>
              <w:top w:val="single" w:color="auto" w:sz="4" w:space="0"/>
              <w:left w:val="nil"/>
              <w:bottom w:val="single" w:color="auto" w:sz="4" w:space="0"/>
              <w:right w:val="single" w:color="auto" w:sz="4" w:space="0"/>
            </w:tcBorders>
          </w:tcPr>
          <w:p w14:paraId="265E64D6">
            <w:pPr>
              <w:pStyle w:val="17"/>
              <w:rPr>
                <w:rFonts w:ascii="宋体" w:hAnsi="宋体" w:eastAsia="宋体"/>
                <w:color w:val="auto"/>
                <w:sz w:val="21"/>
                <w:szCs w:val="21"/>
                <w:highlight w:val="none"/>
              </w:rPr>
            </w:pPr>
          </w:p>
        </w:tc>
      </w:tr>
      <w:tr w14:paraId="2800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1414F47F">
            <w:pPr>
              <w:jc w:val="center"/>
              <w:rPr>
                <w:rFonts w:ascii="宋体" w:hAnsi="宋体" w:eastAsia="宋体" w:cs="宋体"/>
                <w:color w:val="auto"/>
                <w:sz w:val="21"/>
                <w:szCs w:val="21"/>
                <w:highlight w:val="none"/>
                <w:lang w:eastAsia="zh-CN"/>
              </w:rPr>
            </w:pPr>
          </w:p>
        </w:tc>
        <w:tc>
          <w:tcPr>
            <w:tcW w:w="836" w:type="dxa"/>
            <w:vMerge w:val="continue"/>
            <w:tcBorders>
              <w:top w:val="single" w:color="auto" w:sz="4" w:space="0"/>
              <w:left w:val="nil"/>
              <w:bottom w:val="single" w:color="auto" w:sz="4" w:space="0"/>
              <w:right w:val="single" w:color="auto" w:sz="4" w:space="0"/>
            </w:tcBorders>
            <w:vAlign w:val="center"/>
          </w:tcPr>
          <w:p w14:paraId="1F5F4CCA">
            <w:pPr>
              <w:rPr>
                <w:rFonts w:ascii="宋体" w:hAnsi="宋体" w:eastAsia="宋体" w:cs="宋体"/>
                <w:color w:val="auto"/>
                <w:sz w:val="21"/>
                <w:szCs w:val="21"/>
                <w:highlight w:val="none"/>
                <w:lang w:eastAsia="zh-CN"/>
              </w:rPr>
            </w:pPr>
          </w:p>
        </w:tc>
        <w:tc>
          <w:tcPr>
            <w:tcW w:w="1469" w:type="dxa"/>
            <w:tcBorders>
              <w:top w:val="single" w:color="auto" w:sz="4" w:space="0"/>
              <w:left w:val="nil"/>
              <w:bottom w:val="single" w:color="auto" w:sz="4" w:space="0"/>
              <w:right w:val="single" w:color="auto" w:sz="4" w:space="0"/>
            </w:tcBorders>
            <w:vAlign w:val="center"/>
          </w:tcPr>
          <w:p w14:paraId="0B2B1446">
            <w:pPr>
              <w:pStyle w:val="17"/>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设计管理班子配备情况（</w:t>
            </w:r>
            <w:r>
              <w:rPr>
                <w:rStyle w:val="22"/>
                <w:rFonts w:hint="eastAsia" w:ascii="宋体" w:hAnsi="宋体" w:eastAsia="宋体"/>
                <w:b w:val="0"/>
                <w:bCs w:val="0"/>
                <w:color w:val="auto"/>
                <w:kern w:val="2"/>
                <w:sz w:val="21"/>
                <w:szCs w:val="21"/>
                <w:highlight w:val="none"/>
                <w:lang w:val="en-US" w:eastAsia="zh-CN"/>
              </w:rPr>
              <w:t>5</w:t>
            </w:r>
            <w:r>
              <w:rPr>
                <w:rStyle w:val="22"/>
                <w:rFonts w:hint="eastAsia" w:ascii="宋体" w:hAnsi="宋体" w:eastAsia="宋体"/>
                <w:b w:val="0"/>
                <w:bCs w:val="0"/>
                <w:color w:val="auto"/>
                <w:kern w:val="2"/>
                <w:sz w:val="21"/>
                <w:szCs w:val="21"/>
                <w:highlight w:val="none"/>
              </w:rPr>
              <w:t>分</w:t>
            </w:r>
            <w:r>
              <w:rPr>
                <w:rFonts w:hint="eastAsia" w:ascii="宋体" w:hAnsi="宋体" w:eastAsia="宋体"/>
                <w:color w:val="auto"/>
                <w:sz w:val="21"/>
                <w:szCs w:val="21"/>
                <w:highlight w:val="none"/>
              </w:rPr>
              <w:t>）</w:t>
            </w:r>
          </w:p>
        </w:tc>
        <w:tc>
          <w:tcPr>
            <w:tcW w:w="10016" w:type="dxa"/>
            <w:tcBorders>
              <w:top w:val="single" w:color="auto" w:sz="4" w:space="0"/>
              <w:left w:val="nil"/>
              <w:bottom w:val="single" w:color="auto" w:sz="4" w:space="0"/>
              <w:right w:val="single" w:color="auto" w:sz="4" w:space="0"/>
            </w:tcBorders>
            <w:vAlign w:val="center"/>
          </w:tcPr>
          <w:p w14:paraId="2D19814D">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1、投标人项目管理机构配备健全，满足投标文件格式六《拟委任的主要人员汇总表》中基本要求的得</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rPr>
              <w:t>分。</w:t>
            </w:r>
          </w:p>
          <w:p w14:paraId="59D3B8B5">
            <w:pPr>
              <w:snapToGrid w:val="0"/>
              <w:rPr>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其他专业负责人（指建筑、结构、给排水、电气、暖通空调、概预算）具备高级或以上专业技术职称的，每人加1分，最多得3分；具备中级专业技术职称，每人加1分，最多得2分；本小项最多得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995" w:type="dxa"/>
            <w:tcBorders>
              <w:top w:val="single" w:color="auto" w:sz="4" w:space="0"/>
              <w:left w:val="nil"/>
              <w:bottom w:val="single" w:color="auto" w:sz="4" w:space="0"/>
              <w:right w:val="single" w:color="auto" w:sz="4" w:space="0"/>
            </w:tcBorders>
          </w:tcPr>
          <w:p w14:paraId="103EEB6C">
            <w:pPr>
              <w:pStyle w:val="17"/>
              <w:rPr>
                <w:rFonts w:ascii="宋体" w:hAnsi="宋体" w:eastAsia="宋体"/>
                <w:color w:val="auto"/>
                <w:sz w:val="21"/>
                <w:szCs w:val="21"/>
                <w:highlight w:val="none"/>
              </w:rPr>
            </w:pPr>
          </w:p>
        </w:tc>
      </w:tr>
      <w:tr w14:paraId="69A6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855" w:type="dxa"/>
            <w:tcBorders>
              <w:top w:val="single" w:color="auto" w:sz="4" w:space="0"/>
              <w:left w:val="single" w:color="auto" w:sz="4" w:space="0"/>
              <w:bottom w:val="single" w:color="auto" w:sz="4" w:space="0"/>
              <w:right w:val="single" w:color="auto" w:sz="4" w:space="0"/>
            </w:tcBorders>
            <w:vAlign w:val="center"/>
          </w:tcPr>
          <w:p w14:paraId="6B350FF8">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05" w:type="dxa"/>
            <w:gridSpan w:val="2"/>
            <w:tcBorders>
              <w:top w:val="single" w:color="auto" w:sz="4" w:space="0"/>
              <w:left w:val="single" w:color="auto" w:sz="4" w:space="0"/>
              <w:bottom w:val="single" w:color="auto" w:sz="4" w:space="0"/>
              <w:right w:val="single" w:color="auto" w:sz="4" w:space="0"/>
            </w:tcBorders>
            <w:vAlign w:val="center"/>
          </w:tcPr>
          <w:p w14:paraId="3330EDD5">
            <w:pPr>
              <w:pStyle w:val="17"/>
              <w:rPr>
                <w:rFonts w:ascii="宋体" w:hAnsi="宋体" w:eastAsia="宋体"/>
                <w:color w:val="auto"/>
                <w:sz w:val="21"/>
                <w:szCs w:val="21"/>
                <w:highlight w:val="none"/>
              </w:rPr>
            </w:pPr>
            <w:r>
              <w:rPr>
                <w:rFonts w:hint="eastAsia" w:ascii="宋体" w:hAnsi="宋体" w:eastAsia="宋体"/>
                <w:color w:val="auto"/>
                <w:sz w:val="21"/>
                <w:szCs w:val="21"/>
                <w:highlight w:val="none"/>
              </w:rPr>
              <w:t>信誉（</w:t>
            </w:r>
            <w:r>
              <w:rPr>
                <w:rStyle w:val="22"/>
                <w:rFonts w:hint="eastAsia" w:ascii="宋体" w:hAnsi="宋体" w:eastAsia="宋体"/>
                <w:b w:val="0"/>
                <w:color w:val="auto"/>
                <w:kern w:val="2"/>
                <w:sz w:val="21"/>
                <w:szCs w:val="21"/>
                <w:highlight w:val="none"/>
                <w:lang w:val="en-US" w:eastAsia="zh-CN"/>
              </w:rPr>
              <w:t>10</w:t>
            </w:r>
            <w:r>
              <w:rPr>
                <w:rStyle w:val="22"/>
                <w:rFonts w:hint="eastAsia" w:ascii="宋体" w:hAnsi="宋体" w:eastAsia="宋体"/>
                <w:b w:val="0"/>
                <w:color w:val="auto"/>
                <w:kern w:val="2"/>
                <w:sz w:val="21"/>
                <w:szCs w:val="21"/>
                <w:highlight w:val="none"/>
              </w:rPr>
              <w:t>分</w:t>
            </w:r>
            <w:r>
              <w:rPr>
                <w:rFonts w:hint="eastAsia" w:ascii="宋体" w:hAnsi="宋体" w:eastAsia="宋体"/>
                <w:color w:val="auto"/>
                <w:sz w:val="21"/>
                <w:szCs w:val="21"/>
                <w:highlight w:val="none"/>
              </w:rPr>
              <w:t>）</w:t>
            </w:r>
          </w:p>
        </w:tc>
        <w:tc>
          <w:tcPr>
            <w:tcW w:w="10016" w:type="dxa"/>
            <w:tcBorders>
              <w:top w:val="single" w:color="auto" w:sz="4" w:space="0"/>
              <w:left w:val="single" w:color="auto" w:sz="4" w:space="0"/>
              <w:bottom w:val="single" w:color="auto" w:sz="4" w:space="0"/>
              <w:right w:val="single" w:color="auto" w:sz="4" w:space="0"/>
            </w:tcBorders>
            <w:vAlign w:val="center"/>
          </w:tcPr>
          <w:p w14:paraId="3C6906A5">
            <w:pPr>
              <w:widowControl/>
              <w:spacing w:line="23"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1、投标人同时具备质量管理体系、环境管理体系、职业健康安全管理体系和信息安全管理体系认证证书的得4分；具备其中3个体系认证证书的得3分；具备其中1-2个体系认证证书的得1分；没有不得分。</w:t>
            </w:r>
          </w:p>
          <w:p w14:paraId="4A1E3524">
            <w:pPr>
              <w:widowControl/>
              <w:spacing w:line="23" w:lineRule="atLeas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注：须提交上述证书扫描件并加盖投标单位电子印章，认证证书须在有效期内，不符合上述条件或未提供上述资料的不得分。</w:t>
            </w:r>
          </w:p>
          <w:p w14:paraId="269BE175">
            <w:pPr>
              <w:widowControl/>
              <w:spacing w:line="23"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2、至投标截止时间累计取得“纳税信用A级纳税人”3年或以上（含2023年）的，得6分；累计取得2年（含2023年）的，得4分；取得1年（含2023年）的，得1分；其它不得分。</w:t>
            </w:r>
          </w:p>
          <w:p w14:paraId="75B7B09F">
            <w:pPr>
              <w:widowControl/>
              <w:spacing w:line="23" w:lineRule="atLeas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注：A级纳税人须提供企业纳税信用等级证书清晰扫描件或在“国家税务总局”官网（http://www.chinatax.gov.cn/index.html）（或省级税务局网站）纳税信用信息查询结果网页截图。A级纳税人只计算投标人自身（不计算投标人的分公司和子公司）。</w:t>
            </w:r>
          </w:p>
        </w:tc>
        <w:tc>
          <w:tcPr>
            <w:tcW w:w="995" w:type="dxa"/>
            <w:tcBorders>
              <w:top w:val="single" w:color="auto" w:sz="4" w:space="0"/>
              <w:left w:val="nil"/>
              <w:bottom w:val="single" w:color="auto" w:sz="4" w:space="0"/>
              <w:right w:val="single" w:color="auto" w:sz="4" w:space="0"/>
            </w:tcBorders>
          </w:tcPr>
          <w:p w14:paraId="588FD0A4">
            <w:pPr>
              <w:pStyle w:val="17"/>
              <w:rPr>
                <w:rFonts w:ascii="宋体" w:hAnsi="宋体" w:eastAsia="宋体"/>
                <w:color w:val="auto"/>
                <w:sz w:val="21"/>
                <w:szCs w:val="21"/>
                <w:highlight w:val="none"/>
              </w:rPr>
            </w:pPr>
          </w:p>
        </w:tc>
      </w:tr>
      <w:tr w14:paraId="02DB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5" w:type="dxa"/>
            <w:tcBorders>
              <w:top w:val="single" w:color="auto" w:sz="4" w:space="0"/>
              <w:left w:val="single" w:color="auto" w:sz="4" w:space="0"/>
              <w:bottom w:val="single" w:color="auto" w:sz="4" w:space="0"/>
              <w:right w:val="single" w:color="auto" w:sz="4" w:space="0"/>
            </w:tcBorders>
            <w:vAlign w:val="center"/>
          </w:tcPr>
          <w:p w14:paraId="0E9E7894">
            <w:pPr>
              <w:pStyle w:val="17"/>
              <w:jc w:val="center"/>
              <w:rPr>
                <w:rFonts w:ascii="宋体" w:hAnsi="宋体" w:eastAsia="宋体"/>
                <w:color w:val="auto"/>
                <w:sz w:val="21"/>
                <w:szCs w:val="21"/>
                <w:highlight w:val="none"/>
              </w:rPr>
            </w:pPr>
            <w:r>
              <w:rPr>
                <w:rStyle w:val="22"/>
                <w:rFonts w:hint="eastAsia" w:ascii="宋体" w:hAnsi="宋体" w:eastAsia="宋体"/>
                <w:color w:val="auto"/>
                <w:kern w:val="2"/>
                <w:sz w:val="21"/>
                <w:szCs w:val="21"/>
                <w:highlight w:val="none"/>
              </w:rPr>
              <w:t>二</w:t>
            </w:r>
          </w:p>
        </w:tc>
        <w:tc>
          <w:tcPr>
            <w:tcW w:w="2305" w:type="dxa"/>
            <w:gridSpan w:val="2"/>
            <w:tcBorders>
              <w:top w:val="single" w:color="auto" w:sz="4" w:space="0"/>
              <w:left w:val="nil"/>
              <w:bottom w:val="single" w:color="auto" w:sz="4" w:space="0"/>
              <w:right w:val="single" w:color="auto" w:sz="4" w:space="0"/>
            </w:tcBorders>
            <w:vAlign w:val="center"/>
          </w:tcPr>
          <w:p w14:paraId="47CBE3ED">
            <w:pPr>
              <w:pStyle w:val="17"/>
              <w:rPr>
                <w:rFonts w:ascii="宋体" w:hAnsi="宋体" w:eastAsia="宋体"/>
                <w:color w:val="auto"/>
                <w:sz w:val="21"/>
                <w:szCs w:val="21"/>
                <w:highlight w:val="none"/>
              </w:rPr>
            </w:pPr>
            <w:bookmarkStart w:id="46" w:name="OLE_LINK15"/>
            <w:r>
              <w:rPr>
                <w:rStyle w:val="22"/>
                <w:rFonts w:hint="eastAsia" w:ascii="宋体" w:hAnsi="宋体" w:eastAsia="宋体"/>
                <w:color w:val="auto"/>
                <w:kern w:val="2"/>
                <w:sz w:val="21"/>
                <w:szCs w:val="21"/>
                <w:highlight w:val="none"/>
              </w:rPr>
              <w:t>设计方案部分</w:t>
            </w:r>
          </w:p>
          <w:bookmarkEnd w:id="46"/>
          <w:p w14:paraId="29662020">
            <w:pPr>
              <w:pStyle w:val="17"/>
              <w:rPr>
                <w:rFonts w:ascii="宋体" w:hAnsi="宋体" w:eastAsia="宋体"/>
                <w:color w:val="auto"/>
                <w:sz w:val="21"/>
                <w:szCs w:val="21"/>
                <w:highlight w:val="none"/>
              </w:rPr>
            </w:pPr>
            <w:r>
              <w:rPr>
                <w:rStyle w:val="22"/>
                <w:rFonts w:hint="eastAsia" w:ascii="宋体" w:hAnsi="宋体" w:eastAsia="宋体"/>
                <w:color w:val="auto"/>
                <w:kern w:val="2"/>
                <w:sz w:val="21"/>
                <w:szCs w:val="21"/>
                <w:highlight w:val="none"/>
              </w:rPr>
              <w:t>（</w:t>
            </w:r>
            <w:r>
              <w:rPr>
                <w:rStyle w:val="22"/>
                <w:rFonts w:hint="eastAsia" w:ascii="宋体" w:hAnsi="宋体" w:eastAsia="宋体"/>
                <w:color w:val="auto"/>
                <w:kern w:val="2"/>
                <w:sz w:val="21"/>
                <w:szCs w:val="21"/>
                <w:highlight w:val="none"/>
                <w:lang w:val="en-US" w:eastAsia="zh-CN"/>
              </w:rPr>
              <w:t>55</w:t>
            </w:r>
            <w:r>
              <w:rPr>
                <w:rStyle w:val="22"/>
                <w:rFonts w:hint="eastAsia" w:ascii="宋体" w:hAnsi="宋体" w:eastAsia="宋体"/>
                <w:color w:val="auto"/>
                <w:kern w:val="2"/>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57E8DF84">
            <w:pPr>
              <w:pStyle w:val="17"/>
              <w:rPr>
                <w:rFonts w:ascii="宋体" w:hAnsi="宋体" w:eastAsia="宋体"/>
                <w:color w:val="auto"/>
                <w:sz w:val="21"/>
                <w:szCs w:val="21"/>
                <w:highlight w:val="none"/>
              </w:rPr>
            </w:pPr>
          </w:p>
        </w:tc>
        <w:tc>
          <w:tcPr>
            <w:tcW w:w="995" w:type="dxa"/>
            <w:tcBorders>
              <w:top w:val="single" w:color="auto" w:sz="4" w:space="0"/>
              <w:left w:val="nil"/>
              <w:bottom w:val="single" w:color="auto" w:sz="4" w:space="0"/>
              <w:right w:val="single" w:color="auto" w:sz="4" w:space="0"/>
            </w:tcBorders>
          </w:tcPr>
          <w:p w14:paraId="53150E3C">
            <w:pPr>
              <w:pStyle w:val="17"/>
              <w:rPr>
                <w:rFonts w:ascii="宋体" w:hAnsi="宋体" w:eastAsia="宋体"/>
                <w:color w:val="auto"/>
                <w:sz w:val="21"/>
                <w:szCs w:val="21"/>
                <w:highlight w:val="none"/>
              </w:rPr>
            </w:pPr>
          </w:p>
        </w:tc>
      </w:tr>
      <w:tr w14:paraId="25E4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855" w:type="dxa"/>
            <w:tcBorders>
              <w:top w:val="single" w:color="auto" w:sz="4" w:space="0"/>
              <w:left w:val="single" w:color="auto" w:sz="4" w:space="0"/>
              <w:bottom w:val="single" w:color="auto" w:sz="4" w:space="0"/>
              <w:right w:val="single" w:color="auto" w:sz="4" w:space="0"/>
            </w:tcBorders>
            <w:vAlign w:val="center"/>
          </w:tcPr>
          <w:p w14:paraId="361EB9E5">
            <w:pPr>
              <w:pStyle w:val="17"/>
              <w:jc w:val="center"/>
              <w:rPr>
                <w:rStyle w:val="22"/>
                <w:rFonts w:hint="eastAsia" w:ascii="宋体" w:hAnsi="宋体" w:eastAsia="宋体" w:cs="宋体"/>
                <w:b w:val="0"/>
                <w:bCs w:val="0"/>
                <w:color w:val="auto"/>
                <w:kern w:val="2"/>
                <w:sz w:val="21"/>
                <w:szCs w:val="21"/>
                <w:highlight w:val="none"/>
                <w:lang w:val="en-US" w:eastAsia="zh-CN"/>
              </w:rPr>
            </w:pPr>
            <w:r>
              <w:rPr>
                <w:rStyle w:val="22"/>
                <w:rFonts w:hint="eastAsia" w:ascii="宋体" w:hAnsi="宋体" w:eastAsia="宋体" w:cs="宋体"/>
                <w:b w:val="0"/>
                <w:bCs w:val="0"/>
                <w:color w:val="auto"/>
                <w:kern w:val="2"/>
                <w:sz w:val="21"/>
                <w:szCs w:val="21"/>
                <w:highlight w:val="none"/>
                <w:lang w:val="en-US" w:eastAsia="zh-CN"/>
              </w:rPr>
              <w:t>1</w:t>
            </w:r>
          </w:p>
        </w:tc>
        <w:tc>
          <w:tcPr>
            <w:tcW w:w="2305" w:type="dxa"/>
            <w:gridSpan w:val="2"/>
            <w:tcBorders>
              <w:top w:val="single" w:color="auto" w:sz="4" w:space="0"/>
              <w:left w:val="nil"/>
              <w:bottom w:val="single" w:color="auto" w:sz="4" w:space="0"/>
              <w:right w:val="single" w:color="auto" w:sz="4" w:space="0"/>
            </w:tcBorders>
            <w:vAlign w:val="center"/>
          </w:tcPr>
          <w:p w14:paraId="3C22AC5B">
            <w:pPr>
              <w:pStyle w:val="17"/>
              <w:rPr>
                <w:rStyle w:val="22"/>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0"/>
                <w:sz w:val="21"/>
                <w:szCs w:val="21"/>
                <w:highlight w:val="none"/>
              </w:rPr>
              <w:t>设计</w:t>
            </w:r>
            <w:r>
              <w:rPr>
                <w:rFonts w:hint="eastAsia" w:ascii="宋体" w:hAnsi="宋体" w:eastAsia="宋体" w:cs="宋体"/>
                <w:b w:val="0"/>
                <w:bCs w:val="0"/>
                <w:color w:val="auto"/>
                <w:kern w:val="0"/>
                <w:sz w:val="21"/>
                <w:szCs w:val="21"/>
                <w:highlight w:val="none"/>
                <w:lang w:val="en-US"/>
              </w:rPr>
              <w:t>概念</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5B756279">
            <w:pPr>
              <w:pStyle w:val="2"/>
              <w:ind w:firstLine="0" w:firstLineChars="0"/>
              <w:jc w:val="both"/>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好</w:t>
            </w:r>
            <w:r>
              <w:rPr>
                <w:rFonts w:hint="eastAsia" w:ascii="宋体" w:hAnsi="宋体" w:eastAsia="宋体" w:cs="宋体"/>
                <w:b w:val="0"/>
                <w:bCs w:val="0"/>
                <w:color w:val="auto"/>
                <w:kern w:val="0"/>
                <w:sz w:val="21"/>
                <w:szCs w:val="21"/>
                <w:highlight w:val="none"/>
              </w:rPr>
              <w:t>]对项目建设规模、用地现状、周边规划等问题的</w:t>
            </w:r>
            <w:r>
              <w:rPr>
                <w:rFonts w:hint="eastAsia" w:ascii="宋体" w:hAnsi="宋体" w:eastAsia="宋体" w:cs="宋体"/>
                <w:b w:val="0"/>
                <w:bCs w:val="0"/>
                <w:color w:val="auto"/>
                <w:kern w:val="0"/>
                <w:sz w:val="21"/>
                <w:szCs w:val="21"/>
                <w:highlight w:val="none"/>
                <w:lang w:val="en-US" w:eastAsia="zh-CN"/>
              </w:rPr>
              <w:t>了解</w:t>
            </w:r>
            <w:r>
              <w:rPr>
                <w:rFonts w:hint="eastAsia" w:ascii="宋体" w:hAnsi="宋体" w:eastAsia="宋体" w:cs="宋体"/>
                <w:b w:val="0"/>
                <w:bCs w:val="0"/>
                <w:color w:val="auto"/>
                <w:kern w:val="0"/>
                <w:sz w:val="21"/>
                <w:szCs w:val="21"/>
                <w:highlight w:val="none"/>
              </w:rPr>
              <w:t>准确</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总体布局符合安全、适用、低碳、绿色、智能</w:t>
            </w:r>
            <w:r>
              <w:rPr>
                <w:rFonts w:hint="eastAsia" w:ascii="宋体" w:hAnsi="宋体" w:eastAsia="宋体" w:cs="宋体"/>
                <w:b w:val="0"/>
                <w:bCs w:val="0"/>
                <w:color w:val="auto"/>
                <w:kern w:val="0"/>
                <w:sz w:val="21"/>
                <w:szCs w:val="21"/>
                <w:highlight w:val="none"/>
                <w:lang w:val="en-US" w:eastAsia="zh-CN"/>
              </w:rPr>
              <w:t>的</w:t>
            </w:r>
            <w:r>
              <w:rPr>
                <w:rFonts w:hint="eastAsia" w:ascii="宋体" w:hAnsi="宋体" w:eastAsia="宋体" w:cs="宋体"/>
                <w:b w:val="0"/>
                <w:bCs w:val="0"/>
                <w:color w:val="auto"/>
                <w:kern w:val="0"/>
                <w:sz w:val="21"/>
                <w:szCs w:val="21"/>
                <w:highlight w:val="none"/>
              </w:rPr>
              <w:t>设计理念。得[</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]分。</w:t>
            </w:r>
          </w:p>
          <w:p w14:paraId="24AED2F5">
            <w:pPr>
              <w:pStyle w:val="2"/>
              <w:ind w:firstLine="0" w:firstLineChars="0"/>
              <w:jc w:val="both"/>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中</w:t>
            </w:r>
            <w:r>
              <w:rPr>
                <w:rFonts w:hint="eastAsia" w:ascii="宋体" w:hAnsi="宋体" w:eastAsia="宋体" w:cs="宋体"/>
                <w:b w:val="0"/>
                <w:bCs w:val="0"/>
                <w:color w:val="auto"/>
                <w:kern w:val="0"/>
                <w:sz w:val="21"/>
                <w:szCs w:val="21"/>
                <w:highlight w:val="none"/>
              </w:rPr>
              <w:t>]对项目建设规模、用地现状、周边规划等问题的</w:t>
            </w:r>
            <w:r>
              <w:rPr>
                <w:rFonts w:hint="eastAsia" w:ascii="宋体" w:hAnsi="宋体" w:eastAsia="宋体" w:cs="宋体"/>
                <w:b w:val="0"/>
                <w:bCs w:val="0"/>
                <w:color w:val="auto"/>
                <w:kern w:val="0"/>
                <w:sz w:val="21"/>
                <w:szCs w:val="21"/>
                <w:highlight w:val="none"/>
                <w:lang w:val="en-US" w:eastAsia="zh-CN"/>
              </w:rPr>
              <w:t>了解较</w:t>
            </w:r>
            <w:r>
              <w:rPr>
                <w:rFonts w:hint="eastAsia" w:ascii="宋体" w:hAnsi="宋体" w:eastAsia="宋体" w:cs="宋体"/>
                <w:b w:val="0"/>
                <w:bCs w:val="0"/>
                <w:color w:val="auto"/>
                <w:kern w:val="0"/>
                <w:sz w:val="21"/>
                <w:szCs w:val="21"/>
                <w:highlight w:val="none"/>
              </w:rPr>
              <w:t>准确。总体布局</w:t>
            </w:r>
            <w:r>
              <w:rPr>
                <w:rFonts w:hint="eastAsia" w:ascii="宋体" w:hAnsi="宋体" w:eastAsia="宋体" w:cs="宋体"/>
                <w:b w:val="0"/>
                <w:bCs w:val="0"/>
                <w:color w:val="auto"/>
                <w:kern w:val="0"/>
                <w:sz w:val="21"/>
                <w:szCs w:val="21"/>
                <w:highlight w:val="none"/>
                <w:lang w:val="en-US" w:eastAsia="zh-CN"/>
              </w:rPr>
              <w:t>较</w:t>
            </w:r>
            <w:r>
              <w:rPr>
                <w:rFonts w:hint="eastAsia" w:ascii="宋体" w:hAnsi="宋体" w:eastAsia="宋体" w:cs="宋体"/>
                <w:b w:val="0"/>
                <w:bCs w:val="0"/>
                <w:color w:val="auto"/>
                <w:kern w:val="0"/>
                <w:sz w:val="21"/>
                <w:szCs w:val="21"/>
                <w:highlight w:val="none"/>
              </w:rPr>
              <w:t>符合安全、适用、低碳、绿色、智能等设计理念。得</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p w14:paraId="30409857">
            <w:pPr>
              <w:pStyle w:val="17"/>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差</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2"/>
                <w:sz w:val="21"/>
                <w:szCs w:val="21"/>
                <w:highlight w:val="none"/>
                <w:lang w:val="en-US" w:eastAsia="zh-CN"/>
              </w:rPr>
              <w:t>不满足“好”、“中”的评审标准</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tc>
        <w:tc>
          <w:tcPr>
            <w:tcW w:w="995" w:type="dxa"/>
            <w:tcBorders>
              <w:top w:val="single" w:color="auto" w:sz="4" w:space="0"/>
              <w:left w:val="nil"/>
              <w:bottom w:val="single" w:color="auto" w:sz="4" w:space="0"/>
              <w:right w:val="single" w:color="auto" w:sz="4" w:space="0"/>
            </w:tcBorders>
          </w:tcPr>
          <w:p w14:paraId="3664E640">
            <w:pPr>
              <w:pStyle w:val="17"/>
              <w:rPr>
                <w:rFonts w:ascii="宋体" w:hAnsi="宋体" w:eastAsia="宋体"/>
                <w:color w:val="auto"/>
                <w:sz w:val="21"/>
                <w:szCs w:val="21"/>
                <w:highlight w:val="none"/>
              </w:rPr>
            </w:pPr>
          </w:p>
        </w:tc>
      </w:tr>
      <w:tr w14:paraId="292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855" w:type="dxa"/>
            <w:tcBorders>
              <w:top w:val="single" w:color="auto" w:sz="4" w:space="0"/>
              <w:left w:val="single" w:color="auto" w:sz="4" w:space="0"/>
              <w:bottom w:val="single" w:color="auto" w:sz="4" w:space="0"/>
              <w:right w:val="single" w:color="auto" w:sz="4" w:space="0"/>
            </w:tcBorders>
            <w:vAlign w:val="center"/>
          </w:tcPr>
          <w:p w14:paraId="427DF4AE">
            <w:pPr>
              <w:pStyle w:val="17"/>
              <w:jc w:val="center"/>
              <w:rPr>
                <w:rStyle w:val="22"/>
                <w:rFonts w:hint="eastAsia" w:ascii="宋体" w:hAnsi="宋体" w:eastAsia="宋体" w:cs="宋体"/>
                <w:b w:val="0"/>
                <w:bCs w:val="0"/>
                <w:color w:val="auto"/>
                <w:kern w:val="2"/>
                <w:sz w:val="21"/>
                <w:szCs w:val="21"/>
                <w:highlight w:val="none"/>
                <w:lang w:val="en-US" w:eastAsia="zh-CN"/>
              </w:rPr>
            </w:pPr>
            <w:r>
              <w:rPr>
                <w:rStyle w:val="22"/>
                <w:rFonts w:hint="eastAsia" w:ascii="宋体" w:hAnsi="宋体" w:eastAsia="宋体" w:cs="宋体"/>
                <w:b w:val="0"/>
                <w:bCs w:val="0"/>
                <w:color w:val="auto"/>
                <w:kern w:val="2"/>
                <w:sz w:val="21"/>
                <w:szCs w:val="21"/>
                <w:highlight w:val="none"/>
                <w:lang w:val="en-US" w:eastAsia="zh-CN"/>
              </w:rPr>
              <w:t>2</w:t>
            </w:r>
          </w:p>
        </w:tc>
        <w:tc>
          <w:tcPr>
            <w:tcW w:w="2305" w:type="dxa"/>
            <w:gridSpan w:val="2"/>
            <w:tcBorders>
              <w:top w:val="single" w:color="auto" w:sz="4" w:space="0"/>
              <w:left w:val="nil"/>
              <w:bottom w:val="single" w:color="auto" w:sz="4" w:space="0"/>
              <w:right w:val="single" w:color="auto" w:sz="4" w:space="0"/>
            </w:tcBorders>
            <w:vAlign w:val="center"/>
          </w:tcPr>
          <w:p w14:paraId="3ABD15EF">
            <w:pPr>
              <w:pStyle w:val="2"/>
              <w:ind w:firstLine="0" w:firstLineChars="0"/>
              <w:rPr>
                <w:rStyle w:val="22"/>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内部平面布局</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67CBA7A0">
            <w:pPr>
              <w:pStyle w:val="2"/>
              <w:ind w:firstLine="0" w:firstLineChars="0"/>
              <w:jc w:val="both"/>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好</w:t>
            </w:r>
            <w:r>
              <w:rPr>
                <w:rFonts w:hint="eastAsia" w:ascii="宋体" w:hAnsi="宋体" w:eastAsia="宋体" w:cs="宋体"/>
                <w:b w:val="0"/>
                <w:bCs w:val="0"/>
                <w:color w:val="auto"/>
                <w:kern w:val="0"/>
                <w:sz w:val="21"/>
                <w:szCs w:val="21"/>
                <w:highlight w:val="none"/>
              </w:rPr>
              <w:t>]符合规划设计条件指标，</w:t>
            </w:r>
            <w:r>
              <w:rPr>
                <w:rFonts w:hint="eastAsia" w:ascii="宋体" w:hAnsi="宋体" w:eastAsia="宋体" w:cs="宋体"/>
                <w:b w:val="0"/>
                <w:bCs w:val="0"/>
                <w:color w:val="auto"/>
                <w:kern w:val="0"/>
                <w:sz w:val="21"/>
                <w:szCs w:val="21"/>
                <w:highlight w:val="none"/>
                <w:lang w:val="en-US" w:eastAsia="zh-CN"/>
              </w:rPr>
              <w:t>能</w:t>
            </w:r>
            <w:r>
              <w:rPr>
                <w:rFonts w:hint="eastAsia" w:ascii="宋体" w:hAnsi="宋体" w:eastAsia="宋体" w:cs="宋体"/>
                <w:b w:val="0"/>
                <w:bCs w:val="0"/>
                <w:color w:val="auto"/>
                <w:kern w:val="0"/>
                <w:sz w:val="21"/>
                <w:szCs w:val="21"/>
                <w:highlight w:val="none"/>
              </w:rPr>
              <w:t>合理利用可建设用地</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内部平面布局</w:t>
            </w:r>
            <w:r>
              <w:rPr>
                <w:rFonts w:hint="eastAsia" w:ascii="宋体" w:hAnsi="宋体" w:eastAsia="宋体" w:cs="宋体"/>
                <w:b w:val="0"/>
                <w:bCs w:val="0"/>
                <w:color w:val="auto"/>
                <w:kern w:val="0"/>
                <w:sz w:val="21"/>
                <w:szCs w:val="21"/>
                <w:highlight w:val="none"/>
                <w:lang w:val="en-US" w:eastAsia="zh-CN"/>
              </w:rPr>
              <w:t>能完全满足</w:t>
            </w:r>
            <w:r>
              <w:rPr>
                <w:rFonts w:hint="eastAsia" w:ascii="宋体" w:hAnsi="宋体" w:eastAsia="宋体" w:cs="宋体"/>
                <w:b w:val="0"/>
                <w:bCs w:val="0"/>
                <w:color w:val="auto"/>
                <w:kern w:val="0"/>
                <w:sz w:val="21"/>
                <w:szCs w:val="21"/>
                <w:highlight w:val="none"/>
              </w:rPr>
              <w:t>实际活动需要，</w:t>
            </w:r>
            <w:r>
              <w:rPr>
                <w:rFonts w:hint="eastAsia" w:ascii="宋体" w:hAnsi="宋体" w:eastAsia="宋体" w:cs="宋体"/>
                <w:b w:val="0"/>
                <w:bCs w:val="0"/>
                <w:color w:val="auto"/>
                <w:kern w:val="0"/>
                <w:sz w:val="21"/>
                <w:szCs w:val="21"/>
                <w:highlight w:val="none"/>
                <w:lang w:val="en-US" w:eastAsia="zh-CN"/>
              </w:rPr>
              <w:t>突出使用单位的业务特点</w:t>
            </w:r>
            <w:r>
              <w:rPr>
                <w:rFonts w:hint="eastAsia" w:ascii="宋体" w:hAnsi="宋体" w:eastAsia="宋体" w:cs="宋体"/>
                <w:b w:val="0"/>
                <w:bCs w:val="0"/>
                <w:color w:val="auto"/>
                <w:kern w:val="0"/>
                <w:sz w:val="21"/>
                <w:szCs w:val="21"/>
                <w:highlight w:val="none"/>
              </w:rPr>
              <w:t>。同时提供主要空间的装饰效果图，（效果图包含多个视角），对给排水、电气、智能化、通风空调、消防等专业系统提供系统的设计思路。按不同功能合理分区，做到区域明确，使用功能完善</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]分。</w:t>
            </w:r>
          </w:p>
          <w:p w14:paraId="2D781BEC">
            <w:pPr>
              <w:jc w:val="both"/>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kern w:val="0"/>
                <w:sz w:val="21"/>
                <w:szCs w:val="21"/>
                <w:highlight w:val="none"/>
              </w:rPr>
              <w:t>符合规划设计条件指标，</w:t>
            </w:r>
            <w:r>
              <w:rPr>
                <w:rFonts w:hint="eastAsia" w:ascii="宋体" w:hAnsi="宋体" w:eastAsia="宋体" w:cs="宋体"/>
                <w:b w:val="0"/>
                <w:bCs w:val="0"/>
                <w:color w:val="auto"/>
                <w:kern w:val="0"/>
                <w:sz w:val="21"/>
                <w:szCs w:val="21"/>
                <w:highlight w:val="none"/>
                <w:lang w:val="en-US" w:eastAsia="zh-CN"/>
              </w:rPr>
              <w:t>能较</w:t>
            </w:r>
            <w:r>
              <w:rPr>
                <w:rFonts w:hint="eastAsia" w:ascii="宋体" w:hAnsi="宋体" w:eastAsia="宋体" w:cs="宋体"/>
                <w:b w:val="0"/>
                <w:bCs w:val="0"/>
                <w:color w:val="auto"/>
                <w:kern w:val="0"/>
                <w:sz w:val="21"/>
                <w:szCs w:val="21"/>
                <w:highlight w:val="none"/>
              </w:rPr>
              <w:t>合理利用可建设用地</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内部平面布局</w:t>
            </w:r>
            <w:r>
              <w:rPr>
                <w:rFonts w:hint="eastAsia" w:ascii="宋体" w:hAnsi="宋体" w:eastAsia="宋体" w:cs="宋体"/>
                <w:b w:val="0"/>
                <w:bCs w:val="0"/>
                <w:color w:val="auto"/>
                <w:kern w:val="0"/>
                <w:sz w:val="21"/>
                <w:szCs w:val="21"/>
                <w:highlight w:val="none"/>
                <w:lang w:val="en-US" w:eastAsia="zh-CN"/>
              </w:rPr>
              <w:t>能基本满足</w:t>
            </w:r>
            <w:r>
              <w:rPr>
                <w:rFonts w:hint="eastAsia" w:ascii="宋体" w:hAnsi="宋体" w:eastAsia="宋体" w:cs="宋体"/>
                <w:b w:val="0"/>
                <w:bCs w:val="0"/>
                <w:color w:val="auto"/>
                <w:kern w:val="0"/>
                <w:sz w:val="21"/>
                <w:szCs w:val="21"/>
                <w:highlight w:val="none"/>
              </w:rPr>
              <w:t>实际活动需要，</w:t>
            </w:r>
            <w:r>
              <w:rPr>
                <w:rFonts w:hint="eastAsia" w:ascii="宋体" w:hAnsi="宋体" w:eastAsia="宋体" w:cs="宋体"/>
                <w:b w:val="0"/>
                <w:bCs w:val="0"/>
                <w:color w:val="auto"/>
                <w:kern w:val="0"/>
                <w:sz w:val="21"/>
                <w:szCs w:val="21"/>
                <w:highlight w:val="none"/>
                <w:lang w:val="en-US" w:eastAsia="zh-CN"/>
              </w:rPr>
              <w:t>有考虑使用单位的业务特点</w:t>
            </w:r>
            <w:r>
              <w:rPr>
                <w:rFonts w:hint="eastAsia" w:ascii="宋体" w:hAnsi="宋体" w:eastAsia="宋体" w:cs="宋体"/>
                <w:b w:val="0"/>
                <w:bCs w:val="0"/>
                <w:color w:val="auto"/>
                <w:kern w:val="0"/>
                <w:sz w:val="21"/>
                <w:szCs w:val="21"/>
                <w:highlight w:val="none"/>
              </w:rPr>
              <w:t>。同时提供主要空间的装饰效果图，（效果图包含多个视角），对给排水、电气、智能化、通风空调、消防等专业系统提供系统的设计思路。按不同功能</w:t>
            </w:r>
            <w:r>
              <w:rPr>
                <w:rFonts w:hint="eastAsia" w:ascii="宋体" w:hAnsi="宋体" w:eastAsia="宋体" w:cs="宋体"/>
                <w:b w:val="0"/>
                <w:bCs w:val="0"/>
                <w:color w:val="auto"/>
                <w:kern w:val="0"/>
                <w:sz w:val="21"/>
                <w:szCs w:val="21"/>
                <w:highlight w:val="none"/>
                <w:lang w:val="en-US" w:eastAsia="zh-CN"/>
              </w:rPr>
              <w:t>较</w:t>
            </w:r>
            <w:r>
              <w:rPr>
                <w:rFonts w:hint="eastAsia" w:ascii="宋体" w:hAnsi="宋体" w:eastAsia="宋体" w:cs="宋体"/>
                <w:b w:val="0"/>
                <w:bCs w:val="0"/>
                <w:color w:val="auto"/>
                <w:kern w:val="0"/>
                <w:sz w:val="21"/>
                <w:szCs w:val="21"/>
                <w:highlight w:val="none"/>
              </w:rPr>
              <w:t>合理分区，做到区域</w:t>
            </w:r>
            <w:r>
              <w:rPr>
                <w:rFonts w:hint="eastAsia" w:ascii="宋体" w:hAnsi="宋体" w:eastAsia="宋体" w:cs="宋体"/>
                <w:b w:val="0"/>
                <w:bCs w:val="0"/>
                <w:color w:val="auto"/>
                <w:kern w:val="0"/>
                <w:sz w:val="21"/>
                <w:szCs w:val="21"/>
                <w:highlight w:val="none"/>
                <w:lang w:val="en-US" w:eastAsia="zh-CN"/>
              </w:rPr>
              <w:t>较</w:t>
            </w:r>
            <w:r>
              <w:rPr>
                <w:rFonts w:hint="eastAsia" w:ascii="宋体" w:hAnsi="宋体" w:eastAsia="宋体" w:cs="宋体"/>
                <w:b w:val="0"/>
                <w:bCs w:val="0"/>
                <w:color w:val="auto"/>
                <w:kern w:val="0"/>
                <w:sz w:val="21"/>
                <w:szCs w:val="21"/>
                <w:highlight w:val="none"/>
              </w:rPr>
              <w:t>明确，使用功能</w:t>
            </w:r>
            <w:r>
              <w:rPr>
                <w:rFonts w:hint="eastAsia" w:ascii="宋体" w:hAnsi="宋体" w:eastAsia="宋体" w:cs="宋体"/>
                <w:b w:val="0"/>
                <w:bCs w:val="0"/>
                <w:color w:val="auto"/>
                <w:kern w:val="0"/>
                <w:sz w:val="21"/>
                <w:szCs w:val="21"/>
                <w:highlight w:val="none"/>
                <w:lang w:val="en-US" w:eastAsia="zh-CN"/>
              </w:rPr>
              <w:t>较</w:t>
            </w:r>
            <w:r>
              <w:rPr>
                <w:rFonts w:hint="eastAsia" w:ascii="宋体" w:hAnsi="宋体" w:eastAsia="宋体" w:cs="宋体"/>
                <w:b w:val="0"/>
                <w:bCs w:val="0"/>
                <w:color w:val="auto"/>
                <w:kern w:val="0"/>
                <w:sz w:val="21"/>
                <w:szCs w:val="21"/>
                <w:highlight w:val="none"/>
              </w:rPr>
              <w:t>完善</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p w14:paraId="3DDB0781">
            <w:pPr>
              <w:pStyle w:val="2"/>
              <w:ind w:firstLine="0" w:firstLineChars="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2"/>
                <w:sz w:val="21"/>
                <w:szCs w:val="21"/>
                <w:highlight w:val="none"/>
                <w:lang w:val="en-US" w:eastAsia="zh-CN"/>
              </w:rPr>
              <w:t>不满足“好”、“中”的评审标准</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tc>
        <w:tc>
          <w:tcPr>
            <w:tcW w:w="995" w:type="dxa"/>
            <w:tcBorders>
              <w:top w:val="single" w:color="auto" w:sz="4" w:space="0"/>
              <w:left w:val="nil"/>
              <w:bottom w:val="single" w:color="auto" w:sz="4" w:space="0"/>
              <w:right w:val="single" w:color="auto" w:sz="4" w:space="0"/>
            </w:tcBorders>
          </w:tcPr>
          <w:p w14:paraId="0C51602B">
            <w:pPr>
              <w:pStyle w:val="17"/>
              <w:rPr>
                <w:rFonts w:ascii="宋体" w:hAnsi="宋体" w:eastAsia="宋体"/>
                <w:color w:val="auto"/>
                <w:sz w:val="21"/>
                <w:szCs w:val="21"/>
                <w:highlight w:val="none"/>
              </w:rPr>
            </w:pPr>
          </w:p>
        </w:tc>
      </w:tr>
      <w:tr w14:paraId="583A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55" w:type="dxa"/>
            <w:tcBorders>
              <w:top w:val="single" w:color="auto" w:sz="4" w:space="0"/>
              <w:left w:val="single" w:color="auto" w:sz="4" w:space="0"/>
              <w:bottom w:val="single" w:color="auto" w:sz="4" w:space="0"/>
              <w:right w:val="single" w:color="auto" w:sz="4" w:space="0"/>
            </w:tcBorders>
            <w:vAlign w:val="center"/>
          </w:tcPr>
          <w:p w14:paraId="5C87A69C">
            <w:pPr>
              <w:pStyle w:val="17"/>
              <w:jc w:val="center"/>
              <w:rPr>
                <w:rStyle w:val="22"/>
                <w:rFonts w:hint="eastAsia" w:ascii="宋体" w:hAnsi="宋体" w:eastAsia="宋体" w:cs="宋体"/>
                <w:b w:val="0"/>
                <w:bCs w:val="0"/>
                <w:color w:val="auto"/>
                <w:kern w:val="2"/>
                <w:sz w:val="21"/>
                <w:szCs w:val="21"/>
                <w:highlight w:val="none"/>
                <w:lang w:val="en-US" w:eastAsia="zh-CN"/>
              </w:rPr>
            </w:pPr>
            <w:r>
              <w:rPr>
                <w:rStyle w:val="22"/>
                <w:rFonts w:hint="eastAsia" w:ascii="宋体" w:hAnsi="宋体" w:eastAsia="宋体" w:cs="宋体"/>
                <w:b w:val="0"/>
                <w:bCs w:val="0"/>
                <w:color w:val="auto"/>
                <w:kern w:val="2"/>
                <w:sz w:val="21"/>
                <w:szCs w:val="21"/>
                <w:highlight w:val="none"/>
                <w:lang w:val="en-US" w:eastAsia="zh-CN"/>
              </w:rPr>
              <w:t>3</w:t>
            </w:r>
          </w:p>
        </w:tc>
        <w:tc>
          <w:tcPr>
            <w:tcW w:w="2305" w:type="dxa"/>
            <w:gridSpan w:val="2"/>
            <w:tcBorders>
              <w:top w:val="single" w:color="auto" w:sz="4" w:space="0"/>
              <w:left w:val="nil"/>
              <w:bottom w:val="single" w:color="auto" w:sz="4" w:space="0"/>
              <w:right w:val="single" w:color="auto" w:sz="4" w:space="0"/>
            </w:tcBorders>
            <w:vAlign w:val="center"/>
          </w:tcPr>
          <w:p w14:paraId="147AC7F4">
            <w:pPr>
              <w:pStyle w:val="17"/>
              <w:spacing w:line="23" w:lineRule="atLeast"/>
              <w:ind w:right="141" w:rightChars="64"/>
              <w:jc w:val="center"/>
              <w:rPr>
                <w:rStyle w:val="22"/>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建筑外观</w:t>
            </w:r>
            <w:r>
              <w:rPr>
                <w:rFonts w:hint="eastAsia" w:ascii="宋体" w:hAnsi="宋体" w:eastAsia="宋体" w:cs="宋体"/>
                <w:b w:val="0"/>
                <w:bCs w:val="0"/>
                <w:color w:val="auto"/>
                <w:sz w:val="21"/>
                <w:szCs w:val="21"/>
                <w:highlight w:val="none"/>
                <w:lang w:eastAsia="zh-CN"/>
              </w:rPr>
              <w:t>（外立面(含门窗工程)）</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306CAD9D">
            <w:pPr>
              <w:pStyle w:val="17"/>
              <w:keepNext w:val="0"/>
              <w:keepLines w:val="0"/>
              <w:pageBreakBefore w:val="0"/>
              <w:widowControl/>
              <w:kinsoku/>
              <w:wordWrap/>
              <w:overflowPunct/>
              <w:topLinePunct w:val="0"/>
              <w:autoSpaceDE/>
              <w:autoSpaceDN/>
              <w:bidi w:val="0"/>
              <w:adjustRightInd/>
              <w:snapToGrid/>
              <w:spacing w:line="23" w:lineRule="atLeast"/>
              <w:ind w:firstLine="0"/>
              <w:jc w:val="both"/>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[好]</w:t>
            </w:r>
            <w:r>
              <w:rPr>
                <w:rFonts w:hint="eastAsia" w:ascii="宋体" w:hAnsi="宋体" w:eastAsia="宋体" w:cs="宋体"/>
                <w:b w:val="0"/>
                <w:bCs w:val="0"/>
                <w:color w:val="auto"/>
                <w:sz w:val="21"/>
                <w:szCs w:val="21"/>
                <w:highlight w:val="none"/>
              </w:rPr>
              <w:t>建筑形式清晰，视觉效果良好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提供效果图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外立面装修改造主要为外墙饰面的改造以及窗户等装饰改造，采用环保、耐污性好、易于清洁，使用寿命长并且经济实惠材料</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建筑外观与传统文化及周边环境整体和谐</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]分。</w:t>
            </w:r>
          </w:p>
          <w:p w14:paraId="33AC969A">
            <w:pPr>
              <w:pStyle w:val="17"/>
              <w:keepNext w:val="0"/>
              <w:keepLines w:val="0"/>
              <w:pageBreakBefore w:val="0"/>
              <w:widowControl/>
              <w:kinsoku/>
              <w:wordWrap/>
              <w:overflowPunct/>
              <w:topLinePunct w:val="0"/>
              <w:autoSpaceDE/>
              <w:autoSpaceDN/>
              <w:bidi w:val="0"/>
              <w:adjustRightInd/>
              <w:snapToGrid/>
              <w:spacing w:line="23" w:lineRule="atLeast"/>
              <w:ind w:firstLine="0"/>
              <w:jc w:val="both"/>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[中]</w:t>
            </w:r>
            <w:r>
              <w:rPr>
                <w:rFonts w:hint="eastAsia" w:ascii="宋体" w:hAnsi="宋体" w:eastAsia="宋体" w:cs="宋体"/>
                <w:b w:val="0"/>
                <w:bCs w:val="0"/>
                <w:color w:val="auto"/>
                <w:sz w:val="21"/>
                <w:szCs w:val="21"/>
                <w:highlight w:val="none"/>
              </w:rPr>
              <w:t>建筑形式</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rPr>
              <w:t>清晰，视觉效果</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rPr>
              <w:t>好</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提供效果图</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外立面装修改造主要为外墙饰面的改造以及窗户等装饰改造，采用环保、耐污性好、易于清洁，使用寿命长并且经济实惠材料</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建筑外观与传统文化及周边环境整体</w:t>
            </w:r>
            <w:r>
              <w:rPr>
                <w:rFonts w:hint="eastAsia" w:ascii="宋体" w:hAnsi="宋体" w:eastAsia="宋体" w:cs="宋体"/>
                <w:b w:val="0"/>
                <w:bCs w:val="0"/>
                <w:color w:val="auto"/>
                <w:kern w:val="0"/>
                <w:sz w:val="21"/>
                <w:szCs w:val="21"/>
                <w:highlight w:val="none"/>
                <w:lang w:val="en-US" w:eastAsia="zh-CN"/>
              </w:rPr>
              <w:t>较</w:t>
            </w:r>
            <w:r>
              <w:rPr>
                <w:rFonts w:hint="eastAsia" w:ascii="宋体" w:hAnsi="宋体" w:eastAsia="宋体" w:cs="宋体"/>
                <w:b w:val="0"/>
                <w:bCs w:val="0"/>
                <w:color w:val="auto"/>
                <w:kern w:val="0"/>
                <w:sz w:val="21"/>
                <w:szCs w:val="21"/>
                <w:highlight w:val="none"/>
              </w:rPr>
              <w:t>和谐</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p w14:paraId="709822FB">
            <w:pPr>
              <w:pStyle w:val="17"/>
              <w:keepNext w:val="0"/>
              <w:keepLines w:val="0"/>
              <w:pageBreakBefore w:val="0"/>
              <w:widowControl/>
              <w:kinsoku/>
              <w:wordWrap/>
              <w:overflowPunct/>
              <w:topLinePunct w:val="0"/>
              <w:autoSpaceDE/>
              <w:autoSpaceDN/>
              <w:bidi w:val="0"/>
              <w:adjustRightInd/>
              <w:snapToGrid/>
              <w:spacing w:line="23" w:lineRule="atLeast"/>
              <w:ind w:right="141" w:rightChars="64"/>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zh-CN"/>
              </w:rPr>
              <w:t>[差]</w:t>
            </w:r>
            <w:r>
              <w:rPr>
                <w:rFonts w:hint="eastAsia" w:ascii="宋体" w:hAnsi="宋体" w:eastAsia="宋体" w:cs="宋体"/>
                <w:b w:val="0"/>
                <w:bCs w:val="0"/>
                <w:color w:val="auto"/>
                <w:kern w:val="2"/>
                <w:sz w:val="21"/>
                <w:szCs w:val="21"/>
                <w:highlight w:val="none"/>
                <w:lang w:val="en-US" w:eastAsia="zh-CN"/>
              </w:rPr>
              <w:t>不满足“好”、“中”的评审标准</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tc>
        <w:tc>
          <w:tcPr>
            <w:tcW w:w="995" w:type="dxa"/>
            <w:tcBorders>
              <w:top w:val="single" w:color="auto" w:sz="4" w:space="0"/>
              <w:left w:val="nil"/>
              <w:bottom w:val="single" w:color="auto" w:sz="4" w:space="0"/>
              <w:right w:val="single" w:color="auto" w:sz="4" w:space="0"/>
            </w:tcBorders>
          </w:tcPr>
          <w:p w14:paraId="182C188D">
            <w:pPr>
              <w:pStyle w:val="17"/>
              <w:rPr>
                <w:rFonts w:ascii="宋体" w:hAnsi="宋体" w:eastAsia="宋体"/>
                <w:color w:val="auto"/>
                <w:sz w:val="21"/>
                <w:szCs w:val="21"/>
                <w:highlight w:val="none"/>
              </w:rPr>
            </w:pPr>
          </w:p>
        </w:tc>
      </w:tr>
      <w:tr w14:paraId="1834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855" w:type="dxa"/>
            <w:tcBorders>
              <w:top w:val="single" w:color="auto" w:sz="4" w:space="0"/>
              <w:left w:val="single" w:color="auto" w:sz="4" w:space="0"/>
              <w:bottom w:val="single" w:color="auto" w:sz="4" w:space="0"/>
              <w:right w:val="single" w:color="auto" w:sz="4" w:space="0"/>
            </w:tcBorders>
            <w:vAlign w:val="center"/>
          </w:tcPr>
          <w:p w14:paraId="3EB603D1">
            <w:pPr>
              <w:pStyle w:val="17"/>
              <w:jc w:val="center"/>
              <w:rPr>
                <w:rStyle w:val="22"/>
                <w:rFonts w:hint="eastAsia" w:ascii="宋体" w:hAnsi="宋体" w:eastAsia="宋体" w:cs="宋体"/>
                <w:b w:val="0"/>
                <w:bCs w:val="0"/>
                <w:color w:val="auto"/>
                <w:kern w:val="2"/>
                <w:sz w:val="21"/>
                <w:szCs w:val="21"/>
                <w:highlight w:val="none"/>
                <w:lang w:val="en-US" w:eastAsia="zh-CN"/>
              </w:rPr>
            </w:pPr>
            <w:r>
              <w:rPr>
                <w:rStyle w:val="22"/>
                <w:rFonts w:hint="eastAsia" w:ascii="宋体" w:hAnsi="宋体" w:eastAsia="宋体" w:cs="宋体"/>
                <w:b w:val="0"/>
                <w:bCs w:val="0"/>
                <w:color w:val="auto"/>
                <w:kern w:val="2"/>
                <w:sz w:val="21"/>
                <w:szCs w:val="21"/>
                <w:highlight w:val="none"/>
                <w:lang w:val="en-US" w:eastAsia="zh-CN"/>
              </w:rPr>
              <w:t>4</w:t>
            </w:r>
          </w:p>
        </w:tc>
        <w:tc>
          <w:tcPr>
            <w:tcW w:w="2305" w:type="dxa"/>
            <w:gridSpan w:val="2"/>
            <w:tcBorders>
              <w:top w:val="single" w:color="auto" w:sz="4" w:space="0"/>
              <w:left w:val="nil"/>
              <w:bottom w:val="single" w:color="auto" w:sz="4" w:space="0"/>
              <w:right w:val="single" w:color="auto" w:sz="4" w:space="0"/>
            </w:tcBorders>
            <w:vAlign w:val="center"/>
          </w:tcPr>
          <w:p w14:paraId="22E2B968">
            <w:pPr>
              <w:pStyle w:val="17"/>
              <w:spacing w:line="23" w:lineRule="atLeast"/>
              <w:ind w:right="141" w:rightChars="64"/>
              <w:jc w:val="center"/>
              <w:rPr>
                <w:rStyle w:val="22"/>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使用功能（</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40C9E200">
            <w:pPr>
              <w:pStyle w:val="17"/>
              <w:spacing w:line="23" w:lineRule="atLeast"/>
              <w:ind w:firstLine="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[好]</w:t>
            </w:r>
            <w:r>
              <w:rPr>
                <w:rFonts w:hint="eastAsia" w:ascii="宋体" w:hAnsi="宋体" w:eastAsia="宋体" w:cs="宋体"/>
                <w:b w:val="0"/>
                <w:bCs w:val="0"/>
                <w:color w:val="auto"/>
                <w:sz w:val="21"/>
                <w:szCs w:val="21"/>
                <w:highlight w:val="none"/>
              </w:rPr>
              <w:t>空间布局合理，噪声隔绝，避免视线干扰，房屋散热，空气流通，朝向和开窗合理。从使用者的角度考虑设计</w:t>
            </w:r>
            <w:r>
              <w:rPr>
                <w:rFonts w:hint="eastAsia" w:ascii="宋体" w:hAnsi="宋体" w:eastAsia="宋体" w:cs="宋体"/>
                <w:b w:val="0"/>
                <w:bCs w:val="0"/>
                <w:color w:val="auto"/>
                <w:sz w:val="21"/>
                <w:szCs w:val="21"/>
                <w:highlight w:val="none"/>
                <w:lang w:val="en-US" w:eastAsia="zh-CN"/>
              </w:rPr>
              <w:t>的合理性</w:t>
            </w:r>
            <w:r>
              <w:rPr>
                <w:rFonts w:hint="eastAsia" w:ascii="宋体" w:hAnsi="宋体" w:eastAsia="宋体" w:cs="宋体"/>
                <w:b w:val="0"/>
                <w:bCs w:val="0"/>
                <w:color w:val="auto"/>
                <w:sz w:val="21"/>
                <w:szCs w:val="21"/>
                <w:highlight w:val="none"/>
              </w:rPr>
              <w:t>，具有预见性和适应性，舒适实用，功能齐全、满足使用要求，有充分的可实施性</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]分。</w:t>
            </w:r>
          </w:p>
          <w:p w14:paraId="1ACC3985">
            <w:pPr>
              <w:pStyle w:val="17"/>
              <w:spacing w:line="23" w:lineRule="atLeast"/>
              <w:ind w:firstLine="0"/>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[中]</w:t>
            </w:r>
            <w:r>
              <w:rPr>
                <w:rFonts w:hint="eastAsia" w:ascii="宋体" w:hAnsi="宋体" w:eastAsia="宋体" w:cs="宋体"/>
                <w:b w:val="0"/>
                <w:bCs w:val="0"/>
                <w:color w:val="auto"/>
                <w:sz w:val="21"/>
                <w:szCs w:val="21"/>
                <w:highlight w:val="none"/>
              </w:rPr>
              <w:t>空间布局</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rPr>
              <w:t>合理，噪声隔绝，避免视线干扰，房屋散热，空气流通，朝向和开窗</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rPr>
              <w:t>合理。从使用者的角度考虑设计</w:t>
            </w:r>
            <w:r>
              <w:rPr>
                <w:rFonts w:hint="eastAsia" w:ascii="宋体" w:hAnsi="宋体" w:eastAsia="宋体" w:cs="宋体"/>
                <w:b w:val="0"/>
                <w:bCs w:val="0"/>
                <w:color w:val="auto"/>
                <w:sz w:val="21"/>
                <w:szCs w:val="21"/>
                <w:highlight w:val="none"/>
                <w:lang w:val="en-US" w:eastAsia="zh-CN"/>
              </w:rPr>
              <w:t>的合理性</w:t>
            </w:r>
            <w:r>
              <w:rPr>
                <w:rFonts w:hint="eastAsia" w:ascii="宋体" w:hAnsi="宋体" w:eastAsia="宋体" w:cs="宋体"/>
                <w:b w:val="0"/>
                <w:bCs w:val="0"/>
                <w:color w:val="auto"/>
                <w:sz w:val="21"/>
                <w:szCs w:val="21"/>
                <w:highlight w:val="none"/>
              </w:rPr>
              <w:t>，具有预见性和适应性，舒适实用，功能齐全、</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满足使用要求，有可实施性</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p w14:paraId="03C95A41">
            <w:pPr>
              <w:pStyle w:val="17"/>
              <w:spacing w:line="23" w:lineRule="atLeast"/>
              <w:ind w:right="141" w:rightChars="6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zh-CN"/>
              </w:rPr>
              <w:t>[差]</w:t>
            </w:r>
            <w:r>
              <w:rPr>
                <w:rFonts w:hint="eastAsia" w:ascii="宋体" w:hAnsi="宋体" w:eastAsia="宋体" w:cs="宋体"/>
                <w:b w:val="0"/>
                <w:bCs w:val="0"/>
                <w:color w:val="auto"/>
                <w:kern w:val="2"/>
                <w:sz w:val="21"/>
                <w:szCs w:val="21"/>
                <w:highlight w:val="none"/>
                <w:lang w:val="en-US" w:eastAsia="zh-CN"/>
              </w:rPr>
              <w:t>不满足“好”、“中”的评审标准</w:t>
            </w:r>
            <w:r>
              <w:rPr>
                <w:rFonts w:hint="eastAsia" w:ascii="宋体" w:hAnsi="宋体" w:eastAsia="宋体" w:cs="宋体"/>
                <w:b w:val="0"/>
                <w:bCs w:val="0"/>
                <w:color w:val="auto"/>
                <w:kern w:val="2"/>
                <w:sz w:val="21"/>
                <w:szCs w:val="21"/>
                <w:highlight w:val="none"/>
                <w:lang w:val="zh-CN"/>
              </w:rPr>
              <w:t>。</w:t>
            </w:r>
            <w:r>
              <w:rPr>
                <w:rFonts w:hint="eastAsia" w:ascii="宋体" w:hAnsi="宋体" w:eastAsia="宋体" w:cs="宋体"/>
                <w:b w:val="0"/>
                <w:bCs w:val="0"/>
                <w:color w:val="auto"/>
                <w:kern w:val="0"/>
                <w:sz w:val="21"/>
                <w:szCs w:val="21"/>
                <w:highlight w:val="none"/>
              </w:rPr>
              <w:t>得</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分。</w:t>
            </w:r>
          </w:p>
        </w:tc>
        <w:tc>
          <w:tcPr>
            <w:tcW w:w="995" w:type="dxa"/>
            <w:tcBorders>
              <w:top w:val="single" w:color="auto" w:sz="4" w:space="0"/>
              <w:left w:val="nil"/>
              <w:bottom w:val="single" w:color="auto" w:sz="4" w:space="0"/>
              <w:right w:val="single" w:color="auto" w:sz="4" w:space="0"/>
            </w:tcBorders>
          </w:tcPr>
          <w:p w14:paraId="14B2C761">
            <w:pPr>
              <w:pStyle w:val="17"/>
              <w:rPr>
                <w:rFonts w:ascii="宋体" w:hAnsi="宋体" w:eastAsia="宋体"/>
                <w:color w:val="auto"/>
                <w:sz w:val="21"/>
                <w:szCs w:val="21"/>
                <w:highlight w:val="none"/>
              </w:rPr>
            </w:pPr>
          </w:p>
        </w:tc>
      </w:tr>
      <w:tr w14:paraId="2D71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55" w:type="dxa"/>
            <w:tcBorders>
              <w:top w:val="single" w:color="auto" w:sz="4" w:space="0"/>
              <w:left w:val="single" w:color="auto" w:sz="4" w:space="0"/>
              <w:bottom w:val="single" w:color="auto" w:sz="4" w:space="0"/>
              <w:right w:val="single" w:color="auto" w:sz="4" w:space="0"/>
            </w:tcBorders>
            <w:vAlign w:val="center"/>
          </w:tcPr>
          <w:p w14:paraId="421231DC">
            <w:pPr>
              <w:pStyle w:val="17"/>
              <w:jc w:val="center"/>
              <w:rPr>
                <w:rStyle w:val="22"/>
                <w:rFonts w:hint="eastAsia" w:ascii="宋体" w:hAnsi="宋体" w:eastAsia="宋体" w:cs="宋体"/>
                <w:b w:val="0"/>
                <w:bCs w:val="0"/>
                <w:color w:val="auto"/>
                <w:kern w:val="2"/>
                <w:sz w:val="21"/>
                <w:szCs w:val="21"/>
                <w:highlight w:val="none"/>
                <w:lang w:val="en-US" w:eastAsia="zh-CN"/>
              </w:rPr>
            </w:pPr>
            <w:r>
              <w:rPr>
                <w:rStyle w:val="22"/>
                <w:rFonts w:hint="eastAsia" w:ascii="宋体" w:hAnsi="宋体" w:eastAsia="宋体" w:cs="宋体"/>
                <w:b w:val="0"/>
                <w:bCs w:val="0"/>
                <w:color w:val="auto"/>
                <w:kern w:val="2"/>
                <w:sz w:val="21"/>
                <w:szCs w:val="21"/>
                <w:highlight w:val="none"/>
                <w:lang w:val="en-US" w:eastAsia="zh-CN"/>
              </w:rPr>
              <w:t>5</w:t>
            </w:r>
          </w:p>
        </w:tc>
        <w:tc>
          <w:tcPr>
            <w:tcW w:w="2305" w:type="dxa"/>
            <w:gridSpan w:val="2"/>
            <w:tcBorders>
              <w:top w:val="single" w:color="auto" w:sz="4" w:space="0"/>
              <w:left w:val="nil"/>
              <w:bottom w:val="single" w:color="auto" w:sz="4" w:space="0"/>
              <w:right w:val="single" w:color="auto" w:sz="4" w:space="0"/>
            </w:tcBorders>
            <w:vAlign w:val="center"/>
          </w:tcPr>
          <w:p w14:paraId="1F66DDA9">
            <w:pPr>
              <w:pStyle w:val="17"/>
              <w:spacing w:line="23" w:lineRule="atLeast"/>
              <w:ind w:right="141" w:rightChars="64"/>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经济（</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10016" w:type="dxa"/>
            <w:tcBorders>
              <w:top w:val="single" w:color="auto" w:sz="4" w:space="0"/>
              <w:left w:val="nil"/>
              <w:bottom w:val="single" w:color="auto" w:sz="4" w:space="0"/>
              <w:right w:val="single" w:color="auto" w:sz="4" w:space="0"/>
            </w:tcBorders>
            <w:vAlign w:val="center"/>
          </w:tcPr>
          <w:p w14:paraId="7EC299D6">
            <w:pPr>
              <w:pStyle w:val="2"/>
              <w:spacing w:line="276" w:lineRule="auto"/>
              <w:ind w:right="99" w:rightChars="45"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[好]结合本招标项目的建设要求及实际情况，提出造价控制措施，控制措施合理、可实施性高。得</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分。</w:t>
            </w:r>
          </w:p>
          <w:p w14:paraId="50E9202B">
            <w:pPr>
              <w:pStyle w:val="2"/>
              <w:spacing w:line="276" w:lineRule="auto"/>
              <w:ind w:right="99" w:rightChars="45"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[中]结合本招标项目的建设要求及实际情况，提出造价控制措施，控制措施较合理、可实施性较高。得（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14:paraId="08BAABC1">
            <w:pPr>
              <w:pStyle w:val="17"/>
              <w:spacing w:line="23" w:lineRule="atLeast"/>
              <w:ind w:right="141" w:rightChars="64"/>
              <w:jc w:val="left"/>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b w:val="0"/>
                <w:bCs w:val="0"/>
                <w:color w:val="auto"/>
                <w:sz w:val="21"/>
                <w:szCs w:val="21"/>
                <w:highlight w:val="none"/>
              </w:rPr>
              <w:t>[差]不满足“好”、“中”的评审标准。得[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995" w:type="dxa"/>
            <w:tcBorders>
              <w:top w:val="single" w:color="auto" w:sz="4" w:space="0"/>
              <w:left w:val="nil"/>
              <w:bottom w:val="single" w:color="auto" w:sz="4" w:space="0"/>
              <w:right w:val="single" w:color="auto" w:sz="4" w:space="0"/>
            </w:tcBorders>
          </w:tcPr>
          <w:p w14:paraId="31137763">
            <w:pPr>
              <w:pStyle w:val="17"/>
              <w:rPr>
                <w:rFonts w:ascii="宋体" w:hAnsi="宋体" w:eastAsia="宋体"/>
                <w:color w:val="auto"/>
                <w:sz w:val="21"/>
                <w:szCs w:val="21"/>
                <w:highlight w:val="none"/>
              </w:rPr>
            </w:pPr>
          </w:p>
        </w:tc>
      </w:tr>
      <w:tr w14:paraId="55C8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55" w:type="dxa"/>
            <w:tcBorders>
              <w:top w:val="single" w:color="auto" w:sz="4" w:space="0"/>
              <w:left w:val="single" w:color="auto" w:sz="4" w:space="0"/>
              <w:bottom w:val="single" w:color="auto" w:sz="4" w:space="0"/>
              <w:right w:val="single" w:color="auto" w:sz="4" w:space="0"/>
            </w:tcBorders>
            <w:vAlign w:val="center"/>
          </w:tcPr>
          <w:p w14:paraId="14501063">
            <w:pPr>
              <w:pStyle w:val="17"/>
              <w:spacing w:line="240" w:lineRule="auto"/>
              <w:jc w:val="center"/>
              <w:rPr>
                <w:rStyle w:val="22"/>
                <w:rFonts w:hint="eastAsia" w:ascii="宋体" w:hAnsi="宋体" w:eastAsia="宋体" w:cs="宋体"/>
                <w:b w:val="0"/>
                <w:bCs w:val="0"/>
                <w:color w:val="auto"/>
                <w:kern w:val="2"/>
                <w:sz w:val="21"/>
                <w:szCs w:val="21"/>
                <w:highlight w:val="none"/>
                <w:lang w:val="en-US" w:eastAsia="zh-CN"/>
              </w:rPr>
            </w:pPr>
            <w:r>
              <w:rPr>
                <w:rStyle w:val="22"/>
                <w:rFonts w:hint="eastAsia" w:ascii="宋体" w:hAnsi="宋体" w:eastAsia="宋体" w:cs="宋体"/>
                <w:b/>
                <w:bCs/>
                <w:color w:val="auto"/>
                <w:kern w:val="2"/>
                <w:sz w:val="21"/>
                <w:szCs w:val="21"/>
                <w:highlight w:val="none"/>
                <w:lang w:val="en-US" w:eastAsia="zh-CN"/>
              </w:rPr>
              <w:t>三</w:t>
            </w:r>
          </w:p>
        </w:tc>
        <w:tc>
          <w:tcPr>
            <w:tcW w:w="2305" w:type="dxa"/>
            <w:gridSpan w:val="2"/>
            <w:tcBorders>
              <w:top w:val="single" w:color="auto" w:sz="4" w:space="0"/>
              <w:left w:val="nil"/>
              <w:bottom w:val="single" w:color="auto" w:sz="4" w:space="0"/>
              <w:right w:val="single" w:color="auto" w:sz="4" w:space="0"/>
            </w:tcBorders>
            <w:vAlign w:val="center"/>
          </w:tcPr>
          <w:p w14:paraId="42A37164">
            <w:pPr>
              <w:pStyle w:val="17"/>
              <w:spacing w:line="240" w:lineRule="auto"/>
              <w:ind w:right="141" w:rightChars="64"/>
              <w:jc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bidi="ar"/>
              </w:rPr>
              <w:t>投标报价部分（5分）</w:t>
            </w:r>
          </w:p>
        </w:tc>
        <w:tc>
          <w:tcPr>
            <w:tcW w:w="10016" w:type="dxa"/>
            <w:tcBorders>
              <w:top w:val="single" w:color="auto" w:sz="4" w:space="0"/>
              <w:left w:val="nil"/>
              <w:bottom w:val="single" w:color="auto" w:sz="4" w:space="0"/>
              <w:right w:val="single" w:color="auto" w:sz="4" w:space="0"/>
            </w:tcBorders>
            <w:vAlign w:val="center"/>
          </w:tcPr>
          <w:p w14:paraId="37893D5C">
            <w:pPr>
              <w:pStyle w:val="17"/>
              <w:spacing w:line="240" w:lineRule="auto"/>
              <w:ind w:right="141" w:rightChars="64"/>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以评标基准价作为计算各有效投标价得分的基础，当有效投标报价等于评标基准价时得5分；投标有效报价与评标基准价之差，每上偏1%扣1分，下偏1%扣0.5分，最多扣5分。本项最高分为5分，最低分为0分。</w:t>
            </w:r>
          </w:p>
        </w:tc>
        <w:tc>
          <w:tcPr>
            <w:tcW w:w="995" w:type="dxa"/>
            <w:tcBorders>
              <w:top w:val="single" w:color="auto" w:sz="4" w:space="0"/>
              <w:left w:val="nil"/>
              <w:bottom w:val="single" w:color="auto" w:sz="4" w:space="0"/>
              <w:right w:val="single" w:color="auto" w:sz="4" w:space="0"/>
            </w:tcBorders>
          </w:tcPr>
          <w:p w14:paraId="0CCB932C">
            <w:pPr>
              <w:pStyle w:val="17"/>
              <w:spacing w:line="240" w:lineRule="auto"/>
              <w:rPr>
                <w:rFonts w:hint="eastAsia" w:ascii="宋体" w:hAnsi="宋体" w:eastAsia="宋体" w:cs="宋体"/>
                <w:color w:val="auto"/>
                <w:sz w:val="21"/>
                <w:szCs w:val="21"/>
                <w:highlight w:val="none"/>
              </w:rPr>
            </w:pPr>
          </w:p>
        </w:tc>
      </w:tr>
      <w:tr w14:paraId="1A61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5" w:type="dxa"/>
            <w:tcBorders>
              <w:top w:val="single" w:color="auto" w:sz="4" w:space="0"/>
              <w:left w:val="single" w:color="auto" w:sz="4" w:space="0"/>
              <w:bottom w:val="single" w:color="auto" w:sz="4" w:space="0"/>
              <w:right w:val="single" w:color="auto" w:sz="4" w:space="0"/>
            </w:tcBorders>
            <w:vAlign w:val="center"/>
          </w:tcPr>
          <w:p w14:paraId="6DA95255">
            <w:pPr>
              <w:pStyle w:val="17"/>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总计</w:t>
            </w:r>
          </w:p>
        </w:tc>
        <w:tc>
          <w:tcPr>
            <w:tcW w:w="2305" w:type="dxa"/>
            <w:gridSpan w:val="2"/>
            <w:tcBorders>
              <w:top w:val="single" w:color="auto" w:sz="4" w:space="0"/>
              <w:left w:val="nil"/>
              <w:bottom w:val="single" w:color="auto" w:sz="4" w:space="0"/>
              <w:right w:val="single" w:color="auto" w:sz="4" w:space="0"/>
            </w:tcBorders>
            <w:vAlign w:val="center"/>
          </w:tcPr>
          <w:p w14:paraId="5EB5F099">
            <w:pPr>
              <w:pStyle w:val="17"/>
              <w:rPr>
                <w:rFonts w:ascii="宋体" w:hAnsi="宋体" w:eastAsia="宋体"/>
                <w:color w:val="auto"/>
                <w:sz w:val="21"/>
                <w:szCs w:val="21"/>
                <w:highlight w:val="none"/>
              </w:rPr>
            </w:pPr>
            <w:r>
              <w:rPr>
                <w:rFonts w:hint="eastAsia" w:ascii="宋体" w:hAnsi="宋体" w:eastAsia="宋体"/>
                <w:color w:val="auto"/>
                <w:sz w:val="21"/>
                <w:szCs w:val="21"/>
                <w:highlight w:val="none"/>
              </w:rPr>
              <w:t>100分</w:t>
            </w:r>
          </w:p>
        </w:tc>
        <w:tc>
          <w:tcPr>
            <w:tcW w:w="10016" w:type="dxa"/>
            <w:tcBorders>
              <w:top w:val="single" w:color="auto" w:sz="4" w:space="0"/>
              <w:left w:val="nil"/>
              <w:bottom w:val="single" w:color="auto" w:sz="4" w:space="0"/>
              <w:right w:val="single" w:color="auto" w:sz="4" w:space="0"/>
            </w:tcBorders>
          </w:tcPr>
          <w:p w14:paraId="0395992B">
            <w:pPr>
              <w:pStyle w:val="17"/>
              <w:rPr>
                <w:rFonts w:ascii="宋体" w:hAnsi="宋体" w:eastAsia="宋体"/>
                <w:color w:val="auto"/>
                <w:sz w:val="21"/>
                <w:szCs w:val="21"/>
                <w:highlight w:val="none"/>
              </w:rPr>
            </w:pPr>
          </w:p>
        </w:tc>
        <w:tc>
          <w:tcPr>
            <w:tcW w:w="995" w:type="dxa"/>
            <w:tcBorders>
              <w:top w:val="single" w:color="auto" w:sz="4" w:space="0"/>
              <w:left w:val="nil"/>
              <w:bottom w:val="single" w:color="auto" w:sz="4" w:space="0"/>
              <w:right w:val="single" w:color="auto" w:sz="4" w:space="0"/>
            </w:tcBorders>
          </w:tcPr>
          <w:p w14:paraId="09EEF902">
            <w:pPr>
              <w:pStyle w:val="17"/>
              <w:rPr>
                <w:rFonts w:ascii="宋体" w:hAnsi="宋体" w:eastAsia="宋体"/>
                <w:color w:val="auto"/>
                <w:sz w:val="21"/>
                <w:szCs w:val="21"/>
                <w:highlight w:val="none"/>
              </w:rPr>
            </w:pPr>
          </w:p>
        </w:tc>
      </w:tr>
    </w:tbl>
    <w:p w14:paraId="1B4DC86A">
      <w:pPr>
        <w:pStyle w:val="40"/>
        <w:rPr>
          <w:rFonts w:ascii="宋体" w:hAnsi="宋体" w:eastAsia="宋体" w:cs="宋体"/>
          <w:color w:val="auto"/>
          <w:highlight w:val="none"/>
          <w:lang w:eastAsia="zh-CN"/>
        </w:rPr>
      </w:pPr>
      <w:r>
        <w:rPr>
          <w:rFonts w:hint="eastAsia" w:ascii="宋体" w:hAnsi="宋体" w:eastAsia="宋体" w:cs="宋体"/>
          <w:color w:val="auto"/>
          <w:highlight w:val="none"/>
          <w:lang w:eastAsia="zh-CN"/>
        </w:rPr>
        <w:t>评委签名：                                                                                            日期：</w:t>
      </w:r>
    </w:p>
    <w:p w14:paraId="21A41A83">
      <w:pPr>
        <w:pStyle w:val="40"/>
        <w:ind w:firstLine="440" w:firstLineChars="200"/>
        <w:rPr>
          <w:rFonts w:ascii="宋体" w:hAnsi="宋体" w:cs="宋体"/>
          <w:color w:val="auto"/>
          <w:highlight w:val="none"/>
          <w:u w:val="single"/>
          <w:lang w:eastAsia="zh-CN"/>
        </w:rPr>
      </w:pPr>
    </w:p>
    <w:p w14:paraId="4D80EDC7">
      <w:pPr>
        <w:snapToGrid w:val="0"/>
        <w:spacing w:line="400" w:lineRule="exact"/>
        <w:rPr>
          <w:rFonts w:ascii="宋体" w:hAnsi="宋体" w:cs="宋体"/>
          <w:color w:val="auto"/>
          <w:highlight w:val="none"/>
          <w:lang w:eastAsia="zh-CN"/>
        </w:rPr>
      </w:pPr>
      <w:r>
        <w:rPr>
          <w:rFonts w:hint="eastAsia" w:ascii="宋体" w:hAnsi="宋体" w:cs="宋体"/>
          <w:color w:val="auto"/>
          <w:highlight w:val="none"/>
          <w:lang w:eastAsia="zh-CN"/>
        </w:rPr>
        <w:t>注：</w:t>
      </w:r>
    </w:p>
    <w:p w14:paraId="19822CD3">
      <w:pPr>
        <w:snapToGrid w:val="0"/>
        <w:spacing w:line="400" w:lineRule="exact"/>
        <w:rPr>
          <w:rFonts w:ascii="宋体" w:hAnsi="宋体" w:cs="宋体"/>
          <w:color w:val="auto"/>
          <w:szCs w:val="21"/>
          <w:highlight w:val="none"/>
          <w:lang w:eastAsia="zh-CN"/>
        </w:rPr>
      </w:pPr>
      <w:r>
        <w:rPr>
          <w:rFonts w:hint="eastAsia" w:ascii="宋体" w:hAnsi="宋体" w:eastAsia="宋体"/>
          <w:color w:val="auto"/>
          <w:sz w:val="21"/>
          <w:szCs w:val="21"/>
          <w:highlight w:val="none"/>
          <w:lang w:val="en-US" w:eastAsia="zh-CN"/>
        </w:rPr>
        <w:t>设计</w:t>
      </w:r>
      <w:r>
        <w:rPr>
          <w:rFonts w:hint="eastAsia" w:ascii="宋体" w:hAnsi="宋体" w:eastAsia="宋体"/>
          <w:color w:val="auto"/>
          <w:sz w:val="21"/>
          <w:szCs w:val="21"/>
          <w:highlight w:val="none"/>
        </w:rPr>
        <w:t>业绩</w:t>
      </w:r>
      <w:r>
        <w:rPr>
          <w:rFonts w:hint="eastAsia" w:ascii="宋体" w:hAnsi="宋体" w:cs="宋体"/>
          <w:color w:val="auto"/>
          <w:szCs w:val="21"/>
          <w:highlight w:val="none"/>
          <w:lang w:eastAsia="zh-CN"/>
        </w:rPr>
        <w:t>要求：</w:t>
      </w:r>
    </w:p>
    <w:p w14:paraId="681F8583">
      <w:pPr>
        <w:snapToGrid w:val="0"/>
        <w:spacing w:line="400" w:lineRule="exact"/>
        <w:rPr>
          <w:rFonts w:ascii="宋体" w:hAnsi="宋体" w:cs="宋体"/>
          <w:color w:val="auto"/>
          <w:szCs w:val="21"/>
          <w:highlight w:val="none"/>
          <w:lang w:eastAsia="zh-CN"/>
        </w:rPr>
      </w:pPr>
      <w:r>
        <w:rPr>
          <w:rFonts w:hint="eastAsia" w:ascii="宋体" w:hAnsi="宋体" w:cs="宋体"/>
          <w:color w:val="auto"/>
          <w:szCs w:val="21"/>
          <w:highlight w:val="none"/>
          <w:lang w:eastAsia="zh-CN"/>
        </w:rPr>
        <w:t>（1）设计业绩须同时提供①中标通知书（或免招标证明文件）、②合同关键页、③初步设计批复或施工图审査合格证书等证明文件清晰扫描件。</w:t>
      </w:r>
    </w:p>
    <w:p w14:paraId="23797109">
      <w:pPr>
        <w:snapToGrid w:val="0"/>
        <w:spacing w:line="400" w:lineRule="exact"/>
        <w:rPr>
          <w:rFonts w:ascii="宋体" w:hAnsi="宋体" w:cs="宋体"/>
          <w:color w:val="auto"/>
          <w:szCs w:val="21"/>
          <w:highlight w:val="none"/>
          <w:lang w:eastAsia="zh-CN"/>
        </w:rPr>
      </w:pPr>
      <w:r>
        <w:rPr>
          <w:rFonts w:hint="eastAsia" w:ascii="宋体" w:hAnsi="宋体" w:cs="宋体"/>
          <w:color w:val="auto"/>
          <w:szCs w:val="21"/>
          <w:highlight w:val="none"/>
          <w:lang w:eastAsia="zh-CN"/>
        </w:rPr>
        <w:t>（2）业绩时间以初步设计批复或施工图审査合格证书载明时间为准；项目总投资的证明文件可以是合同中有列明的可作为证明文件，如合同未列明的，可提交列明总投资金额的《项目建议书批文》或《可行性研究报告批文》或《企业投资项目备案证》作为证明材料。</w:t>
      </w:r>
    </w:p>
    <w:p w14:paraId="7B2D06C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（3）不符合上述条件或未提供上述资料的不得分。</w:t>
      </w:r>
    </w:p>
    <w:p w14:paraId="183CC93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olor w:val="auto"/>
          <w:sz w:val="21"/>
          <w:szCs w:val="21"/>
          <w:highlight w:val="none"/>
        </w:rPr>
        <w:t>企业业绩获奖</w:t>
      </w:r>
      <w:r>
        <w:rPr>
          <w:rFonts w:hint="eastAsia" w:ascii="宋体" w:hAnsi="宋体" w:cs="宋体"/>
          <w:color w:val="auto"/>
          <w:szCs w:val="21"/>
          <w:highlight w:val="none"/>
          <w:lang w:eastAsia="zh-CN"/>
        </w:rPr>
        <w:t>要求：</w:t>
      </w:r>
    </w:p>
    <w:p w14:paraId="434436AB">
      <w:pPr>
        <w:snapToGrid w:val="0"/>
        <w:spacing w:line="400" w:lineRule="exact"/>
        <w:rPr>
          <w:rFonts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（1）设计奖项是指：</w:t>
      </w:r>
      <w:r>
        <w:rPr>
          <w:rFonts w:hint="eastAsia" w:ascii="宋体" w:hAnsi="宋体" w:cs="宋体"/>
          <w:color w:val="auto"/>
          <w:szCs w:val="21"/>
          <w:highlight w:val="none"/>
          <w:lang w:val="zh-CN" w:eastAsia="zh-CN"/>
        </w:rPr>
        <w:t>国家级设计奖项是指</w:t>
      </w:r>
      <w:r>
        <w:rPr>
          <w:rFonts w:hint="eastAsia" w:ascii="宋体" w:hAnsi="宋体" w:cs="宋体"/>
          <w:color w:val="auto"/>
          <w:szCs w:val="21"/>
          <w:highlight w:val="none"/>
          <w:lang w:eastAsia="zh-CN"/>
        </w:rPr>
        <w:t>国务院颁发的“国家科学技术奖”、</w:t>
      </w:r>
      <w:r>
        <w:rPr>
          <w:rFonts w:hint="eastAsia" w:ascii="宋体" w:hAnsi="宋体" w:cs="宋体"/>
          <w:color w:val="auto"/>
          <w:szCs w:val="21"/>
          <w:highlight w:val="none"/>
          <w:lang w:val="zh-CN" w:eastAsia="zh-CN"/>
        </w:rPr>
        <w:t>住建部颁发的“全国优秀工程勘察设计奖”、中国勘察设计协会颁发的“全国优秀工程勘察设计行业奖”或“行业优秀勘察设计奖”、住建部的华夏建设科学技术奖励委员会颁发的华夏建设科学技术奖；省、市级（含副省级）设计奖项是指省、市级（含副省级）人民政府颁发的科学技术奖及省、市级（含副省级）建设行政主管部门颁发的或批准的</w:t>
      </w:r>
      <w:r>
        <w:rPr>
          <w:rFonts w:hint="eastAsia" w:ascii="宋体" w:hAnsi="宋体" w:cs="宋体"/>
          <w:color w:val="auto"/>
          <w:szCs w:val="21"/>
          <w:highlight w:val="none"/>
          <w:lang w:eastAsia="zh-CN"/>
        </w:rPr>
        <w:t>勘察设计行业</w:t>
      </w:r>
      <w:r>
        <w:rPr>
          <w:rFonts w:hint="eastAsia" w:ascii="宋体" w:hAnsi="宋体" w:cs="宋体"/>
          <w:color w:val="auto"/>
          <w:szCs w:val="21"/>
          <w:highlight w:val="none"/>
          <w:lang w:val="zh-CN" w:eastAsia="zh-CN"/>
        </w:rPr>
        <w:t>协会颁发的“优秀工程勘察设计奖”。</w:t>
      </w:r>
    </w:p>
    <w:p w14:paraId="3B4D89E7">
      <w:pPr>
        <w:snapToGrid w:val="0"/>
        <w:spacing w:line="400" w:lineRule="exact"/>
        <w:rPr>
          <w:rFonts w:ascii="宋体" w:hAnsi="宋体" w:cs="宋体"/>
          <w:color w:val="auto"/>
          <w:szCs w:val="21"/>
          <w:highlight w:val="none"/>
          <w:lang w:eastAsia="zh-CN"/>
        </w:rPr>
      </w:pPr>
      <w:r>
        <w:rPr>
          <w:rFonts w:hint="eastAsia" w:ascii="宋体" w:hAnsi="宋体" w:cs="宋体"/>
          <w:color w:val="auto"/>
          <w:szCs w:val="21"/>
          <w:highlight w:val="none"/>
          <w:lang w:eastAsia="zh-CN"/>
        </w:rPr>
        <w:t>（2）同一项目按最高奖项计取，不重复计取。时间以获奖证书上的颁发日期为准。</w:t>
      </w:r>
    </w:p>
    <w:p w14:paraId="736AB4E8">
      <w:pPr>
        <w:snapToGrid w:val="0"/>
        <w:spacing w:line="400" w:lineRule="exact"/>
        <w:rPr>
          <w:rFonts w:ascii="宋体" w:hAnsi="宋体" w:cs="宋体"/>
          <w:color w:val="auto"/>
          <w:szCs w:val="21"/>
          <w:highlight w:val="none"/>
          <w:lang w:eastAsia="zh-CN"/>
        </w:rPr>
      </w:pPr>
      <w:r>
        <w:rPr>
          <w:rFonts w:hint="eastAsia" w:ascii="宋体" w:hAnsi="宋体" w:cs="宋体"/>
          <w:color w:val="auto"/>
          <w:szCs w:val="21"/>
          <w:highlight w:val="none"/>
          <w:lang w:eastAsia="zh-CN"/>
        </w:rPr>
        <w:t>（3）获奖业绩需提供项目获奖证书和合同关键页清晰扫描件并加盖投标单位电子印章。</w:t>
      </w:r>
    </w:p>
    <w:p w14:paraId="222E9B3F">
      <w:pPr>
        <w:snapToGrid w:val="0"/>
        <w:spacing w:line="400" w:lineRule="exact"/>
        <w:rPr>
          <w:rFonts w:ascii="宋体" w:hAnsi="宋体" w:cs="宋体"/>
          <w:color w:val="auto"/>
          <w:szCs w:val="21"/>
          <w:highlight w:val="none"/>
          <w:lang w:eastAsia="zh-CN"/>
        </w:rPr>
      </w:pPr>
      <w:r>
        <w:rPr>
          <w:rFonts w:hint="eastAsia" w:ascii="宋体" w:hAnsi="宋体" w:cs="宋体"/>
          <w:color w:val="auto"/>
          <w:szCs w:val="21"/>
          <w:highlight w:val="none"/>
          <w:lang w:eastAsia="zh-CN"/>
        </w:rPr>
        <w:t>（4）不符合上述条件或未提供上述资料的不得分。</w:t>
      </w:r>
    </w:p>
    <w:p w14:paraId="31D868A1">
      <w:pPr>
        <w:snapToGrid w:val="0"/>
        <w:spacing w:line="400" w:lineRule="exact"/>
        <w:rPr>
          <w:rFonts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eastAsia="zh-CN"/>
        </w:rPr>
        <w:t>、设计管理班子配备情况</w:t>
      </w:r>
    </w:p>
    <w:p w14:paraId="5D9333E2">
      <w:pPr>
        <w:snapToGrid w:val="0"/>
        <w:spacing w:line="400" w:lineRule="exact"/>
        <w:rPr>
          <w:rFonts w:ascii="宋体" w:hAnsi="宋体" w:cs="宋体"/>
          <w:color w:val="auto"/>
          <w:szCs w:val="21"/>
          <w:highlight w:val="none"/>
          <w:lang w:eastAsia="zh-CN"/>
        </w:rPr>
      </w:pPr>
      <w:r>
        <w:rPr>
          <w:rFonts w:hint="eastAsia" w:ascii="宋体" w:hAnsi="宋体" w:cs="宋体"/>
          <w:color w:val="auto"/>
          <w:szCs w:val="21"/>
          <w:highlight w:val="none"/>
          <w:lang w:eastAsia="zh-CN"/>
        </w:rPr>
        <w:t>（1）需提供拟派人员的职称证、注册证（如有）的证书清晰扫描件。</w:t>
      </w:r>
    </w:p>
    <w:p w14:paraId="51BB658C">
      <w:pPr>
        <w:snapToGrid w:val="0"/>
        <w:spacing w:line="400" w:lineRule="exact"/>
        <w:rPr>
          <w:rFonts w:ascii="宋体" w:hAnsi="宋体" w:cs="宋体"/>
          <w:color w:val="auto"/>
          <w:szCs w:val="21"/>
          <w:highlight w:val="none"/>
          <w:lang w:eastAsia="zh-CN"/>
        </w:rPr>
      </w:pPr>
      <w:r>
        <w:rPr>
          <w:rFonts w:hint="eastAsia" w:ascii="宋体" w:hAnsi="宋体" w:cs="宋体"/>
          <w:color w:val="auto"/>
          <w:szCs w:val="21"/>
          <w:highlight w:val="none"/>
          <w:lang w:eastAsia="zh-CN"/>
        </w:rPr>
        <w:t>（2）需提供投标截止时间前近1个月（202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月）的社保证明（不含投标截止当月）投标人单位为拟投入本项目人员购买的社会保险证明文</w:t>
      </w:r>
      <w:r>
        <w:rPr>
          <w:rFonts w:ascii="宋体" w:hAnsi="宋体" w:cs="宋体"/>
          <w:color w:val="auto"/>
          <w:szCs w:val="21"/>
          <w:highlight w:val="none"/>
          <w:lang w:eastAsia="zh-CN"/>
        </w:rPr>
        <w:t>件扫描件。</w:t>
      </w:r>
    </w:p>
    <w:p w14:paraId="5E42551E">
      <w:pPr>
        <w:snapToGrid w:val="0"/>
        <w:spacing w:line="400" w:lineRule="exact"/>
        <w:rPr>
          <w:rFonts w:ascii="宋体" w:hAnsi="宋体" w:cs="宋体"/>
          <w:color w:val="auto"/>
          <w:szCs w:val="21"/>
          <w:highlight w:val="none"/>
          <w:lang w:eastAsia="zh-CN"/>
        </w:rPr>
      </w:pPr>
      <w:r>
        <w:rPr>
          <w:rFonts w:ascii="宋体" w:hAnsi="宋体" w:cs="宋体"/>
          <w:color w:val="auto"/>
          <w:szCs w:val="21"/>
          <w:highlight w:val="none"/>
          <w:lang w:eastAsia="zh-CN"/>
        </w:rPr>
        <w:t>（3）项目管理团队的各专业设计负责人不可兼任，每专业仅计算一人得分，一个专业配置多人仅计算第一人得分</w:t>
      </w:r>
      <w:r>
        <w:rPr>
          <w:rFonts w:hint="eastAsia" w:ascii="宋体" w:hAnsi="宋体" w:eastAsia="宋体" w:cs="宋体"/>
          <w:color w:val="auto"/>
          <w:szCs w:val="21"/>
          <w:highlight w:val="none"/>
          <w:lang w:eastAsia="zh-CN"/>
        </w:rPr>
        <w:t>，同一人员只计一次得分</w:t>
      </w:r>
      <w:r>
        <w:rPr>
          <w:rFonts w:ascii="宋体" w:hAnsi="宋体" w:cs="宋体"/>
          <w:color w:val="auto"/>
          <w:szCs w:val="21"/>
          <w:highlight w:val="none"/>
          <w:lang w:eastAsia="zh-CN"/>
        </w:rPr>
        <w:t>。</w:t>
      </w:r>
    </w:p>
    <w:p w14:paraId="564CA784">
      <w:pPr>
        <w:snapToGrid w:val="0"/>
        <w:spacing w:line="400" w:lineRule="exact"/>
        <w:rPr>
          <w:rFonts w:ascii="宋体" w:hAnsi="宋体" w:cs="宋体"/>
          <w:color w:val="auto"/>
          <w:szCs w:val="21"/>
          <w:highlight w:val="none"/>
          <w:lang w:eastAsia="zh-CN"/>
        </w:rPr>
      </w:pPr>
      <w:r>
        <w:rPr>
          <w:rFonts w:ascii="宋体" w:hAnsi="宋体" w:cs="宋体"/>
          <w:color w:val="auto"/>
          <w:szCs w:val="21"/>
          <w:highlight w:val="none"/>
          <w:lang w:eastAsia="zh-CN"/>
        </w:rPr>
        <w:t>（4）不符合上述条件或未提供上述资料的不得分。</w:t>
      </w:r>
    </w:p>
    <w:p w14:paraId="1854897C">
      <w:pPr>
        <w:snapToGrid w:val="0"/>
        <w:spacing w:line="400" w:lineRule="exact"/>
        <w:rPr>
          <w:rFonts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ascii="宋体" w:hAnsi="宋体" w:cs="宋体"/>
          <w:color w:val="auto"/>
          <w:szCs w:val="21"/>
          <w:highlight w:val="none"/>
          <w:lang w:eastAsia="zh-CN"/>
        </w:rPr>
        <w:t>、项目负责人资历要求</w:t>
      </w:r>
    </w:p>
    <w:p w14:paraId="4C12949D">
      <w:pPr>
        <w:snapToGrid w:val="0"/>
        <w:spacing w:line="400" w:lineRule="exact"/>
        <w:rPr>
          <w:rFonts w:ascii="宋体" w:hAnsi="宋体" w:cs="宋体"/>
          <w:color w:val="auto"/>
          <w:szCs w:val="21"/>
          <w:highlight w:val="none"/>
          <w:lang w:eastAsia="zh-CN"/>
        </w:rPr>
      </w:pPr>
      <w:r>
        <w:rPr>
          <w:rFonts w:ascii="宋体" w:hAnsi="宋体" w:cs="宋体"/>
          <w:color w:val="auto"/>
          <w:szCs w:val="21"/>
          <w:highlight w:val="none"/>
          <w:lang w:eastAsia="zh-CN"/>
        </w:rPr>
        <w:t>（1）需提供拟派人员的职称证、注册证（如有）、投标截止时间前近1个月（202</w:t>
      </w:r>
      <w:r>
        <w:rPr>
          <w:rFonts w:hint="eastAsia" w:ascii="宋体" w:hAnsi="宋体" w:cs="宋体"/>
          <w:color w:val="auto"/>
          <w:szCs w:val="21"/>
          <w:highlight w:val="none"/>
          <w:lang w:val="en-US" w:eastAsia="zh-CN"/>
        </w:rPr>
        <w:t>5</w:t>
      </w:r>
      <w:r>
        <w:rPr>
          <w:rFonts w:ascii="宋体" w:hAnsi="宋体" w:cs="宋体"/>
          <w:color w:val="auto"/>
          <w:szCs w:val="21"/>
          <w:highlight w:val="none"/>
          <w:lang w:eastAsia="zh-CN"/>
        </w:rPr>
        <w:t>年</w:t>
      </w:r>
      <w:r>
        <w:rPr>
          <w:rFonts w:hint="eastAsia" w:ascii="宋体" w:hAnsi="宋体" w:eastAsia="宋体" w:cs="宋体"/>
          <w:color w:val="auto"/>
          <w:szCs w:val="21"/>
          <w:highlight w:val="none"/>
          <w:lang w:val="en-US" w:eastAsia="zh-CN"/>
        </w:rPr>
        <w:t>2</w:t>
      </w:r>
      <w:r>
        <w:rPr>
          <w:rFonts w:ascii="宋体" w:hAnsi="宋体" w:cs="宋体"/>
          <w:color w:val="auto"/>
          <w:szCs w:val="21"/>
          <w:highlight w:val="none"/>
          <w:lang w:eastAsia="zh-CN"/>
        </w:rPr>
        <w:t>月）的</w:t>
      </w:r>
      <w:bookmarkStart w:id="74" w:name="_GoBack"/>
      <w:bookmarkEnd w:id="74"/>
      <w:r>
        <w:rPr>
          <w:rFonts w:ascii="宋体" w:hAnsi="宋体" w:cs="宋体"/>
          <w:color w:val="auto"/>
          <w:szCs w:val="21"/>
          <w:highlight w:val="none"/>
          <w:lang w:eastAsia="zh-CN"/>
        </w:rPr>
        <w:t>社保证明（不含投标截止当月）投标人单位为拟投入本项目人员购买的社会保险证明文件扫描件。</w:t>
      </w:r>
    </w:p>
    <w:p w14:paraId="35D8C20B">
      <w:pPr>
        <w:snapToGrid w:val="0"/>
        <w:spacing w:line="400" w:lineRule="exact"/>
        <w:rPr>
          <w:rFonts w:ascii="宋体" w:hAnsi="宋体" w:cs="宋体"/>
          <w:color w:val="auto"/>
          <w:szCs w:val="21"/>
          <w:highlight w:val="none"/>
          <w:lang w:eastAsia="zh-CN"/>
        </w:rPr>
      </w:pPr>
      <w:r>
        <w:rPr>
          <w:rFonts w:ascii="宋体" w:hAnsi="宋体" w:cs="宋体"/>
          <w:color w:val="auto"/>
          <w:szCs w:val="21"/>
          <w:highlight w:val="none"/>
          <w:lang w:eastAsia="zh-CN"/>
        </w:rPr>
        <w:t>（2）</w:t>
      </w:r>
      <w:r>
        <w:rPr>
          <w:rFonts w:hint="eastAsia" w:ascii="宋体" w:hAnsi="宋体" w:cs="宋体"/>
          <w:color w:val="auto"/>
          <w:szCs w:val="21"/>
          <w:highlight w:val="none"/>
          <w:lang w:eastAsia="zh-CN"/>
        </w:rPr>
        <w:t>设计业绩获奖须同时提供项目获奖证书和合同关键页作为证明文件。如果合同或获奖证书均不能证明本项目投标拟派项目负责人参与过该获奖业绩，即没有显示相关人员姓名，必须另行提供有效证明文件证明。国家级设计奖项是指由住建部颁发的全国优秀工程勘察设计奖、中国勘察设计协会颁发的全国优秀工程勘察设计行业奖或行业优秀勘察设计奖、国务院颁发的国家科学技术奖、住建部的华夏建设科学技术奖励委员会颁发的华夏建设科学技术奖。省级奖项指由省级建设行政主管部门、省级工程勘察设计行业协会颁发的省级优秀勘察设计奖、省级人民政府颁发的省科学技术奖；市级奖项指由市级建设行政主管部门、市级工程勘察设计行业协会颁发的市级优秀勘察设计奖、市级人民政府颁发的市科学技术奖。时间以获奖证书上的颁发日期为准。</w:t>
      </w:r>
    </w:p>
    <w:p w14:paraId="1E98F6AC">
      <w:pPr>
        <w:snapToGrid w:val="0"/>
        <w:spacing w:line="400" w:lineRule="exact"/>
        <w:rPr>
          <w:rFonts w:ascii="宋体" w:hAnsi="宋体" w:cs="宋体"/>
          <w:color w:val="auto"/>
          <w:szCs w:val="21"/>
          <w:highlight w:val="none"/>
          <w:lang w:eastAsia="zh-CN"/>
        </w:rPr>
      </w:pPr>
      <w:r>
        <w:rPr>
          <w:rFonts w:ascii="宋体" w:hAnsi="宋体" w:cs="宋体"/>
          <w:color w:val="auto"/>
          <w:szCs w:val="21"/>
          <w:highlight w:val="none"/>
          <w:lang w:eastAsia="zh-CN"/>
        </w:rPr>
        <w:t>（</w:t>
      </w:r>
      <w:r>
        <w:rPr>
          <w:rFonts w:hint="eastAsia" w:ascii="宋体" w:hAnsi="宋体" w:cs="宋体" w:eastAsiaTheme="minorEastAsia"/>
          <w:color w:val="auto"/>
          <w:szCs w:val="21"/>
          <w:highlight w:val="none"/>
          <w:lang w:val="en-US" w:eastAsia="zh-CN"/>
        </w:rPr>
        <w:t>3</w:t>
      </w:r>
      <w:r>
        <w:rPr>
          <w:rFonts w:ascii="宋体" w:hAnsi="宋体" w:cs="宋体"/>
          <w:color w:val="auto"/>
          <w:szCs w:val="21"/>
          <w:highlight w:val="none"/>
          <w:lang w:eastAsia="zh-CN"/>
        </w:rPr>
        <w:t>）不符合上述条件或未提供上述资料的不得分。</w:t>
      </w:r>
    </w:p>
    <w:p w14:paraId="08D4D9B9">
      <w:pPr>
        <w:snapToGrid w:val="0"/>
        <w:spacing w:line="400" w:lineRule="exact"/>
        <w:rPr>
          <w:rFonts w:ascii="宋体" w:hAnsi="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eastAsia="zh-CN"/>
        </w:rPr>
        <w:t>、本表中所有要求提供的证明资料扫描件需加盖投标人电子印章。未提供证明资料或提供的证明材料不齐全、不符合要求的，不得分。</w:t>
      </w:r>
    </w:p>
    <w:p w14:paraId="356F9D69">
      <w:pPr>
        <w:snapToGrid w:val="0"/>
        <w:spacing w:line="400" w:lineRule="exact"/>
        <w:rPr>
          <w:rFonts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lang w:eastAsia="zh-CN"/>
        </w:rPr>
        <w:t>、投标人的得分为各评委评分的算术平均值（若分数出现小数点时，保留小数点后二位，第三位小数四舍五入）</w:t>
      </w:r>
      <w:r>
        <w:rPr>
          <w:rFonts w:hint="eastAsia" w:ascii="宋体" w:hAnsi="宋体" w:eastAsia="宋体" w:cs="宋体"/>
          <w:color w:val="auto"/>
          <w:sz w:val="21"/>
          <w:szCs w:val="21"/>
          <w:highlight w:val="none"/>
          <w:lang w:eastAsia="zh-CN"/>
        </w:rPr>
        <w:t>。</w:t>
      </w:r>
    </w:p>
    <w:p w14:paraId="6F3E1523">
      <w:pPr>
        <w:pStyle w:val="40"/>
        <w:spacing w:line="400" w:lineRule="exact"/>
        <w:ind w:firstLine="420" w:firstLineChars="200"/>
        <w:rPr>
          <w:rFonts w:ascii="宋体" w:hAnsi="宋体" w:eastAsia="宋体" w:cs="宋体"/>
          <w:color w:val="auto"/>
          <w:sz w:val="21"/>
          <w:szCs w:val="21"/>
          <w:highlight w:val="none"/>
          <w:u w:val="single"/>
          <w:lang w:eastAsia="zh-CN"/>
        </w:rPr>
        <w:sectPr>
          <w:pgSz w:w="16839" w:h="11907" w:orient="landscape"/>
          <w:pgMar w:top="1440" w:right="1440" w:bottom="1440" w:left="1440" w:header="0" w:footer="918" w:gutter="0"/>
          <w:cols w:space="720" w:num="1"/>
        </w:sectPr>
      </w:pPr>
    </w:p>
    <w:bookmarkEnd w:id="36"/>
    <w:p w14:paraId="3F403250">
      <w:pPr>
        <w:pStyle w:val="4"/>
        <w:spacing w:line="443" w:lineRule="exact"/>
        <w:ind w:left="0" w:right="44"/>
        <w:rPr>
          <w:rFonts w:ascii="宋体" w:hAnsi="宋体" w:eastAsia="宋体"/>
          <w:color w:val="auto"/>
          <w:highlight w:val="none"/>
          <w:lang w:eastAsia="zh-CN"/>
        </w:rPr>
      </w:pPr>
      <w:bookmarkStart w:id="47" w:name="_Toc25137994"/>
      <w:bookmarkStart w:id="48" w:name="_Toc25152744"/>
      <w:r>
        <w:rPr>
          <w:rFonts w:ascii="宋体" w:hAnsi="宋体" w:eastAsia="宋体"/>
          <w:color w:val="auto"/>
          <w:highlight w:val="none"/>
          <w:lang w:eastAsia="zh-CN"/>
        </w:rPr>
        <w:t>1. 评标方法</w:t>
      </w:r>
      <w:bookmarkEnd w:id="47"/>
      <w:bookmarkEnd w:id="48"/>
    </w:p>
    <w:p w14:paraId="5B72EA8F">
      <w:pPr>
        <w:spacing w:line="360" w:lineRule="auto"/>
        <w:rPr>
          <w:rFonts w:ascii="宋体" w:hAnsi="宋体" w:eastAsia="宋体"/>
          <w:color w:val="auto"/>
          <w:sz w:val="24"/>
          <w:szCs w:val="24"/>
          <w:highlight w:val="none"/>
          <w:lang w:eastAsia="zh-CN"/>
        </w:rPr>
      </w:pPr>
    </w:p>
    <w:p w14:paraId="1C0BAE5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本次评标采用综合评估法。评标委员会对满足招标文件实质性要求的投标文件，按照本章第 2.2款规定的评分标准进行打分，并按得分由高到低顺序推荐</w:t>
      </w:r>
      <w:r>
        <w:rPr>
          <w:rFonts w:hint="eastAsia"/>
          <w:color w:val="auto"/>
          <w:sz w:val="24"/>
          <w:szCs w:val="24"/>
          <w:highlight w:val="none"/>
          <w:lang w:eastAsia="zh-CN"/>
        </w:rPr>
        <w:t>前三名作为</w:t>
      </w:r>
      <w:r>
        <w:rPr>
          <w:color w:val="auto"/>
          <w:sz w:val="24"/>
          <w:szCs w:val="24"/>
          <w:highlight w:val="none"/>
          <w:lang w:eastAsia="zh-CN"/>
        </w:rPr>
        <w:t>中标候选人</w:t>
      </w:r>
      <w:r>
        <w:rPr>
          <w:rFonts w:hint="eastAsia"/>
          <w:color w:val="auto"/>
          <w:sz w:val="24"/>
          <w:szCs w:val="24"/>
          <w:highlight w:val="none"/>
          <w:lang w:eastAsia="zh-CN"/>
        </w:rPr>
        <w:t>。综合评分相等的，以设计方案得分高的优先；设计方案得分也相等的，以资信业绩得分高的优先；如果资信业绩得分也相等</w:t>
      </w:r>
      <w:r>
        <w:rPr>
          <w:color w:val="auto"/>
          <w:sz w:val="24"/>
          <w:szCs w:val="24"/>
          <w:highlight w:val="none"/>
          <w:lang w:eastAsia="zh-CN"/>
        </w:rPr>
        <w:t>，</w:t>
      </w:r>
      <w:r>
        <w:rPr>
          <w:rFonts w:hint="eastAsia"/>
          <w:color w:val="auto"/>
          <w:sz w:val="24"/>
          <w:szCs w:val="24"/>
          <w:highlight w:val="none"/>
          <w:lang w:eastAsia="zh-CN"/>
        </w:rPr>
        <w:t>以报价低者优先；如果报价也相等</w:t>
      </w:r>
      <w:r>
        <w:rPr>
          <w:color w:val="auto"/>
          <w:sz w:val="24"/>
          <w:szCs w:val="24"/>
          <w:highlight w:val="none"/>
          <w:lang w:eastAsia="zh-CN"/>
        </w:rPr>
        <w:t>，按照评标办法前附表的规定确定中标候选人顺序。</w:t>
      </w:r>
    </w:p>
    <w:p w14:paraId="5F3F768E">
      <w:pPr>
        <w:spacing w:line="360" w:lineRule="auto"/>
        <w:rPr>
          <w:rFonts w:ascii="宋体" w:hAnsi="宋体" w:eastAsia="宋体"/>
          <w:color w:val="auto"/>
          <w:sz w:val="24"/>
          <w:szCs w:val="24"/>
          <w:highlight w:val="none"/>
          <w:lang w:eastAsia="zh-CN"/>
        </w:rPr>
      </w:pPr>
      <w:bookmarkStart w:id="49" w:name="_Toc25137995"/>
    </w:p>
    <w:p w14:paraId="1E9640F1">
      <w:pPr>
        <w:pStyle w:val="4"/>
        <w:spacing w:line="443" w:lineRule="exact"/>
        <w:ind w:right="44"/>
        <w:rPr>
          <w:rFonts w:ascii="宋体" w:hAnsi="宋体" w:eastAsia="宋体"/>
          <w:color w:val="auto"/>
          <w:highlight w:val="none"/>
          <w:lang w:eastAsia="zh-CN"/>
        </w:rPr>
      </w:pPr>
      <w:bookmarkStart w:id="50" w:name="_Toc25152745"/>
      <w:r>
        <w:rPr>
          <w:rFonts w:ascii="宋体" w:hAnsi="宋体" w:eastAsia="宋体"/>
          <w:color w:val="auto"/>
          <w:highlight w:val="none"/>
          <w:lang w:eastAsia="zh-CN"/>
        </w:rPr>
        <w:t>2. 评审标准</w:t>
      </w:r>
      <w:bookmarkEnd w:id="49"/>
      <w:bookmarkEnd w:id="50"/>
    </w:p>
    <w:p w14:paraId="4D3A1523">
      <w:pPr>
        <w:spacing w:line="360" w:lineRule="auto"/>
        <w:rPr>
          <w:rFonts w:ascii="宋体" w:hAnsi="宋体" w:eastAsia="宋体"/>
          <w:color w:val="auto"/>
          <w:sz w:val="24"/>
          <w:szCs w:val="24"/>
          <w:highlight w:val="none"/>
          <w:lang w:eastAsia="zh-CN"/>
        </w:rPr>
      </w:pPr>
    </w:p>
    <w:p w14:paraId="1E89DE3F">
      <w:pPr>
        <w:pStyle w:val="5"/>
        <w:ind w:right="44"/>
        <w:rPr>
          <w:b/>
          <w:bCs/>
          <w:color w:val="auto"/>
          <w:highlight w:val="none"/>
          <w:lang w:eastAsia="zh-CN"/>
        </w:rPr>
      </w:pPr>
      <w:r>
        <w:rPr>
          <w:b/>
          <w:bCs/>
          <w:color w:val="auto"/>
          <w:highlight w:val="none"/>
          <w:lang w:eastAsia="zh-CN"/>
        </w:rPr>
        <w:t>2.1初步评审标准</w:t>
      </w:r>
    </w:p>
    <w:p w14:paraId="566318B3">
      <w:pPr>
        <w:spacing w:line="360" w:lineRule="auto"/>
        <w:rPr>
          <w:rFonts w:ascii="宋体" w:hAnsi="宋体" w:eastAsia="宋体"/>
          <w:color w:val="auto"/>
          <w:sz w:val="24"/>
          <w:szCs w:val="24"/>
          <w:highlight w:val="none"/>
          <w:lang w:eastAsia="zh-CN"/>
        </w:rPr>
      </w:pPr>
    </w:p>
    <w:p w14:paraId="1EB27CB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2.1.1形式评审标准：见评标办法前附表。</w:t>
      </w:r>
    </w:p>
    <w:p w14:paraId="2552C47D">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2.1.2资格评审标准：见评标办法前附表。</w:t>
      </w:r>
    </w:p>
    <w:p w14:paraId="44836022">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2.1.3响应性评审标准：见评标办法前附表。</w:t>
      </w:r>
    </w:p>
    <w:p w14:paraId="0AE0639B">
      <w:pPr>
        <w:spacing w:line="360" w:lineRule="auto"/>
        <w:rPr>
          <w:rFonts w:ascii="宋体" w:hAnsi="宋体" w:eastAsia="宋体"/>
          <w:color w:val="auto"/>
          <w:sz w:val="24"/>
          <w:szCs w:val="24"/>
          <w:highlight w:val="none"/>
          <w:lang w:eastAsia="zh-CN"/>
        </w:rPr>
      </w:pPr>
    </w:p>
    <w:p w14:paraId="378E5F88">
      <w:pPr>
        <w:pStyle w:val="5"/>
        <w:ind w:right="44"/>
        <w:rPr>
          <w:color w:val="auto"/>
          <w:highlight w:val="none"/>
          <w:lang w:eastAsia="zh-CN"/>
        </w:rPr>
      </w:pPr>
      <w:r>
        <w:rPr>
          <w:color w:val="auto"/>
          <w:highlight w:val="none"/>
          <w:lang w:eastAsia="zh-CN"/>
        </w:rPr>
        <w:t>2.2分值构成与评分标准</w:t>
      </w:r>
    </w:p>
    <w:p w14:paraId="1F76AD2C">
      <w:pPr>
        <w:spacing w:line="360" w:lineRule="auto"/>
        <w:rPr>
          <w:rFonts w:ascii="宋体" w:hAnsi="宋体" w:eastAsia="宋体"/>
          <w:color w:val="auto"/>
          <w:sz w:val="24"/>
          <w:szCs w:val="24"/>
          <w:highlight w:val="none"/>
          <w:lang w:eastAsia="zh-CN"/>
        </w:rPr>
      </w:pPr>
    </w:p>
    <w:p w14:paraId="6A9B581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2.2.1 分值构成</w:t>
      </w:r>
    </w:p>
    <w:p w14:paraId="0444E1EC">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lang w:eastAsia="zh-CN"/>
        </w:rPr>
        <w:t>商务文件（资信业绩）</w:t>
      </w:r>
      <w:r>
        <w:rPr>
          <w:color w:val="auto"/>
          <w:sz w:val="24"/>
          <w:szCs w:val="24"/>
          <w:highlight w:val="none"/>
          <w:lang w:eastAsia="zh-CN"/>
        </w:rPr>
        <w:t>部分：见评标办法前附表；</w:t>
      </w:r>
    </w:p>
    <w:p w14:paraId="65ACD4A9">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u w:val="single"/>
          <w:lang w:eastAsia="zh-CN"/>
        </w:rPr>
        <w:t>技术文件（设计方案</w:t>
      </w:r>
      <w:r>
        <w:rPr>
          <w:color w:val="auto"/>
          <w:sz w:val="24"/>
          <w:szCs w:val="24"/>
          <w:highlight w:val="none"/>
          <w:u w:val="single"/>
          <w:lang w:eastAsia="zh-CN"/>
        </w:rPr>
        <w:t>)</w:t>
      </w:r>
      <w:r>
        <w:rPr>
          <w:color w:val="auto"/>
          <w:sz w:val="24"/>
          <w:szCs w:val="24"/>
          <w:highlight w:val="none"/>
          <w:lang w:eastAsia="zh-CN"/>
        </w:rPr>
        <w:t>部分：见评标办法前附表；</w:t>
      </w:r>
    </w:p>
    <w:p w14:paraId="5B2833F1">
      <w:pPr>
        <w:pStyle w:val="8"/>
        <w:spacing w:line="360" w:lineRule="auto"/>
        <w:ind w:left="0" w:firstLine="480" w:firstLineChars="200"/>
        <w:rPr>
          <w:strike w:val="0"/>
          <w:color w:val="auto"/>
          <w:sz w:val="24"/>
          <w:szCs w:val="24"/>
          <w:highlight w:val="none"/>
          <w:lang w:eastAsia="zh-CN"/>
        </w:rPr>
      </w:pPr>
      <w:r>
        <w:rPr>
          <w:strike w:val="0"/>
          <w:color w:val="auto"/>
          <w:sz w:val="24"/>
          <w:szCs w:val="24"/>
          <w:highlight w:val="none"/>
          <w:lang w:eastAsia="zh-CN"/>
        </w:rPr>
        <w:t>（3）投标报价：见评标办法前附表；</w:t>
      </w:r>
    </w:p>
    <w:p w14:paraId="645C07C4">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（4）其他评分因素：见评标办法前附表。</w:t>
      </w:r>
    </w:p>
    <w:p w14:paraId="1F0E3A15">
      <w:pPr>
        <w:pStyle w:val="8"/>
        <w:spacing w:line="360" w:lineRule="auto"/>
        <w:ind w:left="0" w:firstLine="480" w:firstLineChars="200"/>
        <w:rPr>
          <w:strike w:val="0"/>
          <w:color w:val="auto"/>
          <w:sz w:val="24"/>
          <w:szCs w:val="24"/>
          <w:highlight w:val="none"/>
          <w:u w:val="none"/>
          <w:lang w:eastAsia="zh-CN"/>
        </w:rPr>
      </w:pPr>
      <w:r>
        <w:rPr>
          <w:strike w:val="0"/>
          <w:color w:val="auto"/>
          <w:sz w:val="24"/>
          <w:szCs w:val="24"/>
          <w:highlight w:val="none"/>
          <w:u w:val="none"/>
          <w:lang w:eastAsia="zh-CN"/>
        </w:rPr>
        <w:t>2.2.2评标基准价计算</w:t>
      </w:r>
    </w:p>
    <w:p w14:paraId="2A69E18E">
      <w:pPr>
        <w:pStyle w:val="8"/>
        <w:spacing w:line="360" w:lineRule="auto"/>
        <w:ind w:left="0" w:firstLine="480" w:firstLineChars="200"/>
        <w:rPr>
          <w:strike w:val="0"/>
          <w:color w:val="auto"/>
          <w:sz w:val="24"/>
          <w:szCs w:val="24"/>
          <w:highlight w:val="none"/>
          <w:u w:val="none"/>
          <w:lang w:eastAsia="zh-CN"/>
        </w:rPr>
      </w:pPr>
      <w:r>
        <w:rPr>
          <w:strike w:val="0"/>
          <w:color w:val="auto"/>
          <w:sz w:val="24"/>
          <w:szCs w:val="24"/>
          <w:highlight w:val="none"/>
          <w:u w:val="none"/>
          <w:lang w:eastAsia="zh-CN"/>
        </w:rPr>
        <w:t>评标基准价计算方法：见评标办法前附表。</w:t>
      </w:r>
    </w:p>
    <w:p w14:paraId="05F38570">
      <w:pPr>
        <w:pStyle w:val="8"/>
        <w:spacing w:line="360" w:lineRule="auto"/>
        <w:ind w:left="0" w:firstLine="480" w:firstLineChars="200"/>
        <w:rPr>
          <w:strike w:val="0"/>
          <w:color w:val="auto"/>
          <w:sz w:val="24"/>
          <w:szCs w:val="24"/>
          <w:highlight w:val="none"/>
          <w:u w:val="none"/>
          <w:lang w:eastAsia="zh-CN"/>
        </w:rPr>
      </w:pPr>
      <w:r>
        <w:rPr>
          <w:strike w:val="0"/>
          <w:color w:val="auto"/>
          <w:sz w:val="24"/>
          <w:szCs w:val="24"/>
          <w:highlight w:val="none"/>
          <w:u w:val="none"/>
          <w:lang w:eastAsia="zh-CN"/>
        </w:rPr>
        <w:t>2.2.3投标报价的偏差率计算</w:t>
      </w:r>
    </w:p>
    <w:p w14:paraId="3A91D8F7">
      <w:pPr>
        <w:pStyle w:val="8"/>
        <w:spacing w:line="360" w:lineRule="auto"/>
        <w:ind w:left="0" w:firstLine="480" w:firstLineChars="200"/>
        <w:rPr>
          <w:strike w:val="0"/>
          <w:color w:val="auto"/>
          <w:sz w:val="24"/>
          <w:szCs w:val="24"/>
          <w:highlight w:val="none"/>
          <w:u w:val="none"/>
          <w:lang w:eastAsia="zh-CN"/>
        </w:rPr>
      </w:pPr>
      <w:r>
        <w:rPr>
          <w:strike w:val="0"/>
          <w:color w:val="auto"/>
          <w:sz w:val="24"/>
          <w:szCs w:val="24"/>
          <w:highlight w:val="none"/>
          <w:u w:val="none"/>
          <w:lang w:eastAsia="zh-CN"/>
        </w:rPr>
        <w:t>投标报价的偏差率计算公式：见评标办法前附表。</w:t>
      </w:r>
    </w:p>
    <w:p w14:paraId="6DF2AB34">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2.2.4评分标准</w:t>
      </w:r>
    </w:p>
    <w:p w14:paraId="1F62DE26">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lang w:eastAsia="zh-CN"/>
        </w:rPr>
        <w:t>商务文件（资信业绩）</w:t>
      </w:r>
      <w:r>
        <w:rPr>
          <w:color w:val="auto"/>
          <w:sz w:val="24"/>
          <w:szCs w:val="24"/>
          <w:highlight w:val="none"/>
          <w:lang w:eastAsia="zh-CN"/>
        </w:rPr>
        <w:t>评分标准：见评标办法前附表；</w:t>
      </w:r>
    </w:p>
    <w:p w14:paraId="24948C8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u w:val="single"/>
          <w:lang w:eastAsia="zh-CN"/>
        </w:rPr>
        <w:t>技术文件（设计方案</w:t>
      </w:r>
      <w:r>
        <w:rPr>
          <w:color w:val="auto"/>
          <w:sz w:val="24"/>
          <w:szCs w:val="24"/>
          <w:highlight w:val="none"/>
          <w:u w:val="single"/>
          <w:lang w:eastAsia="zh-CN"/>
        </w:rPr>
        <w:t>)</w:t>
      </w:r>
      <w:r>
        <w:rPr>
          <w:color w:val="auto"/>
          <w:sz w:val="24"/>
          <w:szCs w:val="24"/>
          <w:highlight w:val="none"/>
          <w:lang w:eastAsia="zh-CN"/>
        </w:rPr>
        <w:t>评分标准：见评标办法前附表；</w:t>
      </w:r>
    </w:p>
    <w:p w14:paraId="50F12F1A">
      <w:pPr>
        <w:pStyle w:val="8"/>
        <w:spacing w:line="360" w:lineRule="auto"/>
        <w:ind w:left="0" w:firstLine="480" w:firstLineChars="200"/>
        <w:rPr>
          <w:strike/>
          <w:color w:val="auto"/>
          <w:sz w:val="24"/>
          <w:szCs w:val="24"/>
          <w:highlight w:val="none"/>
          <w:lang w:eastAsia="zh-CN"/>
        </w:rPr>
      </w:pPr>
      <w:r>
        <w:rPr>
          <w:strike w:val="0"/>
          <w:color w:val="auto"/>
          <w:sz w:val="24"/>
          <w:szCs w:val="24"/>
          <w:highlight w:val="none"/>
          <w:lang w:eastAsia="zh-CN"/>
        </w:rPr>
        <w:t>（3）投标报价评分标准：见评标办法前附表；</w:t>
      </w:r>
    </w:p>
    <w:p w14:paraId="68E8C2BB">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（4）其他因素评分标准：见评标办法前附表。</w:t>
      </w:r>
    </w:p>
    <w:p w14:paraId="44C926E6">
      <w:pPr>
        <w:spacing w:line="360" w:lineRule="auto"/>
        <w:rPr>
          <w:rFonts w:ascii="宋体" w:hAnsi="宋体" w:eastAsia="宋体"/>
          <w:color w:val="auto"/>
          <w:sz w:val="24"/>
          <w:szCs w:val="24"/>
          <w:highlight w:val="none"/>
          <w:lang w:eastAsia="zh-CN"/>
        </w:rPr>
      </w:pPr>
      <w:bookmarkStart w:id="51" w:name="_Toc25137996"/>
    </w:p>
    <w:p w14:paraId="10167287">
      <w:pPr>
        <w:pStyle w:val="4"/>
        <w:spacing w:line="443" w:lineRule="exact"/>
        <w:ind w:right="44"/>
        <w:rPr>
          <w:rFonts w:ascii="宋体" w:hAnsi="宋体" w:eastAsia="宋体"/>
          <w:color w:val="auto"/>
          <w:highlight w:val="none"/>
          <w:lang w:eastAsia="zh-CN"/>
        </w:rPr>
      </w:pPr>
      <w:bookmarkStart w:id="52" w:name="_Toc25152746"/>
      <w:r>
        <w:rPr>
          <w:rFonts w:ascii="宋体" w:hAnsi="宋体" w:eastAsia="宋体"/>
          <w:color w:val="auto"/>
          <w:highlight w:val="none"/>
          <w:lang w:eastAsia="zh-CN"/>
        </w:rPr>
        <w:t>3. 评标程序</w:t>
      </w:r>
      <w:bookmarkEnd w:id="51"/>
      <w:bookmarkEnd w:id="52"/>
    </w:p>
    <w:p w14:paraId="6831D4E7">
      <w:pPr>
        <w:spacing w:line="360" w:lineRule="auto"/>
        <w:rPr>
          <w:rFonts w:ascii="宋体" w:hAnsi="宋体" w:eastAsia="宋体"/>
          <w:color w:val="auto"/>
          <w:sz w:val="24"/>
          <w:szCs w:val="24"/>
          <w:highlight w:val="none"/>
          <w:lang w:eastAsia="zh-CN"/>
        </w:rPr>
      </w:pPr>
    </w:p>
    <w:p w14:paraId="73BB61A7">
      <w:pPr>
        <w:pStyle w:val="5"/>
        <w:ind w:right="44"/>
        <w:rPr>
          <w:b/>
          <w:bCs/>
          <w:color w:val="auto"/>
          <w:highlight w:val="none"/>
          <w:lang w:eastAsia="zh-CN"/>
        </w:rPr>
      </w:pPr>
      <w:r>
        <w:rPr>
          <w:b/>
          <w:bCs/>
          <w:color w:val="auto"/>
          <w:highlight w:val="none"/>
          <w:lang w:eastAsia="zh-CN"/>
        </w:rPr>
        <w:t>3.1 初步评审</w:t>
      </w:r>
    </w:p>
    <w:p w14:paraId="0376B7E7">
      <w:pPr>
        <w:spacing w:line="360" w:lineRule="auto"/>
        <w:rPr>
          <w:rFonts w:ascii="宋体" w:hAnsi="宋体" w:eastAsia="宋体"/>
          <w:color w:val="auto"/>
          <w:sz w:val="24"/>
          <w:szCs w:val="24"/>
          <w:highlight w:val="none"/>
          <w:lang w:eastAsia="zh-CN"/>
        </w:rPr>
      </w:pPr>
    </w:p>
    <w:p w14:paraId="5C1CA98E">
      <w:pPr>
        <w:pStyle w:val="8"/>
        <w:adjustRightInd w:val="0"/>
        <w:snapToGrid w:val="0"/>
        <w:spacing w:line="360" w:lineRule="auto"/>
        <w:ind w:left="0" w:firstLine="480" w:firstLineChars="200"/>
        <w:rPr>
          <w:color w:val="auto"/>
          <w:sz w:val="24"/>
          <w:szCs w:val="24"/>
          <w:highlight w:val="none"/>
          <w:lang w:eastAsia="zh-CN"/>
        </w:rPr>
      </w:pPr>
      <w:r>
        <w:rPr>
          <w:color w:val="auto"/>
          <w:sz w:val="24"/>
          <w:szCs w:val="24"/>
          <w:highlight w:val="none"/>
          <w:lang w:eastAsia="zh-CN"/>
        </w:rPr>
        <w:t>3.1.1评标委员会可以要求投标人提交第二章“投标人须知”规定的有关证明和证件的原件，以便核验。评标委员会依据本章第 2.1款规定的标准对投标文件进行初步评审。有一项不符合评审标准的，评标委员会应当否决其投标。</w:t>
      </w:r>
      <w:r>
        <w:rPr>
          <w:rFonts w:hint="eastAsia"/>
          <w:color w:val="auto"/>
          <w:sz w:val="24"/>
          <w:szCs w:val="24"/>
          <w:highlight w:val="none"/>
          <w:u w:val="single"/>
          <w:lang w:eastAsia="zh-CN"/>
        </w:rPr>
        <w:t>评标委员会发现投标文件中含义不明确、对同类问题表述不一致、有明显文字和计算错误的，应当要求投标人作必要的澄清、说明后再判定投标人是否通过初步评审，不得直接否决投标。</w:t>
      </w:r>
    </w:p>
    <w:p w14:paraId="73024DCF">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3.1.2投标人有以下情形之一的，评标委员会应当否决其投标：</w:t>
      </w:r>
    </w:p>
    <w:p w14:paraId="4530AB0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（1）投标文件没有对招标文件的实质性要求和条件作出响应，或者对招标文件的偏差超出招标文件规定的偏差范围或最高项数；</w:t>
      </w:r>
    </w:p>
    <w:p w14:paraId="3C51063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（2）有串通投标、弄虚作假、行贿等违法行为。</w:t>
      </w:r>
    </w:p>
    <w:p w14:paraId="5DC7615C">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3.1.3投标报价有算术错误及其他错误的，评标委员会按以下原则要求投标人对投标报价进行修正，并要求投标人书面澄清确认。投标人拒不澄清确认的，评标委员会应当否决其投标：</w:t>
      </w:r>
    </w:p>
    <w:p w14:paraId="08D2BF5C">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（1）投标文件中的大写金额与小写金额不一致的，以大写金额为准；</w:t>
      </w:r>
    </w:p>
    <w:p w14:paraId="2EDE7467">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（2）总价金额与单价金额不一致的，以单价金额为准，但单价金额小数点有明显错误的除外。</w:t>
      </w:r>
    </w:p>
    <w:p w14:paraId="1A3E9499">
      <w:pPr>
        <w:pStyle w:val="8"/>
        <w:adjustRightInd w:val="0"/>
        <w:snapToGrid w:val="0"/>
        <w:spacing w:line="360" w:lineRule="auto"/>
        <w:ind w:firstLine="480" w:firstLineChars="200"/>
        <w:rPr>
          <w:color w:val="auto"/>
          <w:highlight w:val="none"/>
          <w:lang w:eastAsia="zh-CN"/>
        </w:rPr>
      </w:pPr>
      <w:r>
        <w:rPr>
          <w:color w:val="auto"/>
          <w:sz w:val="24"/>
          <w:szCs w:val="24"/>
          <w:highlight w:val="none"/>
          <w:u w:val="single"/>
          <w:lang w:eastAsia="zh-CN"/>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5B8C2658">
      <w:pPr>
        <w:spacing w:line="360" w:lineRule="auto"/>
        <w:rPr>
          <w:rFonts w:ascii="宋体" w:hAnsi="宋体" w:eastAsia="宋体"/>
          <w:color w:val="auto"/>
          <w:sz w:val="24"/>
          <w:szCs w:val="24"/>
          <w:highlight w:val="none"/>
          <w:lang w:eastAsia="zh-CN"/>
        </w:rPr>
      </w:pPr>
    </w:p>
    <w:p w14:paraId="4BE3955C">
      <w:pPr>
        <w:pStyle w:val="5"/>
        <w:ind w:right="44"/>
        <w:rPr>
          <w:b/>
          <w:bCs/>
          <w:color w:val="auto"/>
          <w:highlight w:val="none"/>
          <w:lang w:eastAsia="zh-CN"/>
        </w:rPr>
      </w:pPr>
      <w:r>
        <w:rPr>
          <w:b/>
          <w:bCs/>
          <w:color w:val="auto"/>
          <w:highlight w:val="none"/>
          <w:lang w:eastAsia="zh-CN"/>
        </w:rPr>
        <w:t>3.2 详细评审</w:t>
      </w:r>
    </w:p>
    <w:p w14:paraId="467E525A">
      <w:pPr>
        <w:spacing w:line="360" w:lineRule="auto"/>
        <w:rPr>
          <w:rFonts w:ascii="宋体" w:hAnsi="宋体" w:eastAsia="宋体"/>
          <w:color w:val="auto"/>
          <w:sz w:val="24"/>
          <w:szCs w:val="24"/>
          <w:highlight w:val="none"/>
          <w:lang w:eastAsia="zh-CN"/>
        </w:rPr>
      </w:pPr>
    </w:p>
    <w:p w14:paraId="2271DC7F">
      <w:pPr>
        <w:pStyle w:val="8"/>
        <w:spacing w:line="360" w:lineRule="auto"/>
        <w:ind w:firstLine="480" w:firstLineChars="200"/>
        <w:rPr>
          <w:color w:val="auto"/>
          <w:sz w:val="24"/>
          <w:szCs w:val="24"/>
          <w:highlight w:val="none"/>
          <w:u w:val="single"/>
          <w:lang w:eastAsia="zh-CN"/>
        </w:rPr>
      </w:pPr>
      <w:r>
        <w:rPr>
          <w:color w:val="auto"/>
          <w:sz w:val="24"/>
          <w:szCs w:val="24"/>
          <w:highlight w:val="none"/>
          <w:u w:val="single"/>
          <w:lang w:eastAsia="zh-CN"/>
        </w:rPr>
        <w:t>3.2.1</w:t>
      </w:r>
      <w:r>
        <w:rPr>
          <w:rFonts w:hint="eastAsia" w:cs="宋体"/>
          <w:color w:val="auto"/>
          <w:sz w:val="24"/>
          <w:szCs w:val="24"/>
          <w:highlight w:val="none"/>
          <w:u w:val="single"/>
          <w:lang w:eastAsia="zh-CN"/>
        </w:rPr>
        <w:t>评标委员会按本章第</w:t>
      </w:r>
      <w:r>
        <w:rPr>
          <w:color w:val="auto"/>
          <w:sz w:val="24"/>
          <w:szCs w:val="24"/>
          <w:highlight w:val="none"/>
          <w:u w:val="single"/>
          <w:lang w:eastAsia="zh-CN"/>
        </w:rPr>
        <w:t xml:space="preserve"> 2.2</w:t>
      </w:r>
      <w:r>
        <w:rPr>
          <w:rFonts w:hint="eastAsia" w:cs="宋体"/>
          <w:color w:val="auto"/>
          <w:sz w:val="24"/>
          <w:szCs w:val="24"/>
          <w:highlight w:val="none"/>
          <w:u w:val="single"/>
          <w:lang w:eastAsia="zh-CN"/>
        </w:rPr>
        <w:t>款规定的量化因素和分值进行打分，并计算出综合评估得分。</w:t>
      </w:r>
    </w:p>
    <w:p w14:paraId="228E8CD7">
      <w:pPr>
        <w:pStyle w:val="8"/>
        <w:spacing w:line="360" w:lineRule="auto"/>
        <w:ind w:firstLine="480" w:firstLineChars="200"/>
        <w:rPr>
          <w:rFonts w:cs="宋体"/>
          <w:color w:val="auto"/>
          <w:sz w:val="24"/>
          <w:szCs w:val="24"/>
          <w:highlight w:val="none"/>
          <w:u w:val="single"/>
          <w:lang w:eastAsia="zh-CN"/>
        </w:rPr>
      </w:pPr>
      <w:r>
        <w:rPr>
          <w:rFonts w:hint="eastAsia" w:cs="宋体"/>
          <w:color w:val="auto"/>
          <w:sz w:val="24"/>
          <w:szCs w:val="24"/>
          <w:highlight w:val="none"/>
          <w:u w:val="single"/>
          <w:lang w:eastAsia="zh-CN"/>
        </w:rPr>
        <w:t>（1）按本章第2.2.4（1）目规定的评审因素和分值对通过形式、资格、响应性评审（商务文件）的投标人的投标文件进行商务文件（资信业绩）评分计算出得分；</w:t>
      </w:r>
    </w:p>
    <w:p w14:paraId="16CE96B2">
      <w:pPr>
        <w:pStyle w:val="8"/>
        <w:spacing w:line="360" w:lineRule="auto"/>
        <w:ind w:firstLine="480" w:firstLineChars="200"/>
        <w:rPr>
          <w:rFonts w:hint="eastAsia" w:cs="宋体"/>
          <w:color w:val="auto"/>
          <w:sz w:val="24"/>
          <w:szCs w:val="24"/>
          <w:highlight w:val="none"/>
          <w:u w:val="single"/>
          <w:lang w:eastAsia="zh-CN"/>
        </w:rPr>
      </w:pPr>
      <w:r>
        <w:rPr>
          <w:rFonts w:hint="eastAsia" w:cs="宋体"/>
          <w:color w:val="auto"/>
          <w:sz w:val="24"/>
          <w:szCs w:val="24"/>
          <w:highlight w:val="none"/>
          <w:u w:val="single"/>
          <w:lang w:eastAsia="zh-CN"/>
        </w:rPr>
        <w:t>（2）按本章第2.2.4（2）目规定的评审因素和分值对通过响应性评审（技术文件）的投标人的投标文件进行技术文件（设计方案)评分计算出得分；</w:t>
      </w:r>
    </w:p>
    <w:p w14:paraId="46998011">
      <w:pPr>
        <w:pStyle w:val="8"/>
        <w:spacing w:line="360" w:lineRule="auto"/>
        <w:ind w:firstLine="480" w:firstLineChars="200"/>
        <w:rPr>
          <w:rFonts w:cs="宋体"/>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）评标委员会揭晓投标人身份。</w:t>
      </w:r>
    </w:p>
    <w:p w14:paraId="7E80CE70">
      <w:pPr>
        <w:pStyle w:val="8"/>
        <w:spacing w:line="360" w:lineRule="auto"/>
        <w:ind w:firstLine="480" w:firstLineChars="200"/>
        <w:rPr>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4</w:t>
      </w:r>
      <w:r>
        <w:rPr>
          <w:rFonts w:hint="eastAsia" w:cs="宋体"/>
          <w:color w:val="auto"/>
          <w:sz w:val="24"/>
          <w:szCs w:val="24"/>
          <w:highlight w:val="none"/>
          <w:u w:val="single"/>
          <w:lang w:eastAsia="zh-CN"/>
        </w:rPr>
        <w:t>）评标委员会按只有通过初步评审的投标人的投标文件方可进入下一阶段评审的评审原则，在揭晓投标人身份后，根据初步评审结果，否决未通过初步评审的投标人的投标，取消其得分，且不再进入得分汇总阶段。</w:t>
      </w:r>
    </w:p>
    <w:p w14:paraId="5F4EB8B9">
      <w:pPr>
        <w:pStyle w:val="8"/>
        <w:spacing w:line="360" w:lineRule="auto"/>
        <w:ind w:left="0" w:firstLine="480" w:firstLineChars="200"/>
        <w:rPr>
          <w:strike/>
          <w:color w:val="auto"/>
          <w:sz w:val="24"/>
          <w:szCs w:val="24"/>
          <w:highlight w:val="none"/>
          <w:lang w:eastAsia="zh-CN"/>
        </w:rPr>
      </w:pPr>
      <w:r>
        <w:rPr>
          <w:strike w:val="0"/>
          <w:color w:val="auto"/>
          <w:sz w:val="24"/>
          <w:szCs w:val="24"/>
          <w:highlight w:val="none"/>
          <w:lang w:eastAsia="zh-CN"/>
        </w:rPr>
        <w:t>（</w:t>
      </w:r>
      <w:r>
        <w:rPr>
          <w:rFonts w:hint="eastAsia"/>
          <w:strike w:val="0"/>
          <w:color w:val="auto"/>
          <w:sz w:val="24"/>
          <w:szCs w:val="24"/>
          <w:highlight w:val="none"/>
          <w:lang w:val="en-US" w:eastAsia="zh-CN"/>
        </w:rPr>
        <w:t>5</w:t>
      </w:r>
      <w:r>
        <w:rPr>
          <w:strike w:val="0"/>
          <w:color w:val="auto"/>
          <w:sz w:val="24"/>
          <w:szCs w:val="24"/>
          <w:highlight w:val="none"/>
          <w:lang w:eastAsia="zh-CN"/>
        </w:rPr>
        <w:t>）按本章第2.2.4（3）目规定的评审因素和分值对投标报价计算出得分；</w:t>
      </w:r>
    </w:p>
    <w:p w14:paraId="021DB9BF">
      <w:pPr>
        <w:pStyle w:val="8"/>
        <w:spacing w:line="360" w:lineRule="auto"/>
        <w:ind w:firstLine="480" w:firstLineChars="200"/>
        <w:rPr>
          <w:color w:val="auto"/>
          <w:sz w:val="24"/>
          <w:szCs w:val="24"/>
          <w:highlight w:val="none"/>
          <w:u w:val="none"/>
          <w:lang w:eastAsia="zh-CN"/>
        </w:rPr>
      </w:pPr>
      <w:r>
        <w:rPr>
          <w:color w:val="auto"/>
          <w:sz w:val="24"/>
          <w:szCs w:val="24"/>
          <w:highlight w:val="none"/>
          <w:u w:val="none"/>
          <w:lang w:eastAsia="zh-CN"/>
        </w:rPr>
        <w:t>3.2.2</w:t>
      </w:r>
      <w:r>
        <w:rPr>
          <w:rFonts w:hint="eastAsia" w:cs="宋体"/>
          <w:color w:val="auto"/>
          <w:sz w:val="24"/>
          <w:szCs w:val="24"/>
          <w:highlight w:val="none"/>
          <w:u w:val="none"/>
          <w:lang w:eastAsia="zh-CN"/>
        </w:rPr>
        <w:t>评分分值计算保留小数点后两位，小数点后第三位</w:t>
      </w:r>
      <w:r>
        <w:rPr>
          <w:rFonts w:cs="Calibri"/>
          <w:color w:val="auto"/>
          <w:sz w:val="24"/>
          <w:szCs w:val="24"/>
          <w:highlight w:val="none"/>
          <w:u w:val="none"/>
          <w:lang w:eastAsia="zh-CN"/>
        </w:rPr>
        <w:t>“</w:t>
      </w:r>
      <w:r>
        <w:rPr>
          <w:rFonts w:hint="eastAsia" w:cs="宋体"/>
          <w:color w:val="auto"/>
          <w:sz w:val="24"/>
          <w:szCs w:val="24"/>
          <w:highlight w:val="none"/>
          <w:u w:val="none"/>
          <w:lang w:eastAsia="zh-CN"/>
        </w:rPr>
        <w:t>四舍五入</w:t>
      </w:r>
      <w:r>
        <w:rPr>
          <w:rFonts w:cs="Calibri"/>
          <w:color w:val="auto"/>
          <w:sz w:val="24"/>
          <w:szCs w:val="24"/>
          <w:highlight w:val="none"/>
          <w:u w:val="none"/>
          <w:lang w:eastAsia="zh-CN"/>
        </w:rPr>
        <w:t>”</w:t>
      </w:r>
      <w:r>
        <w:rPr>
          <w:rFonts w:hint="eastAsia" w:cs="宋体"/>
          <w:color w:val="auto"/>
          <w:sz w:val="24"/>
          <w:szCs w:val="24"/>
          <w:highlight w:val="none"/>
          <w:u w:val="none"/>
          <w:lang w:eastAsia="zh-CN"/>
        </w:rPr>
        <w:t>。</w:t>
      </w:r>
    </w:p>
    <w:p w14:paraId="532D4F8E">
      <w:pPr>
        <w:pStyle w:val="8"/>
        <w:spacing w:line="360" w:lineRule="auto"/>
        <w:ind w:left="0" w:firstLine="480" w:firstLineChars="200"/>
        <w:rPr>
          <w:color w:val="auto"/>
          <w:sz w:val="24"/>
          <w:szCs w:val="24"/>
          <w:highlight w:val="none"/>
          <w:u w:val="single"/>
          <w:lang w:eastAsia="zh-CN"/>
        </w:rPr>
      </w:pPr>
      <w:r>
        <w:rPr>
          <w:color w:val="auto"/>
          <w:sz w:val="24"/>
          <w:szCs w:val="24"/>
          <w:highlight w:val="none"/>
          <w:u w:val="single"/>
          <w:lang w:eastAsia="zh-CN"/>
        </w:rPr>
        <w:t>3.2.3</w:t>
      </w:r>
      <w:r>
        <w:rPr>
          <w:rFonts w:hint="eastAsia"/>
          <w:color w:val="auto"/>
          <w:sz w:val="24"/>
          <w:szCs w:val="24"/>
          <w:highlight w:val="none"/>
          <w:u w:val="single"/>
          <w:lang w:eastAsia="zh-CN"/>
        </w:rPr>
        <w:t>投标人总得分（满分100分）=资信业绩部分得分（满分40分）+设计方案部分得分（满分55分）+投标报价得分（满分5分）</w:t>
      </w:r>
    </w:p>
    <w:p w14:paraId="53E96C44">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3.2.1评标委员会按本章第 2.2款规定的量化因素和分值进行打分，并计算出综合评估得分。</w:t>
      </w:r>
    </w:p>
    <w:p w14:paraId="05E43DFC">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（1）按本章第2.2.4（1）目规定的评审因素和分值对资信业绩部分计算出得分A；</w:t>
      </w:r>
    </w:p>
    <w:p w14:paraId="5AA9CD6E">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（2）按本章第2.2.4（2）目规定的评审因素和分值对勘察设计方案部分计算出得分B；</w:t>
      </w:r>
    </w:p>
    <w:p w14:paraId="1BD9B674">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（3）按本章第2.2.4（3）目规定的评审因素和分值对投标报价计算出得分C；</w:t>
      </w:r>
    </w:p>
    <w:p w14:paraId="71886940">
      <w:pPr>
        <w:pStyle w:val="8"/>
        <w:spacing w:line="360" w:lineRule="auto"/>
        <w:ind w:left="1" w:firstLine="480" w:firstLineChars="200"/>
        <w:rPr>
          <w:strike/>
          <w:color w:val="auto"/>
          <w:sz w:val="24"/>
          <w:szCs w:val="24"/>
          <w:highlight w:val="none"/>
          <w:lang w:eastAsia="zh-CN"/>
        </w:rPr>
      </w:pPr>
      <w:r>
        <w:rPr>
          <w:strike/>
          <w:color w:val="auto"/>
          <w:sz w:val="24"/>
          <w:szCs w:val="24"/>
          <w:highlight w:val="none"/>
          <w:lang w:eastAsia="zh-CN"/>
        </w:rPr>
        <w:t>（4）按本章第2.2.4（4）目规定的评审因素和分值对其他部分计算出得分D。</w:t>
      </w:r>
    </w:p>
    <w:p w14:paraId="60D4C1E8">
      <w:pPr>
        <w:pStyle w:val="8"/>
        <w:spacing w:line="360" w:lineRule="auto"/>
        <w:ind w:left="1" w:firstLine="480" w:firstLineChars="200"/>
        <w:rPr>
          <w:strike/>
          <w:color w:val="auto"/>
          <w:sz w:val="24"/>
          <w:szCs w:val="24"/>
          <w:highlight w:val="none"/>
          <w:lang w:eastAsia="zh-CN"/>
        </w:rPr>
      </w:pPr>
      <w:r>
        <w:rPr>
          <w:strike/>
          <w:color w:val="auto"/>
          <w:sz w:val="24"/>
          <w:szCs w:val="24"/>
          <w:highlight w:val="none"/>
          <w:lang w:eastAsia="zh-CN"/>
        </w:rPr>
        <w:t>3.2.2评分分值计算保留小数点后两位，小数点后第三位“四舍五入”。</w:t>
      </w:r>
    </w:p>
    <w:p w14:paraId="548CC149">
      <w:pPr>
        <w:pStyle w:val="8"/>
        <w:spacing w:line="360" w:lineRule="auto"/>
        <w:ind w:left="0" w:firstLine="480" w:firstLineChars="200"/>
        <w:rPr>
          <w:strike/>
          <w:color w:val="auto"/>
          <w:sz w:val="24"/>
          <w:szCs w:val="24"/>
          <w:highlight w:val="none"/>
          <w:lang w:eastAsia="zh-CN"/>
        </w:rPr>
      </w:pPr>
      <w:r>
        <w:rPr>
          <w:strike/>
          <w:color w:val="auto"/>
          <w:sz w:val="24"/>
          <w:szCs w:val="24"/>
          <w:highlight w:val="none"/>
          <w:lang w:eastAsia="zh-CN"/>
        </w:rPr>
        <w:t>3.2.3投标人得分=A+B+C+D。</w:t>
      </w:r>
    </w:p>
    <w:p w14:paraId="225012D8">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F91AB41">
      <w:pPr>
        <w:spacing w:line="360" w:lineRule="auto"/>
        <w:rPr>
          <w:rFonts w:ascii="宋体" w:hAnsi="宋体" w:eastAsia="宋体"/>
          <w:color w:val="auto"/>
          <w:sz w:val="24"/>
          <w:szCs w:val="24"/>
          <w:highlight w:val="none"/>
          <w:lang w:eastAsia="zh-CN"/>
        </w:rPr>
      </w:pPr>
    </w:p>
    <w:p w14:paraId="6DC7DF46">
      <w:pPr>
        <w:pStyle w:val="5"/>
        <w:ind w:right="44"/>
        <w:rPr>
          <w:b/>
          <w:bCs/>
          <w:color w:val="auto"/>
          <w:highlight w:val="none"/>
          <w:lang w:eastAsia="zh-CN"/>
        </w:rPr>
      </w:pPr>
      <w:r>
        <w:rPr>
          <w:b/>
          <w:bCs/>
          <w:color w:val="auto"/>
          <w:highlight w:val="none"/>
          <w:lang w:eastAsia="zh-CN"/>
        </w:rPr>
        <w:t>3.3  投标文件的澄清</w:t>
      </w:r>
    </w:p>
    <w:p w14:paraId="55669EAC">
      <w:pPr>
        <w:spacing w:line="360" w:lineRule="auto"/>
        <w:rPr>
          <w:rFonts w:ascii="宋体" w:hAnsi="宋体" w:eastAsia="宋体"/>
          <w:color w:val="auto"/>
          <w:sz w:val="24"/>
          <w:szCs w:val="24"/>
          <w:highlight w:val="none"/>
          <w:lang w:eastAsia="zh-CN"/>
        </w:rPr>
      </w:pPr>
    </w:p>
    <w:p w14:paraId="54FE87C1">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FDC4D6E">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3.3.2澄清、说明或补正不得超出投标文件的范围且不得改变投标文件的实质性内容，并构成投标文件的组成部分。</w:t>
      </w:r>
    </w:p>
    <w:p w14:paraId="7F18BC96">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3.3.3评标委员会对投标人提交的澄清、说明或补正有疑问的，可以要求投标人进一步澄清、说明或补正，直至满足评标委员会的要求。</w:t>
      </w:r>
    </w:p>
    <w:p w14:paraId="324C02B1">
      <w:pPr>
        <w:spacing w:line="360" w:lineRule="auto"/>
        <w:rPr>
          <w:rFonts w:ascii="宋体" w:hAnsi="宋体" w:eastAsia="宋体"/>
          <w:color w:val="auto"/>
          <w:sz w:val="24"/>
          <w:szCs w:val="24"/>
          <w:highlight w:val="none"/>
          <w:lang w:eastAsia="zh-CN"/>
        </w:rPr>
      </w:pPr>
    </w:p>
    <w:p w14:paraId="0ED452AE">
      <w:pPr>
        <w:pStyle w:val="5"/>
        <w:ind w:right="44"/>
        <w:rPr>
          <w:b/>
          <w:bCs/>
          <w:color w:val="auto"/>
          <w:highlight w:val="none"/>
          <w:lang w:eastAsia="zh-CN"/>
        </w:rPr>
      </w:pPr>
      <w:r>
        <w:rPr>
          <w:b/>
          <w:bCs/>
          <w:color w:val="auto"/>
          <w:highlight w:val="none"/>
          <w:lang w:eastAsia="zh-CN"/>
        </w:rPr>
        <w:t>3.4 评标结果</w:t>
      </w:r>
    </w:p>
    <w:p w14:paraId="65CB43D3">
      <w:pPr>
        <w:spacing w:line="360" w:lineRule="auto"/>
        <w:rPr>
          <w:rFonts w:ascii="宋体" w:hAnsi="宋体" w:eastAsia="宋体"/>
          <w:color w:val="auto"/>
          <w:sz w:val="24"/>
          <w:szCs w:val="24"/>
          <w:highlight w:val="none"/>
          <w:lang w:eastAsia="zh-CN"/>
        </w:rPr>
      </w:pPr>
    </w:p>
    <w:p w14:paraId="479CA558">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3.4.1除第二章“投标人须知”前附表授权直接确定中标人外，评标委员会按照得分由高到低的顺序推荐中标候选人，并标明排序。</w:t>
      </w:r>
    </w:p>
    <w:p w14:paraId="67A3D545">
      <w:pPr>
        <w:pStyle w:val="8"/>
        <w:spacing w:line="360" w:lineRule="auto"/>
        <w:ind w:left="0" w:firstLine="480" w:firstLineChars="200"/>
        <w:rPr>
          <w:color w:val="auto"/>
          <w:sz w:val="24"/>
          <w:szCs w:val="24"/>
          <w:highlight w:val="none"/>
          <w:lang w:eastAsia="zh-CN"/>
        </w:rPr>
      </w:pPr>
      <w:r>
        <w:rPr>
          <w:color w:val="auto"/>
          <w:sz w:val="24"/>
          <w:szCs w:val="24"/>
          <w:highlight w:val="none"/>
          <w:lang w:eastAsia="zh-CN"/>
        </w:rPr>
        <w:t>3.4.2评标委员会完成评标后，应当向招标人提交书面评标报告和中标候选人名单。</w:t>
      </w:r>
      <w:bookmarkStart w:id="53" w:name="_Toc25137997"/>
    </w:p>
    <w:p w14:paraId="5BEE451A">
      <w:pPr>
        <w:pStyle w:val="3"/>
        <w:ind w:firstLine="880"/>
        <w:rPr>
          <w:color w:val="auto"/>
          <w:highlight w:val="none"/>
          <w:lang w:eastAsia="zh-CN"/>
        </w:rPr>
      </w:pPr>
      <w:r>
        <w:rPr>
          <w:color w:val="auto"/>
          <w:highlight w:val="none"/>
          <w:lang w:eastAsia="zh-CN"/>
        </w:rPr>
        <w:br w:type="page"/>
      </w:r>
      <w:bookmarkStart w:id="54" w:name="_Toc25152747"/>
      <w:r>
        <w:rPr>
          <w:color w:val="auto"/>
          <w:highlight w:val="none"/>
          <w:lang w:eastAsia="zh-CN"/>
        </w:rPr>
        <w:t>第四章合同条款及格式</w:t>
      </w:r>
      <w:bookmarkEnd w:id="53"/>
      <w:bookmarkEnd w:id="54"/>
    </w:p>
    <w:p w14:paraId="4BA56989">
      <w:pPr>
        <w:pStyle w:val="8"/>
        <w:ind w:left="0"/>
        <w:jc w:val="center"/>
        <w:rPr>
          <w:color w:val="auto"/>
          <w:spacing w:val="-1"/>
          <w:highlight w:val="none"/>
          <w:lang w:eastAsia="zh-CN"/>
        </w:rPr>
      </w:pPr>
    </w:p>
    <w:p w14:paraId="1706CE1A">
      <w:pPr>
        <w:pStyle w:val="8"/>
        <w:ind w:left="0"/>
        <w:jc w:val="center"/>
        <w:rPr>
          <w:color w:val="auto"/>
          <w:highlight w:val="none"/>
          <w:lang w:eastAsia="zh-CN"/>
        </w:rPr>
      </w:pPr>
      <w:r>
        <w:rPr>
          <w:rFonts w:hint="eastAsia"/>
          <w:color w:val="auto"/>
          <w:spacing w:val="-1"/>
          <w:highlight w:val="none"/>
          <w:lang w:eastAsia="zh-CN"/>
        </w:rPr>
        <w:t>（另册）</w:t>
      </w:r>
    </w:p>
    <w:p w14:paraId="39E055A3">
      <w:pPr>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br w:type="page"/>
      </w:r>
    </w:p>
    <w:p w14:paraId="15FF946C">
      <w:pPr>
        <w:rPr>
          <w:rFonts w:ascii="宋体" w:hAnsi="宋体" w:eastAsia="宋体" w:cs="宋体"/>
          <w:color w:val="auto"/>
          <w:sz w:val="20"/>
          <w:szCs w:val="20"/>
          <w:highlight w:val="none"/>
          <w:lang w:eastAsia="zh-CN"/>
        </w:rPr>
      </w:pPr>
    </w:p>
    <w:p w14:paraId="7CDAC4D2">
      <w:pPr>
        <w:rPr>
          <w:rFonts w:ascii="宋体" w:hAnsi="宋体" w:eastAsia="宋体" w:cs="宋体"/>
          <w:color w:val="auto"/>
          <w:sz w:val="20"/>
          <w:szCs w:val="20"/>
          <w:highlight w:val="none"/>
          <w:lang w:eastAsia="zh-CN"/>
        </w:rPr>
      </w:pPr>
    </w:p>
    <w:p w14:paraId="52145CC9">
      <w:pPr>
        <w:rPr>
          <w:rFonts w:ascii="宋体" w:hAnsi="宋体" w:eastAsia="宋体" w:cs="宋体"/>
          <w:color w:val="auto"/>
          <w:sz w:val="20"/>
          <w:szCs w:val="20"/>
          <w:highlight w:val="none"/>
          <w:lang w:eastAsia="zh-CN"/>
        </w:rPr>
      </w:pPr>
    </w:p>
    <w:p w14:paraId="20B98076">
      <w:pPr>
        <w:rPr>
          <w:rFonts w:ascii="宋体" w:hAnsi="宋体" w:eastAsia="宋体" w:cs="宋体"/>
          <w:color w:val="auto"/>
          <w:sz w:val="20"/>
          <w:szCs w:val="20"/>
          <w:highlight w:val="none"/>
          <w:lang w:eastAsia="zh-CN"/>
        </w:rPr>
      </w:pPr>
    </w:p>
    <w:p w14:paraId="54BD9753">
      <w:pPr>
        <w:pStyle w:val="3"/>
        <w:ind w:firstLine="880"/>
        <w:rPr>
          <w:color w:val="auto"/>
          <w:highlight w:val="none"/>
          <w:lang w:eastAsia="zh-CN"/>
        </w:rPr>
      </w:pPr>
      <w:bookmarkStart w:id="55" w:name="_Toc25152748"/>
      <w:bookmarkStart w:id="56" w:name="_Toc25138016"/>
      <w:r>
        <w:rPr>
          <w:color w:val="auto"/>
          <w:highlight w:val="none"/>
          <w:lang w:eastAsia="zh-CN"/>
        </w:rPr>
        <w:t>第二卷</w:t>
      </w:r>
      <w:bookmarkEnd w:id="55"/>
      <w:bookmarkEnd w:id="56"/>
    </w:p>
    <w:p w14:paraId="19EF94E1">
      <w:pPr>
        <w:spacing w:line="738" w:lineRule="exact"/>
        <w:jc w:val="center"/>
        <w:rPr>
          <w:rFonts w:ascii="宋体" w:hAnsi="宋体" w:eastAsia="宋体"/>
          <w:color w:val="auto"/>
          <w:highlight w:val="none"/>
          <w:lang w:eastAsia="zh-CN"/>
        </w:rPr>
        <w:sectPr>
          <w:pgSz w:w="11907" w:h="16839"/>
          <w:pgMar w:top="1440" w:right="1440" w:bottom="1440" w:left="1440" w:header="0" w:footer="921" w:gutter="0"/>
          <w:cols w:space="720" w:num="1"/>
        </w:sectPr>
      </w:pPr>
    </w:p>
    <w:p w14:paraId="52132F70">
      <w:pPr>
        <w:rPr>
          <w:rFonts w:ascii="宋体" w:hAnsi="宋体" w:eastAsia="宋体" w:cs="Microsoft JhengHei"/>
          <w:b/>
          <w:bCs/>
          <w:color w:val="auto"/>
          <w:sz w:val="20"/>
          <w:szCs w:val="20"/>
          <w:highlight w:val="none"/>
          <w:lang w:eastAsia="zh-CN"/>
        </w:rPr>
      </w:pPr>
    </w:p>
    <w:p w14:paraId="7C4D8B98">
      <w:pPr>
        <w:spacing w:before="3"/>
        <w:rPr>
          <w:rFonts w:ascii="宋体" w:hAnsi="宋体" w:eastAsia="宋体" w:cs="Microsoft JhengHei"/>
          <w:b/>
          <w:bCs/>
          <w:color w:val="auto"/>
          <w:sz w:val="19"/>
          <w:szCs w:val="19"/>
          <w:highlight w:val="none"/>
          <w:lang w:eastAsia="zh-CN"/>
        </w:rPr>
      </w:pPr>
    </w:p>
    <w:p w14:paraId="09AC8D4E">
      <w:pPr>
        <w:pStyle w:val="3"/>
        <w:numPr>
          <w:ilvl w:val="0"/>
          <w:numId w:val="1"/>
        </w:numPr>
        <w:ind w:firstLineChars="0"/>
        <w:rPr>
          <w:color w:val="auto"/>
          <w:highlight w:val="none"/>
          <w:lang w:eastAsia="zh-CN"/>
        </w:rPr>
      </w:pPr>
      <w:bookmarkStart w:id="57" w:name="_Toc25138017"/>
      <w:bookmarkEnd w:id="57"/>
      <w:bookmarkStart w:id="58" w:name="_Toc25152749"/>
      <w:r>
        <w:rPr>
          <w:rFonts w:hint="eastAsia"/>
          <w:color w:val="auto"/>
          <w:highlight w:val="none"/>
          <w:lang w:eastAsia="zh-CN"/>
        </w:rPr>
        <w:t>发包人要求</w:t>
      </w:r>
    </w:p>
    <w:p w14:paraId="75E98CB6">
      <w:pPr>
        <w:pStyle w:val="3"/>
        <w:ind w:firstLine="880"/>
        <w:rPr>
          <w:color w:val="auto"/>
          <w:highlight w:val="none"/>
          <w:lang w:eastAsia="zh-CN"/>
        </w:rPr>
      </w:pPr>
    </w:p>
    <w:p w14:paraId="4A45184C">
      <w:pPr>
        <w:pStyle w:val="3"/>
        <w:ind w:firstLine="883"/>
        <w:rPr>
          <w:color w:val="auto"/>
          <w:highlight w:val="none"/>
          <w:lang w:eastAsia="zh-CN"/>
        </w:rPr>
      </w:pPr>
      <w:r>
        <w:rPr>
          <w:rFonts w:hint="eastAsia" w:eastAsiaTheme="minorEastAsia"/>
          <w:color w:val="auto"/>
          <w:highlight w:val="none"/>
          <w:lang w:eastAsia="zh-CN"/>
        </w:rPr>
        <w:t>详见</w:t>
      </w:r>
      <w:r>
        <w:rPr>
          <w:color w:val="auto"/>
          <w:highlight w:val="none"/>
          <w:lang w:eastAsia="zh-CN"/>
        </w:rPr>
        <w:t>可行性研究报告（另册）</w:t>
      </w:r>
    </w:p>
    <w:bookmarkEnd w:id="58"/>
    <w:p w14:paraId="5C3E4F3A">
      <w:pPr>
        <w:pStyle w:val="3"/>
        <w:ind w:firstLine="880"/>
        <w:rPr>
          <w:color w:val="auto"/>
          <w:highlight w:val="none"/>
          <w:lang w:eastAsia="zh-CN"/>
        </w:rPr>
      </w:pPr>
    </w:p>
    <w:p w14:paraId="79752501">
      <w:pPr>
        <w:pStyle w:val="2"/>
        <w:rPr>
          <w:rFonts w:ascii="宋体" w:hAnsi="宋体"/>
          <w:color w:val="auto"/>
          <w:sz w:val="24"/>
          <w:szCs w:val="24"/>
          <w:highlight w:val="none"/>
        </w:rPr>
      </w:pPr>
    </w:p>
    <w:p w14:paraId="35C087EF">
      <w:pPr>
        <w:pStyle w:val="2"/>
        <w:rPr>
          <w:rFonts w:ascii="宋体" w:hAnsi="宋体"/>
          <w:color w:val="auto"/>
          <w:sz w:val="24"/>
          <w:szCs w:val="24"/>
          <w:highlight w:val="none"/>
        </w:rPr>
      </w:pPr>
    </w:p>
    <w:p w14:paraId="50E885DC">
      <w:pPr>
        <w:pStyle w:val="2"/>
        <w:rPr>
          <w:rFonts w:ascii="宋体" w:hAnsi="宋体"/>
          <w:color w:val="auto"/>
          <w:sz w:val="24"/>
          <w:szCs w:val="24"/>
          <w:highlight w:val="none"/>
        </w:rPr>
      </w:pPr>
    </w:p>
    <w:p w14:paraId="6457030B">
      <w:pPr>
        <w:pStyle w:val="2"/>
        <w:rPr>
          <w:rFonts w:ascii="宋体" w:hAnsi="宋体"/>
          <w:color w:val="auto"/>
          <w:sz w:val="24"/>
          <w:szCs w:val="24"/>
          <w:highlight w:val="none"/>
        </w:rPr>
      </w:pPr>
    </w:p>
    <w:p w14:paraId="4722C9E2">
      <w:pPr>
        <w:pStyle w:val="2"/>
        <w:rPr>
          <w:rFonts w:ascii="宋体" w:hAnsi="宋体"/>
          <w:color w:val="auto"/>
          <w:sz w:val="24"/>
          <w:szCs w:val="24"/>
          <w:highlight w:val="none"/>
        </w:rPr>
      </w:pPr>
    </w:p>
    <w:p w14:paraId="35061AB1">
      <w:pPr>
        <w:pStyle w:val="2"/>
        <w:rPr>
          <w:rFonts w:ascii="宋体" w:hAnsi="宋体"/>
          <w:color w:val="auto"/>
          <w:sz w:val="24"/>
          <w:szCs w:val="24"/>
          <w:highlight w:val="none"/>
        </w:rPr>
      </w:pPr>
    </w:p>
    <w:p w14:paraId="598D740B">
      <w:pPr>
        <w:pStyle w:val="2"/>
        <w:rPr>
          <w:rFonts w:ascii="宋体" w:hAnsi="宋体"/>
          <w:color w:val="auto"/>
          <w:sz w:val="24"/>
          <w:szCs w:val="24"/>
          <w:highlight w:val="none"/>
        </w:rPr>
      </w:pPr>
    </w:p>
    <w:p w14:paraId="4299F247">
      <w:pPr>
        <w:pStyle w:val="2"/>
        <w:rPr>
          <w:rFonts w:ascii="宋体" w:hAnsi="宋体"/>
          <w:color w:val="auto"/>
          <w:sz w:val="24"/>
          <w:szCs w:val="24"/>
          <w:highlight w:val="none"/>
        </w:rPr>
      </w:pPr>
    </w:p>
    <w:p w14:paraId="2E87D810">
      <w:pPr>
        <w:pStyle w:val="2"/>
        <w:rPr>
          <w:rFonts w:ascii="宋体" w:hAnsi="宋体"/>
          <w:color w:val="auto"/>
          <w:sz w:val="24"/>
          <w:szCs w:val="24"/>
          <w:highlight w:val="none"/>
        </w:rPr>
      </w:pPr>
    </w:p>
    <w:p w14:paraId="2372671F">
      <w:pPr>
        <w:pStyle w:val="2"/>
        <w:rPr>
          <w:rFonts w:ascii="宋体" w:hAnsi="宋体"/>
          <w:color w:val="auto"/>
          <w:sz w:val="24"/>
          <w:szCs w:val="24"/>
          <w:highlight w:val="none"/>
        </w:rPr>
      </w:pPr>
    </w:p>
    <w:p w14:paraId="54045C06">
      <w:pPr>
        <w:pStyle w:val="2"/>
        <w:rPr>
          <w:rFonts w:ascii="宋体" w:hAnsi="宋体"/>
          <w:color w:val="auto"/>
          <w:sz w:val="24"/>
          <w:szCs w:val="24"/>
          <w:highlight w:val="none"/>
        </w:rPr>
      </w:pPr>
    </w:p>
    <w:p w14:paraId="69DEC25A">
      <w:pPr>
        <w:pStyle w:val="2"/>
        <w:rPr>
          <w:rFonts w:ascii="宋体" w:hAnsi="宋体"/>
          <w:color w:val="auto"/>
          <w:sz w:val="24"/>
          <w:szCs w:val="24"/>
          <w:highlight w:val="none"/>
        </w:rPr>
      </w:pPr>
    </w:p>
    <w:p w14:paraId="46FD3A91">
      <w:pPr>
        <w:pStyle w:val="2"/>
        <w:rPr>
          <w:rFonts w:ascii="宋体" w:hAnsi="宋体"/>
          <w:color w:val="auto"/>
          <w:sz w:val="24"/>
          <w:szCs w:val="24"/>
          <w:highlight w:val="none"/>
        </w:rPr>
      </w:pPr>
    </w:p>
    <w:p w14:paraId="4FD04ABB">
      <w:pPr>
        <w:pStyle w:val="2"/>
        <w:rPr>
          <w:rFonts w:ascii="宋体" w:hAnsi="宋体"/>
          <w:color w:val="auto"/>
          <w:sz w:val="24"/>
          <w:szCs w:val="24"/>
          <w:highlight w:val="none"/>
        </w:rPr>
      </w:pPr>
    </w:p>
    <w:p w14:paraId="4DB0235B">
      <w:pPr>
        <w:pStyle w:val="3"/>
        <w:ind w:firstLine="880"/>
        <w:rPr>
          <w:color w:val="auto"/>
          <w:highlight w:val="none"/>
          <w:lang w:eastAsia="zh-CN"/>
        </w:rPr>
      </w:pPr>
      <w:bookmarkStart w:id="59" w:name="_Toc25138019"/>
      <w:bookmarkStart w:id="60" w:name="_Toc25152751"/>
    </w:p>
    <w:p w14:paraId="38D0A8C0">
      <w:pPr>
        <w:rPr>
          <w:color w:val="auto"/>
          <w:highlight w:val="none"/>
          <w:lang w:eastAsia="zh-CN"/>
        </w:rPr>
      </w:pPr>
    </w:p>
    <w:p w14:paraId="0AA772B6">
      <w:pPr>
        <w:pStyle w:val="3"/>
        <w:ind w:firstLine="880"/>
        <w:rPr>
          <w:color w:val="auto"/>
          <w:highlight w:val="none"/>
          <w:lang w:eastAsia="zh-CN"/>
        </w:rPr>
      </w:pPr>
    </w:p>
    <w:p w14:paraId="1E2C1976">
      <w:pPr>
        <w:pStyle w:val="3"/>
        <w:ind w:firstLine="880"/>
        <w:rPr>
          <w:color w:val="auto"/>
          <w:highlight w:val="none"/>
          <w:lang w:eastAsia="zh-CN"/>
        </w:rPr>
      </w:pPr>
    </w:p>
    <w:p w14:paraId="35F0DE22">
      <w:pPr>
        <w:rPr>
          <w:color w:val="auto"/>
          <w:highlight w:val="none"/>
          <w:lang w:eastAsia="zh-CN"/>
        </w:rPr>
      </w:pPr>
    </w:p>
    <w:p w14:paraId="598B7E19">
      <w:pPr>
        <w:rPr>
          <w:color w:val="auto"/>
          <w:highlight w:val="none"/>
          <w:lang w:eastAsia="zh-CN"/>
        </w:rPr>
      </w:pPr>
    </w:p>
    <w:p w14:paraId="25C8D929">
      <w:pPr>
        <w:pStyle w:val="3"/>
        <w:ind w:firstLine="880"/>
        <w:rPr>
          <w:color w:val="auto"/>
          <w:highlight w:val="none"/>
          <w:lang w:eastAsia="zh-CN"/>
        </w:rPr>
      </w:pPr>
      <w:r>
        <w:rPr>
          <w:color w:val="auto"/>
          <w:highlight w:val="none"/>
          <w:lang w:eastAsia="zh-CN"/>
        </w:rPr>
        <w:t>第三卷</w:t>
      </w:r>
      <w:bookmarkEnd w:id="59"/>
      <w:bookmarkEnd w:id="60"/>
    </w:p>
    <w:p w14:paraId="2878CA4D">
      <w:pPr>
        <w:spacing w:line="589" w:lineRule="exact"/>
        <w:jc w:val="center"/>
        <w:rPr>
          <w:rFonts w:ascii="宋体" w:hAnsi="宋体" w:eastAsia="宋体"/>
          <w:color w:val="auto"/>
          <w:highlight w:val="none"/>
          <w:lang w:eastAsia="zh-CN"/>
        </w:rPr>
        <w:sectPr>
          <w:footerReference r:id="rId8" w:type="first"/>
          <w:footerReference r:id="rId7" w:type="default"/>
          <w:pgSz w:w="11907" w:h="16839"/>
          <w:pgMar w:top="1440" w:right="1440" w:bottom="1440" w:left="1440" w:header="0" w:footer="921" w:gutter="0"/>
          <w:cols w:space="720" w:num="1"/>
          <w:titlePg/>
          <w:docGrid w:linePitch="299" w:charSpace="0"/>
        </w:sectPr>
      </w:pPr>
    </w:p>
    <w:p w14:paraId="4BE4E3AD">
      <w:pPr>
        <w:pStyle w:val="3"/>
        <w:ind w:firstLine="880"/>
        <w:rPr>
          <w:color w:val="auto"/>
          <w:highlight w:val="none"/>
          <w:lang w:eastAsia="zh-CN"/>
        </w:rPr>
      </w:pPr>
      <w:bookmarkStart w:id="61" w:name="_Toc25152752"/>
      <w:bookmarkStart w:id="62" w:name="_Toc25138020"/>
      <w:r>
        <w:rPr>
          <w:color w:val="auto"/>
          <w:highlight w:val="none"/>
          <w:lang w:eastAsia="zh-CN"/>
        </w:rPr>
        <w:t>第六章投标文件格式</w:t>
      </w:r>
      <w:bookmarkEnd w:id="61"/>
      <w:bookmarkEnd w:id="62"/>
    </w:p>
    <w:p w14:paraId="29AC4B05">
      <w:pPr>
        <w:rPr>
          <w:rFonts w:eastAsia="宋体"/>
          <w:color w:val="auto"/>
          <w:highlight w:val="none"/>
          <w:lang w:eastAsia="zh-CN"/>
        </w:rPr>
      </w:pPr>
    </w:p>
    <w:p w14:paraId="1E3CF155">
      <w:pPr>
        <w:pStyle w:val="3"/>
        <w:ind w:firstLine="880"/>
        <w:rPr>
          <w:color w:val="auto"/>
          <w:highlight w:val="none"/>
          <w:lang w:eastAsia="zh-CN"/>
        </w:rPr>
        <w:sectPr>
          <w:pgSz w:w="11907" w:h="16839"/>
          <w:pgMar w:top="1440" w:right="1440" w:bottom="1440" w:left="1440" w:header="0" w:footer="921" w:gutter="0"/>
          <w:cols w:space="720" w:num="1"/>
        </w:sectPr>
      </w:pPr>
    </w:p>
    <w:p w14:paraId="0412DD54">
      <w:pPr>
        <w:pStyle w:val="4"/>
        <w:jc w:val="center"/>
        <w:rPr>
          <w:rFonts w:ascii="宋体" w:hAnsi="宋体" w:eastAsia="宋体" w:cs="宋体"/>
          <w:color w:val="auto"/>
          <w:highlight w:val="none"/>
          <w:lang w:eastAsia="zh-CN"/>
        </w:rPr>
      </w:pPr>
      <w:bookmarkStart w:id="63" w:name="_Toc25072139"/>
      <w:bookmarkStart w:id="64" w:name="_Toc25151932"/>
      <w:bookmarkStart w:id="65" w:name="_Toc25152753"/>
      <w:bookmarkStart w:id="66" w:name="_Toc25138022"/>
      <w:r>
        <w:rPr>
          <w:rFonts w:hint="eastAsia" w:ascii="宋体" w:hAnsi="宋体" w:eastAsia="宋体"/>
          <w:color w:val="auto"/>
          <w:highlight w:val="none"/>
          <w:lang w:eastAsia="zh-CN"/>
        </w:rPr>
        <w:t>设计投标文件编制要求</w:t>
      </w:r>
    </w:p>
    <w:p w14:paraId="0B5F7A73">
      <w:pPr>
        <w:pStyle w:val="4"/>
        <w:spacing w:line="360" w:lineRule="auto"/>
        <w:ind w:left="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w:t>
      </w:r>
    </w:p>
    <w:p w14:paraId="3123F6AB">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1.1  投标文件由商务文件（含资格审查部分、资信业绩部分）、技术文件（含设计方案部分）两个部分组成。各部分投标文件应分别编制。资信文件（含资格审查文件）和设计方案文件两部分组成的总页数不限，设计方案电子文档（上传系统文件）大小不超</w:t>
      </w:r>
      <w:r>
        <w:rPr>
          <w:rFonts w:ascii="宋体" w:hAnsi="宋体" w:eastAsia="宋体"/>
          <w:color w:val="auto"/>
          <w:sz w:val="24"/>
          <w:szCs w:val="24"/>
          <w:highlight w:val="none"/>
          <w:lang w:eastAsia="zh-CN"/>
        </w:rPr>
        <w:t>1000M</w:t>
      </w:r>
      <w:r>
        <w:rPr>
          <w:rFonts w:hint="eastAsia" w:ascii="宋体" w:hAnsi="宋体" w:eastAsia="宋体"/>
          <w:color w:val="auto"/>
          <w:sz w:val="24"/>
          <w:szCs w:val="24"/>
          <w:highlight w:val="none"/>
          <w:lang w:eastAsia="zh-CN"/>
        </w:rPr>
        <w:t>。</w:t>
      </w:r>
    </w:p>
    <w:p w14:paraId="37592D97">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14:paraId="64FAECCB">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1.3  每个投标人报送一个投标方案，投标文件应达到招标文件规定的深度，满足评审需要。不响应招标文件要求的投标文件可能被拒绝，责任由投标人自负。</w:t>
      </w:r>
    </w:p>
    <w:p w14:paraId="55F3E305">
      <w:pPr>
        <w:pStyle w:val="4"/>
        <w:spacing w:line="360" w:lineRule="auto"/>
        <w:ind w:left="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olor w:val="auto"/>
          <w:sz w:val="24"/>
          <w:szCs w:val="24"/>
          <w:highlight w:val="none"/>
          <w:lang w:eastAsia="zh-CN"/>
        </w:rPr>
        <w:t>商务文件（含资格审查部分、资信业绩部分）编制要求</w:t>
      </w:r>
    </w:p>
    <w:p w14:paraId="78C41685">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2.1  商务文件（含资格审查部分、资信业绩部分）由下列资料组成：</w:t>
      </w:r>
    </w:p>
    <w:p w14:paraId="644AB44D">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）封面：写明项目名称、商务文件（含资格审查部分、资信业绩部分）、投标人单位及   年   月   日；加盖投标人电子印章。</w:t>
      </w:r>
    </w:p>
    <w:p w14:paraId="70B57B5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14:paraId="4F57C47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w:t>
      </w:r>
      <w:r>
        <w:rPr>
          <w:rFonts w:hint="eastAsia" w:ascii="宋体" w:hAnsi="宋体" w:eastAsia="宋体"/>
          <w:color w:val="auto"/>
          <w:sz w:val="24"/>
          <w:szCs w:val="24"/>
          <w:highlight w:val="none"/>
          <w:lang w:eastAsia="zh-CN"/>
        </w:rPr>
        <w:t>）填妥并签字盖章的《投标书》（格式见格式一）。</w:t>
      </w:r>
    </w:p>
    <w:p w14:paraId="4A5488B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w:t>
      </w:r>
      <w:r>
        <w:rPr>
          <w:rFonts w:hint="eastAsia" w:ascii="宋体" w:hAnsi="宋体" w:eastAsia="宋体"/>
          <w:color w:val="auto"/>
          <w:sz w:val="24"/>
          <w:szCs w:val="24"/>
          <w:highlight w:val="none"/>
          <w:lang w:eastAsia="zh-CN"/>
        </w:rPr>
        <w:t>）填妥并签字盖章的《法人代表身份证明》和《授权委托书》（格式见格式二）。</w:t>
      </w:r>
    </w:p>
    <w:p w14:paraId="2226C0BD">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（5）填妥并签字盖章的《合作设计协议》（外国或香港、澳门、台湾的设计企业提供）（格式见格式三）</w:t>
      </w:r>
    </w:p>
    <w:p w14:paraId="1580400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（6）填妥并签字盖章的《投标人声明》（格式见格式四）</w:t>
      </w:r>
    </w:p>
    <w:p w14:paraId="40012408">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lang w:eastAsia="zh-CN"/>
        </w:rPr>
        <w:t>）投标人资质证书扫描件</w:t>
      </w:r>
    </w:p>
    <w:p w14:paraId="5A8A2C7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lang w:eastAsia="zh-CN"/>
        </w:rPr>
        <w:t>）企业营业执照副本扫描件</w:t>
      </w:r>
    </w:p>
    <w:p w14:paraId="1344154A">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lang w:eastAsia="zh-CN"/>
        </w:rPr>
        <w:t>）</w:t>
      </w:r>
      <w:r>
        <w:rPr>
          <w:rFonts w:hint="eastAsia" w:ascii="宋体" w:hAnsi="宋体"/>
          <w:color w:val="auto"/>
          <w:spacing w:val="7"/>
          <w:sz w:val="24"/>
          <w:highlight w:val="none"/>
          <w:lang w:eastAsia="zh-CN"/>
        </w:rPr>
        <w:t>投标人已在</w:t>
      </w:r>
      <w:r>
        <w:rPr>
          <w:rFonts w:hint="eastAsia" w:ascii="宋体" w:hAnsi="宋体" w:eastAsia="宋体"/>
          <w:color w:val="auto"/>
          <w:spacing w:val="7"/>
          <w:sz w:val="24"/>
          <w:highlight w:val="none"/>
          <w:lang w:eastAsia="zh-CN"/>
        </w:rPr>
        <w:t>广州市住房和城乡建设局</w:t>
      </w:r>
      <w:r>
        <w:rPr>
          <w:rFonts w:hint="eastAsia" w:ascii="宋体" w:hAnsi="宋体"/>
          <w:color w:val="auto"/>
          <w:spacing w:val="7"/>
          <w:sz w:val="24"/>
          <w:highlight w:val="none"/>
          <w:lang w:eastAsia="zh-CN"/>
        </w:rPr>
        <w:t>建立企业信用档案，拟委派的项目负责人须是本企业信用档案中的在册人员</w:t>
      </w:r>
    </w:p>
    <w:p w14:paraId="5B8D0B6C">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0</w:t>
      </w:r>
      <w:r>
        <w:rPr>
          <w:rFonts w:hint="eastAsia" w:ascii="宋体" w:hAnsi="宋体" w:eastAsia="宋体"/>
          <w:color w:val="auto"/>
          <w:sz w:val="24"/>
          <w:szCs w:val="24"/>
          <w:highlight w:val="none"/>
          <w:lang w:eastAsia="zh-CN"/>
        </w:rPr>
        <w:t>）拟派项目负责人注册执业资格证书扫描件</w:t>
      </w:r>
    </w:p>
    <w:p w14:paraId="7261644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lang w:eastAsia="zh-CN"/>
        </w:rPr>
        <w:t>）投标人认为有必要提供的其他资格要求证明资料扫描件</w:t>
      </w:r>
    </w:p>
    <w:p w14:paraId="6F7F1F19">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）填妥并签字盖章的（工程设计费报价汇总表，工程设计费计算表）（格式见格式五）</w:t>
      </w:r>
    </w:p>
    <w:p w14:paraId="4035EDEA">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eastAsia="zh-CN"/>
        </w:rPr>
        <w:t>）企业类似业绩证明资料扫描件（格式见格式七）</w:t>
      </w:r>
    </w:p>
    <w:p w14:paraId="71C5DCC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lang w:eastAsia="zh-CN"/>
        </w:rPr>
        <w:t>）企业业绩获奖证明资料扫描件（格式见格式八）</w:t>
      </w:r>
    </w:p>
    <w:p w14:paraId="7C84853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lang w:eastAsia="zh-CN"/>
        </w:rPr>
        <w:t>）项目负责人设计经历及业务能力证明材料扫描件</w:t>
      </w:r>
    </w:p>
    <w:p w14:paraId="73C9D1A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lang w:eastAsia="zh-CN"/>
        </w:rPr>
        <w:t>）为本项目拟投入的技术力量。主要包括各专业负责人的职称、执业资格等证明材料，并能保证材料的真实性。（格式见格式六）</w:t>
      </w:r>
    </w:p>
    <w:p w14:paraId="38D5F330">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lang w:eastAsia="zh-CN"/>
        </w:rPr>
        <w:t>）信誉证明材料扫描件。</w:t>
      </w:r>
    </w:p>
    <w:p w14:paraId="7CFC2BF7">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8</w:t>
      </w:r>
      <w:r>
        <w:rPr>
          <w:rFonts w:hint="eastAsia" w:ascii="宋体" w:hAnsi="宋体" w:eastAsia="宋体"/>
          <w:color w:val="auto"/>
          <w:sz w:val="24"/>
          <w:szCs w:val="24"/>
          <w:highlight w:val="none"/>
          <w:lang w:eastAsia="zh-CN"/>
        </w:rPr>
        <w:t>）投标人认为有必要提供的其他资料。</w:t>
      </w:r>
    </w:p>
    <w:p w14:paraId="3F964478">
      <w:pPr>
        <w:spacing w:line="360" w:lineRule="auto"/>
        <w:ind w:firstLine="482" w:firstLineChars="200"/>
        <w:rPr>
          <w:rFonts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注：</w:t>
      </w:r>
      <w:r>
        <w:rPr>
          <w:rFonts w:hint="eastAsia" w:cs="宋体"/>
          <w:b/>
          <w:bCs/>
          <w:color w:val="auto"/>
          <w:sz w:val="24"/>
          <w:szCs w:val="24"/>
          <w:highlight w:val="none"/>
          <w:u w:val="single"/>
          <w:lang w:eastAsia="zh-CN"/>
        </w:rPr>
        <w:t>商务文件中的（10）取自广州市住建行业信用管理平台，投标人广州市住建行业信用管理平台中记录的该部分上传件将被视为投标人递交投标文件的一部分，不需重复提交。评标委员会对该部分资料的审查将以投标截止时间在广州市住建行业信用管理平台内上传件为依据。若招标人延长投标截止时间的，以上资料的评审时点也相应延长。投标人应及时维护其在广州市住建行业信用管理平台登记的信息及上传件，确保各项信息及上传件在有效期内。</w:t>
      </w:r>
    </w:p>
    <w:p w14:paraId="4A57300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投标人在评标过程中作出的符合法律法规和招标文件规定的澄清确认，构成投标文件的组成部分。</w:t>
      </w:r>
    </w:p>
    <w:p w14:paraId="399D5ECD">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2.2  接收投标文件备用光盘时，如果包封上没有按规定密封并加写标志，招标人将不承担投标文件错放或提前开封的责任，由此造成的提前开封的投标文件，招标人予以拒绝，并退还给投标人。</w:t>
      </w:r>
    </w:p>
    <w:p w14:paraId="12C55108">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2.3  签署要求：按格式要求签字盖章。</w:t>
      </w:r>
    </w:p>
    <w:p w14:paraId="14346941">
      <w:pPr>
        <w:pStyle w:val="4"/>
        <w:spacing w:line="360" w:lineRule="auto"/>
        <w:ind w:left="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olor w:val="auto"/>
          <w:sz w:val="24"/>
          <w:szCs w:val="24"/>
          <w:highlight w:val="none"/>
          <w:lang w:eastAsia="zh-CN"/>
        </w:rPr>
        <w:t>技术文件（含设计方案部分）编制要求（暗标，不得标注名称、印章、商标、图形等记认符号，使人辨认出投标人或其专业技术人员的身份，上传系统，电子文档上传不超</w:t>
      </w:r>
      <w:r>
        <w:rPr>
          <w:rFonts w:ascii="宋体" w:hAnsi="宋体" w:eastAsia="宋体"/>
          <w:color w:val="auto"/>
          <w:sz w:val="24"/>
          <w:szCs w:val="24"/>
          <w:highlight w:val="none"/>
          <w:lang w:eastAsia="zh-CN"/>
        </w:rPr>
        <w:t>1000M</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u w:val="none"/>
          <w:lang w:eastAsia="zh-CN"/>
        </w:rPr>
        <w:t>。</w:t>
      </w:r>
    </w:p>
    <w:p w14:paraId="41930568">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3.1  技术文件（含设计方案部分）由下列资料组成：</w:t>
      </w:r>
    </w:p>
    <w:p w14:paraId="3609D70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）首页：写明项目名称、设计作品主题（不宜超过</w:t>
      </w:r>
      <w:r>
        <w:rPr>
          <w:rFonts w:ascii="宋体" w:hAnsi="宋体" w:eastAsia="宋体"/>
          <w:color w:val="auto"/>
          <w:sz w:val="24"/>
          <w:szCs w:val="24"/>
          <w:highlight w:val="none"/>
          <w:lang w:eastAsia="zh-CN"/>
        </w:rPr>
        <w:t>20</w:t>
      </w:r>
      <w:r>
        <w:rPr>
          <w:rFonts w:hint="eastAsia" w:ascii="宋体" w:hAnsi="宋体" w:eastAsia="宋体"/>
          <w:color w:val="auto"/>
          <w:sz w:val="24"/>
          <w:szCs w:val="24"/>
          <w:highlight w:val="none"/>
          <w:lang w:eastAsia="zh-CN"/>
        </w:rPr>
        <w:t>个字）、编制年月；</w:t>
      </w:r>
    </w:p>
    <w:p w14:paraId="34CE514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14:paraId="6229994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w:t>
      </w:r>
      <w:r>
        <w:rPr>
          <w:rFonts w:hint="eastAsia" w:ascii="宋体" w:hAnsi="宋体" w:eastAsia="宋体"/>
          <w:color w:val="auto"/>
          <w:sz w:val="24"/>
          <w:szCs w:val="24"/>
          <w:highlight w:val="none"/>
          <w:lang w:eastAsia="zh-CN"/>
        </w:rPr>
        <w:t>）方案设计思路、相关设计说明；</w:t>
      </w:r>
    </w:p>
    <w:p w14:paraId="6C56035D">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w:t>
      </w:r>
      <w:r>
        <w:rPr>
          <w:rFonts w:hint="eastAsia" w:ascii="宋体" w:hAnsi="宋体" w:eastAsia="宋体"/>
          <w:color w:val="auto"/>
          <w:sz w:val="24"/>
          <w:szCs w:val="24"/>
          <w:highlight w:val="none"/>
          <w:lang w:eastAsia="zh-CN"/>
        </w:rPr>
        <w:t>）设计图纸。（需包含建筑外立面以及主要建筑空间改造的多角度效果图）；</w:t>
      </w:r>
    </w:p>
    <w:p w14:paraId="147B5791">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（6）《工期计划表》（</w:t>
      </w:r>
      <w:r>
        <w:rPr>
          <w:rFonts w:hint="eastAsia" w:ascii="宋体" w:hAnsi="宋体" w:cs="宋体"/>
          <w:color w:val="auto"/>
          <w:sz w:val="24"/>
          <w:szCs w:val="24"/>
          <w:highlight w:val="none"/>
          <w:u w:val="single"/>
          <w:lang w:eastAsia="zh-CN"/>
        </w:rPr>
        <w:t>方案设计、初步设计、施工图设计、竣工图编制</w:t>
      </w:r>
      <w:r>
        <w:rPr>
          <w:rFonts w:hint="eastAsia" w:ascii="宋体" w:hAnsi="宋体" w:eastAsia="宋体"/>
          <w:color w:val="auto"/>
          <w:sz w:val="24"/>
          <w:szCs w:val="24"/>
          <w:highlight w:val="none"/>
          <w:lang w:eastAsia="zh-CN"/>
        </w:rPr>
        <w:t>）；</w:t>
      </w:r>
    </w:p>
    <w:p w14:paraId="56B3246E">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（7）投标人提出的建议、工程创新和替代方案（如果有）；</w:t>
      </w:r>
    </w:p>
    <w:p w14:paraId="02CAD60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（8）完成本项目的难点，保障工期、质量的主要措施；</w:t>
      </w:r>
    </w:p>
    <w:p w14:paraId="3676C301">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9</w:t>
      </w:r>
      <w:r>
        <w:rPr>
          <w:rFonts w:hint="eastAsia" w:ascii="宋体" w:hAnsi="宋体" w:eastAsia="宋体"/>
          <w:color w:val="auto"/>
          <w:sz w:val="24"/>
          <w:szCs w:val="24"/>
          <w:highlight w:val="none"/>
          <w:lang w:eastAsia="zh-CN"/>
        </w:rPr>
        <w:t>）投标人认为有必要提供的其他资料。</w:t>
      </w:r>
    </w:p>
    <w:p w14:paraId="32DC36C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注：技术文件（含设计方案部分）为暗标。技术标中不能辨认出投标人或其专业技术人员的身份。不在设计方案上标注或做任何可以辨认投标人及专业技术人员身份的名称、印章、商标、图形等记认符号。</w:t>
      </w:r>
    </w:p>
    <w:p w14:paraId="5D3A8134">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投标人在评标过程中作出的符合法律法规和招标文件规定的澄清确认，构成投标文件的组成部分。</w:t>
      </w:r>
    </w:p>
    <w:p w14:paraId="651BD43D">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3.2  技术文件（含设计方案部分）必须隐匿投标人及专业技术人员的名称，投标人不得在设计方案文件的设计方案、计算机文件、展示图纸上标注或做任何可以辨认投标人及专业技术人员身份的名称、印章、商标、图形等记认符号。</w:t>
      </w:r>
    </w:p>
    <w:p w14:paraId="10E60BD7">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3.3  技术文件备用光盘（暗标，不得标注名称、印章、商标、图形等记认符号，使人辨认出投标人或其专业技术人员的身份）及保密信封（此部分为纸质资料，与投标文件光盘（备用）一起提交）。</w:t>
      </w:r>
    </w:p>
    <w:p w14:paraId="74A0ACAC">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3.4  保密信封</w:t>
      </w:r>
      <w:r>
        <w:rPr>
          <w:rFonts w:hint="eastAsia" w:ascii="宋体" w:hAnsi="宋体" w:eastAsia="宋体"/>
          <w:b/>
          <w:color w:val="auto"/>
          <w:sz w:val="24"/>
          <w:szCs w:val="24"/>
          <w:highlight w:val="none"/>
          <w:lang w:eastAsia="zh-CN"/>
        </w:rPr>
        <w:t>（此部分为纸质资料，与投标文件光盘（备用）一起提交）</w:t>
      </w:r>
    </w:p>
    <w:p w14:paraId="3EB2FA21">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（1）设计投标保密信封，内附A3规格制作的表现图1张，加盖投标人公章。表现图内容应与设计方案一致（并注明表现图在设计方案中的页码或图号），用于分辨投标文件对应的投标人身份。</w:t>
      </w:r>
    </w:p>
    <w:p w14:paraId="164DB196">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（2）保密信封用不透明信封独立密封。</w:t>
      </w:r>
    </w:p>
    <w:p w14:paraId="19A2AE89">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3.5  备用光盘</w:t>
      </w:r>
    </w:p>
    <w:p w14:paraId="65C0898F">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u w:val="single"/>
          <w:lang w:eastAsia="zh-CN"/>
        </w:rPr>
        <w:t>（1）投标人可制作非加密的商务文件光盘、技术文件光盘各1个及制作保密信封（1个），在招标公告规定的时间、地点提交备用。刻录好的投标文件光盘及保密信封密封在密封袋中。密封袋上应写明项目名称和招标人名称。递交的投标文件光盘（备用）不得加密。备用光盘无法读取或导入的，则视为未提交投标文件光盘（备用）。</w:t>
      </w:r>
    </w:p>
    <w:p w14:paraId="6B312552">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（2）按招标公告要求需要提交投标文件光盘（备用），备用光盘不得加密。如使用投标文件光盘（备用）时无法读取或导入的，则视为未提交投标文件。</w:t>
      </w:r>
    </w:p>
    <w:p w14:paraId="46CA59A5">
      <w:pPr>
        <w:pStyle w:val="4"/>
        <w:spacing w:line="360" w:lineRule="auto"/>
        <w:ind w:left="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olor w:val="auto"/>
          <w:sz w:val="24"/>
          <w:szCs w:val="24"/>
          <w:highlight w:val="none"/>
          <w:lang w:eastAsia="zh-CN"/>
        </w:rPr>
        <w:t>接收投标文件备用光盘时，如果包封上没有按规定密封并加写标志，招标人将不承担投标文件错放或提前开封的责任，由此造成的提前开封的投标文件，招标人予以拒绝，并退还给投标人。</w:t>
      </w:r>
    </w:p>
    <w:p w14:paraId="68D43FC3">
      <w:pPr>
        <w:pStyle w:val="4"/>
        <w:spacing w:line="360" w:lineRule="auto"/>
        <w:rPr>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olor w:val="auto"/>
          <w:sz w:val="24"/>
          <w:szCs w:val="24"/>
          <w:highlight w:val="none"/>
          <w:lang w:eastAsia="zh-CN"/>
        </w:rPr>
        <w:t>深度要求</w:t>
      </w:r>
    </w:p>
    <w:p w14:paraId="1876DB91">
      <w:pPr>
        <w:pStyle w:val="4"/>
        <w:spacing w:line="360" w:lineRule="auto"/>
        <w:ind w:left="0" w:firstLine="482"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a</w:t>
      </w:r>
      <w:r>
        <w:rPr>
          <w:rFonts w:hint="eastAsia" w:ascii="宋体" w:hAnsi="宋体" w:eastAsia="宋体"/>
          <w:color w:val="auto"/>
          <w:sz w:val="24"/>
          <w:szCs w:val="24"/>
          <w:highlight w:val="none"/>
          <w:lang w:eastAsia="zh-CN"/>
        </w:rPr>
        <w:t>）建筑工程设计投标文件宜达到建设部《建筑工程设计文件编制深度规定》（</w:t>
      </w:r>
      <w:r>
        <w:rPr>
          <w:rFonts w:ascii="宋体" w:hAnsi="宋体" w:eastAsia="宋体"/>
          <w:color w:val="auto"/>
          <w:sz w:val="24"/>
          <w:szCs w:val="24"/>
          <w:highlight w:val="none"/>
          <w:lang w:eastAsia="zh-CN"/>
        </w:rPr>
        <w:t>2016</w:t>
      </w:r>
      <w:r>
        <w:rPr>
          <w:rFonts w:hint="eastAsia" w:ascii="宋体" w:hAnsi="宋体" w:eastAsia="宋体"/>
          <w:color w:val="auto"/>
          <w:sz w:val="24"/>
          <w:szCs w:val="24"/>
          <w:highlight w:val="none"/>
          <w:lang w:eastAsia="zh-CN"/>
        </w:rPr>
        <w:t>年版）相应设计阶段的要求。</w:t>
      </w:r>
    </w:p>
    <w:p w14:paraId="5C6C7A2D">
      <w:pPr>
        <w:pStyle w:val="4"/>
        <w:spacing w:line="360" w:lineRule="auto"/>
        <w:ind w:left="0" w:firstLine="482" w:firstLineChars="200"/>
        <w:rPr>
          <w:rFonts w:ascii="宋体" w:hAnsi="宋体" w:eastAsia="宋体" w:cs="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b</w:t>
      </w:r>
      <w:r>
        <w:rPr>
          <w:rFonts w:hint="eastAsia" w:ascii="宋体" w:hAnsi="宋体" w:eastAsia="宋体"/>
          <w:color w:val="auto"/>
          <w:sz w:val="24"/>
          <w:szCs w:val="24"/>
          <w:highlight w:val="none"/>
          <w:lang w:eastAsia="zh-CN"/>
        </w:rPr>
        <w:t>）设计独特具有独创性的节点位置，应该提供示意图。</w:t>
      </w:r>
    </w:p>
    <w:p w14:paraId="5C97AF01">
      <w:pPr>
        <w:spacing w:line="360" w:lineRule="auto"/>
        <w:ind w:firstLine="480" w:firstLineChars="200"/>
        <w:rPr>
          <w:rFonts w:ascii="宋体" w:hAnsi="宋体" w:eastAsia="宋体"/>
          <w:color w:val="auto"/>
          <w:sz w:val="24"/>
          <w:szCs w:val="24"/>
          <w:highlight w:val="none"/>
          <w:lang w:eastAsia="zh-CN"/>
        </w:rPr>
      </w:pPr>
    </w:p>
    <w:p w14:paraId="5B77A1B5">
      <w:pPr>
        <w:pStyle w:val="4"/>
        <w:spacing w:line="360" w:lineRule="auto"/>
        <w:ind w:left="0"/>
        <w:rPr>
          <w:rFonts w:ascii="宋体" w:hAnsi="宋体" w:eastAsia="宋体"/>
          <w:color w:val="auto"/>
          <w:highlight w:val="none"/>
          <w:lang w:eastAsia="zh-CN"/>
        </w:rPr>
      </w:pPr>
      <w:r>
        <w:rPr>
          <w:rFonts w:ascii="宋体" w:hAnsi="宋体" w:eastAsia="宋体"/>
          <w:color w:val="auto"/>
          <w:highlight w:val="none"/>
          <w:lang w:eastAsia="zh-CN"/>
        </w:rPr>
        <w:br w:type="page"/>
      </w:r>
      <w:r>
        <w:rPr>
          <w:rFonts w:hint="eastAsia" w:ascii="宋体" w:hAnsi="宋体" w:eastAsia="宋体"/>
          <w:color w:val="auto"/>
          <w:highlight w:val="none"/>
          <w:lang w:eastAsia="zh-CN"/>
        </w:rPr>
        <w:t>格式一：</w:t>
      </w:r>
      <w:r>
        <w:rPr>
          <w:rFonts w:hint="eastAsia" w:ascii="宋体" w:hAnsi="宋体" w:eastAsia="宋体" w:cs="宋体"/>
          <w:color w:val="auto"/>
          <w:highlight w:val="none"/>
          <w:lang w:eastAsia="zh-CN"/>
        </w:rPr>
        <w:t>投标书</w:t>
      </w:r>
      <w:bookmarkEnd w:id="63"/>
    </w:p>
    <w:p w14:paraId="6CB1B5CC">
      <w:pPr>
        <w:autoSpaceDE w:val="0"/>
        <w:autoSpaceDN w:val="0"/>
        <w:adjustRightInd w:val="0"/>
        <w:spacing w:before="7" w:line="180" w:lineRule="exact"/>
        <w:rPr>
          <w:rFonts w:ascii="宋体" w:hAnsi="宋体" w:eastAsia="宋体"/>
          <w:color w:val="auto"/>
          <w:sz w:val="18"/>
          <w:szCs w:val="18"/>
          <w:highlight w:val="none"/>
          <w:lang w:eastAsia="zh-CN"/>
        </w:rPr>
      </w:pPr>
    </w:p>
    <w:p w14:paraId="001B691C">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投标书</w:t>
      </w:r>
    </w:p>
    <w:p w14:paraId="4EAABC68">
      <w:pPr>
        <w:rPr>
          <w:rFonts w:ascii="宋体" w:hAnsi="宋体" w:eastAsia="宋体"/>
          <w:color w:val="auto"/>
          <w:szCs w:val="21"/>
          <w:highlight w:val="none"/>
          <w:lang w:eastAsia="zh-CN"/>
        </w:rPr>
      </w:pPr>
    </w:p>
    <w:p w14:paraId="2D4344A5">
      <w:pPr>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项目名称：</w:t>
      </w:r>
    </w:p>
    <w:p w14:paraId="781661D3">
      <w:pPr>
        <w:pStyle w:val="10"/>
        <w:rPr>
          <w:rFonts w:hAnsi="宋体"/>
          <w:color w:val="auto"/>
          <w:sz w:val="24"/>
          <w:szCs w:val="24"/>
          <w:highlight w:val="none"/>
          <w:lang w:eastAsia="zh-CN"/>
        </w:rPr>
      </w:pPr>
      <w:r>
        <w:rPr>
          <w:rFonts w:hint="eastAsia" w:hAnsi="宋体"/>
          <w:color w:val="auto"/>
          <w:sz w:val="24"/>
          <w:szCs w:val="24"/>
          <w:highlight w:val="none"/>
          <w:lang w:eastAsia="zh-CN"/>
        </w:rPr>
        <w:t>致：（招标人名称）</w:t>
      </w:r>
    </w:p>
    <w:p w14:paraId="6C81A3AD">
      <w:pPr>
        <w:ind w:firstLine="480" w:firstLineChars="200"/>
        <w:rPr>
          <w:rFonts w:ascii="宋体" w:hAnsi="宋体" w:eastAsia="宋体"/>
          <w:color w:val="auto"/>
          <w:sz w:val="24"/>
          <w:szCs w:val="24"/>
          <w:highlight w:val="none"/>
          <w:lang w:eastAsia="zh-CN"/>
        </w:rPr>
      </w:pPr>
    </w:p>
    <w:p w14:paraId="307037A3">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w:t>
      </w:r>
      <w:r>
        <w:rPr>
          <w:rFonts w:hint="eastAsia" w:hAnsi="宋体"/>
          <w:color w:val="auto"/>
          <w:sz w:val="24"/>
          <w:szCs w:val="24"/>
          <w:highlight w:val="none"/>
          <w:u w:val="single"/>
          <w:lang w:eastAsia="zh-CN"/>
        </w:rPr>
        <w:t xml:space="preserve">  （投标人名称）  </w:t>
      </w:r>
      <w:r>
        <w:rPr>
          <w:rFonts w:hint="eastAsia" w:hAnsi="宋体"/>
          <w:color w:val="auto"/>
          <w:sz w:val="24"/>
          <w:szCs w:val="24"/>
          <w:highlight w:val="none"/>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工程设计费报价汇总表》的投标总报价，承包本次招标所包含的工作，并承担质量缺陷责任。我方项目负责人是。如我司成为本项目中标候选人，我司同意并授权招标人将我司投标文件资信业绩部分的人员、业绩、奖项等资料进行公开。</w:t>
      </w:r>
    </w:p>
    <w:p w14:paraId="4A8C0BB5">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14:paraId="3F2C3A89">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我方认同招标文件规定的评审规则，遵守评标委员会的裁决结果，并且不会采取妨碍项目进展的行为。我方理解你方没有必须接受你方可能收到的最低标或任何投标的义务。</w:t>
      </w:r>
    </w:p>
    <w:p w14:paraId="422904D4">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如果我方中标，我方将提供规定的履约担保，将在合同规定的日期开工，并在竣工时间内，按照上述文件完成项目。</w:t>
      </w:r>
    </w:p>
    <w:p w14:paraId="293988E0">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除非制订正式合同协议书并生效，本投标书以及你方中标通知书，应构成你我双方间具有约束力的合同。</w:t>
      </w:r>
    </w:p>
    <w:p w14:paraId="427E5657">
      <w:pPr>
        <w:ind w:firstLine="480" w:firstLineChars="200"/>
        <w:rPr>
          <w:rFonts w:ascii="宋体" w:hAnsi="宋体" w:eastAsia="宋体"/>
          <w:color w:val="auto"/>
          <w:sz w:val="24"/>
          <w:szCs w:val="24"/>
          <w:highlight w:val="none"/>
          <w:lang w:eastAsia="zh-CN"/>
        </w:rPr>
      </w:pPr>
    </w:p>
    <w:p w14:paraId="588341F7">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投标人：（盖章）</w:t>
      </w:r>
    </w:p>
    <w:p w14:paraId="6148AFDC">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法定代表人或委托代理人：（签字或盖章）</w:t>
      </w:r>
    </w:p>
    <w:p w14:paraId="057E8FF3">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地址：</w:t>
      </w:r>
    </w:p>
    <w:p w14:paraId="39A9B809">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邮政编码：</w:t>
      </w:r>
    </w:p>
    <w:p w14:paraId="2ADEBF41">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电话/传真：</w:t>
      </w:r>
      <w:r>
        <w:rPr>
          <w:rFonts w:hint="eastAsia" w:hAnsi="宋体"/>
          <w:color w:val="auto"/>
          <w:sz w:val="24"/>
          <w:szCs w:val="24"/>
          <w:highlight w:val="none"/>
          <w:u w:val="single"/>
          <w:lang w:eastAsia="zh-CN"/>
        </w:rPr>
        <w:t xml:space="preserve">                    /FAX              </w:t>
      </w:r>
    </w:p>
    <w:p w14:paraId="49FE7833">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电子邮箱：</w:t>
      </w:r>
    </w:p>
    <w:p w14:paraId="61B1E89B">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开户银行名称、帐号：</w:t>
      </w:r>
    </w:p>
    <w:p w14:paraId="7DAE7408">
      <w:pPr>
        <w:pStyle w:val="10"/>
        <w:ind w:firstLine="480" w:firstLineChars="200"/>
        <w:rPr>
          <w:rFonts w:hAnsi="宋体"/>
          <w:color w:val="auto"/>
          <w:sz w:val="24"/>
          <w:szCs w:val="24"/>
          <w:highlight w:val="none"/>
          <w:lang w:eastAsia="zh-CN"/>
        </w:rPr>
      </w:pPr>
      <w:r>
        <w:rPr>
          <w:rFonts w:hint="eastAsia" w:hAnsi="宋体"/>
          <w:color w:val="auto"/>
          <w:sz w:val="24"/>
          <w:szCs w:val="24"/>
          <w:highlight w:val="none"/>
          <w:lang w:eastAsia="zh-CN"/>
        </w:rPr>
        <w:t>开户行地址/电话：</w:t>
      </w:r>
    </w:p>
    <w:p w14:paraId="2447F713">
      <w:pPr>
        <w:pStyle w:val="10"/>
        <w:ind w:firstLine="480" w:firstLineChars="200"/>
        <w:rPr>
          <w:rFonts w:hAnsi="宋体"/>
          <w:color w:val="auto"/>
          <w:sz w:val="24"/>
          <w:szCs w:val="24"/>
          <w:highlight w:val="none"/>
          <w:lang w:eastAsia="zh-CN"/>
        </w:rPr>
      </w:pPr>
    </w:p>
    <w:p w14:paraId="0C42EF97">
      <w:pPr>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日期：       年    月    日</w:t>
      </w:r>
    </w:p>
    <w:p w14:paraId="1EAD4458">
      <w:pPr>
        <w:rPr>
          <w:rFonts w:ascii="宋体" w:hAnsi="宋体" w:cs="宋体"/>
          <w:b/>
          <w:color w:val="auto"/>
          <w:sz w:val="24"/>
          <w:szCs w:val="24"/>
          <w:highlight w:val="none"/>
          <w:u w:val="single"/>
          <w:lang w:eastAsia="zh-CN"/>
        </w:rPr>
      </w:pPr>
    </w:p>
    <w:p w14:paraId="36CC13A3">
      <w:pPr>
        <w:rPr>
          <w:color w:val="auto"/>
          <w:highlight w:val="none"/>
        </w:rPr>
      </w:pPr>
    </w:p>
    <w:p w14:paraId="217E4897">
      <w:pPr>
        <w:ind w:firstLine="480" w:firstLineChars="200"/>
        <w:rPr>
          <w:rFonts w:ascii="宋体" w:hAnsi="宋体" w:eastAsia="宋体"/>
          <w:color w:val="auto"/>
          <w:sz w:val="24"/>
          <w:szCs w:val="24"/>
          <w:highlight w:val="none"/>
          <w:lang w:eastAsia="zh-CN"/>
        </w:rPr>
      </w:pPr>
    </w:p>
    <w:p w14:paraId="1B0F1F59">
      <w:pPr>
        <w:jc w:val="center"/>
        <w:rPr>
          <w:rFonts w:ascii="宋体" w:hAnsi="宋体" w:eastAsia="宋体"/>
          <w:b/>
          <w:bCs/>
          <w:color w:val="auto"/>
          <w:sz w:val="32"/>
          <w:szCs w:val="32"/>
          <w:highlight w:val="none"/>
        </w:rPr>
      </w:pPr>
      <w:r>
        <w:rPr>
          <w:rFonts w:ascii="宋体" w:hAnsi="宋体" w:eastAsia="宋体"/>
          <w:b/>
          <w:bCs/>
          <w:color w:val="auto"/>
          <w:sz w:val="32"/>
          <w:szCs w:val="32"/>
          <w:highlight w:val="none"/>
          <w:lang w:eastAsia="zh-CN"/>
        </w:rPr>
        <w:br w:type="page"/>
      </w:r>
      <w:r>
        <w:rPr>
          <w:rFonts w:hint="eastAsia" w:ascii="宋体" w:hAnsi="宋体" w:eastAsia="宋体"/>
          <w:b/>
          <w:bCs/>
          <w:color w:val="auto"/>
          <w:sz w:val="32"/>
          <w:szCs w:val="32"/>
          <w:highlight w:val="none"/>
        </w:rPr>
        <w:t>投标书附录</w:t>
      </w:r>
    </w:p>
    <w:p w14:paraId="648DC462">
      <w:pPr>
        <w:pStyle w:val="8"/>
        <w:kinsoku w:val="0"/>
        <w:overflowPunct w:val="0"/>
        <w:spacing w:before="3" w:line="360" w:lineRule="auto"/>
        <w:ind w:left="102"/>
        <w:rPr>
          <w:color w:val="auto"/>
          <w:sz w:val="23"/>
          <w:szCs w:val="23"/>
          <w:highlight w:val="none"/>
        </w:rPr>
      </w:pPr>
    </w:p>
    <w:tbl>
      <w:tblPr>
        <w:tblStyle w:val="20"/>
        <w:tblW w:w="5000" w:type="pct"/>
        <w:tblInd w:w="0" w:type="dxa"/>
        <w:tblLayout w:type="autofit"/>
        <w:tblCellMar>
          <w:top w:w="0" w:type="dxa"/>
          <w:left w:w="0" w:type="dxa"/>
          <w:bottom w:w="0" w:type="dxa"/>
          <w:right w:w="0" w:type="dxa"/>
        </w:tblCellMar>
      </w:tblPr>
      <w:tblGrid>
        <w:gridCol w:w="1202"/>
        <w:gridCol w:w="2723"/>
        <w:gridCol w:w="2638"/>
        <w:gridCol w:w="1759"/>
      </w:tblGrid>
      <w:tr w14:paraId="679CDCF4">
        <w:tblPrEx>
          <w:tblCellMar>
            <w:top w:w="0" w:type="dxa"/>
            <w:left w:w="0" w:type="dxa"/>
            <w:bottom w:w="0" w:type="dxa"/>
            <w:right w:w="0" w:type="dxa"/>
          </w:tblCellMar>
        </w:tblPrEx>
        <w:trPr>
          <w:trHeight w:val="538"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14:paraId="64C0B7B2">
            <w:pPr>
              <w:pStyle w:val="3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36" w:type="pct"/>
            <w:tcBorders>
              <w:top w:val="single" w:color="000000" w:sz="4" w:space="0"/>
              <w:left w:val="nil"/>
              <w:bottom w:val="single" w:color="000000" w:sz="4" w:space="0"/>
              <w:right w:val="single" w:color="000000" w:sz="4" w:space="0"/>
            </w:tcBorders>
            <w:noWrap/>
            <w:vAlign w:val="center"/>
          </w:tcPr>
          <w:p w14:paraId="1227FC19">
            <w:pPr>
              <w:pStyle w:val="3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条款名称</w:t>
            </w:r>
          </w:p>
        </w:tc>
        <w:tc>
          <w:tcPr>
            <w:tcW w:w="1585" w:type="pct"/>
            <w:tcBorders>
              <w:top w:val="single" w:color="000000" w:sz="4" w:space="0"/>
              <w:left w:val="nil"/>
              <w:bottom w:val="single" w:color="000000" w:sz="4" w:space="0"/>
              <w:right w:val="single" w:color="000000" w:sz="4" w:space="0"/>
            </w:tcBorders>
            <w:noWrap/>
            <w:vAlign w:val="center"/>
          </w:tcPr>
          <w:p w14:paraId="6540C225">
            <w:pPr>
              <w:pStyle w:val="3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约定内容</w:t>
            </w:r>
          </w:p>
        </w:tc>
        <w:tc>
          <w:tcPr>
            <w:tcW w:w="1057" w:type="pct"/>
            <w:tcBorders>
              <w:top w:val="single" w:color="000000" w:sz="4" w:space="0"/>
              <w:left w:val="nil"/>
              <w:bottom w:val="single" w:color="000000" w:sz="4" w:space="0"/>
              <w:right w:val="single" w:color="000000" w:sz="4" w:space="0"/>
            </w:tcBorders>
            <w:noWrap/>
            <w:vAlign w:val="center"/>
          </w:tcPr>
          <w:p w14:paraId="7E6D5533">
            <w:pPr>
              <w:pStyle w:val="3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14:paraId="1F907842">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14:paraId="69836035">
            <w:pPr>
              <w:pStyle w:val="33"/>
              <w:kinsoku w:val="0"/>
              <w:overflowPunct w:val="0"/>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1636" w:type="pct"/>
            <w:tcBorders>
              <w:top w:val="single" w:color="000000" w:sz="4" w:space="0"/>
              <w:left w:val="nil"/>
              <w:bottom w:val="single" w:color="000000" w:sz="4" w:space="0"/>
              <w:right w:val="single" w:color="000000" w:sz="4" w:space="0"/>
            </w:tcBorders>
            <w:noWrap/>
            <w:vAlign w:val="center"/>
          </w:tcPr>
          <w:p w14:paraId="4878BE1F">
            <w:pPr>
              <w:pStyle w:val="33"/>
              <w:kinsoku w:val="0"/>
              <w:overflowPunct w:val="0"/>
              <w:jc w:val="both"/>
              <w:rPr>
                <w:rFonts w:ascii="宋体" w:hAnsi="宋体" w:eastAsia="宋体"/>
                <w:color w:val="auto"/>
                <w:sz w:val="21"/>
                <w:szCs w:val="21"/>
                <w:highlight w:val="none"/>
              </w:rPr>
            </w:pPr>
            <w:r>
              <w:rPr>
                <w:rFonts w:hint="eastAsia" w:ascii="宋体" w:hAnsi="宋体" w:eastAsia="宋体"/>
                <w:color w:val="auto"/>
                <w:spacing w:val="-1"/>
                <w:sz w:val="21"/>
                <w:szCs w:val="21"/>
                <w:highlight w:val="none"/>
              </w:rPr>
              <w:t>项目负责人</w:t>
            </w:r>
          </w:p>
        </w:tc>
        <w:tc>
          <w:tcPr>
            <w:tcW w:w="1585" w:type="pct"/>
            <w:tcBorders>
              <w:top w:val="single" w:color="000000" w:sz="4" w:space="0"/>
              <w:left w:val="nil"/>
              <w:bottom w:val="single" w:color="000000" w:sz="4" w:space="0"/>
              <w:right w:val="single" w:color="000000" w:sz="4" w:space="0"/>
            </w:tcBorders>
            <w:noWrap/>
            <w:vAlign w:val="center"/>
          </w:tcPr>
          <w:p w14:paraId="30C5564A">
            <w:pPr>
              <w:pStyle w:val="33"/>
              <w:kinsoku w:val="0"/>
              <w:overflowPunct w:val="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057" w:type="pct"/>
            <w:tcBorders>
              <w:top w:val="single" w:color="000000" w:sz="4" w:space="0"/>
              <w:left w:val="nil"/>
              <w:bottom w:val="single" w:color="000000" w:sz="4" w:space="0"/>
              <w:right w:val="single" w:color="000000" w:sz="4" w:space="0"/>
            </w:tcBorders>
            <w:noWrap/>
            <w:vAlign w:val="center"/>
          </w:tcPr>
          <w:p w14:paraId="46DF338B">
            <w:pPr>
              <w:jc w:val="both"/>
              <w:rPr>
                <w:rFonts w:ascii="宋体" w:hAnsi="宋体" w:eastAsia="宋体"/>
                <w:color w:val="auto"/>
                <w:sz w:val="21"/>
                <w:szCs w:val="21"/>
                <w:highlight w:val="none"/>
              </w:rPr>
            </w:pPr>
          </w:p>
        </w:tc>
      </w:tr>
      <w:tr w14:paraId="7CEEE6F3">
        <w:tblPrEx>
          <w:tblCellMar>
            <w:top w:w="0" w:type="dxa"/>
            <w:left w:w="0" w:type="dxa"/>
            <w:bottom w:w="0" w:type="dxa"/>
            <w:right w:w="0" w:type="dxa"/>
          </w:tblCellMar>
        </w:tblPrEx>
        <w:trPr>
          <w:trHeight w:val="449"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14:paraId="1318AF8D">
            <w:pPr>
              <w:pStyle w:val="33"/>
              <w:kinsoku w:val="0"/>
              <w:overflowPunct w:val="0"/>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1636" w:type="pct"/>
            <w:tcBorders>
              <w:top w:val="single" w:color="000000" w:sz="4" w:space="0"/>
              <w:left w:val="nil"/>
              <w:bottom w:val="single" w:color="000000" w:sz="4" w:space="0"/>
              <w:right w:val="single" w:color="000000" w:sz="4" w:space="0"/>
            </w:tcBorders>
            <w:noWrap/>
            <w:vAlign w:val="center"/>
          </w:tcPr>
          <w:p w14:paraId="4628D15F">
            <w:pPr>
              <w:pStyle w:val="33"/>
              <w:kinsoku w:val="0"/>
              <w:overflowPunct w:val="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投标内容</w:t>
            </w:r>
          </w:p>
        </w:tc>
        <w:tc>
          <w:tcPr>
            <w:tcW w:w="1585" w:type="pct"/>
            <w:tcBorders>
              <w:top w:val="single" w:color="000000" w:sz="4" w:space="0"/>
              <w:left w:val="nil"/>
              <w:bottom w:val="single" w:color="000000" w:sz="4" w:space="0"/>
              <w:right w:val="single" w:color="000000" w:sz="4" w:space="0"/>
            </w:tcBorders>
            <w:noWrap/>
            <w:vAlign w:val="center"/>
          </w:tcPr>
          <w:p w14:paraId="6A6F1930">
            <w:pPr>
              <w:pStyle w:val="33"/>
              <w:kinsoku w:val="0"/>
              <w:overflowPunct w:val="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14:paraId="1818491A">
            <w:pPr>
              <w:jc w:val="both"/>
              <w:rPr>
                <w:rFonts w:ascii="宋体" w:hAnsi="宋体" w:eastAsia="宋体"/>
                <w:color w:val="auto"/>
                <w:sz w:val="21"/>
                <w:szCs w:val="21"/>
                <w:highlight w:val="none"/>
              </w:rPr>
            </w:pPr>
          </w:p>
        </w:tc>
      </w:tr>
      <w:tr w14:paraId="004ED278">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14:paraId="0FDD2F46">
            <w:pPr>
              <w:pStyle w:val="33"/>
              <w:kinsoku w:val="0"/>
              <w:overflowPunct w:val="0"/>
              <w:jc w:val="center"/>
              <w:rPr>
                <w:rFonts w:ascii="宋体" w:hAnsi="宋体" w:eastAsia="宋体"/>
                <w:color w:val="auto"/>
                <w:sz w:val="21"/>
                <w:szCs w:val="21"/>
                <w:highlight w:val="none"/>
              </w:rPr>
            </w:pPr>
            <w:r>
              <w:rPr>
                <w:rFonts w:ascii="宋体" w:hAnsi="宋体" w:eastAsia="宋体"/>
                <w:color w:val="auto"/>
                <w:sz w:val="21"/>
                <w:szCs w:val="21"/>
                <w:highlight w:val="none"/>
              </w:rPr>
              <w:t>3</w:t>
            </w:r>
          </w:p>
        </w:tc>
        <w:tc>
          <w:tcPr>
            <w:tcW w:w="1636" w:type="pct"/>
            <w:tcBorders>
              <w:top w:val="single" w:color="000000" w:sz="4" w:space="0"/>
              <w:left w:val="nil"/>
              <w:bottom w:val="single" w:color="000000" w:sz="4" w:space="0"/>
              <w:right w:val="single" w:color="000000" w:sz="4" w:space="0"/>
            </w:tcBorders>
            <w:noWrap/>
            <w:vAlign w:val="center"/>
          </w:tcPr>
          <w:p w14:paraId="4305D8EC">
            <w:pPr>
              <w:pStyle w:val="33"/>
              <w:kinsoku w:val="0"/>
              <w:overflowPunct w:val="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设计服务期限</w:t>
            </w:r>
          </w:p>
        </w:tc>
        <w:tc>
          <w:tcPr>
            <w:tcW w:w="1585" w:type="pct"/>
            <w:tcBorders>
              <w:top w:val="single" w:color="000000" w:sz="4" w:space="0"/>
              <w:left w:val="nil"/>
              <w:bottom w:val="single" w:color="000000" w:sz="4" w:space="0"/>
              <w:right w:val="single" w:color="000000" w:sz="4" w:space="0"/>
            </w:tcBorders>
            <w:noWrap/>
            <w:vAlign w:val="center"/>
          </w:tcPr>
          <w:p w14:paraId="6FDD8EC5">
            <w:pPr>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14:paraId="7C8D978A">
            <w:pPr>
              <w:jc w:val="both"/>
              <w:rPr>
                <w:rFonts w:ascii="宋体" w:hAnsi="宋体" w:eastAsia="宋体"/>
                <w:color w:val="auto"/>
                <w:sz w:val="21"/>
                <w:szCs w:val="21"/>
                <w:highlight w:val="none"/>
              </w:rPr>
            </w:pPr>
          </w:p>
        </w:tc>
      </w:tr>
      <w:tr w14:paraId="0C5253FA">
        <w:tblPrEx>
          <w:tblCellMar>
            <w:top w:w="0" w:type="dxa"/>
            <w:left w:w="0" w:type="dxa"/>
            <w:bottom w:w="0" w:type="dxa"/>
            <w:right w:w="0" w:type="dxa"/>
          </w:tblCellMar>
        </w:tblPrEx>
        <w:trPr>
          <w:trHeight w:val="449"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14:paraId="17D6B5E3">
            <w:pPr>
              <w:pStyle w:val="3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1636" w:type="pct"/>
            <w:tcBorders>
              <w:top w:val="single" w:color="000000" w:sz="4" w:space="0"/>
              <w:left w:val="nil"/>
              <w:bottom w:val="single" w:color="000000" w:sz="4" w:space="0"/>
              <w:right w:val="single" w:color="000000" w:sz="4" w:space="0"/>
            </w:tcBorders>
            <w:noWrap/>
            <w:vAlign w:val="center"/>
          </w:tcPr>
          <w:p w14:paraId="28102C86">
            <w:pPr>
              <w:pStyle w:val="33"/>
              <w:kinsoku w:val="0"/>
              <w:overflowPunct w:val="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质量标准</w:t>
            </w:r>
          </w:p>
        </w:tc>
        <w:tc>
          <w:tcPr>
            <w:tcW w:w="1585" w:type="pct"/>
            <w:tcBorders>
              <w:top w:val="single" w:color="000000" w:sz="4" w:space="0"/>
              <w:left w:val="nil"/>
              <w:bottom w:val="single" w:color="000000" w:sz="4" w:space="0"/>
              <w:right w:val="single" w:color="000000" w:sz="4" w:space="0"/>
            </w:tcBorders>
            <w:noWrap/>
            <w:vAlign w:val="center"/>
          </w:tcPr>
          <w:p w14:paraId="3A70DA9E">
            <w:pPr>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14:paraId="7001AFC9">
            <w:pPr>
              <w:jc w:val="both"/>
              <w:rPr>
                <w:rFonts w:ascii="宋体" w:hAnsi="宋体" w:eastAsia="宋体"/>
                <w:color w:val="auto"/>
                <w:sz w:val="21"/>
                <w:szCs w:val="21"/>
                <w:highlight w:val="none"/>
              </w:rPr>
            </w:pPr>
          </w:p>
        </w:tc>
      </w:tr>
      <w:tr w14:paraId="3924021A">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14:paraId="6BA91483">
            <w:pPr>
              <w:pStyle w:val="3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1636" w:type="pct"/>
            <w:tcBorders>
              <w:top w:val="single" w:color="000000" w:sz="4" w:space="0"/>
              <w:left w:val="nil"/>
              <w:bottom w:val="single" w:color="000000" w:sz="4" w:space="0"/>
              <w:right w:val="single" w:color="000000" w:sz="4" w:space="0"/>
            </w:tcBorders>
            <w:noWrap/>
            <w:vAlign w:val="center"/>
          </w:tcPr>
          <w:p w14:paraId="77CDDDBE">
            <w:pPr>
              <w:pStyle w:val="33"/>
              <w:kinsoku w:val="0"/>
              <w:overflowPunct w:val="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投标有效期</w:t>
            </w:r>
          </w:p>
        </w:tc>
        <w:tc>
          <w:tcPr>
            <w:tcW w:w="1585" w:type="pct"/>
            <w:tcBorders>
              <w:top w:val="single" w:color="000000" w:sz="4" w:space="0"/>
              <w:left w:val="nil"/>
              <w:bottom w:val="single" w:color="000000" w:sz="4" w:space="0"/>
              <w:right w:val="single" w:color="000000" w:sz="4" w:space="0"/>
            </w:tcBorders>
            <w:noWrap/>
            <w:vAlign w:val="center"/>
          </w:tcPr>
          <w:p w14:paraId="4FED4309">
            <w:pPr>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14:paraId="34DE7665">
            <w:pPr>
              <w:jc w:val="both"/>
              <w:rPr>
                <w:rFonts w:ascii="宋体" w:hAnsi="宋体" w:eastAsia="宋体"/>
                <w:color w:val="auto"/>
                <w:sz w:val="21"/>
                <w:szCs w:val="21"/>
                <w:highlight w:val="none"/>
              </w:rPr>
            </w:pPr>
          </w:p>
        </w:tc>
      </w:tr>
    </w:tbl>
    <w:p w14:paraId="1F3C142C">
      <w:pPr>
        <w:pStyle w:val="8"/>
        <w:kinsoku w:val="0"/>
        <w:overflowPunct w:val="0"/>
        <w:rPr>
          <w:color w:val="auto"/>
          <w:sz w:val="20"/>
          <w:szCs w:val="20"/>
          <w:highlight w:val="none"/>
        </w:rPr>
      </w:pPr>
    </w:p>
    <w:p w14:paraId="34F82377">
      <w:pPr>
        <w:pStyle w:val="8"/>
        <w:kinsoku w:val="0"/>
        <w:overflowPunct w:val="0"/>
        <w:spacing w:line="360" w:lineRule="auto"/>
        <w:ind w:left="0" w:firstLine="2409" w:firstLineChars="10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1"/>
          <w:sz w:val="24"/>
          <w:szCs w:val="24"/>
          <w:highlight w:val="none"/>
          <w:lang w:eastAsia="zh-CN"/>
        </w:rPr>
        <w:t>（盖单位章）</w:t>
      </w:r>
    </w:p>
    <w:p w14:paraId="076A1913">
      <w:pPr>
        <w:spacing w:line="360" w:lineRule="auto"/>
        <w:ind w:firstLine="2409" w:firstLineChars="1000"/>
        <w:rPr>
          <w:rFonts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法定代表人或其委托代理人：（签字或盖章）</w:t>
      </w:r>
    </w:p>
    <w:p w14:paraId="03CF5705">
      <w:pPr>
        <w:spacing w:line="360" w:lineRule="auto"/>
        <w:ind w:firstLine="2409" w:firstLineChars="100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年</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月</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日</w:t>
      </w:r>
    </w:p>
    <w:p w14:paraId="2AB47076">
      <w:pPr>
        <w:spacing w:line="360" w:lineRule="auto"/>
        <w:rPr>
          <w:rFonts w:ascii="宋体" w:hAnsi="宋体" w:eastAsia="宋体"/>
          <w:color w:val="auto"/>
          <w:highlight w:val="none"/>
          <w:lang w:eastAsia="zh-CN"/>
        </w:rPr>
      </w:pPr>
    </w:p>
    <w:p w14:paraId="7B1ACE8A">
      <w:pPr>
        <w:rPr>
          <w:color w:val="auto"/>
          <w:highlight w:val="none"/>
          <w:lang w:eastAsia="zh-CN"/>
        </w:rPr>
      </w:pPr>
    </w:p>
    <w:p w14:paraId="201F9D96">
      <w:pPr>
        <w:spacing w:line="360" w:lineRule="auto"/>
        <w:rPr>
          <w:rFonts w:ascii="宋体" w:hAnsi="宋体" w:eastAsia="宋体"/>
          <w:color w:val="auto"/>
          <w:highlight w:val="none"/>
          <w:lang w:eastAsia="zh-CN"/>
        </w:rPr>
      </w:pPr>
    </w:p>
    <w:p w14:paraId="44D29110">
      <w:pPr>
        <w:autoSpaceDE w:val="0"/>
        <w:autoSpaceDN w:val="0"/>
        <w:adjustRightInd w:val="0"/>
        <w:spacing w:line="466" w:lineRule="exact"/>
        <w:ind w:right="-20"/>
        <w:outlineLvl w:val="0"/>
        <w:rPr>
          <w:rFonts w:hint="eastAsia" w:ascii="宋体" w:hAnsi="宋体" w:eastAsia="宋体" w:cs="宋体"/>
          <w:b/>
          <w:bCs/>
          <w:color w:val="auto"/>
          <w:position w:val="-1"/>
          <w:sz w:val="32"/>
          <w:szCs w:val="32"/>
          <w:highlight w:val="none"/>
          <w:lang w:eastAsia="zh-CN"/>
        </w:rPr>
      </w:pPr>
      <w:r>
        <w:rPr>
          <w:rFonts w:ascii="宋体" w:hAnsi="宋体" w:eastAsia="宋体"/>
          <w:color w:val="auto"/>
          <w:highlight w:val="none"/>
          <w:lang w:eastAsia="zh-CN"/>
        </w:rPr>
        <w:br w:type="page"/>
      </w:r>
      <w:bookmarkStart w:id="67" w:name="_Toc8458"/>
      <w:bookmarkStart w:id="68" w:name="_Toc50480839"/>
      <w:bookmarkStart w:id="69" w:name="_Toc63065955"/>
      <w:bookmarkStart w:id="70" w:name="_Toc25072143"/>
      <w:r>
        <w:rPr>
          <w:rFonts w:hint="eastAsia" w:ascii="宋体" w:hAnsi="宋体" w:eastAsia="宋体" w:cs="宋体"/>
          <w:b/>
          <w:bCs/>
          <w:color w:val="auto"/>
          <w:spacing w:val="2"/>
          <w:position w:val="-1"/>
          <w:sz w:val="32"/>
          <w:szCs w:val="32"/>
          <w:highlight w:val="none"/>
          <w:lang w:eastAsia="zh-CN"/>
        </w:rPr>
        <w:t>格式二：法定代表人身份证明及授权委托书</w:t>
      </w:r>
      <w:bookmarkEnd w:id="67"/>
    </w:p>
    <w:p w14:paraId="6F214BB0">
      <w:pPr>
        <w:spacing w:line="360" w:lineRule="auto"/>
        <w:jc w:val="center"/>
        <w:rPr>
          <w:rFonts w:ascii="宋体" w:hAnsi="宋体" w:cs="宋体"/>
          <w:b/>
          <w:color w:val="auto"/>
          <w:kern w:val="1"/>
          <w:sz w:val="28"/>
          <w:highlight w:val="none"/>
          <w:lang w:eastAsia="zh-CN"/>
        </w:rPr>
      </w:pPr>
      <w:r>
        <w:rPr>
          <w:rFonts w:hint="eastAsia" w:ascii="宋体" w:hAnsi="宋体" w:cs="宋体"/>
          <w:b/>
          <w:color w:val="auto"/>
          <w:kern w:val="1"/>
          <w:sz w:val="28"/>
          <w:highlight w:val="none"/>
          <w:lang w:eastAsia="zh-CN"/>
        </w:rPr>
        <w:t>法定代表人身份证明书</w:t>
      </w:r>
    </w:p>
    <w:p w14:paraId="525DB2D6">
      <w:pPr>
        <w:spacing w:line="360" w:lineRule="auto"/>
        <w:jc w:val="right"/>
        <w:rPr>
          <w:rFonts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　 ）第　号</w:t>
      </w:r>
    </w:p>
    <w:tbl>
      <w:tblPr>
        <w:tblStyle w:val="20"/>
        <w:tblW w:w="9455" w:type="dxa"/>
        <w:tblInd w:w="0" w:type="dxa"/>
        <w:tblLayout w:type="fixed"/>
        <w:tblCellMar>
          <w:top w:w="0" w:type="dxa"/>
          <w:left w:w="108" w:type="dxa"/>
          <w:bottom w:w="0" w:type="dxa"/>
          <w:right w:w="108" w:type="dxa"/>
        </w:tblCellMar>
      </w:tblPr>
      <w:tblGrid>
        <w:gridCol w:w="9455"/>
      </w:tblGrid>
      <w:tr w14:paraId="1E4E1F04">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1C2536FF">
            <w:pPr>
              <w:spacing w:line="360" w:lineRule="auto"/>
              <w:rPr>
                <w:rFonts w:ascii="宋体" w:hAnsi="宋体" w:cs="宋体"/>
                <w:color w:val="auto"/>
                <w:kern w:val="1"/>
                <w:sz w:val="24"/>
                <w:szCs w:val="24"/>
                <w:highlight w:val="none"/>
                <w:u w:val="single"/>
                <w:lang w:eastAsia="zh-CN"/>
              </w:rPr>
            </w:pPr>
          </w:p>
          <w:p w14:paraId="18CFFAB4">
            <w:pPr>
              <w:spacing w:line="360" w:lineRule="auto"/>
              <w:rPr>
                <w:rFonts w:ascii="宋体" w:hAnsi="宋体" w:cs="宋体"/>
                <w:color w:val="auto"/>
                <w:kern w:val="1"/>
                <w:sz w:val="24"/>
                <w:szCs w:val="24"/>
                <w:highlight w:val="none"/>
                <w:lang w:eastAsia="zh-CN"/>
              </w:rPr>
            </w:pPr>
            <w:r>
              <w:rPr>
                <w:rFonts w:hint="eastAsia" w:ascii="宋体" w:hAnsi="宋体" w:cs="宋体"/>
                <w:color w:val="auto"/>
                <w:kern w:val="1"/>
                <w:sz w:val="24"/>
                <w:szCs w:val="24"/>
                <w:highlight w:val="none"/>
                <w:lang w:eastAsia="zh-CN"/>
              </w:rPr>
              <w:t xml:space="preserve"> 　　</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现任我单位</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职务，为法定代表人（负责人），特此证明。</w:t>
            </w:r>
          </w:p>
          <w:p w14:paraId="1D11E26B">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 xml:space="preserve">有效期限： </w:t>
            </w:r>
            <w:r>
              <w:rPr>
                <w:rFonts w:hint="eastAsia" w:ascii="宋体" w:hAnsi="宋体" w:cs="宋体"/>
                <w:color w:val="auto"/>
                <w:kern w:val="1"/>
                <w:sz w:val="24"/>
                <w:szCs w:val="24"/>
                <w:highlight w:val="none"/>
                <w:u w:val="single"/>
                <w:lang w:eastAsia="zh-CN"/>
              </w:rPr>
              <w:t>　　　　　　　　　　</w:t>
            </w:r>
          </w:p>
          <w:p w14:paraId="3B5ED8C4">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附：法定代表人（负责人）性别：</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年龄：</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身份证号码：</w:t>
            </w:r>
            <w:r>
              <w:rPr>
                <w:rFonts w:hint="eastAsia" w:ascii="宋体" w:hAnsi="宋体" w:cs="宋体"/>
                <w:color w:val="auto"/>
                <w:kern w:val="1"/>
                <w:sz w:val="24"/>
                <w:szCs w:val="24"/>
                <w:highlight w:val="none"/>
                <w:u w:val="single"/>
                <w:lang w:eastAsia="zh-CN"/>
              </w:rPr>
              <w:t>　　　　　　　　　　</w:t>
            </w:r>
          </w:p>
          <w:p w14:paraId="172DC707">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注册号码：</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企业类型：</w:t>
            </w:r>
            <w:r>
              <w:rPr>
                <w:rFonts w:hint="eastAsia" w:ascii="宋体" w:hAnsi="宋体" w:cs="宋体"/>
                <w:color w:val="auto"/>
                <w:kern w:val="1"/>
                <w:sz w:val="24"/>
                <w:szCs w:val="24"/>
                <w:highlight w:val="none"/>
                <w:u w:val="single"/>
                <w:lang w:eastAsia="zh-CN"/>
              </w:rPr>
              <w:t>　　　　　　　　　　</w:t>
            </w:r>
          </w:p>
          <w:p w14:paraId="4B5F828C">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经营范围：</w:t>
            </w:r>
            <w:r>
              <w:rPr>
                <w:rFonts w:hint="eastAsia" w:ascii="宋体" w:hAnsi="宋体" w:cs="宋体"/>
                <w:color w:val="auto"/>
                <w:kern w:val="1"/>
                <w:sz w:val="24"/>
                <w:szCs w:val="24"/>
                <w:highlight w:val="none"/>
                <w:u w:val="single"/>
                <w:lang w:eastAsia="zh-CN"/>
              </w:rPr>
              <w:t xml:space="preserve">　　　　　　　　　　                                                 </w:t>
            </w:r>
          </w:p>
          <w:p w14:paraId="4DF88080">
            <w:pPr>
              <w:spacing w:line="360" w:lineRule="auto"/>
              <w:rPr>
                <w:rFonts w:ascii="宋体" w:hAnsi="宋体" w:cs="宋体"/>
                <w:color w:val="auto"/>
                <w:kern w:val="1"/>
                <w:sz w:val="24"/>
                <w:szCs w:val="24"/>
                <w:highlight w:val="none"/>
                <w:lang w:eastAsia="zh-CN"/>
              </w:rPr>
            </w:pP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单位：</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（盖章）</w:t>
            </w:r>
          </w:p>
          <w:p w14:paraId="098173D6">
            <w:pPr>
              <w:spacing w:line="360" w:lineRule="auto"/>
              <w:rPr>
                <w:rFonts w:ascii="宋体" w:hAnsi="宋体" w:cs="宋体"/>
                <w:color w:val="auto"/>
                <w:kern w:val="1"/>
                <w:szCs w:val="21"/>
                <w:highlight w:val="none"/>
                <w:u w:val="single"/>
              </w:rPr>
            </w:pP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 xml:space="preserve">　　　　　    </w:t>
            </w:r>
            <w:r>
              <w:rPr>
                <w:rFonts w:hint="eastAsia" w:ascii="宋体" w:hAnsi="宋体" w:cs="宋体"/>
                <w:color w:val="auto"/>
                <w:kern w:val="1"/>
                <w:sz w:val="24"/>
                <w:szCs w:val="24"/>
                <w:highlight w:val="none"/>
              </w:rPr>
              <w:t>年　月　　日</w:t>
            </w:r>
          </w:p>
        </w:tc>
      </w:tr>
    </w:tbl>
    <w:p w14:paraId="531ADD5B">
      <w:pPr>
        <w:rPr>
          <w:rFonts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注：1、法定代表人证明书也可以采用工商行政管理局统一印制的格式。</w:t>
      </w:r>
    </w:p>
    <w:p w14:paraId="2F18EAF8">
      <w:pPr>
        <w:numPr>
          <w:ilvl w:val="0"/>
          <w:numId w:val="2"/>
        </w:numPr>
        <w:rPr>
          <w:rFonts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附法定代表人身份证扫描件（加盖电子印章）。</w:t>
      </w:r>
    </w:p>
    <w:p w14:paraId="54FC69B6">
      <w:pPr>
        <w:rPr>
          <w:rFonts w:ascii="宋体" w:hAnsi="宋体" w:cs="宋体"/>
          <w:color w:val="auto"/>
          <w:kern w:val="1"/>
          <w:szCs w:val="21"/>
          <w:highlight w:val="none"/>
          <w:lang w:eastAsia="zh-CN"/>
        </w:rPr>
      </w:pPr>
    </w:p>
    <w:p w14:paraId="4FA9C161">
      <w:pPr>
        <w:spacing w:line="360" w:lineRule="auto"/>
        <w:jc w:val="center"/>
        <w:rPr>
          <w:rFonts w:ascii="宋体" w:hAnsi="宋体" w:cs="宋体"/>
          <w:b/>
          <w:color w:val="auto"/>
          <w:kern w:val="1"/>
          <w:sz w:val="24"/>
          <w:highlight w:val="none"/>
          <w:lang w:eastAsia="zh-CN"/>
        </w:rPr>
      </w:pPr>
    </w:p>
    <w:p w14:paraId="6F926560">
      <w:pPr>
        <w:spacing w:line="360" w:lineRule="auto"/>
        <w:jc w:val="center"/>
        <w:rPr>
          <w:rFonts w:ascii="宋体" w:hAnsi="宋体" w:cs="宋体"/>
          <w:b/>
          <w:color w:val="auto"/>
          <w:kern w:val="1"/>
          <w:sz w:val="24"/>
          <w:highlight w:val="none"/>
          <w:lang w:eastAsia="zh-CN"/>
        </w:rPr>
      </w:pPr>
      <w:r>
        <w:rPr>
          <w:rFonts w:hint="eastAsia" w:ascii="宋体" w:hAnsi="宋体" w:cs="宋体"/>
          <w:b/>
          <w:color w:val="auto"/>
          <w:kern w:val="1"/>
          <w:sz w:val="24"/>
          <w:highlight w:val="none"/>
          <w:lang w:eastAsia="zh-CN"/>
        </w:rPr>
        <w:t>法定代表人授权委托书</w:t>
      </w:r>
    </w:p>
    <w:p w14:paraId="57F2953A">
      <w:pPr>
        <w:spacing w:line="360" w:lineRule="auto"/>
        <w:jc w:val="right"/>
        <w:rPr>
          <w:rFonts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　 ）第　号</w:t>
      </w:r>
    </w:p>
    <w:tbl>
      <w:tblPr>
        <w:tblStyle w:val="20"/>
        <w:tblW w:w="9243" w:type="dxa"/>
        <w:tblInd w:w="0" w:type="dxa"/>
        <w:tblLayout w:type="fixed"/>
        <w:tblCellMar>
          <w:top w:w="0" w:type="dxa"/>
          <w:left w:w="108" w:type="dxa"/>
          <w:bottom w:w="0" w:type="dxa"/>
          <w:right w:w="108" w:type="dxa"/>
        </w:tblCellMar>
      </w:tblPr>
      <w:tblGrid>
        <w:gridCol w:w="9243"/>
      </w:tblGrid>
      <w:tr w14:paraId="4F6E37C1">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5123FEA1">
            <w:pPr>
              <w:spacing w:line="360" w:lineRule="auto"/>
              <w:ind w:firstLine="480"/>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兹授权为我方委托代理人，其权限是：</w:t>
            </w:r>
            <w:r>
              <w:rPr>
                <w:rFonts w:hint="eastAsia" w:ascii="宋体" w:hAnsi="宋体" w:cs="宋体"/>
                <w:color w:val="auto"/>
                <w:kern w:val="1"/>
                <w:sz w:val="24"/>
                <w:szCs w:val="24"/>
                <w:highlight w:val="none"/>
                <w:u w:val="single"/>
                <w:lang w:eastAsia="zh-CN"/>
              </w:rPr>
              <w:t>　　　　                        　　　　　　</w:t>
            </w:r>
          </w:p>
          <w:p w14:paraId="1C82CB72">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u w:val="single"/>
                <w:lang w:eastAsia="zh-CN"/>
              </w:rPr>
              <w:t>　　　　　　　                                                               　　　</w:t>
            </w:r>
          </w:p>
          <w:p w14:paraId="0415E6FE">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有效期限：</w:t>
            </w:r>
            <w:r>
              <w:rPr>
                <w:rFonts w:hint="eastAsia" w:ascii="宋体" w:hAnsi="宋体" w:cs="宋体"/>
                <w:color w:val="auto"/>
                <w:kern w:val="1"/>
                <w:sz w:val="24"/>
                <w:szCs w:val="24"/>
                <w:highlight w:val="none"/>
                <w:u w:val="single"/>
                <w:lang w:eastAsia="zh-CN"/>
              </w:rPr>
              <w:t>　　　　　　　　　　</w:t>
            </w:r>
          </w:p>
          <w:p w14:paraId="48EAA33C">
            <w:pPr>
              <w:spacing w:line="360" w:lineRule="auto"/>
              <w:rPr>
                <w:rFonts w:ascii="宋体" w:hAnsi="宋体" w:cs="宋体"/>
                <w:color w:val="auto"/>
                <w:kern w:val="1"/>
                <w:sz w:val="24"/>
                <w:szCs w:val="24"/>
                <w:highlight w:val="none"/>
                <w:lang w:eastAsia="zh-CN"/>
              </w:rPr>
            </w:pPr>
            <w:r>
              <w:rPr>
                <w:rFonts w:hint="eastAsia" w:ascii="宋体" w:hAnsi="宋体" w:cs="宋体"/>
                <w:color w:val="auto"/>
                <w:kern w:val="1"/>
                <w:sz w:val="24"/>
                <w:szCs w:val="24"/>
                <w:highlight w:val="none"/>
                <w:lang w:eastAsia="zh-CN"/>
              </w:rPr>
              <w:t>附：代理人性别：年龄： 身份证号码：</w:t>
            </w:r>
            <w:r>
              <w:rPr>
                <w:rFonts w:hint="eastAsia" w:ascii="宋体" w:hAnsi="宋体" w:cs="宋体"/>
                <w:color w:val="auto"/>
                <w:kern w:val="1"/>
                <w:sz w:val="24"/>
                <w:szCs w:val="24"/>
                <w:highlight w:val="none"/>
                <w:u w:val="single"/>
                <w:lang w:eastAsia="zh-CN"/>
              </w:rPr>
              <w:t>　　　　　　　　　　</w:t>
            </w:r>
          </w:p>
          <w:p w14:paraId="005C047C">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 xml:space="preserve">注册号码： </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 xml:space="preserve">  企业类型：</w:t>
            </w:r>
            <w:r>
              <w:rPr>
                <w:rFonts w:hint="eastAsia" w:ascii="宋体" w:hAnsi="宋体" w:cs="宋体"/>
                <w:color w:val="auto"/>
                <w:kern w:val="1"/>
                <w:sz w:val="24"/>
                <w:szCs w:val="24"/>
                <w:highlight w:val="none"/>
                <w:u w:val="single"/>
                <w:lang w:eastAsia="zh-CN"/>
              </w:rPr>
              <w:t>　　　　　　　　　　</w:t>
            </w:r>
          </w:p>
          <w:p w14:paraId="0EA7FB99">
            <w:pPr>
              <w:spacing w:line="360" w:lineRule="auto"/>
              <w:rPr>
                <w:rFonts w:ascii="宋体" w:hAnsi="宋体" w:cs="宋体"/>
                <w:color w:val="auto"/>
                <w:kern w:val="1"/>
                <w:sz w:val="24"/>
                <w:szCs w:val="24"/>
                <w:highlight w:val="none"/>
                <w:u w:val="single"/>
                <w:lang w:eastAsia="zh-CN"/>
              </w:rPr>
            </w:pPr>
            <w:r>
              <w:rPr>
                <w:rFonts w:hint="eastAsia" w:ascii="宋体" w:hAnsi="宋体" w:cs="宋体"/>
                <w:color w:val="auto"/>
                <w:kern w:val="1"/>
                <w:sz w:val="24"/>
                <w:szCs w:val="24"/>
                <w:highlight w:val="none"/>
                <w:lang w:eastAsia="zh-CN"/>
              </w:rPr>
              <w:t>经营范围：</w:t>
            </w:r>
            <w:r>
              <w:rPr>
                <w:rFonts w:hint="eastAsia" w:ascii="宋体" w:hAnsi="宋体" w:cs="宋体"/>
                <w:color w:val="auto"/>
                <w:kern w:val="1"/>
                <w:sz w:val="24"/>
                <w:szCs w:val="24"/>
                <w:highlight w:val="none"/>
                <w:u w:val="single"/>
                <w:lang w:eastAsia="zh-CN"/>
              </w:rPr>
              <w:t>　　　　　　　　                                        　　</w:t>
            </w:r>
          </w:p>
          <w:p w14:paraId="28ECD3D7">
            <w:pPr>
              <w:spacing w:line="360" w:lineRule="auto"/>
              <w:rPr>
                <w:rFonts w:ascii="宋体" w:hAnsi="宋体" w:cs="宋体"/>
                <w:color w:val="auto"/>
                <w:kern w:val="1"/>
                <w:sz w:val="24"/>
                <w:szCs w:val="24"/>
                <w:highlight w:val="none"/>
                <w:lang w:eastAsia="zh-CN"/>
              </w:rPr>
            </w:pPr>
            <w:r>
              <w:rPr>
                <w:rFonts w:hint="eastAsia" w:ascii="宋体" w:hAnsi="宋体" w:cs="宋体"/>
                <w:color w:val="auto"/>
                <w:kern w:val="1"/>
                <w:sz w:val="24"/>
                <w:szCs w:val="24"/>
                <w:highlight w:val="none"/>
                <w:lang w:eastAsia="zh-CN"/>
              </w:rPr>
              <w:t>法定代表人（负责人）：</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（签名或盖章）</w:t>
            </w:r>
          </w:p>
          <w:p w14:paraId="79DCCE96">
            <w:pPr>
              <w:spacing w:line="360" w:lineRule="auto"/>
              <w:rPr>
                <w:rFonts w:ascii="宋体" w:hAnsi="宋体" w:cs="宋体"/>
                <w:color w:val="auto"/>
                <w:kern w:val="1"/>
                <w:sz w:val="24"/>
                <w:szCs w:val="24"/>
                <w:highlight w:val="none"/>
                <w:lang w:eastAsia="zh-CN"/>
              </w:rPr>
            </w:pPr>
            <w:r>
              <w:rPr>
                <w:rFonts w:hint="eastAsia" w:ascii="宋体" w:hAnsi="宋体" w:cs="宋体"/>
                <w:color w:val="auto"/>
                <w:kern w:val="1"/>
                <w:sz w:val="24"/>
                <w:szCs w:val="24"/>
                <w:highlight w:val="none"/>
                <w:lang w:eastAsia="zh-CN"/>
              </w:rPr>
              <w:t>授权单位：</w:t>
            </w:r>
            <w:r>
              <w:rPr>
                <w:rFonts w:hint="eastAsia" w:ascii="宋体" w:hAnsi="宋体" w:cs="宋体"/>
                <w:color w:val="auto"/>
                <w:kern w:val="1"/>
                <w:sz w:val="24"/>
                <w:szCs w:val="24"/>
                <w:highlight w:val="none"/>
                <w:u w:val="single"/>
                <w:lang w:eastAsia="zh-CN"/>
              </w:rPr>
              <w:t>　　　　　　　　　　</w:t>
            </w:r>
            <w:r>
              <w:rPr>
                <w:rFonts w:hint="eastAsia" w:ascii="宋体" w:hAnsi="宋体" w:cs="宋体"/>
                <w:color w:val="auto"/>
                <w:kern w:val="1"/>
                <w:sz w:val="24"/>
                <w:szCs w:val="24"/>
                <w:highlight w:val="none"/>
                <w:lang w:eastAsia="zh-CN"/>
              </w:rPr>
              <w:t>（盖章）</w:t>
            </w:r>
          </w:p>
          <w:p w14:paraId="03A5D0B1">
            <w:pPr>
              <w:spacing w:line="360" w:lineRule="auto"/>
              <w:rPr>
                <w:rFonts w:ascii="宋体" w:hAnsi="宋体" w:cs="宋体"/>
                <w:color w:val="auto"/>
                <w:kern w:val="1"/>
                <w:szCs w:val="21"/>
                <w:highlight w:val="none"/>
              </w:rPr>
            </w:pPr>
            <w:r>
              <w:rPr>
                <w:rFonts w:hint="eastAsia" w:ascii="宋体" w:hAnsi="宋体" w:cs="宋体"/>
                <w:color w:val="auto"/>
                <w:kern w:val="1"/>
                <w:sz w:val="24"/>
                <w:szCs w:val="24"/>
                <w:highlight w:val="none"/>
              </w:rPr>
              <w:t>年  月   日</w:t>
            </w:r>
          </w:p>
        </w:tc>
      </w:tr>
    </w:tbl>
    <w:p w14:paraId="4C5BF139">
      <w:pPr>
        <w:rPr>
          <w:rFonts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注：1、法定代表人授权委托书也可以采用工商行政管理局统一印制的格式。</w:t>
      </w:r>
    </w:p>
    <w:p w14:paraId="7BB0935C">
      <w:pPr>
        <w:numPr>
          <w:ilvl w:val="0"/>
          <w:numId w:val="3"/>
        </w:numPr>
        <w:ind w:firstLine="480"/>
        <w:rPr>
          <w:rFonts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附委托代理人身份证扫描件（加盖电子印章）。</w:t>
      </w:r>
    </w:p>
    <w:p w14:paraId="6B3728FE">
      <w:pPr>
        <w:numPr>
          <w:ilvl w:val="0"/>
          <w:numId w:val="0"/>
        </w:numPr>
        <w:rPr>
          <w:rFonts w:ascii="宋体" w:hAnsi="宋体" w:cs="宋体"/>
          <w:color w:val="auto"/>
          <w:kern w:val="1"/>
          <w:szCs w:val="21"/>
          <w:highlight w:val="none"/>
          <w:lang w:eastAsia="zh-CN"/>
        </w:rPr>
      </w:pPr>
    </w:p>
    <w:p w14:paraId="00EC9B53">
      <w:pPr>
        <w:numPr>
          <w:ilvl w:val="255"/>
          <w:numId w:val="0"/>
        </w:numPr>
        <w:rPr>
          <w:rFonts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br w:type="page"/>
      </w:r>
    </w:p>
    <w:p w14:paraId="344FF270">
      <w:pPr>
        <w:pStyle w:val="4"/>
        <w:rPr>
          <w:rFonts w:ascii="宋体" w:hAnsi="宋体" w:eastAsia="宋体"/>
          <w:color w:val="auto"/>
          <w:spacing w:val="2"/>
          <w:position w:val="-1"/>
          <w:highlight w:val="none"/>
          <w:lang w:eastAsia="zh-CN"/>
        </w:rPr>
      </w:pPr>
      <w:r>
        <w:rPr>
          <w:rFonts w:hint="eastAsia" w:ascii="宋体" w:hAnsi="宋体" w:eastAsia="宋体"/>
          <w:color w:val="auto"/>
          <w:spacing w:val="2"/>
          <w:position w:val="-1"/>
          <w:highlight w:val="none"/>
          <w:lang w:eastAsia="zh-CN"/>
        </w:rPr>
        <w:t>格式三：合作设计协议书参考格式（格式仅供参考，适用于合作设计，否则可不提供）</w:t>
      </w:r>
      <w:bookmarkEnd w:id="68"/>
      <w:bookmarkEnd w:id="69"/>
    </w:p>
    <w:p w14:paraId="06D6E288">
      <w:pPr>
        <w:jc w:val="center"/>
        <w:rPr>
          <w:rFonts w:ascii="宋体" w:hAnsi="宋体" w:eastAsia="宋体"/>
          <w:b/>
          <w:bCs/>
          <w:color w:val="auto"/>
          <w:sz w:val="32"/>
          <w:szCs w:val="32"/>
          <w:highlight w:val="none"/>
          <w:lang w:eastAsia="zh-CN"/>
        </w:rPr>
      </w:pPr>
    </w:p>
    <w:p w14:paraId="5E05C976">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合作设计协议书</w:t>
      </w:r>
    </w:p>
    <w:p w14:paraId="6242DD7C">
      <w:pPr>
        <w:rPr>
          <w:rFonts w:ascii="宋体" w:hAnsi="宋体" w:eastAsia="宋体"/>
          <w:color w:val="auto"/>
          <w:sz w:val="24"/>
          <w:highlight w:val="none"/>
          <w:lang w:eastAsia="zh-CN"/>
        </w:rPr>
      </w:pPr>
    </w:p>
    <w:p w14:paraId="79FBFD46">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投标项目名称：。</w:t>
      </w:r>
    </w:p>
    <w:p w14:paraId="5D5391E0">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致：（招标人）</w:t>
      </w:r>
    </w:p>
    <w:p w14:paraId="052D9AE0">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按</w:t>
      </w:r>
      <w:r>
        <w:rPr>
          <w:rFonts w:hint="eastAsia" w:hAnsi="宋体" w:cs="宋体"/>
          <w:color w:val="auto"/>
          <w:sz w:val="24"/>
          <w:szCs w:val="24"/>
          <w:highlight w:val="none"/>
          <w:lang w:eastAsia="zh-CN"/>
        </w:rPr>
        <w:t>照招标公告的规定，（</w:t>
      </w:r>
      <w:r>
        <w:rPr>
          <w:rFonts w:hint="eastAsia" w:hAnsi="宋体" w:cs="宋体"/>
          <w:color w:val="auto"/>
          <w:sz w:val="24"/>
          <w:szCs w:val="24"/>
          <w:highlight w:val="none"/>
          <w:shd w:val="clear" w:color="auto" w:fill="FFFFFF"/>
          <w:lang w:eastAsia="zh-CN"/>
        </w:rPr>
        <w:t>外国或澳门、台湾的设计企业</w:t>
      </w:r>
      <w:r>
        <w:rPr>
          <w:rFonts w:hint="eastAsia" w:hAnsi="宋体" w:cs="宋体"/>
          <w:b/>
          <w:color w:val="auto"/>
          <w:sz w:val="24"/>
          <w:szCs w:val="24"/>
          <w:highlight w:val="none"/>
          <w:u w:val="single"/>
          <w:shd w:val="clear" w:color="auto" w:fill="FFFFFF"/>
          <w:lang w:eastAsia="zh-CN"/>
        </w:rPr>
        <w:t>和香港不单独参加投标的设计企业</w:t>
      </w:r>
      <w:r>
        <w:rPr>
          <w:rFonts w:hint="eastAsia" w:hAnsi="宋体" w:cs="宋体"/>
          <w:color w:val="auto"/>
          <w:sz w:val="24"/>
          <w:szCs w:val="24"/>
          <w:highlight w:val="none"/>
          <w:lang w:eastAsia="zh-CN"/>
        </w:rPr>
        <w:t>）作为投标人（即“申请人”，下同）（符合招标公告第5.1条、第5.2.2条要求的国内投标人）的合作设计方，参与本项目进行合作设计。若中标，各成员向招标人承担连带责任。合作设计方授权委托（符合招标公告第5.1条、第5.2.2条要求的国内投标人）代表所有合作成员参加投标、提交投标文件，以及与招标人签订合同，负责整个合同实施阶段的协调工作</w:t>
      </w:r>
      <w:r>
        <w:rPr>
          <w:rFonts w:hint="eastAsia" w:ascii="宋体" w:hAnsi="宋体" w:eastAsia="宋体"/>
          <w:color w:val="auto"/>
          <w:sz w:val="24"/>
          <w:szCs w:val="24"/>
          <w:highlight w:val="none"/>
          <w:lang w:eastAsia="zh-CN"/>
        </w:rPr>
        <w:t>。</w:t>
      </w:r>
    </w:p>
    <w:p w14:paraId="7D5AED5C">
      <w:pPr>
        <w:rPr>
          <w:rFonts w:ascii="宋体" w:hAnsi="宋体" w:eastAsia="宋体"/>
          <w:color w:val="auto"/>
          <w:sz w:val="24"/>
          <w:szCs w:val="24"/>
          <w:highlight w:val="none"/>
          <w:lang w:eastAsia="zh-CN"/>
        </w:rPr>
      </w:pPr>
    </w:p>
    <w:p w14:paraId="54B47B1D">
      <w:pPr>
        <w:rPr>
          <w:rFonts w:ascii="宋体" w:hAnsi="宋体" w:eastAsia="宋体"/>
          <w:color w:val="auto"/>
          <w:sz w:val="24"/>
          <w:szCs w:val="24"/>
          <w:highlight w:val="none"/>
          <w:lang w:eastAsia="zh-CN"/>
        </w:rPr>
      </w:pPr>
    </w:p>
    <w:p w14:paraId="40C70E9E">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合作设计方：（盖章）</w:t>
      </w:r>
    </w:p>
    <w:p w14:paraId="0B33DFEE">
      <w:pPr>
        <w:spacing w:line="360" w:lineRule="auto"/>
        <w:rPr>
          <w:rFonts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lang w:eastAsia="zh-CN"/>
        </w:rPr>
        <w:t>代表人：（签字或盖章）</w:t>
      </w:r>
    </w:p>
    <w:p w14:paraId="40C2F005">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分工内容：</w:t>
      </w:r>
    </w:p>
    <w:p w14:paraId="4AC17958">
      <w:pPr>
        <w:spacing w:line="360" w:lineRule="auto"/>
        <w:rPr>
          <w:rFonts w:ascii="宋体" w:hAnsi="宋体" w:eastAsia="宋体"/>
          <w:color w:val="auto"/>
          <w:sz w:val="24"/>
          <w:szCs w:val="24"/>
          <w:highlight w:val="none"/>
          <w:lang w:eastAsia="zh-CN"/>
        </w:rPr>
      </w:pPr>
    </w:p>
    <w:p w14:paraId="24D57629">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投标人：（盖章）</w:t>
      </w:r>
    </w:p>
    <w:p w14:paraId="1B9FBCBE">
      <w:pPr>
        <w:spacing w:line="360" w:lineRule="auto"/>
        <w:rPr>
          <w:rFonts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lang w:eastAsia="zh-CN"/>
        </w:rPr>
        <w:t>法定代表人：（签字或盖章）</w:t>
      </w:r>
    </w:p>
    <w:p w14:paraId="31575A68">
      <w:pPr>
        <w:spacing w:line="360" w:lineRule="auto"/>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分工内容：</w:t>
      </w:r>
    </w:p>
    <w:p w14:paraId="199B7306">
      <w:pPr>
        <w:pStyle w:val="4"/>
        <w:rPr>
          <w:rFonts w:ascii="宋体" w:hAnsi="宋体" w:eastAsia="宋体"/>
          <w:color w:val="auto"/>
          <w:spacing w:val="2"/>
          <w:position w:val="-1"/>
          <w:highlight w:val="none"/>
          <w:lang w:eastAsia="zh-CN"/>
        </w:rPr>
      </w:pPr>
      <w:r>
        <w:rPr>
          <w:rFonts w:ascii="宋体" w:hAnsi="宋体" w:eastAsia="宋体"/>
          <w:color w:val="auto"/>
          <w:spacing w:val="2"/>
          <w:position w:val="-1"/>
          <w:highlight w:val="none"/>
          <w:lang w:eastAsia="zh-CN"/>
        </w:rPr>
        <w:br w:type="page"/>
      </w:r>
      <w:r>
        <w:rPr>
          <w:rFonts w:hint="eastAsia" w:ascii="宋体" w:hAnsi="宋体" w:eastAsia="宋体"/>
          <w:color w:val="auto"/>
          <w:spacing w:val="2"/>
          <w:position w:val="-1"/>
          <w:highlight w:val="none"/>
          <w:lang w:eastAsia="zh-CN"/>
        </w:rPr>
        <w:t>格式四：</w:t>
      </w:r>
      <w:r>
        <w:rPr>
          <w:rFonts w:hint="eastAsia" w:ascii="宋体" w:hAnsi="宋体" w:eastAsia="宋体"/>
          <w:color w:val="auto"/>
          <w:highlight w:val="none"/>
          <w:lang w:eastAsia="zh-CN"/>
        </w:rPr>
        <w:t>投标人声明</w:t>
      </w:r>
      <w:bookmarkEnd w:id="70"/>
    </w:p>
    <w:p w14:paraId="2D7DC041">
      <w:pPr>
        <w:autoSpaceDE w:val="0"/>
        <w:autoSpaceDN w:val="0"/>
        <w:adjustRightInd w:val="0"/>
        <w:spacing w:line="200" w:lineRule="exact"/>
        <w:rPr>
          <w:rFonts w:ascii="宋体" w:hAnsi="宋体" w:eastAsia="宋体"/>
          <w:color w:val="auto"/>
          <w:sz w:val="20"/>
          <w:szCs w:val="20"/>
          <w:highlight w:val="none"/>
          <w:lang w:eastAsia="zh-CN"/>
        </w:rPr>
      </w:pPr>
    </w:p>
    <w:p w14:paraId="12792E1F">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投标人声明</w:t>
      </w:r>
    </w:p>
    <w:p w14:paraId="6527EBB1">
      <w:pPr>
        <w:pStyle w:val="36"/>
        <w:spacing w:line="400" w:lineRule="exact"/>
        <w:rPr>
          <w:rFonts w:ascii="宋体" w:hAnsi="宋体" w:eastAsia="宋体"/>
          <w:color w:val="auto"/>
          <w:sz w:val="24"/>
          <w:szCs w:val="24"/>
          <w:highlight w:val="none"/>
        </w:rPr>
      </w:pPr>
    </w:p>
    <w:p w14:paraId="2F4E7EDB">
      <w:pPr>
        <w:pStyle w:val="36"/>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广州市住房和城乡建设局、本招标项目招标人及招标监管机构：</w:t>
      </w:r>
    </w:p>
    <w:p w14:paraId="5B448DF6">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（项目名称）        </w:t>
      </w:r>
      <w:r>
        <w:rPr>
          <w:rFonts w:hint="eastAsia" w:ascii="宋体" w:hAnsi="宋体" w:eastAsia="宋体"/>
          <w:color w:val="auto"/>
          <w:sz w:val="24"/>
          <w:szCs w:val="24"/>
          <w:highlight w:val="none"/>
        </w:rPr>
        <w:t>投标工作，作出郑重声明：</w:t>
      </w:r>
    </w:p>
    <w:p w14:paraId="20626A1E">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79658A65">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二、本公司保证不与其他单位围标、串标，不出让投标资格，不向招标人或评标委员会成员行贿。</w:t>
      </w:r>
    </w:p>
    <w:p w14:paraId="728EFD6A">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三、本公司不存在招标文件第二章投标人须知第</w:t>
      </w:r>
      <w:r>
        <w:rPr>
          <w:rFonts w:ascii="宋体" w:hAnsi="宋体" w:eastAsia="宋体"/>
          <w:color w:val="auto"/>
          <w:sz w:val="24"/>
          <w:szCs w:val="24"/>
          <w:highlight w:val="none"/>
        </w:rPr>
        <w:t>1.4.3</w:t>
      </w:r>
      <w:r>
        <w:rPr>
          <w:rFonts w:hint="eastAsia" w:ascii="宋体" w:hAnsi="宋体" w:eastAsia="宋体"/>
          <w:color w:val="auto"/>
          <w:sz w:val="24"/>
          <w:szCs w:val="24"/>
          <w:highlight w:val="none"/>
        </w:rPr>
        <w:t>项所规定的任何一种情形。没有处于被本地建设行政主管部门取消投标资格的处罚期内。与招标人过去</w:t>
      </w:r>
      <w:r>
        <w:rPr>
          <w:rFonts w:ascii="宋体" w:hAnsi="宋体" w:eastAsia="宋体"/>
          <w:color w:val="auto"/>
          <w:sz w:val="24"/>
          <w:szCs w:val="24"/>
          <w:highlight w:val="none"/>
        </w:rPr>
        <w:t>3</w:t>
      </w:r>
      <w:r>
        <w:rPr>
          <w:rFonts w:hint="eastAsia" w:ascii="宋体" w:hAnsi="宋体" w:eastAsia="宋体"/>
          <w:color w:val="auto"/>
          <w:sz w:val="24"/>
          <w:szCs w:val="24"/>
          <w:highlight w:val="none"/>
        </w:rPr>
        <w:t>年内无合同履约纠纷。</w:t>
      </w:r>
    </w:p>
    <w:p w14:paraId="40F2F9B1">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四、本公司及其有隶属关系的机构，没有参加本项目招标文件的编写工作；本公司与本次招标的招标代理机构没有隶属关系或其他利害关系；</w:t>
      </w:r>
    </w:p>
    <w:p w14:paraId="0392BB5F">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12871A84">
      <w:pPr>
        <w:pStyle w:val="36"/>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六、与本公司单位负责人为同一人或者与本公司存在控股、管理关系的其他单位包括：。（注：本条由投标人如实填写，如有，应列出全部满足招标公告资质要求的相关单位的名称；如无，则填写</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无</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w:t>
      </w:r>
    </w:p>
    <w:p w14:paraId="4CFCFA8B">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w:t>
      </w:r>
      <w:r>
        <w:rPr>
          <w:rFonts w:ascii="宋体" w:hAnsi="宋体" w:eastAsia="宋体"/>
          <w:color w:val="auto"/>
          <w:sz w:val="24"/>
          <w:szCs w:val="24"/>
          <w:highlight w:val="none"/>
        </w:rPr>
        <w:t>“</w:t>
      </w:r>
      <w:r>
        <w:rPr>
          <w:rFonts w:hint="eastAsia" w:ascii="宋体" w:hAnsi="宋体" w:eastAsia="宋体"/>
          <w:color w:val="auto"/>
          <w:sz w:val="24"/>
          <w:szCs w:val="24"/>
          <w:highlight w:val="none"/>
        </w:rPr>
        <w:t>挂证</w:t>
      </w:r>
      <w:r>
        <w:rPr>
          <w:rFonts w:ascii="宋体" w:hAnsi="宋体" w:eastAsia="宋体"/>
          <w:color w:val="auto"/>
          <w:sz w:val="24"/>
          <w:szCs w:val="24"/>
          <w:highlight w:val="none"/>
        </w:rPr>
        <w:t>”</w:t>
      </w:r>
      <w:r>
        <w:rPr>
          <w:rFonts w:hint="eastAsia" w:ascii="宋体" w:hAnsi="宋体" w:eastAsia="宋体"/>
          <w:color w:val="auto"/>
          <w:sz w:val="24"/>
          <w:szCs w:val="24"/>
          <w:highlight w:val="none"/>
        </w:rPr>
        <w:t>违法违规行为。</w:t>
      </w:r>
    </w:p>
    <w:p w14:paraId="65C0E787">
      <w:pPr>
        <w:pStyle w:val="36"/>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本公司违反上述保证，或本声明陈述与事实不符，经查实，本公司愿意接受公开通报，记录不良行为，承担由此带来的法律后果。其中，本声明陈述与事实不符的，属于弄虚作假骗取中标，将依法接受监管部门的处罚。</w:t>
      </w:r>
    </w:p>
    <w:p w14:paraId="4C4CF82D">
      <w:pPr>
        <w:spacing w:line="360" w:lineRule="auto"/>
        <w:rPr>
          <w:rFonts w:ascii="宋体" w:hAnsi="宋体" w:eastAsia="宋体"/>
          <w:color w:val="auto"/>
          <w:sz w:val="24"/>
          <w:szCs w:val="24"/>
          <w:highlight w:val="none"/>
          <w:lang w:eastAsia="zh-CN"/>
        </w:rPr>
      </w:pPr>
    </w:p>
    <w:p w14:paraId="2DBCD841">
      <w:pPr>
        <w:pStyle w:val="36"/>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889E5AB">
      <w:pPr>
        <w:pStyle w:val="36"/>
        <w:ind w:firstLine="0"/>
        <w:rPr>
          <w:rFonts w:ascii="宋体" w:hAnsi="宋体" w:eastAsia="宋体"/>
          <w:color w:val="auto"/>
          <w:sz w:val="24"/>
          <w:szCs w:val="24"/>
          <w:highlight w:val="none"/>
        </w:rPr>
      </w:pPr>
    </w:p>
    <w:p w14:paraId="61BCE3F7">
      <w:pPr>
        <w:pStyle w:val="8"/>
        <w:kinsoku w:val="0"/>
        <w:overflowPunct w:val="0"/>
        <w:spacing w:line="360" w:lineRule="auto"/>
        <w:ind w:left="0" w:firstLine="2891" w:firstLineChars="12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1"/>
          <w:sz w:val="24"/>
          <w:szCs w:val="24"/>
          <w:highlight w:val="none"/>
          <w:lang w:eastAsia="zh-CN"/>
        </w:rPr>
        <w:t>（盖单位章）</w:t>
      </w:r>
    </w:p>
    <w:p w14:paraId="15CD92B0">
      <w:pPr>
        <w:spacing w:line="360" w:lineRule="auto"/>
        <w:ind w:firstLine="2891" w:firstLineChars="1200"/>
        <w:rPr>
          <w:rFonts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法定代表人或其委托代理人：（签字或盖章）</w:t>
      </w:r>
    </w:p>
    <w:p w14:paraId="52B9A9BA">
      <w:pPr>
        <w:pStyle w:val="36"/>
        <w:ind w:firstLine="2891" w:firstLineChars="1200"/>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年</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rPr>
        <w:t>月</w:t>
      </w:r>
      <w:r>
        <w:rPr>
          <w:rFonts w:ascii="宋体" w:hAnsi="宋体" w:eastAsia="宋体"/>
          <w:b/>
          <w:color w:val="auto"/>
          <w:sz w:val="24"/>
          <w:szCs w:val="24"/>
          <w:highlight w:val="none"/>
          <w:u w:val="single"/>
        </w:rPr>
        <w:tab/>
      </w:r>
      <w:r>
        <w:rPr>
          <w:rFonts w:hint="eastAsia" w:ascii="宋体" w:hAnsi="宋体" w:eastAsia="宋体"/>
          <w:b/>
          <w:color w:val="auto"/>
          <w:sz w:val="24"/>
          <w:szCs w:val="24"/>
          <w:highlight w:val="none"/>
        </w:rPr>
        <w:t>日</w:t>
      </w:r>
    </w:p>
    <w:p w14:paraId="75384CB1">
      <w:pPr>
        <w:spacing w:line="360" w:lineRule="auto"/>
        <w:rPr>
          <w:rFonts w:ascii="宋体" w:hAnsi="宋体"/>
          <w:b/>
          <w:color w:val="auto"/>
          <w:sz w:val="24"/>
          <w:highlight w:val="none"/>
          <w:u w:val="single"/>
          <w:lang w:eastAsia="zh-CN"/>
        </w:rPr>
      </w:pPr>
    </w:p>
    <w:p w14:paraId="62482F6E">
      <w:pPr>
        <w:spacing w:line="360" w:lineRule="auto"/>
        <w:rPr>
          <w:rFonts w:ascii="宋体" w:hAnsi="宋体"/>
          <w:b/>
          <w:color w:val="auto"/>
          <w:sz w:val="24"/>
          <w:highlight w:val="none"/>
          <w:u w:val="single"/>
          <w:lang w:eastAsia="zh-CN"/>
        </w:rPr>
      </w:pPr>
    </w:p>
    <w:p w14:paraId="20963301">
      <w:pPr>
        <w:spacing w:line="360" w:lineRule="auto"/>
        <w:rPr>
          <w:rFonts w:ascii="宋体" w:hAnsi="宋体"/>
          <w:color w:val="auto"/>
          <w:highlight w:val="none"/>
          <w:lang w:eastAsia="zh-CN"/>
        </w:rPr>
      </w:pPr>
    </w:p>
    <w:p w14:paraId="32414C9F">
      <w:pPr>
        <w:autoSpaceDE w:val="0"/>
        <w:autoSpaceDN w:val="0"/>
        <w:adjustRightInd w:val="0"/>
        <w:spacing w:line="360" w:lineRule="auto"/>
        <w:ind w:right="-20"/>
        <w:outlineLvl w:val="0"/>
        <w:rPr>
          <w:rFonts w:hint="eastAsia" w:ascii="宋体" w:hAnsi="宋体" w:eastAsia="宋体" w:cs="宋体"/>
          <w:b/>
          <w:bCs/>
          <w:color w:val="auto"/>
          <w:spacing w:val="2"/>
          <w:position w:val="-1"/>
          <w:sz w:val="32"/>
          <w:szCs w:val="32"/>
          <w:highlight w:val="none"/>
          <w:lang w:eastAsia="zh-CN"/>
        </w:rPr>
      </w:pPr>
      <w:r>
        <w:rPr>
          <w:rFonts w:hint="eastAsia" w:ascii="宋体" w:hAnsi="宋体" w:eastAsia="宋体"/>
          <w:color w:val="auto"/>
          <w:highlight w:val="none"/>
          <w:lang w:eastAsia="zh-CN"/>
        </w:rPr>
        <w:br w:type="page"/>
      </w:r>
      <w:bookmarkStart w:id="71" w:name="OLE_LINK13"/>
      <w:bookmarkStart w:id="72" w:name="_Toc633"/>
      <w:r>
        <w:rPr>
          <w:rFonts w:hint="eastAsia" w:ascii="宋体" w:hAnsi="宋体" w:eastAsia="宋体" w:cs="宋体"/>
          <w:b/>
          <w:bCs/>
          <w:color w:val="auto"/>
          <w:spacing w:val="2"/>
          <w:position w:val="-1"/>
          <w:sz w:val="32"/>
          <w:szCs w:val="32"/>
          <w:highlight w:val="none"/>
          <w:lang w:eastAsia="zh-CN"/>
        </w:rPr>
        <w:t>格式五：设计费计算表</w:t>
      </w:r>
      <w:bookmarkEnd w:id="71"/>
      <w:bookmarkEnd w:id="72"/>
    </w:p>
    <w:p w14:paraId="6DC35BCF">
      <w:pPr>
        <w:autoSpaceDE w:val="0"/>
        <w:autoSpaceDN w:val="0"/>
        <w:adjustRightInd w:val="0"/>
        <w:spacing w:before="7" w:line="110" w:lineRule="exact"/>
        <w:rPr>
          <w:rFonts w:ascii="宋体" w:hAnsi="宋体"/>
          <w:color w:val="auto"/>
          <w:sz w:val="11"/>
          <w:szCs w:val="11"/>
          <w:highlight w:val="none"/>
          <w:lang w:eastAsia="zh-CN"/>
        </w:rPr>
      </w:pPr>
    </w:p>
    <w:p w14:paraId="1B6AEFAA">
      <w:pPr>
        <w:autoSpaceDE w:val="0"/>
        <w:autoSpaceDN w:val="0"/>
        <w:adjustRightInd w:val="0"/>
        <w:spacing w:line="200" w:lineRule="exact"/>
        <w:rPr>
          <w:rFonts w:ascii="宋体" w:hAnsi="宋体" w:cs="仿宋_GB2312"/>
          <w:b/>
          <w:bCs/>
          <w:color w:val="auto"/>
          <w:sz w:val="32"/>
          <w:szCs w:val="32"/>
          <w:highlight w:val="none"/>
          <w:lang w:eastAsia="zh-CN"/>
        </w:rPr>
      </w:pPr>
    </w:p>
    <w:p w14:paraId="335F98BA">
      <w:pPr>
        <w:jc w:val="center"/>
        <w:rPr>
          <w:rFonts w:ascii="宋体" w:hAnsi="宋体"/>
          <w:b/>
          <w:bCs/>
          <w:color w:val="auto"/>
          <w:sz w:val="32"/>
          <w:szCs w:val="32"/>
          <w:highlight w:val="none"/>
          <w:lang w:eastAsia="zh-CN"/>
        </w:rPr>
      </w:pPr>
      <w:r>
        <w:rPr>
          <w:rFonts w:hint="eastAsia" w:ascii="宋体" w:hAnsi="宋体"/>
          <w:b/>
          <w:bCs/>
          <w:color w:val="auto"/>
          <w:sz w:val="32"/>
          <w:szCs w:val="32"/>
          <w:highlight w:val="none"/>
          <w:lang w:eastAsia="zh-CN"/>
        </w:rPr>
        <w:t>工程设计费报价表</w:t>
      </w:r>
    </w:p>
    <w:p w14:paraId="2AF6EAC8">
      <w:pPr>
        <w:pStyle w:val="5"/>
        <w:rPr>
          <w:color w:val="auto"/>
          <w:highlight w:val="none"/>
          <w:lang w:eastAsia="zh-CN"/>
        </w:rPr>
      </w:pPr>
    </w:p>
    <w:tbl>
      <w:tblPr>
        <w:tblStyle w:val="20"/>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865"/>
        <w:gridCol w:w="1505"/>
        <w:gridCol w:w="3567"/>
      </w:tblGrid>
      <w:tr w14:paraId="6B00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88" w:type="dxa"/>
            <w:vAlign w:val="center"/>
          </w:tcPr>
          <w:p w14:paraId="3991B7F9">
            <w:pPr>
              <w:spacing w:line="288"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5" w:type="dxa"/>
            <w:vAlign w:val="center"/>
          </w:tcPr>
          <w:p w14:paraId="7AAA8501">
            <w:pPr>
              <w:spacing w:line="288" w:lineRule="auto"/>
              <w:jc w:val="center"/>
              <w:rPr>
                <w:rFonts w:ascii="宋体" w:hAnsi="宋体"/>
                <w:b/>
                <w:color w:val="auto"/>
                <w:szCs w:val="21"/>
                <w:highlight w:val="none"/>
              </w:rPr>
            </w:pPr>
            <w:r>
              <w:rPr>
                <w:rFonts w:hint="eastAsia" w:ascii="宋体" w:hAnsi="宋体"/>
                <w:b/>
                <w:color w:val="auto"/>
                <w:szCs w:val="21"/>
                <w:highlight w:val="none"/>
              </w:rPr>
              <w:t>计费项目</w:t>
            </w:r>
          </w:p>
        </w:tc>
        <w:tc>
          <w:tcPr>
            <w:tcW w:w="1505" w:type="dxa"/>
            <w:vAlign w:val="center"/>
          </w:tcPr>
          <w:p w14:paraId="01B60B0B">
            <w:pPr>
              <w:spacing w:line="288" w:lineRule="auto"/>
              <w:jc w:val="center"/>
              <w:rPr>
                <w:rFonts w:ascii="宋体" w:hAnsi="宋体"/>
                <w:b/>
                <w:color w:val="auto"/>
                <w:szCs w:val="21"/>
                <w:highlight w:val="none"/>
              </w:rPr>
            </w:pPr>
            <w:r>
              <w:rPr>
                <w:rFonts w:hint="eastAsia" w:ascii="宋体" w:hAnsi="宋体"/>
                <w:b/>
                <w:color w:val="auto"/>
                <w:szCs w:val="21"/>
                <w:highlight w:val="none"/>
              </w:rPr>
              <w:t>金额（元）</w:t>
            </w:r>
          </w:p>
        </w:tc>
        <w:tc>
          <w:tcPr>
            <w:tcW w:w="3567" w:type="dxa"/>
            <w:vAlign w:val="center"/>
          </w:tcPr>
          <w:p w14:paraId="38486FCE">
            <w:pPr>
              <w:spacing w:line="288" w:lineRule="auto"/>
              <w:jc w:val="center"/>
              <w:rPr>
                <w:rFonts w:ascii="宋体" w:hAnsi="宋体"/>
                <w:b/>
                <w:color w:val="auto"/>
                <w:szCs w:val="21"/>
                <w:highlight w:val="none"/>
              </w:rPr>
            </w:pPr>
            <w:r>
              <w:rPr>
                <w:rFonts w:hint="eastAsia" w:ascii="宋体" w:hAnsi="宋体"/>
                <w:b/>
                <w:color w:val="auto"/>
                <w:szCs w:val="21"/>
                <w:highlight w:val="none"/>
              </w:rPr>
              <w:t>备注</w:t>
            </w:r>
          </w:p>
        </w:tc>
      </w:tr>
      <w:tr w14:paraId="5604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88" w:type="dxa"/>
            <w:vAlign w:val="center"/>
          </w:tcPr>
          <w:p w14:paraId="02E2B3A7">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865" w:type="dxa"/>
            <w:vAlign w:val="center"/>
          </w:tcPr>
          <w:p w14:paraId="3204D57B">
            <w:pPr>
              <w:spacing w:line="288" w:lineRule="auto"/>
              <w:rPr>
                <w:rFonts w:ascii="宋体" w:hAnsi="宋体"/>
                <w:color w:val="auto"/>
                <w:szCs w:val="21"/>
                <w:highlight w:val="none"/>
                <w:lang w:eastAsia="zh-CN"/>
              </w:rPr>
            </w:pPr>
            <w:r>
              <w:rPr>
                <w:rFonts w:hint="eastAsia" w:ascii="宋体" w:hAnsi="宋体"/>
                <w:color w:val="auto"/>
                <w:szCs w:val="21"/>
                <w:highlight w:val="none"/>
                <w:lang w:eastAsia="zh-CN"/>
              </w:rPr>
              <w:t>工程设计费投标总报价</w:t>
            </w:r>
          </w:p>
        </w:tc>
        <w:tc>
          <w:tcPr>
            <w:tcW w:w="1505" w:type="dxa"/>
            <w:vAlign w:val="center"/>
          </w:tcPr>
          <w:p w14:paraId="45CDA3DD">
            <w:pPr>
              <w:spacing w:line="288" w:lineRule="auto"/>
              <w:rPr>
                <w:rFonts w:ascii="宋体" w:hAnsi="宋体"/>
                <w:color w:val="auto"/>
                <w:szCs w:val="21"/>
                <w:highlight w:val="none"/>
                <w:lang w:eastAsia="zh-CN"/>
              </w:rPr>
            </w:pPr>
          </w:p>
        </w:tc>
        <w:tc>
          <w:tcPr>
            <w:tcW w:w="3567" w:type="dxa"/>
            <w:vAlign w:val="center"/>
          </w:tcPr>
          <w:p w14:paraId="544D642B">
            <w:pPr>
              <w:spacing w:line="288" w:lineRule="auto"/>
              <w:ind w:firstLine="39" w:firstLineChars="18"/>
              <w:rPr>
                <w:rFonts w:ascii="宋体" w:hAnsi="宋体" w:cs="宋体"/>
                <w:b/>
                <w:color w:val="auto"/>
                <w:szCs w:val="21"/>
                <w:highlight w:val="none"/>
                <w:lang w:eastAsia="zh-CN"/>
              </w:rPr>
            </w:pPr>
            <w:r>
              <w:rPr>
                <w:rFonts w:hint="eastAsia" w:ascii="宋体" w:hAnsi="宋体"/>
                <w:color w:val="auto"/>
                <w:szCs w:val="21"/>
                <w:highlight w:val="none"/>
                <w:lang w:eastAsia="zh-CN"/>
              </w:rPr>
              <w:t>工程设计费投标</w:t>
            </w:r>
            <w:r>
              <w:rPr>
                <w:rFonts w:hint="eastAsia" w:ascii="宋体" w:hAnsi="宋体"/>
                <w:color w:val="auto"/>
                <w:szCs w:val="21"/>
                <w:highlight w:val="none"/>
                <w:lang w:val="en-US" w:eastAsia="zh-CN"/>
              </w:rPr>
              <w:t>总</w:t>
            </w:r>
            <w:r>
              <w:rPr>
                <w:rFonts w:hint="eastAsia" w:ascii="宋体" w:hAnsi="宋体"/>
                <w:color w:val="auto"/>
                <w:szCs w:val="21"/>
                <w:highlight w:val="none"/>
                <w:lang w:eastAsia="zh-CN"/>
              </w:rPr>
              <w:t>报价</w:t>
            </w:r>
            <w:r>
              <w:rPr>
                <w:rFonts w:hint="eastAsia" w:ascii="宋体" w:hAnsi="宋体" w:cs="宋体"/>
                <w:bCs/>
                <w:color w:val="auto"/>
                <w:szCs w:val="21"/>
                <w:highlight w:val="none"/>
                <w:lang w:eastAsia="zh-CN"/>
              </w:rPr>
              <w:t>金额不得超过</w:t>
            </w:r>
            <w:r>
              <w:rPr>
                <w:rFonts w:hint="eastAsia" w:ascii="宋体" w:hAnsi="宋体" w:cs="宋体"/>
                <w:color w:val="auto"/>
                <w:szCs w:val="21"/>
                <w:highlight w:val="none"/>
                <w:lang w:eastAsia="zh-CN"/>
              </w:rPr>
              <w:t>工程设计费</w:t>
            </w:r>
            <w:r>
              <w:rPr>
                <w:rFonts w:hint="eastAsia" w:ascii="宋体" w:hAnsi="宋体" w:cs="宋体"/>
                <w:bCs/>
                <w:color w:val="auto"/>
                <w:szCs w:val="21"/>
                <w:highlight w:val="none"/>
                <w:lang w:eastAsia="zh-CN"/>
              </w:rPr>
              <w:t>最高投标限价</w:t>
            </w:r>
            <w:r>
              <w:rPr>
                <w:rFonts w:hint="eastAsia" w:ascii="宋体" w:hAnsi="宋体" w:cs="宋体"/>
                <w:bCs/>
                <w:color w:val="auto"/>
                <w:szCs w:val="21"/>
                <w:highlight w:val="none"/>
                <w:lang w:val="en-US" w:eastAsia="zh-CN"/>
              </w:rPr>
              <w:t>382.15</w:t>
            </w:r>
            <w:r>
              <w:rPr>
                <w:rFonts w:hint="eastAsia" w:ascii="宋体" w:hAnsi="宋体" w:cs="宋体"/>
                <w:bCs/>
                <w:color w:val="auto"/>
                <w:szCs w:val="21"/>
                <w:highlight w:val="none"/>
                <w:lang w:eastAsia="zh-CN"/>
              </w:rPr>
              <w:t>万元。</w:t>
            </w:r>
          </w:p>
        </w:tc>
      </w:tr>
    </w:tbl>
    <w:p w14:paraId="4984FB0E">
      <w:pPr>
        <w:spacing w:line="360" w:lineRule="auto"/>
        <w:ind w:firstLine="440" w:firstLineChars="200"/>
        <w:rPr>
          <w:rFonts w:ascii="宋体" w:hAnsi="宋体"/>
          <w:dstrike/>
          <w:color w:val="auto"/>
          <w:szCs w:val="21"/>
          <w:highlight w:val="none"/>
          <w:lang w:eastAsia="zh-CN"/>
        </w:rPr>
      </w:pPr>
      <w:r>
        <w:rPr>
          <w:rFonts w:hint="eastAsia" w:ascii="宋体" w:hAnsi="宋体"/>
          <w:b/>
          <w:color w:val="auto"/>
          <w:highlight w:val="none"/>
          <w:lang w:eastAsia="zh-CN"/>
        </w:rPr>
        <w:t>注：</w:t>
      </w:r>
    </w:p>
    <w:p w14:paraId="2F2E97E1">
      <w:pPr>
        <w:spacing w:line="360" w:lineRule="auto"/>
        <w:ind w:firstLine="880" w:firstLineChars="400"/>
        <w:rPr>
          <w:rFonts w:ascii="宋体" w:hAnsi="宋体"/>
          <w:color w:val="auto"/>
          <w:szCs w:val="21"/>
          <w:highlight w:val="none"/>
          <w:lang w:eastAsia="zh-CN"/>
        </w:rPr>
      </w:pPr>
      <w:r>
        <w:rPr>
          <w:rFonts w:ascii="宋体" w:hAnsi="宋体"/>
          <w:color w:val="auto"/>
          <w:szCs w:val="21"/>
          <w:highlight w:val="none"/>
          <w:lang w:eastAsia="zh-CN"/>
        </w:rPr>
        <w:t>1</w:t>
      </w:r>
      <w:r>
        <w:rPr>
          <w:rFonts w:hint="eastAsia" w:ascii="宋体" w:hAnsi="宋体"/>
          <w:color w:val="auto"/>
          <w:szCs w:val="21"/>
          <w:highlight w:val="none"/>
          <w:lang w:eastAsia="zh-CN"/>
        </w:rPr>
        <w:t>、经算术复核的投标人报价与其投标报价不一致时，按就低不就高原则确定其最终报价。如修正后的投标报价超出相应的最高投标限价，则由评标委员作废标处理。</w:t>
      </w:r>
    </w:p>
    <w:p w14:paraId="32EF7DE2">
      <w:pPr>
        <w:spacing w:line="360" w:lineRule="auto"/>
        <w:ind w:firstLine="770" w:firstLineChars="350"/>
        <w:rPr>
          <w:rFonts w:ascii="宋体" w:hAnsi="宋体"/>
          <w:b/>
          <w:bCs/>
          <w:color w:val="auto"/>
          <w:sz w:val="24"/>
          <w:highlight w:val="none"/>
          <w:lang w:eastAsia="zh-CN"/>
        </w:rPr>
      </w:pPr>
      <w:r>
        <w:rPr>
          <w:rFonts w:ascii="宋体" w:hAnsi="宋体"/>
          <w:color w:val="auto"/>
          <w:szCs w:val="21"/>
          <w:highlight w:val="none"/>
          <w:lang w:eastAsia="zh-CN"/>
        </w:rPr>
        <w:t>2</w:t>
      </w:r>
      <w:r>
        <w:rPr>
          <w:rFonts w:hint="eastAsia" w:ascii="宋体" w:hAnsi="宋体"/>
          <w:color w:val="auto"/>
          <w:szCs w:val="21"/>
          <w:highlight w:val="none"/>
          <w:lang w:eastAsia="zh-CN"/>
        </w:rPr>
        <w:t>、按上述修正错误的原则及方法调整或修正投标文件的投标报价，调整后的投标报价对投标人起约束作用。如果投标人不接受修正后的报价，则取消其中标资格。</w:t>
      </w:r>
    </w:p>
    <w:p w14:paraId="2C0C0E66">
      <w:pPr>
        <w:rPr>
          <w:color w:val="auto"/>
          <w:highlight w:val="none"/>
          <w:lang w:eastAsia="zh-CN"/>
        </w:rPr>
      </w:pPr>
    </w:p>
    <w:p w14:paraId="5ADE10A8">
      <w:pPr>
        <w:widowControl/>
        <w:rPr>
          <w:rFonts w:ascii="宋体" w:hAnsi="宋体"/>
          <w:b/>
          <w:bCs/>
          <w:color w:val="auto"/>
          <w:highlight w:val="none"/>
          <w:lang w:eastAsia="zh-CN"/>
        </w:rPr>
      </w:pPr>
      <w:r>
        <w:rPr>
          <w:color w:val="auto"/>
          <w:highlight w:val="none"/>
          <w:lang w:eastAsia="zh-CN"/>
        </w:rPr>
        <w:br w:type="page"/>
      </w:r>
      <w:r>
        <w:rPr>
          <w:rFonts w:hint="eastAsia" w:ascii="宋体" w:hAnsi="宋体"/>
          <w:b/>
          <w:bCs/>
          <w:color w:val="auto"/>
          <w:highlight w:val="none"/>
          <w:lang w:eastAsia="zh-CN"/>
        </w:rPr>
        <w:t>附件（1）：工程设计费计算表</w:t>
      </w:r>
    </w:p>
    <w:p w14:paraId="723F391D">
      <w:pPr>
        <w:rPr>
          <w:rFonts w:ascii="宋体" w:hAnsi="宋体"/>
          <w:b/>
          <w:bCs/>
          <w:color w:val="auto"/>
          <w:highlight w:val="none"/>
          <w:lang w:eastAsia="zh-CN"/>
        </w:rPr>
      </w:pPr>
    </w:p>
    <w:p w14:paraId="7C12E452">
      <w:pPr>
        <w:jc w:val="center"/>
        <w:outlineLvl w:val="0"/>
        <w:rPr>
          <w:rFonts w:ascii="宋体" w:hAnsi="宋体"/>
          <w:b/>
          <w:bCs/>
          <w:color w:val="auto"/>
          <w:sz w:val="32"/>
          <w:szCs w:val="32"/>
          <w:highlight w:val="none"/>
        </w:rPr>
      </w:pPr>
      <w:r>
        <w:rPr>
          <w:rFonts w:hint="eastAsia" w:ascii="宋体" w:hAnsi="宋体"/>
          <w:b/>
          <w:bCs/>
          <w:color w:val="auto"/>
          <w:sz w:val="32"/>
          <w:szCs w:val="32"/>
          <w:highlight w:val="none"/>
        </w:rPr>
        <w:t>工程设计费计算表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71"/>
        <w:gridCol w:w="1262"/>
        <w:gridCol w:w="1416"/>
        <w:gridCol w:w="855"/>
        <w:gridCol w:w="2099"/>
      </w:tblGrid>
      <w:tr w14:paraId="23DD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02DA4126">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序号</w:t>
            </w:r>
          </w:p>
        </w:tc>
        <w:tc>
          <w:tcPr>
            <w:tcW w:w="2171" w:type="dxa"/>
            <w:tcBorders>
              <w:top w:val="single" w:color="auto" w:sz="4" w:space="0"/>
              <w:left w:val="nil"/>
              <w:bottom w:val="single" w:color="auto" w:sz="4" w:space="0"/>
              <w:right w:val="single" w:color="auto" w:sz="4" w:space="0"/>
            </w:tcBorders>
            <w:vAlign w:val="center"/>
          </w:tcPr>
          <w:p w14:paraId="2E6F0674">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费用名称</w:t>
            </w:r>
          </w:p>
        </w:tc>
        <w:tc>
          <w:tcPr>
            <w:tcW w:w="1262" w:type="dxa"/>
            <w:tcBorders>
              <w:top w:val="single" w:color="auto" w:sz="4" w:space="0"/>
              <w:left w:val="nil"/>
              <w:bottom w:val="single" w:color="auto" w:sz="4" w:space="0"/>
              <w:right w:val="single" w:color="auto" w:sz="4" w:space="0"/>
            </w:tcBorders>
            <w:vAlign w:val="center"/>
          </w:tcPr>
          <w:p w14:paraId="4A314DB0">
            <w:pPr>
              <w:pStyle w:val="37"/>
              <w:spacing w:line="360" w:lineRule="auto"/>
              <w:jc w:val="center"/>
              <w:rPr>
                <w:rFonts w:cs="Calibri"/>
                <w:color w:val="auto"/>
                <w:highlight w:val="none"/>
              </w:rPr>
            </w:pPr>
            <w:r>
              <w:rPr>
                <w:rFonts w:hint="eastAsia"/>
                <w:bCs/>
                <w:color w:val="auto"/>
                <w:highlight w:val="none"/>
              </w:rPr>
              <w:t>本次招标项目的工程费限额（万元）</w:t>
            </w:r>
          </w:p>
        </w:tc>
        <w:tc>
          <w:tcPr>
            <w:tcW w:w="1416" w:type="dxa"/>
            <w:tcBorders>
              <w:top w:val="single" w:color="auto" w:sz="4" w:space="0"/>
              <w:left w:val="nil"/>
              <w:bottom w:val="single" w:color="auto" w:sz="4" w:space="0"/>
              <w:right w:val="single" w:color="auto" w:sz="4" w:space="0"/>
            </w:tcBorders>
            <w:vAlign w:val="center"/>
          </w:tcPr>
          <w:p w14:paraId="57C59827">
            <w:pPr>
              <w:spacing w:line="360" w:lineRule="auto"/>
              <w:jc w:val="center"/>
              <w:rPr>
                <w:rFonts w:ascii="宋体" w:hAnsi="宋体" w:cs="Calibri"/>
                <w:color w:val="auto"/>
                <w:szCs w:val="21"/>
                <w:highlight w:val="none"/>
              </w:rPr>
            </w:pPr>
            <w:r>
              <w:rPr>
                <w:rFonts w:hint="eastAsia" w:ascii="宋体" w:hAnsi="宋体"/>
                <w:color w:val="auto"/>
                <w:szCs w:val="21"/>
                <w:highlight w:val="none"/>
              </w:rPr>
              <w:t>投标报价</w:t>
            </w:r>
            <w:r>
              <w:rPr>
                <w:rFonts w:hint="eastAsia" w:ascii="宋体" w:hAnsi="宋体" w:cs="宋体"/>
                <w:color w:val="auto"/>
                <w:szCs w:val="21"/>
                <w:highlight w:val="none"/>
              </w:rPr>
              <w:t>金额（元）</w:t>
            </w:r>
          </w:p>
        </w:tc>
        <w:tc>
          <w:tcPr>
            <w:tcW w:w="855" w:type="dxa"/>
            <w:tcBorders>
              <w:top w:val="single" w:color="auto" w:sz="4" w:space="0"/>
              <w:left w:val="nil"/>
              <w:bottom w:val="single" w:color="auto" w:sz="4" w:space="0"/>
              <w:right w:val="single" w:color="auto" w:sz="4" w:space="0"/>
            </w:tcBorders>
            <w:vAlign w:val="center"/>
          </w:tcPr>
          <w:p w14:paraId="570C9455">
            <w:pPr>
              <w:pStyle w:val="37"/>
              <w:spacing w:line="360" w:lineRule="auto"/>
              <w:jc w:val="center"/>
              <w:rPr>
                <w:color w:val="auto"/>
                <w:highlight w:val="none"/>
                <w:u w:val="single"/>
              </w:rPr>
            </w:pPr>
            <w:r>
              <w:rPr>
                <w:rFonts w:hint="eastAsia"/>
                <w:color w:val="auto"/>
                <w:highlight w:val="none"/>
              </w:rPr>
              <w:t>费率（%）</w:t>
            </w:r>
          </w:p>
        </w:tc>
        <w:tc>
          <w:tcPr>
            <w:tcW w:w="2099" w:type="dxa"/>
            <w:tcBorders>
              <w:top w:val="single" w:color="auto" w:sz="4" w:space="0"/>
              <w:left w:val="nil"/>
              <w:bottom w:val="single" w:color="auto" w:sz="4" w:space="0"/>
              <w:right w:val="single" w:color="auto" w:sz="4" w:space="0"/>
            </w:tcBorders>
            <w:vAlign w:val="center"/>
          </w:tcPr>
          <w:p w14:paraId="55A0BC76">
            <w:pPr>
              <w:pStyle w:val="37"/>
              <w:spacing w:line="360" w:lineRule="auto"/>
              <w:jc w:val="center"/>
              <w:rPr>
                <w:color w:val="auto"/>
                <w:highlight w:val="none"/>
              </w:rPr>
            </w:pPr>
            <w:r>
              <w:rPr>
                <w:rFonts w:hint="eastAsia"/>
                <w:color w:val="auto"/>
                <w:highlight w:val="none"/>
              </w:rPr>
              <w:t>备注</w:t>
            </w:r>
          </w:p>
        </w:tc>
      </w:tr>
      <w:tr w14:paraId="025F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552BA907">
            <w:pPr>
              <w:spacing w:line="360" w:lineRule="auto"/>
              <w:jc w:val="center"/>
              <w:rPr>
                <w:rFonts w:ascii="宋体" w:hAnsi="宋体" w:cs="Calibri"/>
                <w:color w:val="auto"/>
                <w:szCs w:val="21"/>
                <w:highlight w:val="none"/>
              </w:rPr>
            </w:pPr>
            <w:r>
              <w:rPr>
                <w:rFonts w:hint="eastAsia" w:ascii="宋体" w:hAnsi="宋体" w:cs="宋体"/>
                <w:color w:val="auto"/>
                <w:szCs w:val="21"/>
                <w:highlight w:val="none"/>
              </w:rPr>
              <w:t>1</w:t>
            </w:r>
          </w:p>
        </w:tc>
        <w:tc>
          <w:tcPr>
            <w:tcW w:w="2171" w:type="dxa"/>
            <w:tcBorders>
              <w:top w:val="single" w:color="auto" w:sz="4" w:space="0"/>
              <w:left w:val="nil"/>
              <w:bottom w:val="single" w:color="auto" w:sz="4" w:space="0"/>
              <w:right w:val="single" w:color="auto" w:sz="4" w:space="0"/>
            </w:tcBorders>
            <w:vAlign w:val="center"/>
          </w:tcPr>
          <w:p w14:paraId="73783B5B">
            <w:pPr>
              <w:spacing w:line="360" w:lineRule="auto"/>
              <w:rPr>
                <w:rFonts w:ascii="宋体" w:hAnsi="宋体" w:cs="Calibri"/>
                <w:color w:val="auto"/>
                <w:szCs w:val="21"/>
                <w:highlight w:val="none"/>
              </w:rPr>
            </w:pPr>
            <w:r>
              <w:rPr>
                <w:rFonts w:hint="eastAsia" w:ascii="宋体" w:hAnsi="宋体" w:cs="宋体"/>
                <w:color w:val="auto"/>
                <w:szCs w:val="21"/>
                <w:highlight w:val="none"/>
              </w:rPr>
              <w:t>基本设计费</w:t>
            </w:r>
          </w:p>
        </w:tc>
        <w:tc>
          <w:tcPr>
            <w:tcW w:w="1262" w:type="dxa"/>
            <w:tcBorders>
              <w:top w:val="single" w:color="auto" w:sz="4" w:space="0"/>
              <w:left w:val="nil"/>
              <w:bottom w:val="single" w:color="auto" w:sz="4" w:space="0"/>
              <w:right w:val="single" w:color="auto" w:sz="4" w:space="0"/>
            </w:tcBorders>
            <w:vAlign w:val="center"/>
          </w:tcPr>
          <w:p w14:paraId="5DE85CCA">
            <w:pPr>
              <w:spacing w:line="360" w:lineRule="auto"/>
              <w:jc w:val="center"/>
              <w:rPr>
                <w:rFonts w:ascii="宋体" w:hAnsi="宋体" w:cs="Calibri"/>
                <w:color w:val="auto"/>
                <w:szCs w:val="21"/>
                <w:highlight w:val="none"/>
              </w:rPr>
            </w:pPr>
            <w:r>
              <w:rPr>
                <w:rFonts w:ascii="宋体" w:hAnsi="宋体" w:cs="Calibri"/>
                <w:color w:val="auto"/>
                <w:szCs w:val="21"/>
                <w:highlight w:val="none"/>
              </w:rPr>
              <w:t>/</w:t>
            </w:r>
          </w:p>
        </w:tc>
        <w:tc>
          <w:tcPr>
            <w:tcW w:w="1416" w:type="dxa"/>
            <w:tcBorders>
              <w:top w:val="single" w:color="auto" w:sz="4" w:space="0"/>
              <w:left w:val="nil"/>
              <w:bottom w:val="single" w:color="auto" w:sz="4" w:space="0"/>
              <w:right w:val="single" w:color="auto" w:sz="4" w:space="0"/>
            </w:tcBorders>
            <w:vAlign w:val="center"/>
          </w:tcPr>
          <w:p w14:paraId="4CD9412F">
            <w:pPr>
              <w:spacing w:line="360" w:lineRule="auto"/>
              <w:jc w:val="center"/>
              <w:rPr>
                <w:rFonts w:ascii="宋体" w:hAnsi="宋体" w:cs="Calibri"/>
                <w:color w:val="auto"/>
                <w:szCs w:val="21"/>
                <w:highlight w:val="none"/>
              </w:rPr>
            </w:pPr>
          </w:p>
        </w:tc>
        <w:tc>
          <w:tcPr>
            <w:tcW w:w="855" w:type="dxa"/>
            <w:tcBorders>
              <w:top w:val="single" w:color="auto" w:sz="4" w:space="0"/>
              <w:left w:val="nil"/>
              <w:bottom w:val="single" w:color="auto" w:sz="4" w:space="0"/>
              <w:right w:val="single" w:color="auto" w:sz="4" w:space="0"/>
            </w:tcBorders>
            <w:vAlign w:val="center"/>
          </w:tcPr>
          <w:p w14:paraId="0440C69C">
            <w:pPr>
              <w:spacing w:line="360" w:lineRule="auto"/>
              <w:jc w:val="center"/>
              <w:rPr>
                <w:rFonts w:ascii="宋体" w:hAnsi="宋体" w:cs="Calibri"/>
                <w:color w:val="auto"/>
                <w:szCs w:val="21"/>
                <w:highlight w:val="none"/>
              </w:rPr>
            </w:pPr>
            <w:r>
              <w:rPr>
                <w:rFonts w:ascii="宋体" w:hAnsi="宋体" w:cs="Calibri"/>
                <w:color w:val="auto"/>
                <w:szCs w:val="21"/>
                <w:highlight w:val="none"/>
              </w:rPr>
              <w:t>/</w:t>
            </w:r>
          </w:p>
        </w:tc>
        <w:tc>
          <w:tcPr>
            <w:tcW w:w="2099" w:type="dxa"/>
            <w:vMerge w:val="restart"/>
            <w:tcBorders>
              <w:top w:val="single" w:color="auto" w:sz="4" w:space="0"/>
              <w:left w:val="nil"/>
              <w:right w:val="single" w:color="auto" w:sz="4" w:space="0"/>
            </w:tcBorders>
            <w:vAlign w:val="center"/>
          </w:tcPr>
          <w:p w14:paraId="5194E0D3">
            <w:pPr>
              <w:numPr>
                <w:ilvl w:val="255"/>
                <w:numId w:val="0"/>
              </w:numPr>
              <w:spacing w:line="360" w:lineRule="auto"/>
              <w:rPr>
                <w:rFonts w:ascii="宋体" w:hAnsi="宋体" w:cs="Calibri"/>
                <w:b/>
                <w:bCs/>
                <w:color w:val="auto"/>
                <w:szCs w:val="21"/>
                <w:highlight w:val="none"/>
                <w:u w:val="single"/>
                <w:lang w:eastAsia="zh-CN"/>
              </w:rPr>
            </w:pPr>
            <w:r>
              <w:rPr>
                <w:rFonts w:hint="eastAsia" w:ascii="宋体" w:hAnsi="宋体" w:cs="宋体"/>
                <w:color w:val="auto"/>
                <w:szCs w:val="21"/>
                <w:highlight w:val="none"/>
                <w:lang w:eastAsia="zh-CN"/>
              </w:rPr>
              <w:t>1.对应报价金额不得超过</w:t>
            </w:r>
            <w:r>
              <w:rPr>
                <w:rFonts w:hint="eastAsia" w:ascii="宋体" w:hAnsi="宋体" w:cs="宋体"/>
                <w:color w:val="auto"/>
                <w:szCs w:val="21"/>
                <w:highlight w:val="none"/>
                <w:lang w:val="en-US" w:eastAsia="zh-CN"/>
              </w:rPr>
              <w:t>相应的</w:t>
            </w:r>
            <w:r>
              <w:rPr>
                <w:rFonts w:hint="eastAsia" w:ascii="宋体" w:hAnsi="宋体" w:cs="宋体"/>
                <w:color w:val="auto"/>
                <w:szCs w:val="21"/>
                <w:highlight w:val="none"/>
                <w:lang w:eastAsia="zh-CN"/>
              </w:rPr>
              <w:t>最高投标限价。</w:t>
            </w:r>
          </w:p>
          <w:p w14:paraId="79A9D543">
            <w:pPr>
              <w:numPr>
                <w:ilvl w:val="255"/>
                <w:numId w:val="0"/>
              </w:numPr>
              <w:spacing w:line="360" w:lineRule="auto"/>
              <w:rPr>
                <w:rFonts w:ascii="宋体" w:hAnsi="宋体" w:cs="Calibri"/>
                <w:b/>
                <w:bCs/>
                <w:color w:val="auto"/>
                <w:szCs w:val="21"/>
                <w:highlight w:val="none"/>
                <w:u w:val="single"/>
                <w:lang w:eastAsia="zh-CN"/>
              </w:rPr>
            </w:pPr>
            <w:r>
              <w:rPr>
                <w:rFonts w:hint="eastAsia" w:ascii="宋体" w:hAnsi="宋体" w:cs="Calibri"/>
                <w:color w:val="auto"/>
                <w:szCs w:val="21"/>
                <w:highlight w:val="none"/>
                <w:u w:val="single"/>
                <w:lang w:eastAsia="zh-CN"/>
              </w:rPr>
              <w:t>2.本次招标项目的建安工程费限额为</w:t>
            </w:r>
            <w:r>
              <w:rPr>
                <w:rFonts w:hint="eastAsia" w:ascii="宋体" w:hAnsi="宋体" w:cs="宋体"/>
                <w:b w:val="0"/>
                <w:bCs w:val="0"/>
                <w:color w:val="auto"/>
                <w:sz w:val="24"/>
                <w:highlight w:val="none"/>
                <w:u w:val="single"/>
                <w:lang w:val="en-US" w:eastAsia="zh-CN"/>
              </w:rPr>
              <w:t>10110</w:t>
            </w:r>
            <w:r>
              <w:rPr>
                <w:rFonts w:hint="eastAsia" w:ascii="宋体" w:hAnsi="宋体" w:cs="Calibri"/>
                <w:b w:val="0"/>
                <w:bCs w:val="0"/>
                <w:color w:val="auto"/>
                <w:szCs w:val="21"/>
                <w:highlight w:val="none"/>
                <w:u w:val="single"/>
                <w:lang w:eastAsia="zh-CN"/>
              </w:rPr>
              <w:t>万元。</w:t>
            </w:r>
          </w:p>
          <w:p w14:paraId="6F963B5D">
            <w:pPr>
              <w:pStyle w:val="10"/>
              <w:numPr>
                <w:ilvl w:val="255"/>
                <w:numId w:val="0"/>
              </w:numPr>
              <w:rPr>
                <w:color w:val="auto"/>
                <w:highlight w:val="none"/>
                <w:lang w:eastAsia="zh-CN"/>
              </w:rPr>
            </w:pPr>
            <w:r>
              <w:rPr>
                <w:rFonts w:hint="eastAsia" w:hAnsi="宋体" w:cs="宋体"/>
                <w:bCs/>
                <w:color w:val="auto"/>
                <w:spacing w:val="4"/>
                <w:szCs w:val="21"/>
                <w:highlight w:val="none"/>
                <w:u w:val="single"/>
                <w:lang w:eastAsia="zh-CN"/>
              </w:rPr>
              <w:t>3.工程设计费费率=【工程设计费÷</w:t>
            </w:r>
            <w:r>
              <w:rPr>
                <w:rFonts w:hint="eastAsia" w:hAnsi="宋体" w:cs="宋体"/>
                <w:bCs/>
                <w:color w:val="auto"/>
                <w:szCs w:val="21"/>
                <w:highlight w:val="none"/>
                <w:u w:val="single"/>
                <w:lang w:eastAsia="zh-CN"/>
              </w:rPr>
              <w:t>本次招标项目的</w:t>
            </w:r>
            <w:r>
              <w:rPr>
                <w:rFonts w:hint="eastAsia" w:hAnsi="宋体" w:cs="宋体"/>
                <w:bCs/>
                <w:color w:val="auto"/>
                <w:spacing w:val="4"/>
                <w:szCs w:val="21"/>
                <w:highlight w:val="none"/>
                <w:u w:val="single"/>
                <w:lang w:eastAsia="zh-CN"/>
              </w:rPr>
              <w:t>工程费限额】×100%</w:t>
            </w:r>
            <w:r>
              <w:rPr>
                <w:rFonts w:hint="eastAsia" w:hAnsi="宋体" w:cs="宋体"/>
                <w:bCs/>
                <w:color w:val="auto"/>
                <w:szCs w:val="21"/>
                <w:highlight w:val="none"/>
                <w:u w:val="single"/>
                <w:lang w:eastAsia="zh-CN"/>
              </w:rPr>
              <w:t>。</w:t>
            </w:r>
          </w:p>
        </w:tc>
      </w:tr>
      <w:tr w14:paraId="7212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3F07FF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171" w:type="dxa"/>
            <w:tcBorders>
              <w:top w:val="single" w:color="auto" w:sz="4" w:space="0"/>
              <w:left w:val="nil"/>
              <w:bottom w:val="single" w:color="auto" w:sz="4" w:space="0"/>
              <w:right w:val="single" w:color="auto" w:sz="4" w:space="0"/>
            </w:tcBorders>
            <w:vAlign w:val="center"/>
          </w:tcPr>
          <w:p w14:paraId="3D7F2486">
            <w:pPr>
              <w:spacing w:line="360" w:lineRule="auto"/>
              <w:rPr>
                <w:rFonts w:ascii="宋体" w:hAnsi="宋体" w:cs="宋体"/>
                <w:color w:val="auto"/>
                <w:szCs w:val="21"/>
                <w:highlight w:val="none"/>
              </w:rPr>
            </w:pPr>
            <w:r>
              <w:rPr>
                <w:rFonts w:hint="eastAsia" w:ascii="宋体" w:hAnsi="宋体" w:cs="宋体"/>
                <w:color w:val="auto"/>
                <w:szCs w:val="21"/>
                <w:highlight w:val="none"/>
              </w:rPr>
              <w:t>竣工图编制费</w:t>
            </w:r>
          </w:p>
        </w:tc>
        <w:tc>
          <w:tcPr>
            <w:tcW w:w="1262" w:type="dxa"/>
            <w:tcBorders>
              <w:top w:val="single" w:color="auto" w:sz="4" w:space="0"/>
              <w:left w:val="nil"/>
              <w:bottom w:val="single" w:color="auto" w:sz="4" w:space="0"/>
              <w:right w:val="single" w:color="auto" w:sz="4" w:space="0"/>
            </w:tcBorders>
            <w:vAlign w:val="center"/>
          </w:tcPr>
          <w:p w14:paraId="3A1139B6">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6" w:type="dxa"/>
            <w:tcBorders>
              <w:top w:val="single" w:color="auto" w:sz="4" w:space="0"/>
              <w:left w:val="nil"/>
              <w:bottom w:val="single" w:color="auto" w:sz="4" w:space="0"/>
              <w:right w:val="single" w:color="auto" w:sz="4" w:space="0"/>
            </w:tcBorders>
            <w:vAlign w:val="center"/>
          </w:tcPr>
          <w:p w14:paraId="095AE1E1">
            <w:pPr>
              <w:spacing w:line="360" w:lineRule="auto"/>
              <w:jc w:val="center"/>
              <w:rPr>
                <w:rFonts w:ascii="宋体" w:hAnsi="宋体" w:cs="Calibri"/>
                <w:color w:val="auto"/>
                <w:szCs w:val="21"/>
                <w:highlight w:val="none"/>
              </w:rPr>
            </w:pPr>
          </w:p>
        </w:tc>
        <w:tc>
          <w:tcPr>
            <w:tcW w:w="855" w:type="dxa"/>
            <w:tcBorders>
              <w:top w:val="single" w:color="auto" w:sz="4" w:space="0"/>
              <w:left w:val="nil"/>
              <w:bottom w:val="single" w:color="auto" w:sz="4" w:space="0"/>
              <w:right w:val="single" w:color="auto" w:sz="4" w:space="0"/>
            </w:tcBorders>
            <w:vAlign w:val="center"/>
          </w:tcPr>
          <w:p w14:paraId="228EA17E">
            <w:pPr>
              <w:spacing w:line="360" w:lineRule="auto"/>
              <w:jc w:val="center"/>
              <w:rPr>
                <w:rFonts w:ascii="宋体" w:hAnsi="宋体" w:cs="Calibri"/>
                <w:color w:val="auto"/>
                <w:szCs w:val="21"/>
                <w:highlight w:val="none"/>
              </w:rPr>
            </w:pPr>
            <w:r>
              <w:rPr>
                <w:rFonts w:ascii="宋体" w:hAnsi="宋体" w:cs="Calibri"/>
                <w:color w:val="auto"/>
                <w:szCs w:val="21"/>
                <w:highlight w:val="none"/>
              </w:rPr>
              <w:t>/</w:t>
            </w:r>
          </w:p>
        </w:tc>
        <w:tc>
          <w:tcPr>
            <w:tcW w:w="2099" w:type="dxa"/>
            <w:vMerge w:val="continue"/>
            <w:tcBorders>
              <w:left w:val="nil"/>
              <w:right w:val="single" w:color="auto" w:sz="4" w:space="0"/>
            </w:tcBorders>
            <w:vAlign w:val="center"/>
          </w:tcPr>
          <w:p w14:paraId="2F7BDE08">
            <w:pPr>
              <w:spacing w:line="360" w:lineRule="auto"/>
              <w:rPr>
                <w:rFonts w:ascii="宋体" w:hAnsi="宋体" w:cs="宋体"/>
                <w:color w:val="auto"/>
                <w:szCs w:val="21"/>
                <w:highlight w:val="none"/>
              </w:rPr>
            </w:pPr>
          </w:p>
        </w:tc>
      </w:tr>
      <w:tr w14:paraId="2700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14:paraId="532ECA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171" w:type="dxa"/>
            <w:tcBorders>
              <w:top w:val="single" w:color="auto" w:sz="4" w:space="0"/>
              <w:left w:val="nil"/>
              <w:bottom w:val="single" w:color="auto" w:sz="4" w:space="0"/>
              <w:right w:val="single" w:color="auto" w:sz="4" w:space="0"/>
            </w:tcBorders>
            <w:vAlign w:val="center"/>
          </w:tcPr>
          <w:p w14:paraId="786C2A29">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工程设计费</w:t>
            </w:r>
          </w:p>
          <w:p w14:paraId="7E5DD481">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（3）=（1）+（2）</w:t>
            </w:r>
          </w:p>
        </w:tc>
        <w:tc>
          <w:tcPr>
            <w:tcW w:w="1262" w:type="dxa"/>
            <w:tcBorders>
              <w:top w:val="single" w:color="auto" w:sz="4" w:space="0"/>
              <w:left w:val="nil"/>
              <w:bottom w:val="single" w:color="auto" w:sz="4" w:space="0"/>
              <w:right w:val="single" w:color="auto" w:sz="4" w:space="0"/>
            </w:tcBorders>
            <w:vAlign w:val="center"/>
          </w:tcPr>
          <w:p w14:paraId="071DFB0C">
            <w:pPr>
              <w:spacing w:line="360" w:lineRule="auto"/>
              <w:jc w:val="center"/>
              <w:rPr>
                <w:rFonts w:ascii="宋体" w:hAnsi="宋体"/>
                <w:color w:val="auto"/>
                <w:szCs w:val="21"/>
                <w:highlight w:val="none"/>
              </w:rPr>
            </w:pPr>
            <w:r>
              <w:rPr>
                <w:rFonts w:hint="eastAsia" w:ascii="宋体" w:hAnsi="宋体" w:cs="宋体"/>
                <w:b/>
                <w:bCs/>
                <w:color w:val="auto"/>
                <w:sz w:val="24"/>
                <w:highlight w:val="none"/>
                <w:u w:val="single"/>
              </w:rPr>
              <w:t>10110</w:t>
            </w:r>
          </w:p>
        </w:tc>
        <w:tc>
          <w:tcPr>
            <w:tcW w:w="1416" w:type="dxa"/>
            <w:tcBorders>
              <w:top w:val="single" w:color="auto" w:sz="4" w:space="0"/>
              <w:left w:val="nil"/>
              <w:bottom w:val="single" w:color="auto" w:sz="4" w:space="0"/>
              <w:right w:val="single" w:color="auto" w:sz="4" w:space="0"/>
            </w:tcBorders>
            <w:vAlign w:val="center"/>
          </w:tcPr>
          <w:p w14:paraId="7CC339F1">
            <w:pPr>
              <w:spacing w:line="360" w:lineRule="auto"/>
              <w:jc w:val="center"/>
              <w:rPr>
                <w:rFonts w:ascii="宋体" w:hAnsi="宋体" w:cs="Calibri"/>
                <w:color w:val="auto"/>
                <w:szCs w:val="21"/>
                <w:highlight w:val="none"/>
              </w:rPr>
            </w:pPr>
          </w:p>
        </w:tc>
        <w:tc>
          <w:tcPr>
            <w:tcW w:w="855" w:type="dxa"/>
            <w:tcBorders>
              <w:top w:val="single" w:color="auto" w:sz="4" w:space="0"/>
              <w:left w:val="nil"/>
              <w:bottom w:val="single" w:color="auto" w:sz="4" w:space="0"/>
              <w:right w:val="single" w:color="auto" w:sz="4" w:space="0"/>
            </w:tcBorders>
            <w:vAlign w:val="center"/>
          </w:tcPr>
          <w:p w14:paraId="32BD47C9">
            <w:pPr>
              <w:spacing w:line="360" w:lineRule="auto"/>
              <w:jc w:val="center"/>
              <w:rPr>
                <w:rFonts w:ascii="宋体" w:hAnsi="宋体" w:cs="Calibri"/>
                <w:color w:val="auto"/>
                <w:szCs w:val="21"/>
                <w:highlight w:val="none"/>
              </w:rPr>
            </w:pPr>
          </w:p>
        </w:tc>
        <w:tc>
          <w:tcPr>
            <w:tcW w:w="2099" w:type="dxa"/>
            <w:vMerge w:val="continue"/>
            <w:tcBorders>
              <w:left w:val="nil"/>
              <w:right w:val="single" w:color="auto" w:sz="4" w:space="0"/>
            </w:tcBorders>
            <w:vAlign w:val="center"/>
          </w:tcPr>
          <w:p w14:paraId="5CA96EB8">
            <w:pPr>
              <w:spacing w:line="360" w:lineRule="auto"/>
              <w:rPr>
                <w:rFonts w:ascii="宋体" w:hAnsi="宋体" w:cs="宋体"/>
                <w:color w:val="auto"/>
                <w:szCs w:val="21"/>
                <w:highlight w:val="none"/>
              </w:rPr>
            </w:pPr>
          </w:p>
        </w:tc>
      </w:tr>
    </w:tbl>
    <w:p w14:paraId="6A1C0D8F">
      <w:pPr>
        <w:topLinePunct/>
        <w:adjustRightInd w:val="0"/>
        <w:snapToGrid w:val="0"/>
        <w:spacing w:beforeLines="50" w:line="360" w:lineRule="auto"/>
        <w:rPr>
          <w:rFonts w:ascii="宋体" w:hAnsi="宋体" w:cs="宋体"/>
          <w:snapToGrid w:val="0"/>
          <w:color w:val="auto"/>
          <w:spacing w:val="4"/>
          <w:szCs w:val="21"/>
          <w:highlight w:val="none"/>
          <w:lang w:eastAsia="zh-CN"/>
        </w:rPr>
      </w:pPr>
      <w:r>
        <w:rPr>
          <w:rFonts w:hint="eastAsia" w:ascii="宋体" w:hAnsi="宋体" w:cs="宋体"/>
          <w:snapToGrid w:val="0"/>
          <w:color w:val="auto"/>
          <w:spacing w:val="4"/>
          <w:szCs w:val="21"/>
          <w:highlight w:val="none"/>
          <w:lang w:eastAsia="zh-CN"/>
        </w:rPr>
        <w:t>注：</w:t>
      </w:r>
      <w:r>
        <w:rPr>
          <w:rFonts w:ascii="宋体" w:hAnsi="宋体" w:cs="宋体"/>
          <w:color w:val="auto"/>
          <w:spacing w:val="4"/>
          <w:highlight w:val="none"/>
          <w:lang w:eastAsia="zh-CN"/>
        </w:rPr>
        <w:t>1</w:t>
      </w:r>
      <w:r>
        <w:rPr>
          <w:rFonts w:hint="eastAsia" w:ascii="宋体" w:hAnsi="宋体" w:cs="宋体"/>
          <w:snapToGrid w:val="0"/>
          <w:color w:val="auto"/>
          <w:spacing w:val="4"/>
          <w:szCs w:val="21"/>
          <w:highlight w:val="none"/>
          <w:lang w:eastAsia="zh-CN"/>
        </w:rPr>
        <w:t>、工程设计费的具体结算原则详见合同条款的约定。项目实施过程中，中标的费率不作调整。</w:t>
      </w:r>
    </w:p>
    <w:p w14:paraId="026CC60F">
      <w:pPr>
        <w:topLinePunct/>
        <w:adjustRightInd w:val="0"/>
        <w:snapToGrid w:val="0"/>
        <w:spacing w:line="360" w:lineRule="auto"/>
        <w:ind w:firstLine="456" w:firstLineChars="200"/>
        <w:rPr>
          <w:rFonts w:ascii="宋体" w:hAnsi="宋体" w:cs="宋体"/>
          <w:color w:val="auto"/>
          <w:szCs w:val="21"/>
          <w:highlight w:val="none"/>
          <w:lang w:eastAsia="zh-CN"/>
        </w:rPr>
      </w:pPr>
      <w:r>
        <w:rPr>
          <w:rFonts w:ascii="宋体" w:hAnsi="宋体" w:cs="宋体"/>
          <w:snapToGrid w:val="0"/>
          <w:color w:val="auto"/>
          <w:spacing w:val="4"/>
          <w:szCs w:val="21"/>
          <w:highlight w:val="none"/>
          <w:lang w:eastAsia="zh-CN"/>
        </w:rPr>
        <w:t>2</w:t>
      </w:r>
      <w:r>
        <w:rPr>
          <w:rFonts w:hint="eastAsia" w:ascii="宋体" w:hAnsi="宋体" w:cs="宋体"/>
          <w:snapToGrid w:val="0"/>
          <w:color w:val="auto"/>
          <w:spacing w:val="4"/>
          <w:szCs w:val="21"/>
          <w:highlight w:val="none"/>
          <w:lang w:eastAsia="zh-CN"/>
        </w:rPr>
        <w:t>、经算术复核的投标人报价与其投标报价不一致时，按就低不就高原则确定其最终报价。如修正后</w:t>
      </w:r>
      <w:r>
        <w:rPr>
          <w:rFonts w:hint="eastAsia" w:ascii="宋体" w:hAnsi="宋体" w:cs="宋体"/>
          <w:color w:val="auto"/>
          <w:szCs w:val="21"/>
          <w:highlight w:val="none"/>
          <w:lang w:eastAsia="zh-CN"/>
        </w:rPr>
        <w:t>的投标报价超出相应的最高投标限价，则由评标委员作废标处理。</w:t>
      </w:r>
    </w:p>
    <w:p w14:paraId="0F22E4D2">
      <w:pPr>
        <w:topLinePunct/>
        <w:adjustRightInd w:val="0"/>
        <w:snapToGrid w:val="0"/>
        <w:spacing w:line="360" w:lineRule="auto"/>
        <w:ind w:firstLine="440" w:firstLineChars="200"/>
        <w:rPr>
          <w:rFonts w:ascii="宋体" w:hAnsi="宋体" w:cs="宋体"/>
          <w:color w:val="auto"/>
          <w:szCs w:val="21"/>
          <w:highlight w:val="none"/>
          <w:lang w:eastAsia="zh-CN"/>
        </w:rPr>
      </w:pPr>
      <w:r>
        <w:rPr>
          <w:rFonts w:ascii="宋体" w:hAnsi="宋体" w:cs="宋体"/>
          <w:color w:val="auto"/>
          <w:szCs w:val="21"/>
          <w:highlight w:val="none"/>
          <w:lang w:eastAsia="zh-CN"/>
        </w:rPr>
        <w:t>3</w:t>
      </w:r>
      <w:r>
        <w:rPr>
          <w:rFonts w:hint="eastAsia" w:ascii="宋体" w:hAnsi="宋体" w:cs="宋体"/>
          <w:color w:val="auto"/>
          <w:szCs w:val="21"/>
          <w:highlight w:val="none"/>
          <w:lang w:eastAsia="zh-CN"/>
        </w:rPr>
        <w:t>、按上述修正错误的原则及方法调整或修正投标文件的投标报价，调整后的投标报价对投标人起约束作用。如果投标人不接受修正后的报价，则取消其中标资格。</w:t>
      </w:r>
    </w:p>
    <w:p w14:paraId="361F9A80">
      <w:pPr>
        <w:rPr>
          <w:rFonts w:ascii="宋体" w:hAnsi="宋体"/>
          <w:b/>
          <w:bCs/>
          <w:color w:val="auto"/>
          <w:highlight w:val="none"/>
          <w:lang w:eastAsia="zh-CN"/>
        </w:rPr>
      </w:pPr>
    </w:p>
    <w:p w14:paraId="0B33CA95">
      <w:pPr>
        <w:rPr>
          <w:rFonts w:ascii="宋体" w:hAnsi="宋体"/>
          <w:b/>
          <w:bCs/>
          <w:color w:val="auto"/>
          <w:highlight w:val="none"/>
          <w:lang w:eastAsia="zh-CN"/>
        </w:rPr>
        <w:sectPr>
          <w:headerReference r:id="rId9" w:type="default"/>
          <w:footerReference r:id="rId10" w:type="default"/>
          <w:footerReference r:id="rId11" w:type="even"/>
          <w:pgSz w:w="11906" w:h="16838"/>
          <w:pgMar w:top="1440" w:right="1797" w:bottom="1440" w:left="1797" w:header="851" w:footer="992" w:gutter="0"/>
          <w:cols w:space="720" w:num="1"/>
          <w:rtlGutter w:val="1"/>
          <w:docGrid w:type="lines" w:linePitch="312" w:charSpace="0"/>
        </w:sectPr>
      </w:pPr>
    </w:p>
    <w:p w14:paraId="487397DB">
      <w:pPr>
        <w:spacing w:line="360" w:lineRule="auto"/>
        <w:rPr>
          <w:rFonts w:hint="eastAsia" w:ascii="宋体" w:hAnsi="宋体" w:eastAsia="宋体" w:cs="宋体"/>
          <w:b/>
          <w:bCs/>
          <w:color w:val="auto"/>
          <w:spacing w:val="2"/>
          <w:position w:val="-1"/>
          <w:sz w:val="32"/>
          <w:szCs w:val="32"/>
          <w:highlight w:val="none"/>
          <w:lang w:eastAsia="zh-CN"/>
        </w:rPr>
      </w:pPr>
      <w:r>
        <w:rPr>
          <w:rFonts w:hint="eastAsia" w:ascii="宋体" w:hAnsi="宋体" w:eastAsia="宋体" w:cs="宋体"/>
          <w:b/>
          <w:bCs/>
          <w:color w:val="auto"/>
          <w:spacing w:val="2"/>
          <w:position w:val="-1"/>
          <w:sz w:val="32"/>
          <w:szCs w:val="32"/>
          <w:highlight w:val="none"/>
          <w:lang w:eastAsia="zh-CN"/>
        </w:rPr>
        <w:t>格式六：拟委任的主要人员汇总表及主要人员简历表</w:t>
      </w:r>
    </w:p>
    <w:p w14:paraId="08036055">
      <w:pPr>
        <w:jc w:val="center"/>
        <w:rPr>
          <w:rFonts w:ascii="宋体" w:hAnsi="宋体"/>
          <w:color w:val="auto"/>
          <w:spacing w:val="2"/>
          <w:position w:val="-1"/>
          <w:sz w:val="32"/>
          <w:szCs w:val="32"/>
          <w:highlight w:val="none"/>
          <w:lang w:eastAsia="zh-CN"/>
        </w:rPr>
      </w:pPr>
      <w:r>
        <w:rPr>
          <w:rFonts w:hint="eastAsia" w:ascii="宋体" w:hAnsi="宋体"/>
          <w:b/>
          <w:bCs/>
          <w:color w:val="auto"/>
          <w:spacing w:val="2"/>
          <w:position w:val="-1"/>
          <w:sz w:val="32"/>
          <w:szCs w:val="32"/>
          <w:highlight w:val="none"/>
          <w:lang w:eastAsia="zh-CN"/>
        </w:rPr>
        <w:t>拟委任的主要人员汇总表</w:t>
      </w:r>
    </w:p>
    <w:tbl>
      <w:tblPr>
        <w:tblStyle w:val="20"/>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009"/>
        <w:gridCol w:w="700"/>
        <w:gridCol w:w="602"/>
        <w:gridCol w:w="626"/>
        <w:gridCol w:w="3403"/>
        <w:gridCol w:w="883"/>
      </w:tblGrid>
      <w:tr w14:paraId="00EC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88" w:type="dxa"/>
            <w:vMerge w:val="restart"/>
            <w:tcBorders>
              <w:top w:val="single" w:color="auto" w:sz="4" w:space="0"/>
              <w:left w:val="single" w:color="auto" w:sz="4" w:space="0"/>
              <w:right w:val="single" w:color="auto" w:sz="4" w:space="0"/>
            </w:tcBorders>
            <w:vAlign w:val="center"/>
          </w:tcPr>
          <w:p w14:paraId="5818BA88">
            <w:pPr>
              <w:jc w:val="center"/>
              <w:rPr>
                <w:rFonts w:ascii="宋体" w:hAnsi="宋体"/>
                <w:color w:val="auto"/>
                <w:szCs w:val="21"/>
                <w:highlight w:val="none"/>
              </w:rPr>
            </w:pPr>
            <w:r>
              <w:rPr>
                <w:rFonts w:hint="eastAsia" w:ascii="宋体" w:hAnsi="宋体"/>
                <w:color w:val="auto"/>
                <w:szCs w:val="21"/>
                <w:highlight w:val="none"/>
              </w:rPr>
              <w:t>序号</w:t>
            </w:r>
          </w:p>
        </w:tc>
        <w:tc>
          <w:tcPr>
            <w:tcW w:w="2009" w:type="dxa"/>
            <w:vMerge w:val="restart"/>
            <w:tcBorders>
              <w:top w:val="single" w:color="auto" w:sz="4" w:space="0"/>
              <w:left w:val="single" w:color="auto" w:sz="4" w:space="0"/>
              <w:bottom w:val="single" w:color="auto" w:sz="4" w:space="0"/>
              <w:right w:val="single" w:color="auto" w:sz="4" w:space="0"/>
            </w:tcBorders>
            <w:vAlign w:val="center"/>
          </w:tcPr>
          <w:p w14:paraId="2C12940A">
            <w:pPr>
              <w:jc w:val="center"/>
              <w:rPr>
                <w:rFonts w:ascii="宋体" w:hAnsi="宋体" w:cs="Calibri"/>
                <w:color w:val="auto"/>
                <w:szCs w:val="21"/>
                <w:highlight w:val="none"/>
              </w:rPr>
            </w:pPr>
            <w:r>
              <w:rPr>
                <w:rFonts w:hint="eastAsia" w:ascii="宋体" w:hAnsi="宋体"/>
                <w:color w:val="auto"/>
                <w:szCs w:val="21"/>
                <w:highlight w:val="none"/>
              </w:rPr>
              <w:t>人员安排分工</w:t>
            </w:r>
          </w:p>
        </w:tc>
        <w:tc>
          <w:tcPr>
            <w:tcW w:w="700" w:type="dxa"/>
            <w:vMerge w:val="restart"/>
            <w:tcBorders>
              <w:top w:val="single" w:color="auto" w:sz="4" w:space="0"/>
              <w:left w:val="nil"/>
              <w:bottom w:val="single" w:color="auto" w:sz="4" w:space="0"/>
              <w:right w:val="single" w:color="auto" w:sz="4" w:space="0"/>
            </w:tcBorders>
            <w:vAlign w:val="center"/>
          </w:tcPr>
          <w:p w14:paraId="1ABB2D43">
            <w:pPr>
              <w:jc w:val="center"/>
              <w:rPr>
                <w:rFonts w:ascii="宋体" w:hAnsi="宋体" w:cs="Calibri"/>
                <w:color w:val="auto"/>
                <w:szCs w:val="21"/>
                <w:highlight w:val="none"/>
              </w:rPr>
            </w:pPr>
            <w:r>
              <w:rPr>
                <w:rFonts w:hint="eastAsia" w:ascii="宋体" w:hAnsi="宋体"/>
                <w:color w:val="auto"/>
                <w:szCs w:val="21"/>
                <w:highlight w:val="none"/>
              </w:rPr>
              <w:t>姓 名</w:t>
            </w:r>
          </w:p>
        </w:tc>
        <w:tc>
          <w:tcPr>
            <w:tcW w:w="602" w:type="dxa"/>
            <w:vMerge w:val="restart"/>
            <w:tcBorders>
              <w:top w:val="single" w:color="auto" w:sz="4" w:space="0"/>
              <w:left w:val="nil"/>
              <w:bottom w:val="single" w:color="auto" w:sz="4" w:space="0"/>
              <w:right w:val="single" w:color="auto" w:sz="4" w:space="0"/>
            </w:tcBorders>
            <w:vAlign w:val="center"/>
          </w:tcPr>
          <w:p w14:paraId="2904D493">
            <w:pPr>
              <w:jc w:val="center"/>
              <w:rPr>
                <w:rFonts w:ascii="宋体" w:hAnsi="宋体" w:cs="Calibri"/>
                <w:color w:val="auto"/>
                <w:szCs w:val="21"/>
                <w:highlight w:val="none"/>
              </w:rPr>
            </w:pPr>
            <w:r>
              <w:rPr>
                <w:rFonts w:hint="eastAsia" w:ascii="宋体" w:hAnsi="宋体"/>
                <w:color w:val="auto"/>
                <w:szCs w:val="21"/>
                <w:highlight w:val="none"/>
              </w:rPr>
              <w:t>年龄</w:t>
            </w:r>
          </w:p>
        </w:tc>
        <w:tc>
          <w:tcPr>
            <w:tcW w:w="4029" w:type="dxa"/>
            <w:gridSpan w:val="2"/>
            <w:tcBorders>
              <w:top w:val="single" w:color="auto" w:sz="4" w:space="0"/>
              <w:left w:val="nil"/>
              <w:bottom w:val="single" w:color="auto" w:sz="4" w:space="0"/>
              <w:right w:val="single" w:color="auto" w:sz="4" w:space="0"/>
            </w:tcBorders>
            <w:vAlign w:val="center"/>
          </w:tcPr>
          <w:p w14:paraId="3377BD00">
            <w:pPr>
              <w:jc w:val="center"/>
              <w:rPr>
                <w:rFonts w:ascii="宋体" w:hAnsi="宋体" w:cs="Calibri"/>
                <w:color w:val="auto"/>
                <w:szCs w:val="21"/>
                <w:highlight w:val="none"/>
              </w:rPr>
            </w:pPr>
            <w:r>
              <w:rPr>
                <w:rFonts w:hint="eastAsia" w:ascii="宋体" w:hAnsi="宋体"/>
                <w:color w:val="auto"/>
                <w:szCs w:val="21"/>
                <w:highlight w:val="none"/>
              </w:rPr>
              <w:t>基本要求</w:t>
            </w:r>
          </w:p>
        </w:tc>
        <w:tc>
          <w:tcPr>
            <w:tcW w:w="883" w:type="dxa"/>
            <w:vMerge w:val="restart"/>
            <w:tcBorders>
              <w:top w:val="single" w:color="auto" w:sz="4" w:space="0"/>
              <w:left w:val="nil"/>
              <w:bottom w:val="single" w:color="auto" w:sz="4" w:space="0"/>
              <w:right w:val="single" w:color="auto" w:sz="4" w:space="0"/>
            </w:tcBorders>
            <w:vAlign w:val="center"/>
          </w:tcPr>
          <w:p w14:paraId="2B576360">
            <w:pPr>
              <w:jc w:val="center"/>
              <w:rPr>
                <w:rFonts w:ascii="宋体" w:hAnsi="宋体" w:cs="Calibri"/>
                <w:color w:val="auto"/>
                <w:szCs w:val="21"/>
                <w:highlight w:val="none"/>
              </w:rPr>
            </w:pPr>
            <w:r>
              <w:rPr>
                <w:rFonts w:hint="eastAsia" w:ascii="宋体" w:hAnsi="宋体"/>
                <w:color w:val="auto"/>
                <w:szCs w:val="21"/>
                <w:highlight w:val="none"/>
              </w:rPr>
              <w:t>已完成类似的项目</w:t>
            </w:r>
          </w:p>
        </w:tc>
      </w:tr>
      <w:tr w14:paraId="47A4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88" w:type="dxa"/>
            <w:vMerge w:val="continue"/>
            <w:tcBorders>
              <w:left w:val="single" w:color="auto" w:sz="4" w:space="0"/>
              <w:bottom w:val="single" w:color="auto" w:sz="4" w:space="0"/>
              <w:right w:val="single" w:color="auto" w:sz="4" w:space="0"/>
            </w:tcBorders>
            <w:vAlign w:val="center"/>
          </w:tcPr>
          <w:p w14:paraId="428B71A2">
            <w:pPr>
              <w:widowControl/>
              <w:rPr>
                <w:rFonts w:ascii="宋体" w:hAnsi="宋体" w:cs="Calibri"/>
                <w:color w:val="auto"/>
                <w:szCs w:val="21"/>
                <w:highlight w:val="none"/>
              </w:rPr>
            </w:pPr>
          </w:p>
        </w:tc>
        <w:tc>
          <w:tcPr>
            <w:tcW w:w="2009" w:type="dxa"/>
            <w:vMerge w:val="continue"/>
            <w:tcBorders>
              <w:top w:val="single" w:color="auto" w:sz="4" w:space="0"/>
              <w:left w:val="single" w:color="auto" w:sz="4" w:space="0"/>
              <w:bottom w:val="single" w:color="auto" w:sz="4" w:space="0"/>
              <w:right w:val="single" w:color="auto" w:sz="4" w:space="0"/>
            </w:tcBorders>
            <w:vAlign w:val="center"/>
          </w:tcPr>
          <w:p w14:paraId="3F42BA67">
            <w:pPr>
              <w:widowControl/>
              <w:rPr>
                <w:rFonts w:ascii="宋体" w:hAnsi="宋体" w:cs="Calibri"/>
                <w:color w:val="auto"/>
                <w:szCs w:val="21"/>
                <w:highlight w:val="none"/>
              </w:rPr>
            </w:pPr>
          </w:p>
        </w:tc>
        <w:tc>
          <w:tcPr>
            <w:tcW w:w="700" w:type="dxa"/>
            <w:vMerge w:val="continue"/>
            <w:tcBorders>
              <w:top w:val="single" w:color="auto" w:sz="4" w:space="0"/>
              <w:left w:val="nil"/>
              <w:bottom w:val="single" w:color="auto" w:sz="4" w:space="0"/>
              <w:right w:val="single" w:color="auto" w:sz="4" w:space="0"/>
            </w:tcBorders>
            <w:vAlign w:val="center"/>
          </w:tcPr>
          <w:p w14:paraId="4C2610B2">
            <w:pPr>
              <w:widowControl/>
              <w:rPr>
                <w:rFonts w:ascii="宋体" w:hAnsi="宋体" w:cs="Calibri"/>
                <w:color w:val="auto"/>
                <w:szCs w:val="21"/>
                <w:highlight w:val="none"/>
              </w:rPr>
            </w:pPr>
          </w:p>
        </w:tc>
        <w:tc>
          <w:tcPr>
            <w:tcW w:w="602" w:type="dxa"/>
            <w:vMerge w:val="continue"/>
            <w:tcBorders>
              <w:top w:val="single" w:color="auto" w:sz="4" w:space="0"/>
              <w:left w:val="nil"/>
              <w:bottom w:val="single" w:color="auto" w:sz="4" w:space="0"/>
              <w:right w:val="single" w:color="auto" w:sz="4" w:space="0"/>
            </w:tcBorders>
            <w:vAlign w:val="center"/>
          </w:tcPr>
          <w:p w14:paraId="08BDAF59">
            <w:pPr>
              <w:widowControl/>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3E6785E5">
            <w:pPr>
              <w:jc w:val="center"/>
              <w:rPr>
                <w:rFonts w:ascii="宋体" w:hAnsi="宋体" w:cs="Calibri"/>
                <w:color w:val="auto"/>
                <w:szCs w:val="21"/>
                <w:highlight w:val="none"/>
              </w:rPr>
            </w:pPr>
            <w:r>
              <w:rPr>
                <w:rFonts w:hint="eastAsia" w:ascii="宋体" w:hAnsi="宋体"/>
                <w:color w:val="auto"/>
                <w:szCs w:val="21"/>
                <w:highlight w:val="none"/>
              </w:rPr>
              <w:t>人数</w:t>
            </w:r>
          </w:p>
        </w:tc>
        <w:tc>
          <w:tcPr>
            <w:tcW w:w="3403" w:type="dxa"/>
            <w:tcBorders>
              <w:top w:val="single" w:color="auto" w:sz="4" w:space="0"/>
              <w:left w:val="nil"/>
              <w:bottom w:val="single" w:color="auto" w:sz="4" w:space="0"/>
              <w:right w:val="single" w:color="auto" w:sz="4" w:space="0"/>
            </w:tcBorders>
            <w:vAlign w:val="center"/>
          </w:tcPr>
          <w:p w14:paraId="222A96DC">
            <w:pPr>
              <w:jc w:val="center"/>
              <w:rPr>
                <w:rFonts w:ascii="宋体" w:hAnsi="宋体" w:cs="Calibri"/>
                <w:color w:val="auto"/>
                <w:szCs w:val="21"/>
                <w:highlight w:val="none"/>
                <w:lang w:eastAsia="zh-CN"/>
              </w:rPr>
            </w:pPr>
            <w:r>
              <w:rPr>
                <w:rFonts w:hint="eastAsia" w:ascii="宋体" w:hAnsi="宋体"/>
                <w:color w:val="auto"/>
                <w:szCs w:val="21"/>
                <w:highlight w:val="none"/>
                <w:lang w:eastAsia="zh-CN"/>
              </w:rPr>
              <w:t>职务、执业资格、专业职称</w:t>
            </w:r>
          </w:p>
        </w:tc>
        <w:tc>
          <w:tcPr>
            <w:tcW w:w="883" w:type="dxa"/>
            <w:vMerge w:val="continue"/>
            <w:tcBorders>
              <w:top w:val="single" w:color="auto" w:sz="4" w:space="0"/>
              <w:left w:val="nil"/>
              <w:bottom w:val="single" w:color="auto" w:sz="4" w:space="0"/>
              <w:right w:val="single" w:color="auto" w:sz="4" w:space="0"/>
            </w:tcBorders>
            <w:vAlign w:val="center"/>
          </w:tcPr>
          <w:p w14:paraId="53C5DBD0">
            <w:pPr>
              <w:widowControl/>
              <w:rPr>
                <w:rFonts w:ascii="宋体" w:hAnsi="宋体" w:cs="Calibri"/>
                <w:color w:val="auto"/>
                <w:szCs w:val="21"/>
                <w:highlight w:val="none"/>
                <w:lang w:eastAsia="zh-CN"/>
              </w:rPr>
            </w:pPr>
          </w:p>
        </w:tc>
      </w:tr>
      <w:tr w14:paraId="0864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72F112CD">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009" w:type="dxa"/>
            <w:tcBorders>
              <w:top w:val="single" w:color="auto" w:sz="4" w:space="0"/>
              <w:left w:val="single" w:color="auto" w:sz="4" w:space="0"/>
              <w:bottom w:val="single" w:color="auto" w:sz="4" w:space="0"/>
              <w:right w:val="single" w:color="auto" w:sz="4" w:space="0"/>
            </w:tcBorders>
            <w:vAlign w:val="center"/>
          </w:tcPr>
          <w:p w14:paraId="165F2001">
            <w:pPr>
              <w:jc w:val="center"/>
              <w:rPr>
                <w:rFonts w:ascii="宋体" w:hAnsi="宋体"/>
                <w:color w:val="auto"/>
                <w:szCs w:val="21"/>
                <w:highlight w:val="none"/>
                <w:lang w:eastAsia="zh-CN"/>
              </w:rPr>
            </w:pPr>
            <w:r>
              <w:rPr>
                <w:rFonts w:hint="eastAsia" w:ascii="宋体" w:hAnsi="宋体" w:cs="宋体"/>
                <w:color w:val="auto"/>
                <w:szCs w:val="21"/>
                <w:highlight w:val="none"/>
                <w:lang w:eastAsia="zh-CN"/>
              </w:rPr>
              <w:t>项目负责人(设计负责人)</w:t>
            </w:r>
          </w:p>
        </w:tc>
        <w:tc>
          <w:tcPr>
            <w:tcW w:w="700" w:type="dxa"/>
            <w:tcBorders>
              <w:top w:val="single" w:color="auto" w:sz="4" w:space="0"/>
              <w:left w:val="nil"/>
              <w:bottom w:val="single" w:color="auto" w:sz="4" w:space="0"/>
              <w:right w:val="single" w:color="auto" w:sz="4" w:space="0"/>
            </w:tcBorders>
            <w:vAlign w:val="center"/>
          </w:tcPr>
          <w:p w14:paraId="4557124D">
            <w:pPr>
              <w:jc w:val="center"/>
              <w:rPr>
                <w:rFonts w:ascii="宋体" w:hAnsi="宋体" w:cs="Calibri"/>
                <w:color w:val="auto"/>
                <w:szCs w:val="21"/>
                <w:highlight w:val="none"/>
                <w:lang w:eastAsia="zh-CN"/>
              </w:rPr>
            </w:pPr>
          </w:p>
        </w:tc>
        <w:tc>
          <w:tcPr>
            <w:tcW w:w="602" w:type="dxa"/>
            <w:tcBorders>
              <w:top w:val="single" w:color="auto" w:sz="4" w:space="0"/>
              <w:left w:val="nil"/>
              <w:bottom w:val="single" w:color="auto" w:sz="4" w:space="0"/>
              <w:right w:val="single" w:color="auto" w:sz="4" w:space="0"/>
            </w:tcBorders>
            <w:vAlign w:val="center"/>
          </w:tcPr>
          <w:p w14:paraId="1EEAC773">
            <w:pPr>
              <w:jc w:val="center"/>
              <w:rPr>
                <w:rFonts w:ascii="宋体" w:hAnsi="宋体" w:cs="Calibri"/>
                <w:color w:val="auto"/>
                <w:szCs w:val="21"/>
                <w:highlight w:val="none"/>
                <w:lang w:eastAsia="zh-CN"/>
              </w:rPr>
            </w:pPr>
          </w:p>
        </w:tc>
        <w:tc>
          <w:tcPr>
            <w:tcW w:w="626" w:type="dxa"/>
            <w:tcBorders>
              <w:top w:val="single" w:color="auto" w:sz="4" w:space="0"/>
              <w:left w:val="nil"/>
              <w:bottom w:val="single" w:color="auto" w:sz="4" w:space="0"/>
              <w:right w:val="single" w:color="auto" w:sz="4" w:space="0"/>
            </w:tcBorders>
            <w:vAlign w:val="center"/>
          </w:tcPr>
          <w:p w14:paraId="61AFAE2B">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604D38A9">
            <w:pPr>
              <w:jc w:val="center"/>
              <w:rPr>
                <w:rFonts w:ascii="宋体" w:hAnsi="宋体" w:cs="宋体"/>
                <w:color w:val="auto"/>
                <w:szCs w:val="21"/>
                <w:highlight w:val="none"/>
              </w:rPr>
            </w:pPr>
            <w:r>
              <w:rPr>
                <w:rFonts w:hint="eastAsia" w:ascii="宋体" w:hAnsi="宋体" w:cs="宋体"/>
                <w:color w:val="auto"/>
                <w:szCs w:val="21"/>
                <w:highlight w:val="none"/>
              </w:rPr>
              <w:t>满足招标公告要求</w:t>
            </w:r>
          </w:p>
        </w:tc>
        <w:tc>
          <w:tcPr>
            <w:tcW w:w="883" w:type="dxa"/>
            <w:tcBorders>
              <w:top w:val="single" w:color="auto" w:sz="4" w:space="0"/>
              <w:left w:val="nil"/>
              <w:bottom w:val="single" w:color="auto" w:sz="4" w:space="0"/>
              <w:right w:val="single" w:color="auto" w:sz="4" w:space="0"/>
            </w:tcBorders>
            <w:vAlign w:val="center"/>
          </w:tcPr>
          <w:p w14:paraId="3745BE4D">
            <w:pPr>
              <w:jc w:val="center"/>
              <w:rPr>
                <w:rFonts w:ascii="宋体" w:hAnsi="宋体" w:cs="Calibri"/>
                <w:color w:val="auto"/>
                <w:szCs w:val="21"/>
                <w:highlight w:val="none"/>
              </w:rPr>
            </w:pPr>
          </w:p>
        </w:tc>
      </w:tr>
      <w:tr w14:paraId="1FA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79262163">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009" w:type="dxa"/>
            <w:tcBorders>
              <w:top w:val="single" w:color="auto" w:sz="4" w:space="0"/>
              <w:left w:val="single" w:color="auto" w:sz="4" w:space="0"/>
              <w:bottom w:val="single" w:color="auto" w:sz="4" w:space="0"/>
              <w:right w:val="single" w:color="auto" w:sz="4" w:space="0"/>
            </w:tcBorders>
            <w:vAlign w:val="center"/>
          </w:tcPr>
          <w:p w14:paraId="4BF13D4D">
            <w:pPr>
              <w:jc w:val="center"/>
              <w:rPr>
                <w:rFonts w:ascii="宋体" w:hAnsi="宋体"/>
                <w:color w:val="auto"/>
                <w:szCs w:val="21"/>
                <w:highlight w:val="none"/>
              </w:rPr>
            </w:pPr>
            <w:r>
              <w:rPr>
                <w:rFonts w:hint="eastAsia" w:ascii="宋体" w:hAnsi="宋体" w:cs="宋体"/>
                <w:color w:val="auto"/>
                <w:szCs w:val="21"/>
                <w:highlight w:val="none"/>
              </w:rPr>
              <w:t>技术负责人</w:t>
            </w:r>
          </w:p>
        </w:tc>
        <w:tc>
          <w:tcPr>
            <w:tcW w:w="700" w:type="dxa"/>
            <w:tcBorders>
              <w:top w:val="single" w:color="auto" w:sz="4" w:space="0"/>
              <w:left w:val="nil"/>
              <w:bottom w:val="single" w:color="auto" w:sz="4" w:space="0"/>
              <w:right w:val="single" w:color="auto" w:sz="4" w:space="0"/>
            </w:tcBorders>
            <w:vAlign w:val="center"/>
          </w:tcPr>
          <w:p w14:paraId="23899AB7">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3908825C">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557AB206">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27ADC5E3">
            <w:pPr>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具有中级技术职称或持有</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级注册结构工程师证或</w:t>
            </w:r>
            <w:r>
              <w:rPr>
                <w:rFonts w:hint="eastAsia" w:ascii="宋体" w:hAnsi="宋体" w:cs="宋体"/>
                <w:color w:val="auto"/>
                <w:szCs w:val="21"/>
                <w:highlight w:val="none"/>
                <w:lang w:val="en-US" w:eastAsia="zh-CN"/>
              </w:rPr>
              <w:t>一级</w:t>
            </w:r>
            <w:r>
              <w:rPr>
                <w:rFonts w:hint="eastAsia" w:ascii="宋体" w:hAnsi="宋体" w:cs="宋体"/>
                <w:color w:val="auto"/>
                <w:szCs w:val="21"/>
                <w:highlight w:val="none"/>
                <w:lang w:eastAsia="zh-CN"/>
              </w:rPr>
              <w:t>注册建筑师证（或备案的业务范围相当于</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级注册结构工程师或</w:t>
            </w:r>
            <w:r>
              <w:rPr>
                <w:rFonts w:hint="eastAsia" w:ascii="宋体" w:hAnsi="宋体" w:cs="宋体"/>
                <w:color w:val="auto"/>
                <w:szCs w:val="21"/>
                <w:highlight w:val="none"/>
                <w:lang w:val="en-US" w:eastAsia="zh-CN"/>
              </w:rPr>
              <w:t>一级</w:t>
            </w:r>
            <w:r>
              <w:rPr>
                <w:rFonts w:hint="eastAsia" w:ascii="宋体" w:hAnsi="宋体" w:cs="宋体"/>
                <w:color w:val="auto"/>
                <w:szCs w:val="21"/>
                <w:highlight w:val="none"/>
                <w:lang w:eastAsia="zh-CN"/>
              </w:rPr>
              <w:t>注册建筑师的香港专业人士）</w:t>
            </w:r>
          </w:p>
        </w:tc>
        <w:tc>
          <w:tcPr>
            <w:tcW w:w="883" w:type="dxa"/>
            <w:tcBorders>
              <w:top w:val="single" w:color="auto" w:sz="4" w:space="0"/>
              <w:left w:val="nil"/>
              <w:bottom w:val="single" w:color="auto" w:sz="4" w:space="0"/>
              <w:right w:val="single" w:color="auto" w:sz="4" w:space="0"/>
            </w:tcBorders>
            <w:vAlign w:val="center"/>
          </w:tcPr>
          <w:p w14:paraId="26C4D26F">
            <w:pPr>
              <w:jc w:val="center"/>
              <w:rPr>
                <w:rFonts w:ascii="宋体" w:hAnsi="宋体" w:cs="Calibri"/>
                <w:color w:val="auto"/>
                <w:szCs w:val="21"/>
                <w:highlight w:val="none"/>
                <w:lang w:eastAsia="zh-CN"/>
              </w:rPr>
            </w:pPr>
          </w:p>
        </w:tc>
      </w:tr>
      <w:tr w14:paraId="4C61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7C6099EF">
            <w:pPr>
              <w:widowControl/>
              <w:spacing w:line="240" w:lineRule="exact"/>
              <w:ind w:left="426" w:leftChars="35" w:hanging="349" w:hangingChars="159"/>
              <w:jc w:val="center"/>
              <w:rPr>
                <w:rFonts w:ascii="宋体" w:hAnsi="宋体" w:cs="宋体"/>
                <w:color w:val="auto"/>
                <w:kern w:val="1"/>
                <w:szCs w:val="21"/>
                <w:highlight w:val="none"/>
              </w:rPr>
            </w:pPr>
            <w:r>
              <w:rPr>
                <w:rFonts w:hint="eastAsia" w:ascii="宋体" w:hAnsi="宋体" w:cs="宋体"/>
                <w:color w:val="auto"/>
                <w:kern w:val="1"/>
                <w:szCs w:val="21"/>
                <w:highlight w:val="none"/>
              </w:rPr>
              <w:t>3</w:t>
            </w:r>
          </w:p>
        </w:tc>
        <w:tc>
          <w:tcPr>
            <w:tcW w:w="2009" w:type="dxa"/>
            <w:tcBorders>
              <w:top w:val="single" w:color="auto" w:sz="4" w:space="0"/>
              <w:left w:val="single" w:color="auto" w:sz="4" w:space="0"/>
              <w:bottom w:val="single" w:color="auto" w:sz="4" w:space="0"/>
              <w:right w:val="single" w:color="auto" w:sz="4" w:space="0"/>
            </w:tcBorders>
            <w:vAlign w:val="center"/>
          </w:tcPr>
          <w:p w14:paraId="21B76F16">
            <w:pPr>
              <w:widowControl/>
              <w:spacing w:line="240" w:lineRule="exact"/>
              <w:ind w:left="426" w:leftChars="35" w:hanging="349" w:hangingChars="159"/>
              <w:jc w:val="center"/>
              <w:rPr>
                <w:rFonts w:ascii="宋体" w:hAnsi="宋体"/>
                <w:color w:val="auto"/>
                <w:szCs w:val="21"/>
                <w:highlight w:val="none"/>
              </w:rPr>
            </w:pPr>
            <w:r>
              <w:rPr>
                <w:rFonts w:hint="eastAsia" w:ascii="宋体" w:hAnsi="宋体" w:cs="宋体"/>
                <w:color w:val="auto"/>
                <w:kern w:val="1"/>
                <w:szCs w:val="21"/>
                <w:highlight w:val="none"/>
              </w:rPr>
              <w:t>建筑专业负责人</w:t>
            </w:r>
          </w:p>
        </w:tc>
        <w:tc>
          <w:tcPr>
            <w:tcW w:w="700" w:type="dxa"/>
            <w:tcBorders>
              <w:top w:val="single" w:color="auto" w:sz="4" w:space="0"/>
              <w:left w:val="nil"/>
              <w:bottom w:val="single" w:color="auto" w:sz="4" w:space="0"/>
              <w:right w:val="single" w:color="auto" w:sz="4" w:space="0"/>
            </w:tcBorders>
            <w:vAlign w:val="center"/>
          </w:tcPr>
          <w:p w14:paraId="429DBC36">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055F4212">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5BFBD34E">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0436D958">
            <w:pPr>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持有</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级注册建筑师证（或备案的业务范围相当于</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级注册建筑师的香港专业人士）</w:t>
            </w:r>
          </w:p>
        </w:tc>
        <w:tc>
          <w:tcPr>
            <w:tcW w:w="883" w:type="dxa"/>
            <w:tcBorders>
              <w:top w:val="single" w:color="auto" w:sz="4" w:space="0"/>
              <w:left w:val="nil"/>
              <w:bottom w:val="single" w:color="auto" w:sz="4" w:space="0"/>
              <w:right w:val="single" w:color="auto" w:sz="4" w:space="0"/>
            </w:tcBorders>
            <w:vAlign w:val="center"/>
          </w:tcPr>
          <w:p w14:paraId="705973AD">
            <w:pPr>
              <w:jc w:val="center"/>
              <w:rPr>
                <w:rFonts w:ascii="宋体" w:hAnsi="宋体" w:cs="Calibri"/>
                <w:color w:val="auto"/>
                <w:szCs w:val="21"/>
                <w:highlight w:val="none"/>
                <w:lang w:eastAsia="zh-CN"/>
              </w:rPr>
            </w:pPr>
          </w:p>
        </w:tc>
      </w:tr>
      <w:tr w14:paraId="652E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57A60A3B">
            <w:pPr>
              <w:widowControl/>
              <w:spacing w:line="240" w:lineRule="exact"/>
              <w:ind w:left="426" w:leftChars="35" w:hanging="349" w:hangingChars="159"/>
              <w:jc w:val="center"/>
              <w:rPr>
                <w:rFonts w:ascii="宋体" w:hAnsi="宋体" w:cs="宋体"/>
                <w:color w:val="auto"/>
                <w:kern w:val="1"/>
                <w:szCs w:val="21"/>
                <w:highlight w:val="none"/>
              </w:rPr>
            </w:pPr>
            <w:r>
              <w:rPr>
                <w:rFonts w:hint="eastAsia" w:ascii="宋体" w:hAnsi="宋体" w:cs="宋体"/>
                <w:color w:val="auto"/>
                <w:kern w:val="1"/>
                <w:szCs w:val="21"/>
                <w:highlight w:val="none"/>
              </w:rPr>
              <w:t>4</w:t>
            </w:r>
          </w:p>
        </w:tc>
        <w:tc>
          <w:tcPr>
            <w:tcW w:w="2009" w:type="dxa"/>
            <w:tcBorders>
              <w:top w:val="single" w:color="auto" w:sz="4" w:space="0"/>
              <w:left w:val="single" w:color="auto" w:sz="4" w:space="0"/>
              <w:bottom w:val="single" w:color="auto" w:sz="4" w:space="0"/>
              <w:right w:val="single" w:color="auto" w:sz="4" w:space="0"/>
            </w:tcBorders>
            <w:vAlign w:val="center"/>
          </w:tcPr>
          <w:p w14:paraId="73FB83A1">
            <w:pPr>
              <w:widowControl/>
              <w:spacing w:line="240" w:lineRule="exact"/>
              <w:ind w:left="426" w:leftChars="35" w:hanging="349" w:hangingChars="159"/>
              <w:jc w:val="center"/>
              <w:rPr>
                <w:rFonts w:ascii="宋体" w:hAnsi="宋体"/>
                <w:color w:val="auto"/>
                <w:szCs w:val="21"/>
                <w:highlight w:val="none"/>
              </w:rPr>
            </w:pPr>
            <w:r>
              <w:rPr>
                <w:rFonts w:hint="eastAsia" w:ascii="宋体" w:hAnsi="宋体" w:cs="宋体"/>
                <w:color w:val="auto"/>
                <w:kern w:val="1"/>
                <w:szCs w:val="21"/>
                <w:highlight w:val="none"/>
              </w:rPr>
              <w:t>结构专业负责人</w:t>
            </w:r>
          </w:p>
        </w:tc>
        <w:tc>
          <w:tcPr>
            <w:tcW w:w="700" w:type="dxa"/>
            <w:tcBorders>
              <w:top w:val="single" w:color="auto" w:sz="4" w:space="0"/>
              <w:left w:val="nil"/>
              <w:bottom w:val="single" w:color="auto" w:sz="4" w:space="0"/>
              <w:right w:val="single" w:color="auto" w:sz="4" w:space="0"/>
            </w:tcBorders>
            <w:vAlign w:val="center"/>
          </w:tcPr>
          <w:p w14:paraId="5AC4336C">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4ACCBBE9">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07843F52">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4894D101">
            <w:pPr>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持有</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级注册结构工程师证（或备案的业务范围相当于</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级注册结构工程师的香港专业人士）</w:t>
            </w:r>
          </w:p>
        </w:tc>
        <w:tc>
          <w:tcPr>
            <w:tcW w:w="883" w:type="dxa"/>
            <w:tcBorders>
              <w:top w:val="single" w:color="auto" w:sz="4" w:space="0"/>
              <w:left w:val="nil"/>
              <w:bottom w:val="single" w:color="auto" w:sz="4" w:space="0"/>
              <w:right w:val="single" w:color="auto" w:sz="4" w:space="0"/>
            </w:tcBorders>
            <w:vAlign w:val="center"/>
          </w:tcPr>
          <w:p w14:paraId="674629FF">
            <w:pPr>
              <w:jc w:val="center"/>
              <w:rPr>
                <w:rFonts w:ascii="宋体" w:hAnsi="宋体" w:cs="Calibri"/>
                <w:color w:val="auto"/>
                <w:szCs w:val="21"/>
                <w:highlight w:val="none"/>
                <w:lang w:eastAsia="zh-CN"/>
              </w:rPr>
            </w:pPr>
          </w:p>
        </w:tc>
      </w:tr>
      <w:tr w14:paraId="6BFF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52EC6822">
            <w:pPr>
              <w:widowControl/>
              <w:spacing w:line="240" w:lineRule="exact"/>
              <w:ind w:left="426" w:leftChars="35" w:hanging="349" w:hangingChars="159"/>
              <w:jc w:val="center"/>
              <w:rPr>
                <w:rFonts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5</w:t>
            </w:r>
          </w:p>
        </w:tc>
        <w:tc>
          <w:tcPr>
            <w:tcW w:w="2009" w:type="dxa"/>
            <w:tcBorders>
              <w:top w:val="single" w:color="auto" w:sz="4" w:space="0"/>
              <w:left w:val="single" w:color="auto" w:sz="4" w:space="0"/>
              <w:bottom w:val="single" w:color="auto" w:sz="4" w:space="0"/>
              <w:right w:val="single" w:color="auto" w:sz="4" w:space="0"/>
            </w:tcBorders>
            <w:vAlign w:val="center"/>
          </w:tcPr>
          <w:p w14:paraId="1D8BF7CD">
            <w:pPr>
              <w:widowControl/>
              <w:spacing w:line="2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eastAsia="zh-CN"/>
              </w:rPr>
              <w:t>给排水专业负责人</w:t>
            </w:r>
          </w:p>
        </w:tc>
        <w:tc>
          <w:tcPr>
            <w:tcW w:w="700" w:type="dxa"/>
            <w:tcBorders>
              <w:top w:val="single" w:color="auto" w:sz="4" w:space="0"/>
              <w:left w:val="nil"/>
              <w:bottom w:val="single" w:color="auto" w:sz="4" w:space="0"/>
              <w:right w:val="single" w:color="auto" w:sz="4" w:space="0"/>
            </w:tcBorders>
            <w:vAlign w:val="center"/>
          </w:tcPr>
          <w:p w14:paraId="68ED9C96">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0F5AF89D">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1A712196">
            <w:pPr>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3403" w:type="dxa"/>
            <w:tcBorders>
              <w:top w:val="single" w:color="auto" w:sz="4" w:space="0"/>
              <w:left w:val="nil"/>
              <w:bottom w:val="single" w:color="auto" w:sz="4" w:space="0"/>
              <w:right w:val="single" w:color="auto" w:sz="4" w:space="0"/>
            </w:tcBorders>
            <w:vAlign w:val="center"/>
          </w:tcPr>
          <w:p w14:paraId="5413DEA0">
            <w:pPr>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具有注册公用设备工程师（给水排水）资格（或备案的业务范围相当于相应注册证书的香港专业人士）</w:t>
            </w:r>
          </w:p>
        </w:tc>
        <w:tc>
          <w:tcPr>
            <w:tcW w:w="883" w:type="dxa"/>
            <w:tcBorders>
              <w:top w:val="single" w:color="auto" w:sz="4" w:space="0"/>
              <w:left w:val="nil"/>
              <w:bottom w:val="single" w:color="auto" w:sz="4" w:space="0"/>
              <w:right w:val="single" w:color="auto" w:sz="4" w:space="0"/>
            </w:tcBorders>
            <w:vAlign w:val="center"/>
          </w:tcPr>
          <w:p w14:paraId="6C43F8CA">
            <w:pPr>
              <w:jc w:val="center"/>
              <w:rPr>
                <w:rFonts w:ascii="宋体" w:hAnsi="宋体" w:cs="Calibri"/>
                <w:color w:val="auto"/>
                <w:szCs w:val="21"/>
                <w:highlight w:val="none"/>
                <w:lang w:eastAsia="zh-CN"/>
              </w:rPr>
            </w:pPr>
          </w:p>
        </w:tc>
      </w:tr>
      <w:tr w14:paraId="76CC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55C77A00">
            <w:pPr>
              <w:widowControl/>
              <w:spacing w:line="240" w:lineRule="exact"/>
              <w:ind w:left="426" w:leftChars="35" w:hanging="349" w:hangingChars="159"/>
              <w:jc w:val="center"/>
              <w:rPr>
                <w:rFonts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6</w:t>
            </w:r>
          </w:p>
        </w:tc>
        <w:tc>
          <w:tcPr>
            <w:tcW w:w="2009" w:type="dxa"/>
            <w:tcBorders>
              <w:top w:val="single" w:color="auto" w:sz="4" w:space="0"/>
              <w:left w:val="single" w:color="auto" w:sz="4" w:space="0"/>
              <w:bottom w:val="single" w:color="auto" w:sz="4" w:space="0"/>
              <w:right w:val="single" w:color="auto" w:sz="4" w:space="0"/>
            </w:tcBorders>
            <w:vAlign w:val="center"/>
          </w:tcPr>
          <w:p w14:paraId="77614A63">
            <w:pPr>
              <w:widowControl/>
              <w:spacing w:line="2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eastAsia="zh-CN"/>
              </w:rPr>
              <w:t>电气专业负责人</w:t>
            </w:r>
          </w:p>
        </w:tc>
        <w:tc>
          <w:tcPr>
            <w:tcW w:w="700" w:type="dxa"/>
            <w:tcBorders>
              <w:top w:val="single" w:color="auto" w:sz="4" w:space="0"/>
              <w:left w:val="nil"/>
              <w:bottom w:val="single" w:color="auto" w:sz="4" w:space="0"/>
              <w:right w:val="single" w:color="auto" w:sz="4" w:space="0"/>
            </w:tcBorders>
            <w:vAlign w:val="center"/>
          </w:tcPr>
          <w:p w14:paraId="160DE612">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7B73A5B9">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26CCDF54">
            <w:pPr>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3403" w:type="dxa"/>
            <w:tcBorders>
              <w:top w:val="single" w:color="auto" w:sz="4" w:space="0"/>
              <w:left w:val="nil"/>
              <w:bottom w:val="single" w:color="auto" w:sz="4" w:space="0"/>
              <w:right w:val="single" w:color="auto" w:sz="4" w:space="0"/>
            </w:tcBorders>
            <w:vAlign w:val="center"/>
          </w:tcPr>
          <w:p w14:paraId="5A09068B">
            <w:pPr>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具有注册电气工程师（供配电</w:t>
            </w:r>
            <w:r>
              <w:rPr>
                <w:rFonts w:hint="eastAsia" w:ascii="宋体" w:hAnsi="宋体" w:cs="宋体"/>
                <w:color w:val="auto"/>
                <w:szCs w:val="21"/>
                <w:highlight w:val="none"/>
                <w:lang w:val="en-US" w:eastAsia="zh-CN"/>
              </w:rPr>
              <w:t>或输变电</w:t>
            </w:r>
            <w:r>
              <w:rPr>
                <w:rFonts w:hint="eastAsia" w:ascii="宋体" w:hAnsi="宋体" w:cs="宋体"/>
                <w:color w:val="auto"/>
                <w:szCs w:val="21"/>
                <w:highlight w:val="none"/>
                <w:lang w:eastAsia="zh-CN"/>
              </w:rPr>
              <w:t>）资格（或备案的业务范围相当于相应注册证书的香港专业人士）</w:t>
            </w:r>
          </w:p>
        </w:tc>
        <w:tc>
          <w:tcPr>
            <w:tcW w:w="883" w:type="dxa"/>
            <w:tcBorders>
              <w:top w:val="single" w:color="auto" w:sz="4" w:space="0"/>
              <w:left w:val="nil"/>
              <w:bottom w:val="single" w:color="auto" w:sz="4" w:space="0"/>
              <w:right w:val="single" w:color="auto" w:sz="4" w:space="0"/>
            </w:tcBorders>
            <w:vAlign w:val="center"/>
          </w:tcPr>
          <w:p w14:paraId="32C83A9E">
            <w:pPr>
              <w:jc w:val="center"/>
              <w:rPr>
                <w:rFonts w:ascii="宋体" w:hAnsi="宋体" w:cs="Calibri"/>
                <w:color w:val="auto"/>
                <w:szCs w:val="21"/>
                <w:highlight w:val="none"/>
                <w:lang w:eastAsia="zh-CN"/>
              </w:rPr>
            </w:pPr>
          </w:p>
        </w:tc>
      </w:tr>
      <w:tr w14:paraId="14D6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31E6C5EA">
            <w:pPr>
              <w:widowControl/>
              <w:spacing w:line="240" w:lineRule="exact"/>
              <w:ind w:left="426" w:leftChars="35" w:hanging="349" w:hangingChars="159"/>
              <w:jc w:val="center"/>
              <w:rPr>
                <w:rFonts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7</w:t>
            </w:r>
          </w:p>
        </w:tc>
        <w:tc>
          <w:tcPr>
            <w:tcW w:w="2009" w:type="dxa"/>
            <w:tcBorders>
              <w:top w:val="single" w:color="auto" w:sz="4" w:space="0"/>
              <w:left w:val="single" w:color="auto" w:sz="4" w:space="0"/>
              <w:bottom w:val="single" w:color="auto" w:sz="4" w:space="0"/>
              <w:right w:val="single" w:color="auto" w:sz="4" w:space="0"/>
            </w:tcBorders>
            <w:vAlign w:val="center"/>
          </w:tcPr>
          <w:p w14:paraId="6B1FB768">
            <w:pPr>
              <w:widowControl/>
              <w:spacing w:line="2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eastAsia="zh-CN"/>
              </w:rPr>
              <w:t>暖通空调专业负责人</w:t>
            </w:r>
          </w:p>
        </w:tc>
        <w:tc>
          <w:tcPr>
            <w:tcW w:w="700" w:type="dxa"/>
            <w:tcBorders>
              <w:top w:val="single" w:color="auto" w:sz="4" w:space="0"/>
              <w:left w:val="nil"/>
              <w:bottom w:val="single" w:color="auto" w:sz="4" w:space="0"/>
              <w:right w:val="single" w:color="auto" w:sz="4" w:space="0"/>
            </w:tcBorders>
            <w:vAlign w:val="center"/>
          </w:tcPr>
          <w:p w14:paraId="11A50D7A">
            <w:pPr>
              <w:jc w:val="cente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48E8A863">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039F8577">
            <w:pPr>
              <w:jc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w:t>
            </w:r>
          </w:p>
        </w:tc>
        <w:tc>
          <w:tcPr>
            <w:tcW w:w="3403" w:type="dxa"/>
            <w:tcBorders>
              <w:top w:val="single" w:color="auto" w:sz="4" w:space="0"/>
              <w:left w:val="nil"/>
              <w:bottom w:val="single" w:color="auto" w:sz="4" w:space="0"/>
              <w:right w:val="single" w:color="auto" w:sz="4" w:space="0"/>
            </w:tcBorders>
            <w:vAlign w:val="center"/>
          </w:tcPr>
          <w:p w14:paraId="76945B86">
            <w:pPr>
              <w:jc w:val="center"/>
              <w:rPr>
                <w:rFonts w:ascii="宋体" w:hAnsi="宋体" w:cs="宋体"/>
                <w:color w:val="auto"/>
                <w:szCs w:val="21"/>
                <w:highlight w:val="none"/>
                <w:lang w:eastAsia="zh-CN"/>
              </w:rPr>
            </w:pPr>
            <w:r>
              <w:rPr>
                <w:rFonts w:hint="eastAsia" w:ascii="宋体" w:hAnsi="宋体" w:cs="宋体"/>
                <w:color w:val="auto"/>
                <w:szCs w:val="21"/>
                <w:highlight w:val="none"/>
                <w:lang w:eastAsia="zh-CN"/>
              </w:rPr>
              <w:t>具有注册公用设备工程师（暖通空调）资格，（或备案的业务范围相当于相应注册证书的香港专业人士）</w:t>
            </w:r>
          </w:p>
        </w:tc>
        <w:tc>
          <w:tcPr>
            <w:tcW w:w="883" w:type="dxa"/>
            <w:tcBorders>
              <w:top w:val="single" w:color="auto" w:sz="4" w:space="0"/>
              <w:left w:val="nil"/>
              <w:bottom w:val="single" w:color="auto" w:sz="4" w:space="0"/>
              <w:right w:val="single" w:color="auto" w:sz="4" w:space="0"/>
            </w:tcBorders>
            <w:vAlign w:val="center"/>
          </w:tcPr>
          <w:p w14:paraId="338531FD">
            <w:pPr>
              <w:jc w:val="center"/>
              <w:rPr>
                <w:rFonts w:ascii="宋体" w:hAnsi="宋体" w:cs="Calibri"/>
                <w:color w:val="auto"/>
                <w:szCs w:val="21"/>
                <w:highlight w:val="none"/>
                <w:lang w:eastAsia="zh-CN"/>
              </w:rPr>
            </w:pPr>
          </w:p>
        </w:tc>
      </w:tr>
      <w:tr w14:paraId="08DB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0979FEB9">
            <w:pPr>
              <w:widowControl/>
              <w:spacing w:line="240" w:lineRule="exact"/>
              <w:jc w:val="center"/>
              <w:rPr>
                <w:rFonts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8</w:t>
            </w:r>
          </w:p>
        </w:tc>
        <w:tc>
          <w:tcPr>
            <w:tcW w:w="2009" w:type="dxa"/>
            <w:tcBorders>
              <w:top w:val="single" w:color="auto" w:sz="4" w:space="0"/>
              <w:left w:val="single" w:color="auto" w:sz="4" w:space="0"/>
              <w:bottom w:val="single" w:color="auto" w:sz="4" w:space="0"/>
              <w:right w:val="single" w:color="auto" w:sz="4" w:space="0"/>
            </w:tcBorders>
            <w:vAlign w:val="center"/>
          </w:tcPr>
          <w:p w14:paraId="68342213">
            <w:pPr>
              <w:widowControl/>
              <w:spacing w:line="240" w:lineRule="exact"/>
              <w:rPr>
                <w:rFonts w:ascii="宋体" w:hAnsi="宋体"/>
                <w:color w:val="auto"/>
                <w:szCs w:val="21"/>
                <w:highlight w:val="none"/>
                <w:lang w:eastAsia="zh-CN"/>
              </w:rPr>
            </w:pPr>
            <w:r>
              <w:rPr>
                <w:rFonts w:hint="eastAsia" w:ascii="宋体" w:hAnsi="宋体" w:cs="宋体"/>
                <w:color w:val="auto"/>
                <w:kern w:val="1"/>
                <w:szCs w:val="21"/>
                <w:highlight w:val="none"/>
                <w:lang w:eastAsia="zh-CN"/>
              </w:rPr>
              <w:t>概预算（建筑工程造价）专业负责人</w:t>
            </w:r>
          </w:p>
        </w:tc>
        <w:tc>
          <w:tcPr>
            <w:tcW w:w="700" w:type="dxa"/>
            <w:tcBorders>
              <w:top w:val="single" w:color="auto" w:sz="4" w:space="0"/>
              <w:left w:val="nil"/>
              <w:bottom w:val="single" w:color="auto" w:sz="4" w:space="0"/>
              <w:right w:val="single" w:color="auto" w:sz="4" w:space="0"/>
            </w:tcBorders>
            <w:vAlign w:val="center"/>
          </w:tcPr>
          <w:p w14:paraId="5CFFD017">
            <w:pPr>
              <w:jc w:val="center"/>
              <w:rPr>
                <w:rFonts w:ascii="宋体" w:hAnsi="宋体" w:cs="Calibri"/>
                <w:color w:val="auto"/>
                <w:szCs w:val="21"/>
                <w:highlight w:val="none"/>
                <w:lang w:eastAsia="zh-CN"/>
              </w:rPr>
            </w:pPr>
          </w:p>
        </w:tc>
        <w:tc>
          <w:tcPr>
            <w:tcW w:w="602" w:type="dxa"/>
            <w:tcBorders>
              <w:top w:val="single" w:color="auto" w:sz="4" w:space="0"/>
              <w:left w:val="nil"/>
              <w:bottom w:val="single" w:color="auto" w:sz="4" w:space="0"/>
              <w:right w:val="single" w:color="auto" w:sz="4" w:space="0"/>
            </w:tcBorders>
            <w:vAlign w:val="center"/>
          </w:tcPr>
          <w:p w14:paraId="76BC02D1">
            <w:pPr>
              <w:jc w:val="center"/>
              <w:rPr>
                <w:rFonts w:ascii="宋体" w:hAnsi="宋体" w:cs="Calibri"/>
                <w:color w:val="auto"/>
                <w:szCs w:val="21"/>
                <w:highlight w:val="none"/>
                <w:lang w:eastAsia="zh-CN"/>
              </w:rPr>
            </w:pPr>
          </w:p>
        </w:tc>
        <w:tc>
          <w:tcPr>
            <w:tcW w:w="626" w:type="dxa"/>
            <w:tcBorders>
              <w:top w:val="single" w:color="auto" w:sz="4" w:space="0"/>
              <w:left w:val="nil"/>
              <w:bottom w:val="single" w:color="auto" w:sz="4" w:space="0"/>
              <w:right w:val="single" w:color="auto" w:sz="4" w:space="0"/>
            </w:tcBorders>
            <w:vAlign w:val="center"/>
          </w:tcPr>
          <w:p w14:paraId="05D36176">
            <w:pPr>
              <w:jc w:val="center"/>
              <w:rPr>
                <w:rFonts w:ascii="宋体" w:hAnsi="宋体" w:cs="Courier New"/>
                <w:color w:val="auto"/>
                <w:szCs w:val="21"/>
                <w:highlight w:val="none"/>
              </w:rPr>
            </w:pPr>
            <w:r>
              <w:rPr>
                <w:rFonts w:hint="eastAsia" w:ascii="宋体" w:hAnsi="宋体" w:cs="宋体"/>
                <w:color w:val="auto"/>
                <w:szCs w:val="21"/>
                <w:highlight w:val="none"/>
              </w:rPr>
              <w:t>1</w:t>
            </w:r>
          </w:p>
        </w:tc>
        <w:tc>
          <w:tcPr>
            <w:tcW w:w="3403" w:type="dxa"/>
            <w:tcBorders>
              <w:top w:val="single" w:color="auto" w:sz="4" w:space="0"/>
              <w:left w:val="nil"/>
              <w:bottom w:val="single" w:color="auto" w:sz="4" w:space="0"/>
              <w:right w:val="single" w:color="auto" w:sz="4" w:space="0"/>
            </w:tcBorders>
            <w:vAlign w:val="center"/>
          </w:tcPr>
          <w:p w14:paraId="40431706">
            <w:pPr>
              <w:jc w:val="center"/>
              <w:rPr>
                <w:rFonts w:ascii="宋体" w:hAnsi="宋体" w:cs="Courier New"/>
                <w:color w:val="auto"/>
                <w:szCs w:val="21"/>
                <w:highlight w:val="none"/>
                <w:lang w:eastAsia="zh-CN"/>
              </w:rPr>
            </w:pPr>
            <w:r>
              <w:rPr>
                <w:rFonts w:hint="eastAsia" w:ascii="宋体" w:hAnsi="宋体" w:cs="宋体"/>
                <w:color w:val="auto"/>
                <w:szCs w:val="21"/>
                <w:highlight w:val="none"/>
                <w:lang w:eastAsia="zh-CN"/>
              </w:rPr>
              <w:t>持有注册造价工程师（一级注册造价工程师）证（或备案的业务范围相当于一级注册造价工程师的香港专业人士）</w:t>
            </w:r>
          </w:p>
        </w:tc>
        <w:tc>
          <w:tcPr>
            <w:tcW w:w="883" w:type="dxa"/>
            <w:tcBorders>
              <w:top w:val="single" w:color="auto" w:sz="4" w:space="0"/>
              <w:left w:val="nil"/>
              <w:bottom w:val="single" w:color="auto" w:sz="4" w:space="0"/>
              <w:right w:val="single" w:color="auto" w:sz="4" w:space="0"/>
            </w:tcBorders>
            <w:vAlign w:val="center"/>
          </w:tcPr>
          <w:p w14:paraId="33ED9CFE">
            <w:pPr>
              <w:jc w:val="center"/>
              <w:rPr>
                <w:rFonts w:ascii="宋体" w:hAnsi="宋体" w:cs="Calibri"/>
                <w:color w:val="auto"/>
                <w:szCs w:val="21"/>
                <w:highlight w:val="none"/>
                <w:lang w:eastAsia="zh-CN"/>
              </w:rPr>
            </w:pPr>
          </w:p>
        </w:tc>
      </w:tr>
      <w:tr w14:paraId="3929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387D37DD">
            <w:pPr>
              <w:rPr>
                <w:rFonts w:ascii="宋体" w:hAnsi="宋体"/>
                <w:color w:val="auto"/>
                <w:szCs w:val="21"/>
                <w:highlight w:val="none"/>
                <w:lang w:eastAsia="zh-CN"/>
              </w:rPr>
            </w:pPr>
          </w:p>
        </w:tc>
        <w:tc>
          <w:tcPr>
            <w:tcW w:w="2009" w:type="dxa"/>
            <w:tcBorders>
              <w:top w:val="single" w:color="auto" w:sz="4" w:space="0"/>
              <w:left w:val="single" w:color="auto" w:sz="4" w:space="0"/>
              <w:bottom w:val="single" w:color="auto" w:sz="4" w:space="0"/>
              <w:right w:val="single" w:color="auto" w:sz="4" w:space="0"/>
            </w:tcBorders>
            <w:vAlign w:val="center"/>
          </w:tcPr>
          <w:p w14:paraId="4F33E6AB">
            <w:pPr>
              <w:rPr>
                <w:rFonts w:ascii="宋体" w:hAnsi="宋体"/>
                <w:color w:val="auto"/>
                <w:szCs w:val="21"/>
                <w:highlight w:val="none"/>
              </w:rPr>
            </w:pPr>
            <w:r>
              <w:rPr>
                <w:rFonts w:hint="eastAsia" w:ascii="宋体" w:hAnsi="宋体"/>
                <w:color w:val="auto"/>
                <w:szCs w:val="21"/>
                <w:highlight w:val="none"/>
              </w:rPr>
              <w:t>……</w:t>
            </w:r>
          </w:p>
        </w:tc>
        <w:tc>
          <w:tcPr>
            <w:tcW w:w="700" w:type="dxa"/>
            <w:tcBorders>
              <w:top w:val="single" w:color="auto" w:sz="4" w:space="0"/>
              <w:left w:val="nil"/>
              <w:bottom w:val="single" w:color="auto" w:sz="4" w:space="0"/>
              <w:right w:val="single" w:color="auto" w:sz="4" w:space="0"/>
            </w:tcBorders>
            <w:vAlign w:val="center"/>
          </w:tcPr>
          <w:p w14:paraId="4E3BBBF0">
            <w:pPr>
              <w:rPr>
                <w:rFonts w:ascii="宋体" w:hAnsi="宋体" w:cs="Calibri"/>
                <w:color w:val="auto"/>
                <w:szCs w:val="21"/>
                <w:highlight w:val="none"/>
              </w:rPr>
            </w:pPr>
          </w:p>
        </w:tc>
        <w:tc>
          <w:tcPr>
            <w:tcW w:w="602" w:type="dxa"/>
            <w:tcBorders>
              <w:top w:val="single" w:color="auto" w:sz="4" w:space="0"/>
              <w:left w:val="nil"/>
              <w:bottom w:val="single" w:color="auto" w:sz="4" w:space="0"/>
              <w:right w:val="single" w:color="auto" w:sz="4" w:space="0"/>
            </w:tcBorders>
            <w:vAlign w:val="center"/>
          </w:tcPr>
          <w:p w14:paraId="6988B4DA">
            <w:pPr>
              <w:jc w:val="center"/>
              <w:rPr>
                <w:rFonts w:ascii="宋体" w:hAnsi="宋体" w:cs="Calibri"/>
                <w:color w:val="auto"/>
                <w:szCs w:val="21"/>
                <w:highlight w:val="none"/>
              </w:rPr>
            </w:pPr>
          </w:p>
        </w:tc>
        <w:tc>
          <w:tcPr>
            <w:tcW w:w="626" w:type="dxa"/>
            <w:tcBorders>
              <w:top w:val="single" w:color="auto" w:sz="4" w:space="0"/>
              <w:left w:val="nil"/>
              <w:bottom w:val="single" w:color="auto" w:sz="4" w:space="0"/>
              <w:right w:val="single" w:color="auto" w:sz="4" w:space="0"/>
            </w:tcBorders>
            <w:vAlign w:val="center"/>
          </w:tcPr>
          <w:p w14:paraId="764F3330">
            <w:pPr>
              <w:jc w:val="center"/>
              <w:rPr>
                <w:rFonts w:ascii="宋体" w:hAnsi="宋体"/>
                <w:color w:val="auto"/>
                <w:szCs w:val="21"/>
                <w:highlight w:val="none"/>
              </w:rPr>
            </w:pPr>
          </w:p>
        </w:tc>
        <w:tc>
          <w:tcPr>
            <w:tcW w:w="3403" w:type="dxa"/>
            <w:tcBorders>
              <w:top w:val="single" w:color="auto" w:sz="4" w:space="0"/>
              <w:left w:val="nil"/>
              <w:bottom w:val="single" w:color="auto" w:sz="4" w:space="0"/>
              <w:right w:val="single" w:color="auto" w:sz="4" w:space="0"/>
            </w:tcBorders>
            <w:vAlign w:val="center"/>
          </w:tcPr>
          <w:p w14:paraId="2B3E0C2A">
            <w:pPr>
              <w:rPr>
                <w:rFonts w:ascii="宋体" w:hAnsi="宋体"/>
                <w:color w:val="auto"/>
                <w:szCs w:val="21"/>
                <w:highlight w:val="none"/>
              </w:rPr>
            </w:pPr>
          </w:p>
        </w:tc>
        <w:tc>
          <w:tcPr>
            <w:tcW w:w="883" w:type="dxa"/>
            <w:tcBorders>
              <w:top w:val="single" w:color="auto" w:sz="4" w:space="0"/>
              <w:left w:val="nil"/>
              <w:bottom w:val="single" w:color="auto" w:sz="4" w:space="0"/>
              <w:right w:val="single" w:color="auto" w:sz="4" w:space="0"/>
            </w:tcBorders>
            <w:vAlign w:val="center"/>
          </w:tcPr>
          <w:p w14:paraId="4EB97B65">
            <w:pPr>
              <w:jc w:val="center"/>
              <w:rPr>
                <w:rFonts w:ascii="宋体" w:hAnsi="宋体" w:cs="Calibri"/>
                <w:color w:val="auto"/>
                <w:szCs w:val="21"/>
                <w:highlight w:val="none"/>
              </w:rPr>
            </w:pPr>
          </w:p>
        </w:tc>
      </w:tr>
    </w:tbl>
    <w:p w14:paraId="5CA50655">
      <w:pPr>
        <w:spacing w:line="360" w:lineRule="auto"/>
        <w:rPr>
          <w:rFonts w:ascii="宋体" w:hAnsi="宋体" w:cs="宋体"/>
          <w:color w:val="auto"/>
          <w:szCs w:val="21"/>
          <w:highlight w:val="none"/>
          <w:lang w:eastAsia="zh-CN"/>
        </w:rPr>
      </w:pPr>
    </w:p>
    <w:p w14:paraId="22361690">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备注：1、本表除项目负责人外，其他人员均不作为资格审查的条件，需提供相关证明文件。</w:t>
      </w:r>
    </w:p>
    <w:p w14:paraId="1ED53D62">
      <w:pPr>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2、上述项目负责人及各专业负责人不能兼任。</w:t>
      </w:r>
    </w:p>
    <w:p w14:paraId="1E2DC994">
      <w:pPr>
        <w:widowControl/>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3、投入人员必须为投标单位人员</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人员仅指投标人自身人员，如投标申请人为集团公司，则不含集团下属具有独立法人的子公司的人员，但包含非独立法人的分公司人员；同样下属具有独立法人的子公司也不得使用集团公司的人员。</w:t>
      </w:r>
      <w:r>
        <w:rPr>
          <w:rFonts w:ascii="宋体" w:hAnsi="宋体" w:cs="宋体"/>
          <w:color w:val="auto"/>
          <w:szCs w:val="21"/>
          <w:highlight w:val="none"/>
          <w:lang w:eastAsia="zh-CN"/>
        </w:rPr>
        <w:t>）</w:t>
      </w:r>
      <w:r>
        <w:rPr>
          <w:rFonts w:hint="eastAsia" w:ascii="宋体" w:hAnsi="宋体" w:cs="宋体"/>
          <w:color w:val="auto"/>
          <w:szCs w:val="21"/>
          <w:highlight w:val="none"/>
          <w:lang w:eastAsia="zh-CN"/>
        </w:rPr>
        <w:t>，须提供投入人员的202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月社保证明在投标人单位购买社保的证明。</w:t>
      </w:r>
    </w:p>
    <w:p w14:paraId="0C029BD2">
      <w:pPr>
        <w:widowControl/>
        <w:spacing w:line="360" w:lineRule="auto"/>
        <w:rPr>
          <w:rFonts w:ascii="宋体" w:hAnsi="宋体" w:cs="宋体"/>
          <w:color w:val="auto"/>
          <w:szCs w:val="21"/>
          <w:highlight w:val="none"/>
          <w:lang w:eastAsia="zh-CN"/>
        </w:rPr>
      </w:pPr>
      <w:r>
        <w:rPr>
          <w:rFonts w:hint="eastAsia" w:ascii="宋体" w:hAnsi="宋体" w:cs="宋体"/>
          <w:color w:val="auto"/>
          <w:szCs w:val="21"/>
          <w:highlight w:val="none"/>
          <w:lang w:eastAsia="zh-CN"/>
        </w:rPr>
        <w:t>4、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29E23674">
      <w:pPr>
        <w:widowControl/>
        <w:spacing w:line="360" w:lineRule="auto"/>
        <w:rPr>
          <w:rFonts w:ascii="宋体" w:hAnsi="宋体" w:cs="宋体"/>
          <w:color w:val="auto"/>
          <w:szCs w:val="21"/>
          <w:highlight w:val="none"/>
          <w:lang w:eastAsia="zh-CN"/>
        </w:rPr>
      </w:pPr>
    </w:p>
    <w:p w14:paraId="5E913629">
      <w:pPr>
        <w:rPr>
          <w:rFonts w:ascii="宋体" w:hAnsi="宋体" w:cs="宋体"/>
          <w:color w:val="auto"/>
          <w:szCs w:val="21"/>
          <w:highlight w:val="none"/>
          <w:lang w:eastAsia="zh-CN"/>
        </w:rPr>
      </w:pPr>
      <w:r>
        <w:rPr>
          <w:rFonts w:hint="eastAsia" w:ascii="宋体" w:hAnsi="宋体" w:cs="宋体"/>
          <w:color w:val="auto"/>
          <w:szCs w:val="21"/>
          <w:highlight w:val="none"/>
          <w:lang w:eastAsia="zh-CN"/>
        </w:rPr>
        <w:br w:type="page"/>
      </w:r>
    </w:p>
    <w:p w14:paraId="4ADAAD6E">
      <w:pPr>
        <w:jc w:val="center"/>
        <w:rPr>
          <w:rFonts w:ascii="宋体" w:hAnsi="宋体" w:eastAsia="宋体"/>
          <w:color w:val="auto"/>
          <w:highlight w:val="none"/>
          <w:lang w:eastAsia="zh-CN"/>
        </w:rPr>
      </w:pPr>
    </w:p>
    <w:p w14:paraId="4D7D5B1A">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主要人员简历表</w:t>
      </w:r>
    </w:p>
    <w:p w14:paraId="37232859">
      <w:pPr>
        <w:rPr>
          <w:rFonts w:ascii="宋体" w:hAnsi="宋体" w:eastAsia="宋体"/>
          <w:b/>
          <w:bCs/>
          <w:color w:val="auto"/>
          <w:sz w:val="32"/>
          <w:szCs w:val="32"/>
          <w:highlight w:val="none"/>
          <w:lang w:eastAsia="zh-CN"/>
        </w:rPr>
      </w:pPr>
    </w:p>
    <w:tbl>
      <w:tblPr>
        <w:tblStyle w:val="20"/>
        <w:tblW w:w="5010" w:type="pct"/>
        <w:tblInd w:w="0" w:type="dxa"/>
        <w:tblLayout w:type="autofit"/>
        <w:tblCellMar>
          <w:top w:w="0" w:type="dxa"/>
          <w:left w:w="0" w:type="dxa"/>
          <w:bottom w:w="0" w:type="dxa"/>
          <w:right w:w="0" w:type="dxa"/>
        </w:tblCellMar>
      </w:tblPr>
      <w:tblGrid>
        <w:gridCol w:w="1257"/>
        <w:gridCol w:w="382"/>
        <w:gridCol w:w="733"/>
        <w:gridCol w:w="1018"/>
        <w:gridCol w:w="1134"/>
        <w:gridCol w:w="748"/>
        <w:gridCol w:w="1338"/>
        <w:gridCol w:w="426"/>
        <w:gridCol w:w="2019"/>
      </w:tblGrid>
      <w:tr w14:paraId="3D4D548E">
        <w:tblPrEx>
          <w:tblCellMar>
            <w:top w:w="0" w:type="dxa"/>
            <w:left w:w="0" w:type="dxa"/>
            <w:bottom w:w="0" w:type="dxa"/>
            <w:right w:w="0" w:type="dxa"/>
          </w:tblCellMar>
        </w:tblPrEx>
        <w:trPr>
          <w:trHeight w:val="890"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472B0CB2">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姓</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名</w:t>
            </w:r>
          </w:p>
        </w:tc>
        <w:tc>
          <w:tcPr>
            <w:tcW w:w="616" w:type="pct"/>
            <w:gridSpan w:val="2"/>
            <w:tcBorders>
              <w:top w:val="single" w:color="000000" w:sz="4" w:space="0"/>
              <w:left w:val="nil"/>
              <w:bottom w:val="single" w:color="000000" w:sz="4" w:space="0"/>
              <w:right w:val="single" w:color="000000" w:sz="4" w:space="0"/>
            </w:tcBorders>
            <w:vAlign w:val="center"/>
          </w:tcPr>
          <w:p w14:paraId="4D8D5A0E">
            <w:pPr>
              <w:autoSpaceDE w:val="0"/>
              <w:autoSpaceDN w:val="0"/>
              <w:adjustRightInd w:val="0"/>
              <w:rPr>
                <w:rFonts w:ascii="宋体" w:hAnsi="宋体" w:eastAsia="宋体" w:cs="Calibri"/>
                <w:color w:val="auto"/>
                <w:sz w:val="21"/>
                <w:szCs w:val="21"/>
                <w:highlight w:val="none"/>
              </w:rPr>
            </w:pPr>
          </w:p>
        </w:tc>
        <w:tc>
          <w:tcPr>
            <w:tcW w:w="562" w:type="pct"/>
            <w:tcBorders>
              <w:top w:val="single" w:color="000000" w:sz="4" w:space="0"/>
              <w:left w:val="nil"/>
              <w:bottom w:val="single" w:color="000000" w:sz="4" w:space="0"/>
              <w:right w:val="single" w:color="000000" w:sz="4" w:space="0"/>
            </w:tcBorders>
            <w:vAlign w:val="center"/>
          </w:tcPr>
          <w:p w14:paraId="77ABF7A7">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年龄</w:t>
            </w:r>
          </w:p>
        </w:tc>
        <w:tc>
          <w:tcPr>
            <w:tcW w:w="626" w:type="pct"/>
            <w:tcBorders>
              <w:top w:val="single" w:color="000000" w:sz="4" w:space="0"/>
              <w:left w:val="nil"/>
              <w:bottom w:val="single" w:color="000000" w:sz="4" w:space="0"/>
              <w:right w:val="single" w:color="000000" w:sz="4" w:space="0"/>
            </w:tcBorders>
            <w:vAlign w:val="center"/>
          </w:tcPr>
          <w:p w14:paraId="4E4C85BF">
            <w:pPr>
              <w:autoSpaceDE w:val="0"/>
              <w:autoSpaceDN w:val="0"/>
              <w:adjustRightInd w:val="0"/>
              <w:rPr>
                <w:rFonts w:ascii="宋体" w:hAnsi="宋体" w:eastAsia="宋体" w:cs="Calibri"/>
                <w:color w:val="auto"/>
                <w:sz w:val="21"/>
                <w:szCs w:val="21"/>
                <w:highlight w:val="none"/>
              </w:rPr>
            </w:pPr>
          </w:p>
        </w:tc>
        <w:tc>
          <w:tcPr>
            <w:tcW w:w="1387" w:type="pct"/>
            <w:gridSpan w:val="3"/>
            <w:tcBorders>
              <w:top w:val="single" w:color="000000" w:sz="4" w:space="0"/>
              <w:left w:val="nil"/>
              <w:bottom w:val="single" w:color="000000" w:sz="4" w:space="0"/>
              <w:right w:val="single" w:color="000000" w:sz="4" w:space="0"/>
            </w:tcBorders>
            <w:vAlign w:val="center"/>
          </w:tcPr>
          <w:p w14:paraId="122E2F20">
            <w:pPr>
              <w:autoSpaceDE w:val="0"/>
              <w:autoSpaceDN w:val="0"/>
              <w:adjustRightInd w:val="0"/>
              <w:jc w:val="center"/>
              <w:rPr>
                <w:rFonts w:ascii="宋体" w:hAnsi="宋体" w:eastAsia="宋体" w:cs="Calibri"/>
                <w:color w:val="auto"/>
                <w:sz w:val="21"/>
                <w:szCs w:val="21"/>
                <w:highlight w:val="none"/>
                <w:lang w:eastAsia="zh-CN"/>
              </w:rPr>
            </w:pPr>
            <w:r>
              <w:rPr>
                <w:rFonts w:hint="eastAsia" w:ascii="宋体" w:hAnsi="宋体" w:eastAsia="宋体"/>
                <w:color w:val="auto"/>
                <w:sz w:val="21"/>
                <w:szCs w:val="21"/>
                <w:highlight w:val="none"/>
                <w:lang w:eastAsia="zh-CN"/>
              </w:rPr>
              <w:t>执业</w:t>
            </w:r>
            <w:r>
              <w:rPr>
                <w:rFonts w:hint="eastAsia" w:ascii="宋体" w:hAnsi="宋体" w:eastAsia="宋体"/>
                <w:color w:val="auto"/>
                <w:spacing w:val="-2"/>
                <w:sz w:val="21"/>
                <w:szCs w:val="21"/>
                <w:highlight w:val="none"/>
                <w:lang w:eastAsia="zh-CN"/>
              </w:rPr>
              <w:t>资</w:t>
            </w:r>
            <w:r>
              <w:rPr>
                <w:rFonts w:hint="eastAsia" w:ascii="宋体" w:hAnsi="宋体" w:eastAsia="宋体"/>
                <w:color w:val="auto"/>
                <w:sz w:val="21"/>
                <w:szCs w:val="21"/>
                <w:highlight w:val="none"/>
                <w:lang w:eastAsia="zh-CN"/>
              </w:rPr>
              <w:t>格</w:t>
            </w:r>
            <w:r>
              <w:rPr>
                <w:rFonts w:hint="eastAsia" w:ascii="宋体" w:hAnsi="宋体" w:eastAsia="宋体"/>
                <w:color w:val="auto"/>
                <w:spacing w:val="-2"/>
                <w:sz w:val="21"/>
                <w:szCs w:val="21"/>
                <w:highlight w:val="none"/>
                <w:lang w:eastAsia="zh-CN"/>
              </w:rPr>
              <w:t>证</w:t>
            </w:r>
            <w:r>
              <w:rPr>
                <w:rFonts w:hint="eastAsia" w:ascii="宋体" w:hAnsi="宋体" w:eastAsia="宋体"/>
                <w:color w:val="auto"/>
                <w:sz w:val="21"/>
                <w:szCs w:val="21"/>
                <w:highlight w:val="none"/>
                <w:lang w:eastAsia="zh-CN"/>
              </w:rPr>
              <w:t>书</w:t>
            </w:r>
            <w:r>
              <w:rPr>
                <w:rFonts w:hint="eastAsia" w:ascii="宋体" w:hAnsi="宋体" w:eastAsia="宋体"/>
                <w:color w:val="auto"/>
                <w:spacing w:val="-2"/>
                <w:sz w:val="21"/>
                <w:szCs w:val="21"/>
                <w:highlight w:val="none"/>
                <w:lang w:eastAsia="zh-CN"/>
              </w:rPr>
              <w:t>（</w:t>
            </w:r>
            <w:r>
              <w:rPr>
                <w:rFonts w:hint="eastAsia" w:ascii="宋体" w:hAnsi="宋体" w:eastAsia="宋体"/>
                <w:color w:val="auto"/>
                <w:sz w:val="21"/>
                <w:szCs w:val="21"/>
                <w:highlight w:val="none"/>
                <w:lang w:eastAsia="zh-CN"/>
              </w:rPr>
              <w:t>或</w:t>
            </w:r>
            <w:r>
              <w:rPr>
                <w:rFonts w:hint="eastAsia" w:ascii="宋体" w:hAnsi="宋体" w:eastAsia="宋体"/>
                <w:color w:val="auto"/>
                <w:spacing w:val="-2"/>
                <w:sz w:val="21"/>
                <w:szCs w:val="21"/>
                <w:highlight w:val="none"/>
                <w:lang w:eastAsia="zh-CN"/>
              </w:rPr>
              <w:t>上</w:t>
            </w:r>
            <w:r>
              <w:rPr>
                <w:rFonts w:hint="eastAsia" w:ascii="宋体" w:hAnsi="宋体" w:eastAsia="宋体"/>
                <w:color w:val="auto"/>
                <w:sz w:val="21"/>
                <w:szCs w:val="21"/>
                <w:highlight w:val="none"/>
                <w:lang w:eastAsia="zh-CN"/>
              </w:rPr>
              <w:t>岗证书</w:t>
            </w:r>
            <w:r>
              <w:rPr>
                <w:rFonts w:hint="eastAsia" w:ascii="宋体" w:hAnsi="宋体" w:eastAsia="宋体"/>
                <w:color w:val="auto"/>
                <w:spacing w:val="-2"/>
                <w:sz w:val="21"/>
                <w:szCs w:val="21"/>
                <w:highlight w:val="none"/>
                <w:lang w:eastAsia="zh-CN"/>
              </w:rPr>
              <w:t>）</w:t>
            </w:r>
            <w:r>
              <w:rPr>
                <w:rFonts w:hint="eastAsia" w:ascii="宋体" w:hAnsi="宋体" w:eastAsia="宋体"/>
                <w:color w:val="auto"/>
                <w:sz w:val="21"/>
                <w:szCs w:val="21"/>
                <w:highlight w:val="none"/>
                <w:lang w:eastAsia="zh-CN"/>
              </w:rPr>
              <w:t>名称</w:t>
            </w:r>
          </w:p>
        </w:tc>
        <w:tc>
          <w:tcPr>
            <w:tcW w:w="1113" w:type="pct"/>
            <w:tcBorders>
              <w:top w:val="single" w:color="000000" w:sz="4" w:space="0"/>
              <w:left w:val="nil"/>
              <w:bottom w:val="single" w:color="000000" w:sz="4" w:space="0"/>
              <w:right w:val="single" w:color="000000" w:sz="4" w:space="0"/>
            </w:tcBorders>
            <w:vAlign w:val="center"/>
          </w:tcPr>
          <w:p w14:paraId="3F8B8A39">
            <w:pPr>
              <w:autoSpaceDE w:val="0"/>
              <w:autoSpaceDN w:val="0"/>
              <w:adjustRightInd w:val="0"/>
              <w:rPr>
                <w:rFonts w:ascii="宋体" w:hAnsi="宋体" w:eastAsia="宋体" w:cs="Calibri"/>
                <w:color w:val="auto"/>
                <w:sz w:val="21"/>
                <w:szCs w:val="21"/>
                <w:highlight w:val="none"/>
                <w:lang w:eastAsia="zh-CN"/>
              </w:rPr>
            </w:pPr>
          </w:p>
        </w:tc>
      </w:tr>
      <w:tr w14:paraId="0CB88282">
        <w:tblPrEx>
          <w:tblCellMar>
            <w:top w:w="0" w:type="dxa"/>
            <w:left w:w="0" w:type="dxa"/>
            <w:bottom w:w="0" w:type="dxa"/>
            <w:right w:w="0" w:type="dxa"/>
          </w:tblCellMar>
        </w:tblPrEx>
        <w:trPr>
          <w:trHeight w:val="698"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38129C81">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称</w:t>
            </w:r>
          </w:p>
        </w:tc>
        <w:tc>
          <w:tcPr>
            <w:tcW w:w="616" w:type="pct"/>
            <w:gridSpan w:val="2"/>
            <w:tcBorders>
              <w:top w:val="single" w:color="000000" w:sz="4" w:space="0"/>
              <w:left w:val="nil"/>
              <w:bottom w:val="single" w:color="000000" w:sz="4" w:space="0"/>
              <w:right w:val="single" w:color="000000" w:sz="4" w:space="0"/>
            </w:tcBorders>
            <w:vAlign w:val="center"/>
          </w:tcPr>
          <w:p w14:paraId="3CF292EA">
            <w:pPr>
              <w:autoSpaceDE w:val="0"/>
              <w:autoSpaceDN w:val="0"/>
              <w:adjustRightInd w:val="0"/>
              <w:rPr>
                <w:rFonts w:ascii="宋体" w:hAnsi="宋体" w:eastAsia="宋体" w:cs="Calibri"/>
                <w:color w:val="auto"/>
                <w:sz w:val="21"/>
                <w:szCs w:val="21"/>
                <w:highlight w:val="none"/>
              </w:rPr>
            </w:pPr>
          </w:p>
        </w:tc>
        <w:tc>
          <w:tcPr>
            <w:tcW w:w="562" w:type="pct"/>
            <w:tcBorders>
              <w:top w:val="single" w:color="000000" w:sz="4" w:space="0"/>
              <w:left w:val="nil"/>
              <w:bottom w:val="single" w:color="000000" w:sz="4" w:space="0"/>
              <w:right w:val="single" w:color="000000" w:sz="4" w:space="0"/>
            </w:tcBorders>
            <w:vAlign w:val="center"/>
          </w:tcPr>
          <w:p w14:paraId="58DAB87F">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学历</w:t>
            </w:r>
          </w:p>
        </w:tc>
        <w:tc>
          <w:tcPr>
            <w:tcW w:w="626" w:type="pct"/>
            <w:tcBorders>
              <w:top w:val="single" w:color="000000" w:sz="4" w:space="0"/>
              <w:left w:val="nil"/>
              <w:bottom w:val="single" w:color="000000" w:sz="4" w:space="0"/>
              <w:right w:val="single" w:color="000000" w:sz="4" w:space="0"/>
            </w:tcBorders>
            <w:vAlign w:val="center"/>
          </w:tcPr>
          <w:p w14:paraId="37234BE6">
            <w:pPr>
              <w:autoSpaceDE w:val="0"/>
              <w:autoSpaceDN w:val="0"/>
              <w:adjustRightInd w:val="0"/>
              <w:rPr>
                <w:rFonts w:ascii="宋体" w:hAnsi="宋体" w:eastAsia="宋体" w:cs="Calibri"/>
                <w:color w:val="auto"/>
                <w:sz w:val="21"/>
                <w:szCs w:val="21"/>
                <w:highlight w:val="none"/>
              </w:rPr>
            </w:pPr>
          </w:p>
        </w:tc>
        <w:tc>
          <w:tcPr>
            <w:tcW w:w="1387" w:type="pct"/>
            <w:gridSpan w:val="3"/>
            <w:tcBorders>
              <w:top w:val="single" w:color="000000" w:sz="4" w:space="0"/>
              <w:left w:val="nil"/>
              <w:bottom w:val="single" w:color="000000" w:sz="4" w:space="0"/>
              <w:right w:val="single" w:color="000000" w:sz="4" w:space="0"/>
            </w:tcBorders>
            <w:vAlign w:val="center"/>
          </w:tcPr>
          <w:p w14:paraId="312930D5">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拟在</w:t>
            </w:r>
            <w:r>
              <w:rPr>
                <w:rFonts w:hint="eastAsia" w:ascii="宋体" w:hAnsi="宋体" w:eastAsia="宋体"/>
                <w:color w:val="auto"/>
                <w:spacing w:val="-2"/>
                <w:sz w:val="21"/>
                <w:szCs w:val="21"/>
                <w:highlight w:val="none"/>
              </w:rPr>
              <w:t>本</w:t>
            </w:r>
            <w:r>
              <w:rPr>
                <w:rFonts w:hint="eastAsia" w:ascii="宋体" w:hAnsi="宋体" w:eastAsia="宋体"/>
                <w:color w:val="auto"/>
                <w:sz w:val="21"/>
                <w:szCs w:val="21"/>
                <w:highlight w:val="none"/>
              </w:rPr>
              <w:t>项</w:t>
            </w:r>
            <w:r>
              <w:rPr>
                <w:rFonts w:hint="eastAsia" w:ascii="宋体" w:hAnsi="宋体" w:eastAsia="宋体"/>
                <w:color w:val="auto"/>
                <w:spacing w:val="-2"/>
                <w:sz w:val="21"/>
                <w:szCs w:val="21"/>
                <w:highlight w:val="none"/>
              </w:rPr>
              <w:t>目</w:t>
            </w:r>
            <w:r>
              <w:rPr>
                <w:rFonts w:hint="eastAsia" w:ascii="宋体" w:hAnsi="宋体" w:eastAsia="宋体"/>
                <w:color w:val="auto"/>
                <w:sz w:val="21"/>
                <w:szCs w:val="21"/>
                <w:highlight w:val="none"/>
              </w:rPr>
              <w:t>任职</w:t>
            </w:r>
          </w:p>
        </w:tc>
        <w:tc>
          <w:tcPr>
            <w:tcW w:w="1113" w:type="pct"/>
            <w:tcBorders>
              <w:top w:val="single" w:color="000000" w:sz="4" w:space="0"/>
              <w:left w:val="nil"/>
              <w:bottom w:val="single" w:color="000000" w:sz="4" w:space="0"/>
              <w:right w:val="single" w:color="000000" w:sz="4" w:space="0"/>
            </w:tcBorders>
            <w:vAlign w:val="center"/>
          </w:tcPr>
          <w:p w14:paraId="4A9B8CBC">
            <w:pPr>
              <w:autoSpaceDE w:val="0"/>
              <w:autoSpaceDN w:val="0"/>
              <w:adjustRightInd w:val="0"/>
              <w:rPr>
                <w:rFonts w:ascii="宋体" w:hAnsi="宋体" w:eastAsia="宋体" w:cs="Calibri"/>
                <w:color w:val="auto"/>
                <w:sz w:val="21"/>
                <w:szCs w:val="21"/>
                <w:highlight w:val="none"/>
              </w:rPr>
            </w:pPr>
          </w:p>
        </w:tc>
      </w:tr>
      <w:tr w14:paraId="665A5981">
        <w:tblPrEx>
          <w:tblCellMar>
            <w:top w:w="0" w:type="dxa"/>
            <w:left w:w="0" w:type="dxa"/>
            <w:bottom w:w="0" w:type="dxa"/>
            <w:right w:w="0" w:type="dxa"/>
          </w:tblCellMar>
        </w:tblPrEx>
        <w:trPr>
          <w:trHeight w:val="701"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63CDD2A6">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工作</w:t>
            </w:r>
            <w:r>
              <w:rPr>
                <w:rFonts w:hint="eastAsia" w:ascii="宋体" w:hAnsi="宋体" w:eastAsia="宋体"/>
                <w:color w:val="auto"/>
                <w:spacing w:val="-2"/>
                <w:sz w:val="21"/>
                <w:szCs w:val="21"/>
                <w:highlight w:val="none"/>
              </w:rPr>
              <w:t>年</w:t>
            </w:r>
            <w:r>
              <w:rPr>
                <w:rFonts w:hint="eastAsia" w:ascii="宋体" w:hAnsi="宋体" w:eastAsia="宋体"/>
                <w:color w:val="auto"/>
                <w:sz w:val="21"/>
                <w:szCs w:val="21"/>
                <w:highlight w:val="none"/>
              </w:rPr>
              <w:t>限</w:t>
            </w:r>
          </w:p>
        </w:tc>
        <w:tc>
          <w:tcPr>
            <w:tcW w:w="1804" w:type="pct"/>
            <w:gridSpan w:val="4"/>
            <w:tcBorders>
              <w:top w:val="single" w:color="000000" w:sz="4" w:space="0"/>
              <w:left w:val="nil"/>
              <w:bottom w:val="single" w:color="000000" w:sz="4" w:space="0"/>
              <w:right w:val="single" w:color="000000" w:sz="4" w:space="0"/>
            </w:tcBorders>
            <w:vAlign w:val="center"/>
          </w:tcPr>
          <w:p w14:paraId="7214BC07">
            <w:pPr>
              <w:autoSpaceDE w:val="0"/>
              <w:autoSpaceDN w:val="0"/>
              <w:adjustRightInd w:val="0"/>
              <w:rPr>
                <w:rFonts w:ascii="宋体" w:hAnsi="宋体" w:eastAsia="宋体" w:cs="Calibri"/>
                <w:color w:val="auto"/>
                <w:sz w:val="21"/>
                <w:szCs w:val="21"/>
                <w:highlight w:val="none"/>
              </w:rPr>
            </w:pPr>
          </w:p>
        </w:tc>
        <w:tc>
          <w:tcPr>
            <w:tcW w:w="1387" w:type="pct"/>
            <w:gridSpan w:val="3"/>
            <w:tcBorders>
              <w:top w:val="single" w:color="000000" w:sz="4" w:space="0"/>
              <w:left w:val="nil"/>
              <w:bottom w:val="single" w:color="000000" w:sz="4" w:space="0"/>
              <w:right w:val="single" w:color="000000" w:sz="4" w:space="0"/>
            </w:tcBorders>
            <w:vAlign w:val="center"/>
          </w:tcPr>
          <w:p w14:paraId="6F3F4F02">
            <w:pPr>
              <w:autoSpaceDE w:val="0"/>
              <w:autoSpaceDN w:val="0"/>
              <w:adjustRightInd w:val="0"/>
              <w:jc w:val="center"/>
              <w:rPr>
                <w:rFonts w:ascii="宋体" w:hAnsi="宋体" w:eastAsia="宋体" w:cs="Calibri"/>
                <w:color w:val="auto"/>
                <w:sz w:val="21"/>
                <w:szCs w:val="21"/>
                <w:highlight w:val="none"/>
                <w:lang w:eastAsia="zh-CN"/>
              </w:rPr>
            </w:pPr>
            <w:r>
              <w:rPr>
                <w:rFonts w:hint="eastAsia" w:ascii="宋体" w:hAnsi="宋体" w:eastAsia="宋体"/>
                <w:color w:val="auto"/>
                <w:sz w:val="21"/>
                <w:szCs w:val="21"/>
                <w:highlight w:val="none"/>
                <w:lang w:eastAsia="zh-CN"/>
              </w:rPr>
              <w:t>从事</w:t>
            </w:r>
            <w:r>
              <w:rPr>
                <w:rFonts w:hint="eastAsia" w:ascii="宋体" w:hAnsi="宋体" w:eastAsia="宋体"/>
                <w:color w:val="auto"/>
                <w:spacing w:val="-2"/>
                <w:sz w:val="21"/>
                <w:szCs w:val="21"/>
                <w:highlight w:val="none"/>
                <w:lang w:eastAsia="zh-CN"/>
              </w:rPr>
              <w:t>设</w:t>
            </w:r>
            <w:r>
              <w:rPr>
                <w:rFonts w:hint="eastAsia" w:ascii="宋体" w:hAnsi="宋体" w:eastAsia="宋体"/>
                <w:color w:val="auto"/>
                <w:sz w:val="21"/>
                <w:szCs w:val="21"/>
                <w:highlight w:val="none"/>
                <w:lang w:eastAsia="zh-CN"/>
              </w:rPr>
              <w:t>计</w:t>
            </w:r>
            <w:r>
              <w:rPr>
                <w:rFonts w:hint="eastAsia" w:ascii="宋体" w:hAnsi="宋体" w:eastAsia="宋体"/>
                <w:color w:val="auto"/>
                <w:spacing w:val="-2"/>
                <w:sz w:val="21"/>
                <w:szCs w:val="21"/>
                <w:highlight w:val="none"/>
                <w:lang w:eastAsia="zh-CN"/>
              </w:rPr>
              <w:t>工</w:t>
            </w:r>
            <w:r>
              <w:rPr>
                <w:rFonts w:hint="eastAsia" w:ascii="宋体" w:hAnsi="宋体" w:eastAsia="宋体"/>
                <w:color w:val="auto"/>
                <w:sz w:val="21"/>
                <w:szCs w:val="21"/>
                <w:highlight w:val="none"/>
                <w:lang w:eastAsia="zh-CN"/>
              </w:rPr>
              <w:t>作</w:t>
            </w:r>
            <w:r>
              <w:rPr>
                <w:rFonts w:hint="eastAsia" w:ascii="宋体" w:hAnsi="宋体" w:eastAsia="宋体"/>
                <w:color w:val="auto"/>
                <w:spacing w:val="-2"/>
                <w:sz w:val="21"/>
                <w:szCs w:val="21"/>
                <w:highlight w:val="none"/>
                <w:lang w:eastAsia="zh-CN"/>
              </w:rPr>
              <w:t>年</w:t>
            </w:r>
            <w:r>
              <w:rPr>
                <w:rFonts w:hint="eastAsia" w:ascii="宋体" w:hAnsi="宋体" w:eastAsia="宋体"/>
                <w:color w:val="auto"/>
                <w:sz w:val="21"/>
                <w:szCs w:val="21"/>
                <w:highlight w:val="none"/>
                <w:lang w:eastAsia="zh-CN"/>
              </w:rPr>
              <w:t>限</w:t>
            </w:r>
          </w:p>
        </w:tc>
        <w:tc>
          <w:tcPr>
            <w:tcW w:w="1113" w:type="pct"/>
            <w:tcBorders>
              <w:top w:val="single" w:color="000000" w:sz="4" w:space="0"/>
              <w:left w:val="nil"/>
              <w:bottom w:val="single" w:color="000000" w:sz="4" w:space="0"/>
              <w:right w:val="single" w:color="000000" w:sz="4" w:space="0"/>
            </w:tcBorders>
            <w:vAlign w:val="center"/>
          </w:tcPr>
          <w:p w14:paraId="3A74E95C">
            <w:pPr>
              <w:autoSpaceDE w:val="0"/>
              <w:autoSpaceDN w:val="0"/>
              <w:adjustRightInd w:val="0"/>
              <w:rPr>
                <w:rFonts w:ascii="宋体" w:hAnsi="宋体" w:eastAsia="宋体" w:cs="Calibri"/>
                <w:color w:val="auto"/>
                <w:sz w:val="21"/>
                <w:szCs w:val="21"/>
                <w:highlight w:val="none"/>
                <w:lang w:eastAsia="zh-CN"/>
              </w:rPr>
            </w:pPr>
          </w:p>
        </w:tc>
      </w:tr>
      <w:tr w14:paraId="79A5BFE3">
        <w:tblPrEx>
          <w:tblCellMar>
            <w:top w:w="0" w:type="dxa"/>
            <w:left w:w="0" w:type="dxa"/>
            <w:bottom w:w="0" w:type="dxa"/>
            <w:right w:w="0" w:type="dxa"/>
          </w:tblCellMar>
        </w:tblPrEx>
        <w:trPr>
          <w:trHeight w:val="710" w:hRule="atLeast"/>
        </w:trPr>
        <w:tc>
          <w:tcPr>
            <w:tcW w:w="694" w:type="pct"/>
            <w:tcBorders>
              <w:top w:val="single" w:color="000000" w:sz="4" w:space="0"/>
              <w:left w:val="single" w:color="000000" w:sz="4" w:space="0"/>
              <w:bottom w:val="single" w:color="000000" w:sz="4" w:space="0"/>
              <w:right w:val="single" w:color="000000" w:sz="4" w:space="0"/>
            </w:tcBorders>
            <w:vAlign w:val="center"/>
          </w:tcPr>
          <w:p w14:paraId="359A2D45">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毕业</w:t>
            </w:r>
            <w:r>
              <w:rPr>
                <w:rFonts w:hint="eastAsia" w:ascii="宋体" w:hAnsi="宋体" w:eastAsia="宋体"/>
                <w:color w:val="auto"/>
                <w:spacing w:val="-2"/>
                <w:sz w:val="21"/>
                <w:szCs w:val="21"/>
                <w:highlight w:val="none"/>
              </w:rPr>
              <w:t>学</w:t>
            </w:r>
            <w:r>
              <w:rPr>
                <w:rFonts w:hint="eastAsia" w:ascii="宋体" w:hAnsi="宋体" w:eastAsia="宋体"/>
                <w:color w:val="auto"/>
                <w:sz w:val="21"/>
                <w:szCs w:val="21"/>
                <w:highlight w:val="none"/>
              </w:rPr>
              <w:t>校</w:t>
            </w:r>
          </w:p>
        </w:tc>
        <w:tc>
          <w:tcPr>
            <w:tcW w:w="4305" w:type="pct"/>
            <w:gridSpan w:val="8"/>
            <w:tcBorders>
              <w:top w:val="single" w:color="000000" w:sz="4" w:space="0"/>
              <w:left w:val="nil"/>
              <w:bottom w:val="single" w:color="000000" w:sz="4" w:space="0"/>
              <w:right w:val="single" w:color="000000" w:sz="4" w:space="0"/>
            </w:tcBorders>
            <w:vAlign w:val="center"/>
          </w:tcPr>
          <w:p w14:paraId="6FB4F299">
            <w:pPr>
              <w:autoSpaceDE w:val="0"/>
              <w:autoSpaceDN w:val="0"/>
              <w:adjustRightInd w:val="0"/>
              <w:ind w:firstLine="420" w:firstLineChars="200"/>
              <w:rPr>
                <w:rFonts w:ascii="宋体" w:hAnsi="宋体" w:eastAsia="宋体" w:cs="Calibri"/>
                <w:color w:val="auto"/>
                <w:sz w:val="21"/>
                <w:szCs w:val="21"/>
                <w:highlight w:val="none"/>
              </w:rPr>
            </w:pPr>
            <w:r>
              <w:rPr>
                <w:rFonts w:hint="eastAsia" w:ascii="宋体" w:hAnsi="宋体" w:eastAsia="宋体"/>
                <w:color w:val="auto"/>
                <w:sz w:val="21"/>
                <w:szCs w:val="21"/>
                <w:highlight w:val="none"/>
              </w:rPr>
              <w:t>年毕</w:t>
            </w:r>
            <w:r>
              <w:rPr>
                <w:rFonts w:hint="eastAsia" w:ascii="宋体" w:hAnsi="宋体" w:eastAsia="宋体"/>
                <w:color w:val="auto"/>
                <w:spacing w:val="-2"/>
                <w:sz w:val="21"/>
                <w:szCs w:val="21"/>
                <w:highlight w:val="none"/>
              </w:rPr>
              <w:t>业</w:t>
            </w:r>
            <w:r>
              <w:rPr>
                <w:rFonts w:hint="eastAsia" w:ascii="宋体" w:hAnsi="宋体" w:eastAsia="宋体"/>
                <w:color w:val="auto"/>
                <w:sz w:val="21"/>
                <w:szCs w:val="21"/>
                <w:highlight w:val="none"/>
              </w:rPr>
              <w:t>于</w:t>
            </w:r>
            <w:r>
              <w:rPr>
                <w:rFonts w:hint="eastAsia" w:ascii="宋体" w:hAnsi="宋体" w:eastAsia="宋体"/>
                <w:color w:val="auto"/>
                <w:sz w:val="21"/>
                <w:szCs w:val="21"/>
                <w:highlight w:val="none"/>
              </w:rPr>
              <w:tab/>
            </w:r>
            <w:r>
              <w:rPr>
                <w:rFonts w:hint="eastAsia" w:ascii="宋体" w:hAnsi="宋体" w:eastAsia="宋体"/>
                <w:color w:val="auto"/>
                <w:spacing w:val="-2"/>
                <w:sz w:val="21"/>
                <w:szCs w:val="21"/>
                <w:highlight w:val="none"/>
              </w:rPr>
              <w:t>学</w:t>
            </w:r>
            <w:r>
              <w:rPr>
                <w:rFonts w:hint="eastAsia" w:ascii="宋体" w:hAnsi="宋体" w:eastAsia="宋体"/>
                <w:color w:val="auto"/>
                <w:sz w:val="21"/>
                <w:szCs w:val="21"/>
                <w:highlight w:val="none"/>
              </w:rPr>
              <w:t>校</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专业</w:t>
            </w:r>
          </w:p>
        </w:tc>
      </w:tr>
      <w:tr w14:paraId="37EF8BB4">
        <w:tblPrEx>
          <w:tblCellMar>
            <w:top w:w="0" w:type="dxa"/>
            <w:left w:w="0" w:type="dxa"/>
            <w:bottom w:w="0" w:type="dxa"/>
            <w:right w:w="0" w:type="dxa"/>
          </w:tblCellMar>
        </w:tblPrEx>
        <w:trPr>
          <w:trHeight w:val="710" w:hRule="atLeas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520B1308">
            <w:pPr>
              <w:autoSpaceDE w:val="0"/>
              <w:autoSpaceDN w:val="0"/>
              <w:adjustRightInd w:val="0"/>
              <w:ind w:firstLine="440" w:firstLineChars="200"/>
              <w:rPr>
                <w:rFonts w:ascii="宋体" w:hAnsi="宋体" w:eastAsia="宋体"/>
                <w:color w:val="auto"/>
                <w:sz w:val="21"/>
                <w:szCs w:val="21"/>
                <w:highlight w:val="none"/>
              </w:rPr>
            </w:pPr>
            <w:r>
              <w:rPr>
                <w:rFonts w:hint="eastAsia" w:ascii="宋体" w:hAnsi="宋体"/>
                <w:color w:val="auto"/>
                <w:highlight w:val="none"/>
              </w:rPr>
              <w:t>主要</w:t>
            </w:r>
            <w:r>
              <w:rPr>
                <w:rFonts w:hint="eastAsia" w:ascii="宋体" w:hAnsi="宋体"/>
                <w:color w:val="auto"/>
                <w:spacing w:val="-2"/>
                <w:highlight w:val="none"/>
              </w:rPr>
              <w:t>工</w:t>
            </w:r>
            <w:r>
              <w:rPr>
                <w:rFonts w:hint="eastAsia" w:ascii="宋体" w:hAnsi="宋体"/>
                <w:color w:val="auto"/>
                <w:highlight w:val="none"/>
              </w:rPr>
              <w:t>作</w:t>
            </w:r>
            <w:r>
              <w:rPr>
                <w:rFonts w:hint="eastAsia" w:ascii="宋体" w:hAnsi="宋体"/>
                <w:color w:val="auto"/>
                <w:spacing w:val="-2"/>
                <w:highlight w:val="none"/>
              </w:rPr>
              <w:t>经</w:t>
            </w:r>
            <w:r>
              <w:rPr>
                <w:rFonts w:hint="eastAsia" w:ascii="宋体" w:hAnsi="宋体"/>
                <w:color w:val="auto"/>
                <w:highlight w:val="none"/>
              </w:rPr>
              <w:t>历</w:t>
            </w:r>
          </w:p>
        </w:tc>
      </w:tr>
      <w:tr w14:paraId="62E5CF31">
        <w:tblPrEx>
          <w:tblCellMar>
            <w:top w:w="0" w:type="dxa"/>
            <w:left w:w="0" w:type="dxa"/>
            <w:bottom w:w="0" w:type="dxa"/>
            <w:right w:w="0" w:type="dxa"/>
          </w:tblCellMar>
        </w:tblPrEx>
        <w:trPr>
          <w:trHeight w:val="718" w:hRule="atLeast"/>
        </w:trPr>
        <w:tc>
          <w:tcPr>
            <w:tcW w:w="905" w:type="pct"/>
            <w:gridSpan w:val="2"/>
            <w:tcBorders>
              <w:top w:val="single" w:color="000000" w:sz="4" w:space="0"/>
              <w:left w:val="single" w:color="000000" w:sz="4" w:space="0"/>
              <w:bottom w:val="single" w:color="000000" w:sz="4" w:space="0"/>
              <w:right w:val="single" w:color="000000" w:sz="4" w:space="0"/>
            </w:tcBorders>
            <w:vAlign w:val="center"/>
          </w:tcPr>
          <w:p w14:paraId="39811685">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间</w:t>
            </w:r>
          </w:p>
        </w:tc>
        <w:tc>
          <w:tcPr>
            <w:tcW w:w="2006" w:type="pct"/>
            <w:gridSpan w:val="4"/>
            <w:tcBorders>
              <w:top w:val="single" w:color="000000" w:sz="4" w:space="0"/>
              <w:left w:val="nil"/>
              <w:bottom w:val="single" w:color="000000" w:sz="4" w:space="0"/>
              <w:right w:val="single" w:color="000000" w:sz="4" w:space="0"/>
            </w:tcBorders>
            <w:vAlign w:val="center"/>
          </w:tcPr>
          <w:p w14:paraId="7D181753">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参加</w:t>
            </w:r>
            <w:r>
              <w:rPr>
                <w:rFonts w:hint="eastAsia" w:ascii="宋体" w:hAnsi="宋体" w:eastAsia="宋体"/>
                <w:color w:val="auto"/>
                <w:spacing w:val="-2"/>
                <w:sz w:val="21"/>
                <w:szCs w:val="21"/>
                <w:highlight w:val="none"/>
              </w:rPr>
              <w:t>过</w:t>
            </w:r>
            <w:r>
              <w:rPr>
                <w:rFonts w:hint="eastAsia" w:ascii="宋体" w:hAnsi="宋体" w:eastAsia="宋体"/>
                <w:color w:val="auto"/>
                <w:sz w:val="21"/>
                <w:szCs w:val="21"/>
                <w:highlight w:val="none"/>
              </w:rPr>
              <w:t>的</w:t>
            </w:r>
            <w:r>
              <w:rPr>
                <w:rFonts w:hint="eastAsia" w:ascii="宋体" w:hAnsi="宋体" w:eastAsia="宋体"/>
                <w:color w:val="auto"/>
                <w:spacing w:val="-2"/>
                <w:sz w:val="21"/>
                <w:szCs w:val="21"/>
                <w:highlight w:val="none"/>
              </w:rPr>
              <w:t>类</w:t>
            </w:r>
            <w:r>
              <w:rPr>
                <w:rFonts w:hint="eastAsia" w:ascii="宋体" w:hAnsi="宋体" w:eastAsia="宋体"/>
                <w:color w:val="auto"/>
                <w:sz w:val="21"/>
                <w:szCs w:val="21"/>
                <w:highlight w:val="none"/>
              </w:rPr>
              <w:t>似</w:t>
            </w:r>
            <w:r>
              <w:rPr>
                <w:rFonts w:hint="eastAsia" w:ascii="宋体" w:hAnsi="宋体" w:eastAsia="宋体"/>
                <w:color w:val="auto"/>
                <w:spacing w:val="-2"/>
                <w:sz w:val="21"/>
                <w:szCs w:val="21"/>
                <w:highlight w:val="none"/>
              </w:rPr>
              <w:t>项</w:t>
            </w:r>
            <w:r>
              <w:rPr>
                <w:rFonts w:hint="eastAsia" w:ascii="宋体" w:hAnsi="宋体" w:eastAsia="宋体"/>
                <w:color w:val="auto"/>
                <w:sz w:val="21"/>
                <w:szCs w:val="21"/>
                <w:highlight w:val="none"/>
              </w:rPr>
              <w:t>目</w:t>
            </w:r>
          </w:p>
        </w:tc>
        <w:tc>
          <w:tcPr>
            <w:tcW w:w="739" w:type="pct"/>
            <w:tcBorders>
              <w:top w:val="single" w:color="000000" w:sz="4" w:space="0"/>
              <w:left w:val="nil"/>
              <w:bottom w:val="single" w:color="000000" w:sz="4" w:space="0"/>
              <w:right w:val="single" w:color="000000" w:sz="4" w:space="0"/>
            </w:tcBorders>
            <w:vAlign w:val="center"/>
          </w:tcPr>
          <w:p w14:paraId="5FB7F3D0">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担任</w:t>
            </w:r>
            <w:r>
              <w:rPr>
                <w:rFonts w:hint="eastAsia" w:ascii="宋体" w:hAnsi="宋体" w:eastAsia="宋体"/>
                <w:color w:val="auto"/>
                <w:spacing w:val="-2"/>
                <w:sz w:val="21"/>
                <w:szCs w:val="21"/>
                <w:highlight w:val="none"/>
              </w:rPr>
              <w:t>职</w:t>
            </w:r>
            <w:r>
              <w:rPr>
                <w:rFonts w:hint="eastAsia" w:ascii="宋体" w:hAnsi="宋体" w:eastAsia="宋体"/>
                <w:color w:val="auto"/>
                <w:sz w:val="21"/>
                <w:szCs w:val="21"/>
                <w:highlight w:val="none"/>
              </w:rPr>
              <w:t>务</w:t>
            </w:r>
          </w:p>
        </w:tc>
        <w:tc>
          <w:tcPr>
            <w:tcW w:w="1349" w:type="pct"/>
            <w:gridSpan w:val="2"/>
            <w:tcBorders>
              <w:top w:val="single" w:color="000000" w:sz="4" w:space="0"/>
              <w:left w:val="nil"/>
              <w:bottom w:val="single" w:color="000000" w:sz="4" w:space="0"/>
              <w:right w:val="single" w:color="000000" w:sz="4" w:space="0"/>
            </w:tcBorders>
            <w:vAlign w:val="center"/>
          </w:tcPr>
          <w:p w14:paraId="22BB5D54">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发包</w:t>
            </w:r>
            <w:r>
              <w:rPr>
                <w:rFonts w:hint="eastAsia" w:ascii="宋体" w:hAnsi="宋体" w:eastAsia="宋体"/>
                <w:color w:val="auto"/>
                <w:spacing w:val="-2"/>
                <w:sz w:val="21"/>
                <w:szCs w:val="21"/>
                <w:highlight w:val="none"/>
              </w:rPr>
              <w:t>人</w:t>
            </w:r>
            <w:r>
              <w:rPr>
                <w:rFonts w:hint="eastAsia" w:ascii="宋体" w:hAnsi="宋体" w:eastAsia="宋体"/>
                <w:color w:val="auto"/>
                <w:sz w:val="21"/>
                <w:szCs w:val="21"/>
                <w:highlight w:val="none"/>
              </w:rPr>
              <w:t>及</w:t>
            </w:r>
            <w:r>
              <w:rPr>
                <w:rFonts w:hint="eastAsia" w:ascii="宋体" w:hAnsi="宋体" w:eastAsia="宋体"/>
                <w:color w:val="auto"/>
                <w:spacing w:val="-2"/>
                <w:sz w:val="21"/>
                <w:szCs w:val="21"/>
                <w:highlight w:val="none"/>
              </w:rPr>
              <w:t>联</w:t>
            </w:r>
            <w:r>
              <w:rPr>
                <w:rFonts w:hint="eastAsia" w:ascii="宋体" w:hAnsi="宋体" w:eastAsia="宋体"/>
                <w:color w:val="auto"/>
                <w:sz w:val="21"/>
                <w:szCs w:val="21"/>
                <w:highlight w:val="none"/>
              </w:rPr>
              <w:t>系</w:t>
            </w:r>
            <w:r>
              <w:rPr>
                <w:rFonts w:hint="eastAsia" w:ascii="宋体" w:hAnsi="宋体" w:eastAsia="宋体"/>
                <w:color w:val="auto"/>
                <w:spacing w:val="-2"/>
                <w:sz w:val="21"/>
                <w:szCs w:val="21"/>
                <w:highlight w:val="none"/>
              </w:rPr>
              <w:t>电</w:t>
            </w:r>
            <w:r>
              <w:rPr>
                <w:rFonts w:hint="eastAsia" w:ascii="宋体" w:hAnsi="宋体" w:eastAsia="宋体"/>
                <w:color w:val="auto"/>
                <w:sz w:val="21"/>
                <w:szCs w:val="21"/>
                <w:highlight w:val="none"/>
              </w:rPr>
              <w:t>话</w:t>
            </w:r>
          </w:p>
        </w:tc>
      </w:tr>
      <w:tr w14:paraId="52F463F9">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tcPr>
          <w:p w14:paraId="5BD4EBAE">
            <w:pPr>
              <w:autoSpaceDE w:val="0"/>
              <w:autoSpaceDN w:val="0"/>
              <w:adjustRightInd w:val="0"/>
              <w:rPr>
                <w:rFonts w:ascii="宋体" w:hAnsi="宋体" w:eastAsia="宋体" w:cs="Calibri"/>
                <w:color w:val="auto"/>
                <w:sz w:val="21"/>
                <w:szCs w:val="21"/>
                <w:highlight w:val="none"/>
              </w:rPr>
            </w:pPr>
          </w:p>
        </w:tc>
        <w:tc>
          <w:tcPr>
            <w:tcW w:w="2006" w:type="pct"/>
            <w:gridSpan w:val="4"/>
            <w:tcBorders>
              <w:top w:val="single" w:color="000000" w:sz="4" w:space="0"/>
              <w:left w:val="nil"/>
              <w:bottom w:val="single" w:color="000000" w:sz="4" w:space="0"/>
              <w:right w:val="single" w:color="000000" w:sz="4" w:space="0"/>
            </w:tcBorders>
          </w:tcPr>
          <w:p w14:paraId="54290929">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tcPr>
          <w:p w14:paraId="62FC619E">
            <w:pPr>
              <w:autoSpaceDE w:val="0"/>
              <w:autoSpaceDN w:val="0"/>
              <w:adjustRightInd w:val="0"/>
              <w:rPr>
                <w:rFonts w:ascii="宋体" w:hAnsi="宋体" w:eastAsia="宋体" w:cs="Calibri"/>
                <w:color w:val="auto"/>
                <w:sz w:val="21"/>
                <w:szCs w:val="21"/>
                <w:highlight w:val="none"/>
              </w:rPr>
            </w:pPr>
          </w:p>
        </w:tc>
        <w:tc>
          <w:tcPr>
            <w:tcW w:w="1349" w:type="pct"/>
            <w:gridSpan w:val="2"/>
            <w:tcBorders>
              <w:top w:val="single" w:color="000000" w:sz="4" w:space="0"/>
              <w:left w:val="nil"/>
              <w:bottom w:val="single" w:color="000000" w:sz="4" w:space="0"/>
              <w:right w:val="single" w:color="000000" w:sz="4" w:space="0"/>
            </w:tcBorders>
          </w:tcPr>
          <w:p w14:paraId="5D9CB2F0">
            <w:pPr>
              <w:autoSpaceDE w:val="0"/>
              <w:autoSpaceDN w:val="0"/>
              <w:adjustRightInd w:val="0"/>
              <w:rPr>
                <w:rFonts w:ascii="宋体" w:hAnsi="宋体" w:eastAsia="宋体" w:cs="Calibri"/>
                <w:color w:val="auto"/>
                <w:sz w:val="21"/>
                <w:szCs w:val="21"/>
                <w:highlight w:val="none"/>
              </w:rPr>
            </w:pPr>
          </w:p>
        </w:tc>
      </w:tr>
      <w:tr w14:paraId="45ED0C96">
        <w:tblPrEx>
          <w:tblCellMar>
            <w:top w:w="0" w:type="dxa"/>
            <w:left w:w="0" w:type="dxa"/>
            <w:bottom w:w="0" w:type="dxa"/>
            <w:right w:w="0" w:type="dxa"/>
          </w:tblCellMar>
        </w:tblPrEx>
        <w:trPr>
          <w:trHeight w:val="698" w:hRule="atLeast"/>
        </w:trPr>
        <w:tc>
          <w:tcPr>
            <w:tcW w:w="905" w:type="pct"/>
            <w:gridSpan w:val="2"/>
            <w:tcBorders>
              <w:top w:val="single" w:color="000000" w:sz="4" w:space="0"/>
              <w:left w:val="single" w:color="000000" w:sz="4" w:space="0"/>
              <w:bottom w:val="single" w:color="000000" w:sz="4" w:space="0"/>
              <w:right w:val="single" w:color="000000" w:sz="4" w:space="0"/>
            </w:tcBorders>
          </w:tcPr>
          <w:p w14:paraId="745368EB">
            <w:pPr>
              <w:autoSpaceDE w:val="0"/>
              <w:autoSpaceDN w:val="0"/>
              <w:adjustRightInd w:val="0"/>
              <w:rPr>
                <w:rFonts w:ascii="宋体" w:hAnsi="宋体" w:eastAsia="宋体" w:cs="Calibri"/>
                <w:color w:val="auto"/>
                <w:sz w:val="21"/>
                <w:szCs w:val="21"/>
                <w:highlight w:val="none"/>
              </w:rPr>
            </w:pPr>
          </w:p>
        </w:tc>
        <w:tc>
          <w:tcPr>
            <w:tcW w:w="2006" w:type="pct"/>
            <w:gridSpan w:val="4"/>
            <w:tcBorders>
              <w:top w:val="single" w:color="000000" w:sz="4" w:space="0"/>
              <w:left w:val="nil"/>
              <w:bottom w:val="single" w:color="000000" w:sz="4" w:space="0"/>
              <w:right w:val="single" w:color="000000" w:sz="4" w:space="0"/>
            </w:tcBorders>
          </w:tcPr>
          <w:p w14:paraId="37F78E93">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tcPr>
          <w:p w14:paraId="0E705A75">
            <w:pPr>
              <w:autoSpaceDE w:val="0"/>
              <w:autoSpaceDN w:val="0"/>
              <w:adjustRightInd w:val="0"/>
              <w:rPr>
                <w:rFonts w:ascii="宋体" w:hAnsi="宋体" w:eastAsia="宋体" w:cs="Calibri"/>
                <w:color w:val="auto"/>
                <w:sz w:val="21"/>
                <w:szCs w:val="21"/>
                <w:highlight w:val="none"/>
              </w:rPr>
            </w:pPr>
          </w:p>
        </w:tc>
        <w:tc>
          <w:tcPr>
            <w:tcW w:w="1349" w:type="pct"/>
            <w:gridSpan w:val="2"/>
            <w:tcBorders>
              <w:top w:val="single" w:color="000000" w:sz="4" w:space="0"/>
              <w:left w:val="nil"/>
              <w:bottom w:val="single" w:color="000000" w:sz="4" w:space="0"/>
              <w:right w:val="single" w:color="000000" w:sz="4" w:space="0"/>
            </w:tcBorders>
          </w:tcPr>
          <w:p w14:paraId="7EBEBC11">
            <w:pPr>
              <w:autoSpaceDE w:val="0"/>
              <w:autoSpaceDN w:val="0"/>
              <w:adjustRightInd w:val="0"/>
              <w:rPr>
                <w:rFonts w:ascii="宋体" w:hAnsi="宋体" w:eastAsia="宋体" w:cs="Calibri"/>
                <w:color w:val="auto"/>
                <w:sz w:val="21"/>
                <w:szCs w:val="21"/>
                <w:highlight w:val="none"/>
              </w:rPr>
            </w:pPr>
          </w:p>
        </w:tc>
      </w:tr>
      <w:tr w14:paraId="59774B85">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tcPr>
          <w:p w14:paraId="362474F0">
            <w:pPr>
              <w:autoSpaceDE w:val="0"/>
              <w:autoSpaceDN w:val="0"/>
              <w:adjustRightInd w:val="0"/>
              <w:rPr>
                <w:rFonts w:ascii="宋体" w:hAnsi="宋体" w:eastAsia="宋体" w:cs="Calibri"/>
                <w:color w:val="auto"/>
                <w:sz w:val="21"/>
                <w:szCs w:val="21"/>
                <w:highlight w:val="none"/>
              </w:rPr>
            </w:pPr>
          </w:p>
        </w:tc>
        <w:tc>
          <w:tcPr>
            <w:tcW w:w="2006" w:type="pct"/>
            <w:gridSpan w:val="4"/>
            <w:tcBorders>
              <w:top w:val="single" w:color="000000" w:sz="4" w:space="0"/>
              <w:left w:val="nil"/>
              <w:bottom w:val="single" w:color="000000" w:sz="4" w:space="0"/>
              <w:right w:val="single" w:color="000000" w:sz="4" w:space="0"/>
            </w:tcBorders>
          </w:tcPr>
          <w:p w14:paraId="0BCA3B6D">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tcPr>
          <w:p w14:paraId="70A312DF">
            <w:pPr>
              <w:autoSpaceDE w:val="0"/>
              <w:autoSpaceDN w:val="0"/>
              <w:adjustRightInd w:val="0"/>
              <w:rPr>
                <w:rFonts w:ascii="宋体" w:hAnsi="宋体" w:eastAsia="宋体" w:cs="Calibri"/>
                <w:color w:val="auto"/>
                <w:sz w:val="21"/>
                <w:szCs w:val="21"/>
                <w:highlight w:val="none"/>
              </w:rPr>
            </w:pPr>
          </w:p>
        </w:tc>
        <w:tc>
          <w:tcPr>
            <w:tcW w:w="1349" w:type="pct"/>
            <w:gridSpan w:val="2"/>
            <w:tcBorders>
              <w:top w:val="single" w:color="000000" w:sz="4" w:space="0"/>
              <w:left w:val="nil"/>
              <w:bottom w:val="single" w:color="000000" w:sz="4" w:space="0"/>
              <w:right w:val="single" w:color="000000" w:sz="4" w:space="0"/>
            </w:tcBorders>
          </w:tcPr>
          <w:p w14:paraId="2FAD4143">
            <w:pPr>
              <w:autoSpaceDE w:val="0"/>
              <w:autoSpaceDN w:val="0"/>
              <w:adjustRightInd w:val="0"/>
              <w:rPr>
                <w:rFonts w:ascii="宋体" w:hAnsi="宋体" w:eastAsia="宋体" w:cs="Calibri"/>
                <w:color w:val="auto"/>
                <w:sz w:val="21"/>
                <w:szCs w:val="21"/>
                <w:highlight w:val="none"/>
              </w:rPr>
            </w:pPr>
          </w:p>
        </w:tc>
      </w:tr>
      <w:tr w14:paraId="6FBF69FA">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tcPr>
          <w:p w14:paraId="04981C09">
            <w:pPr>
              <w:autoSpaceDE w:val="0"/>
              <w:autoSpaceDN w:val="0"/>
              <w:adjustRightInd w:val="0"/>
              <w:rPr>
                <w:rFonts w:ascii="宋体" w:hAnsi="宋体" w:eastAsia="宋体" w:cs="Calibri"/>
                <w:color w:val="auto"/>
                <w:sz w:val="21"/>
                <w:szCs w:val="21"/>
                <w:highlight w:val="none"/>
              </w:rPr>
            </w:pPr>
          </w:p>
        </w:tc>
        <w:tc>
          <w:tcPr>
            <w:tcW w:w="2006" w:type="pct"/>
            <w:gridSpan w:val="4"/>
            <w:tcBorders>
              <w:top w:val="single" w:color="000000" w:sz="4" w:space="0"/>
              <w:left w:val="nil"/>
              <w:bottom w:val="single" w:color="000000" w:sz="4" w:space="0"/>
              <w:right w:val="single" w:color="000000" w:sz="4" w:space="0"/>
            </w:tcBorders>
          </w:tcPr>
          <w:p w14:paraId="70C9DBA3">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tcPr>
          <w:p w14:paraId="19B33183">
            <w:pPr>
              <w:autoSpaceDE w:val="0"/>
              <w:autoSpaceDN w:val="0"/>
              <w:adjustRightInd w:val="0"/>
              <w:rPr>
                <w:rFonts w:ascii="宋体" w:hAnsi="宋体" w:eastAsia="宋体" w:cs="Calibri"/>
                <w:color w:val="auto"/>
                <w:sz w:val="21"/>
                <w:szCs w:val="21"/>
                <w:highlight w:val="none"/>
              </w:rPr>
            </w:pPr>
          </w:p>
        </w:tc>
        <w:tc>
          <w:tcPr>
            <w:tcW w:w="1349" w:type="pct"/>
            <w:gridSpan w:val="2"/>
            <w:tcBorders>
              <w:top w:val="single" w:color="000000" w:sz="4" w:space="0"/>
              <w:left w:val="nil"/>
              <w:bottom w:val="single" w:color="000000" w:sz="4" w:space="0"/>
              <w:right w:val="single" w:color="000000" w:sz="4" w:space="0"/>
            </w:tcBorders>
          </w:tcPr>
          <w:p w14:paraId="1AFC2C8F">
            <w:pPr>
              <w:autoSpaceDE w:val="0"/>
              <w:autoSpaceDN w:val="0"/>
              <w:adjustRightInd w:val="0"/>
              <w:rPr>
                <w:rFonts w:ascii="宋体" w:hAnsi="宋体" w:eastAsia="宋体" w:cs="Calibri"/>
                <w:color w:val="auto"/>
                <w:sz w:val="21"/>
                <w:szCs w:val="21"/>
                <w:highlight w:val="none"/>
              </w:rPr>
            </w:pPr>
          </w:p>
        </w:tc>
      </w:tr>
      <w:tr w14:paraId="4C0A5B54">
        <w:tblPrEx>
          <w:tblCellMar>
            <w:top w:w="0" w:type="dxa"/>
            <w:left w:w="0" w:type="dxa"/>
            <w:bottom w:w="0" w:type="dxa"/>
            <w:right w:w="0" w:type="dxa"/>
          </w:tblCellMar>
        </w:tblPrEx>
        <w:trPr>
          <w:trHeight w:val="699" w:hRule="atLeast"/>
        </w:trPr>
        <w:tc>
          <w:tcPr>
            <w:tcW w:w="905" w:type="pct"/>
            <w:gridSpan w:val="2"/>
            <w:tcBorders>
              <w:top w:val="single" w:color="000000" w:sz="4" w:space="0"/>
              <w:left w:val="single" w:color="000000" w:sz="4" w:space="0"/>
              <w:bottom w:val="single" w:color="000000" w:sz="4" w:space="0"/>
              <w:right w:val="single" w:color="000000" w:sz="4" w:space="0"/>
            </w:tcBorders>
          </w:tcPr>
          <w:p w14:paraId="1ED161B6">
            <w:pPr>
              <w:autoSpaceDE w:val="0"/>
              <w:autoSpaceDN w:val="0"/>
              <w:adjustRightInd w:val="0"/>
              <w:rPr>
                <w:rFonts w:ascii="宋体" w:hAnsi="宋体" w:eastAsia="宋体" w:cs="Calibri"/>
                <w:color w:val="auto"/>
                <w:sz w:val="21"/>
                <w:szCs w:val="21"/>
                <w:highlight w:val="none"/>
              </w:rPr>
            </w:pPr>
          </w:p>
        </w:tc>
        <w:tc>
          <w:tcPr>
            <w:tcW w:w="2006" w:type="pct"/>
            <w:gridSpan w:val="4"/>
            <w:tcBorders>
              <w:top w:val="single" w:color="000000" w:sz="4" w:space="0"/>
              <w:left w:val="nil"/>
              <w:bottom w:val="single" w:color="000000" w:sz="4" w:space="0"/>
              <w:right w:val="single" w:color="000000" w:sz="4" w:space="0"/>
            </w:tcBorders>
          </w:tcPr>
          <w:p w14:paraId="285559B5">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tcPr>
          <w:p w14:paraId="3D2655C4">
            <w:pPr>
              <w:autoSpaceDE w:val="0"/>
              <w:autoSpaceDN w:val="0"/>
              <w:adjustRightInd w:val="0"/>
              <w:rPr>
                <w:rFonts w:ascii="宋体" w:hAnsi="宋体" w:eastAsia="宋体" w:cs="Calibri"/>
                <w:color w:val="auto"/>
                <w:sz w:val="21"/>
                <w:szCs w:val="21"/>
                <w:highlight w:val="none"/>
              </w:rPr>
            </w:pPr>
          </w:p>
        </w:tc>
        <w:tc>
          <w:tcPr>
            <w:tcW w:w="1349" w:type="pct"/>
            <w:gridSpan w:val="2"/>
            <w:tcBorders>
              <w:top w:val="single" w:color="000000" w:sz="4" w:space="0"/>
              <w:left w:val="nil"/>
              <w:bottom w:val="single" w:color="000000" w:sz="4" w:space="0"/>
              <w:right w:val="single" w:color="000000" w:sz="4" w:space="0"/>
            </w:tcBorders>
          </w:tcPr>
          <w:p w14:paraId="1DAA6418">
            <w:pPr>
              <w:autoSpaceDE w:val="0"/>
              <w:autoSpaceDN w:val="0"/>
              <w:adjustRightInd w:val="0"/>
              <w:rPr>
                <w:rFonts w:ascii="宋体" w:hAnsi="宋体" w:eastAsia="宋体" w:cs="Calibri"/>
                <w:color w:val="auto"/>
                <w:sz w:val="21"/>
                <w:szCs w:val="21"/>
                <w:highlight w:val="none"/>
              </w:rPr>
            </w:pPr>
          </w:p>
        </w:tc>
      </w:tr>
      <w:tr w14:paraId="4257DE10">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tcPr>
          <w:p w14:paraId="5291C062">
            <w:pPr>
              <w:autoSpaceDE w:val="0"/>
              <w:autoSpaceDN w:val="0"/>
              <w:adjustRightInd w:val="0"/>
              <w:rPr>
                <w:rFonts w:ascii="宋体" w:hAnsi="宋体" w:eastAsia="宋体" w:cs="Calibri"/>
                <w:color w:val="auto"/>
                <w:sz w:val="21"/>
                <w:szCs w:val="21"/>
                <w:highlight w:val="none"/>
              </w:rPr>
            </w:pPr>
          </w:p>
        </w:tc>
        <w:tc>
          <w:tcPr>
            <w:tcW w:w="2006" w:type="pct"/>
            <w:gridSpan w:val="4"/>
            <w:tcBorders>
              <w:top w:val="single" w:color="000000" w:sz="4" w:space="0"/>
              <w:left w:val="nil"/>
              <w:bottom w:val="single" w:color="000000" w:sz="4" w:space="0"/>
              <w:right w:val="single" w:color="000000" w:sz="4" w:space="0"/>
            </w:tcBorders>
          </w:tcPr>
          <w:p w14:paraId="3C6234D5">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tcPr>
          <w:p w14:paraId="3644C61C">
            <w:pPr>
              <w:autoSpaceDE w:val="0"/>
              <w:autoSpaceDN w:val="0"/>
              <w:adjustRightInd w:val="0"/>
              <w:rPr>
                <w:rFonts w:ascii="宋体" w:hAnsi="宋体" w:eastAsia="宋体" w:cs="Calibri"/>
                <w:color w:val="auto"/>
                <w:sz w:val="21"/>
                <w:szCs w:val="21"/>
                <w:highlight w:val="none"/>
              </w:rPr>
            </w:pPr>
          </w:p>
        </w:tc>
        <w:tc>
          <w:tcPr>
            <w:tcW w:w="1349" w:type="pct"/>
            <w:gridSpan w:val="2"/>
            <w:tcBorders>
              <w:top w:val="single" w:color="000000" w:sz="4" w:space="0"/>
              <w:left w:val="nil"/>
              <w:bottom w:val="single" w:color="000000" w:sz="4" w:space="0"/>
              <w:right w:val="single" w:color="000000" w:sz="4" w:space="0"/>
            </w:tcBorders>
          </w:tcPr>
          <w:p w14:paraId="64C192F5">
            <w:pPr>
              <w:autoSpaceDE w:val="0"/>
              <w:autoSpaceDN w:val="0"/>
              <w:adjustRightInd w:val="0"/>
              <w:rPr>
                <w:rFonts w:ascii="宋体" w:hAnsi="宋体" w:eastAsia="宋体" w:cs="Calibri"/>
                <w:color w:val="auto"/>
                <w:sz w:val="21"/>
                <w:szCs w:val="21"/>
                <w:highlight w:val="none"/>
              </w:rPr>
            </w:pPr>
          </w:p>
        </w:tc>
      </w:tr>
      <w:tr w14:paraId="3F1BD271">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tcPr>
          <w:p w14:paraId="274F3619">
            <w:pPr>
              <w:autoSpaceDE w:val="0"/>
              <w:autoSpaceDN w:val="0"/>
              <w:adjustRightInd w:val="0"/>
              <w:rPr>
                <w:rFonts w:ascii="宋体" w:hAnsi="宋体" w:eastAsia="宋体" w:cs="Calibri"/>
                <w:color w:val="auto"/>
                <w:sz w:val="21"/>
                <w:szCs w:val="21"/>
                <w:highlight w:val="none"/>
              </w:rPr>
            </w:pPr>
          </w:p>
        </w:tc>
        <w:tc>
          <w:tcPr>
            <w:tcW w:w="2006" w:type="pct"/>
            <w:gridSpan w:val="4"/>
            <w:tcBorders>
              <w:top w:val="single" w:color="000000" w:sz="4" w:space="0"/>
              <w:left w:val="nil"/>
              <w:bottom w:val="single" w:color="000000" w:sz="4" w:space="0"/>
              <w:right w:val="single" w:color="000000" w:sz="4" w:space="0"/>
            </w:tcBorders>
          </w:tcPr>
          <w:p w14:paraId="21D12A58">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tcPr>
          <w:p w14:paraId="07E1D6A2">
            <w:pPr>
              <w:autoSpaceDE w:val="0"/>
              <w:autoSpaceDN w:val="0"/>
              <w:adjustRightInd w:val="0"/>
              <w:rPr>
                <w:rFonts w:ascii="宋体" w:hAnsi="宋体" w:eastAsia="宋体" w:cs="Calibri"/>
                <w:color w:val="auto"/>
                <w:sz w:val="21"/>
                <w:szCs w:val="21"/>
                <w:highlight w:val="none"/>
              </w:rPr>
            </w:pPr>
          </w:p>
        </w:tc>
        <w:tc>
          <w:tcPr>
            <w:tcW w:w="1349" w:type="pct"/>
            <w:gridSpan w:val="2"/>
            <w:tcBorders>
              <w:top w:val="single" w:color="000000" w:sz="4" w:space="0"/>
              <w:left w:val="nil"/>
              <w:bottom w:val="single" w:color="000000" w:sz="4" w:space="0"/>
              <w:right w:val="single" w:color="000000" w:sz="4" w:space="0"/>
            </w:tcBorders>
          </w:tcPr>
          <w:p w14:paraId="6C609C2C">
            <w:pPr>
              <w:autoSpaceDE w:val="0"/>
              <w:autoSpaceDN w:val="0"/>
              <w:adjustRightInd w:val="0"/>
              <w:rPr>
                <w:rFonts w:ascii="宋体" w:hAnsi="宋体" w:eastAsia="宋体" w:cs="Calibri"/>
                <w:color w:val="auto"/>
                <w:sz w:val="21"/>
                <w:szCs w:val="21"/>
                <w:highlight w:val="none"/>
              </w:rPr>
            </w:pPr>
          </w:p>
        </w:tc>
      </w:tr>
    </w:tbl>
    <w:p w14:paraId="6853BA2B">
      <w:pPr>
        <w:autoSpaceDE w:val="0"/>
        <w:autoSpaceDN w:val="0"/>
        <w:adjustRightInd w:val="0"/>
        <w:spacing w:line="110" w:lineRule="exact"/>
        <w:rPr>
          <w:rFonts w:ascii="宋体" w:hAnsi="宋体" w:eastAsia="宋体" w:cs="Calibri"/>
          <w:color w:val="auto"/>
          <w:sz w:val="11"/>
          <w:szCs w:val="11"/>
          <w:highlight w:val="none"/>
        </w:rPr>
      </w:pPr>
    </w:p>
    <w:p w14:paraId="7E1E4268">
      <w:pPr>
        <w:rPr>
          <w:rFonts w:ascii="宋体" w:hAnsi="宋体" w:eastAsia="宋体"/>
          <w:color w:val="auto"/>
          <w:highlight w:val="none"/>
          <w:lang w:eastAsia="zh-CN"/>
        </w:rPr>
      </w:pPr>
      <w:r>
        <w:rPr>
          <w:rFonts w:hint="eastAsia" w:ascii="宋体" w:hAnsi="宋体" w:eastAsia="宋体"/>
          <w:color w:val="auto"/>
          <w:highlight w:val="none"/>
          <w:lang w:eastAsia="zh-CN"/>
        </w:rPr>
        <w:t>注：</w:t>
      </w:r>
      <w:r>
        <w:rPr>
          <w:rFonts w:hint="eastAsia" w:ascii="宋体" w:hAnsi="宋体" w:eastAsia="宋体"/>
          <w:color w:val="auto"/>
          <w:spacing w:val="-2"/>
          <w:highlight w:val="none"/>
          <w:lang w:eastAsia="zh-CN"/>
        </w:rPr>
        <w:t>投</w:t>
      </w:r>
      <w:r>
        <w:rPr>
          <w:rFonts w:hint="eastAsia" w:ascii="宋体" w:hAnsi="宋体" w:eastAsia="宋体"/>
          <w:color w:val="auto"/>
          <w:highlight w:val="none"/>
          <w:lang w:eastAsia="zh-CN"/>
        </w:rPr>
        <w:t>标</w:t>
      </w:r>
      <w:r>
        <w:rPr>
          <w:rFonts w:hint="eastAsia" w:ascii="宋体" w:hAnsi="宋体" w:eastAsia="宋体"/>
          <w:color w:val="auto"/>
          <w:spacing w:val="-2"/>
          <w:highlight w:val="none"/>
          <w:lang w:eastAsia="zh-CN"/>
        </w:rPr>
        <w:t>人</w:t>
      </w:r>
      <w:r>
        <w:rPr>
          <w:rFonts w:hint="eastAsia" w:ascii="宋体" w:hAnsi="宋体" w:eastAsia="宋体"/>
          <w:color w:val="auto"/>
          <w:highlight w:val="none"/>
          <w:lang w:eastAsia="zh-CN"/>
        </w:rPr>
        <w:t>应</w:t>
      </w:r>
      <w:r>
        <w:rPr>
          <w:rFonts w:hint="eastAsia" w:ascii="宋体" w:hAnsi="宋体" w:eastAsia="宋体"/>
          <w:color w:val="auto"/>
          <w:spacing w:val="-2"/>
          <w:highlight w:val="none"/>
          <w:lang w:eastAsia="zh-CN"/>
        </w:rPr>
        <w:t>根</w:t>
      </w:r>
      <w:r>
        <w:rPr>
          <w:rFonts w:hint="eastAsia" w:ascii="宋体" w:hAnsi="宋体" w:eastAsia="宋体"/>
          <w:color w:val="auto"/>
          <w:highlight w:val="none"/>
          <w:lang w:eastAsia="zh-CN"/>
        </w:rPr>
        <w:t>据</w:t>
      </w:r>
      <w:r>
        <w:rPr>
          <w:rFonts w:hint="eastAsia" w:ascii="宋体" w:hAnsi="宋体" w:eastAsia="宋体"/>
          <w:color w:val="auto"/>
          <w:spacing w:val="-2"/>
          <w:highlight w:val="none"/>
          <w:lang w:eastAsia="zh-CN"/>
        </w:rPr>
        <w:t>投</w:t>
      </w:r>
      <w:r>
        <w:rPr>
          <w:rFonts w:hint="eastAsia" w:ascii="宋体" w:hAnsi="宋体" w:eastAsia="宋体"/>
          <w:color w:val="auto"/>
          <w:highlight w:val="none"/>
          <w:lang w:eastAsia="zh-CN"/>
        </w:rPr>
        <w:t>标</w:t>
      </w:r>
      <w:r>
        <w:rPr>
          <w:rFonts w:hint="eastAsia" w:ascii="宋体" w:hAnsi="宋体" w:eastAsia="宋体"/>
          <w:color w:val="auto"/>
          <w:spacing w:val="-2"/>
          <w:highlight w:val="none"/>
          <w:lang w:eastAsia="zh-CN"/>
        </w:rPr>
        <w:t>人</w:t>
      </w:r>
      <w:r>
        <w:rPr>
          <w:rFonts w:hint="eastAsia" w:ascii="宋体" w:hAnsi="宋体" w:eastAsia="宋体"/>
          <w:color w:val="auto"/>
          <w:highlight w:val="none"/>
          <w:lang w:eastAsia="zh-CN"/>
        </w:rPr>
        <w:t>须</w:t>
      </w:r>
      <w:r>
        <w:rPr>
          <w:rFonts w:hint="eastAsia" w:ascii="宋体" w:hAnsi="宋体" w:eastAsia="宋体"/>
          <w:color w:val="auto"/>
          <w:spacing w:val="-2"/>
          <w:highlight w:val="none"/>
          <w:lang w:eastAsia="zh-CN"/>
        </w:rPr>
        <w:t>知</w:t>
      </w:r>
      <w:r>
        <w:rPr>
          <w:rFonts w:hint="eastAsia" w:ascii="宋体" w:hAnsi="宋体" w:eastAsia="宋体"/>
          <w:color w:val="auto"/>
          <w:highlight w:val="none"/>
          <w:lang w:eastAsia="zh-CN"/>
        </w:rPr>
        <w:t>的相关</w:t>
      </w:r>
      <w:r>
        <w:rPr>
          <w:rFonts w:hint="eastAsia" w:ascii="宋体" w:hAnsi="宋体" w:eastAsia="宋体"/>
          <w:color w:val="auto"/>
          <w:spacing w:val="-2"/>
          <w:highlight w:val="none"/>
          <w:lang w:eastAsia="zh-CN"/>
        </w:rPr>
        <w:t>要</w:t>
      </w:r>
      <w:r>
        <w:rPr>
          <w:rFonts w:hint="eastAsia" w:ascii="宋体" w:hAnsi="宋体" w:eastAsia="宋体"/>
          <w:color w:val="auto"/>
          <w:highlight w:val="none"/>
          <w:lang w:eastAsia="zh-CN"/>
        </w:rPr>
        <w:t>求</w:t>
      </w:r>
      <w:r>
        <w:rPr>
          <w:rFonts w:hint="eastAsia" w:ascii="宋体" w:hAnsi="宋体" w:eastAsia="宋体"/>
          <w:color w:val="auto"/>
          <w:spacing w:val="-2"/>
          <w:highlight w:val="none"/>
          <w:lang w:eastAsia="zh-CN"/>
        </w:rPr>
        <w:t>在本</w:t>
      </w:r>
      <w:r>
        <w:rPr>
          <w:rFonts w:hint="eastAsia" w:ascii="宋体" w:hAnsi="宋体" w:eastAsia="宋体"/>
          <w:color w:val="auto"/>
          <w:highlight w:val="none"/>
          <w:lang w:eastAsia="zh-CN"/>
        </w:rPr>
        <w:t>表后</w:t>
      </w:r>
      <w:r>
        <w:rPr>
          <w:rFonts w:hint="eastAsia" w:ascii="宋体" w:hAnsi="宋体" w:eastAsia="宋体"/>
          <w:color w:val="auto"/>
          <w:spacing w:val="-2"/>
          <w:highlight w:val="none"/>
          <w:lang w:eastAsia="zh-CN"/>
        </w:rPr>
        <w:t>附</w:t>
      </w:r>
      <w:r>
        <w:rPr>
          <w:rFonts w:hint="eastAsia" w:ascii="宋体" w:hAnsi="宋体" w:eastAsia="宋体"/>
          <w:color w:val="auto"/>
          <w:highlight w:val="none"/>
          <w:lang w:eastAsia="zh-CN"/>
        </w:rPr>
        <w:t>相</w:t>
      </w:r>
      <w:r>
        <w:rPr>
          <w:rFonts w:hint="eastAsia" w:ascii="宋体" w:hAnsi="宋体" w:eastAsia="宋体"/>
          <w:color w:val="auto"/>
          <w:spacing w:val="-2"/>
          <w:highlight w:val="none"/>
          <w:lang w:eastAsia="zh-CN"/>
        </w:rPr>
        <w:t>关</w:t>
      </w:r>
      <w:r>
        <w:rPr>
          <w:rFonts w:hint="eastAsia" w:ascii="宋体" w:hAnsi="宋体" w:eastAsia="宋体"/>
          <w:color w:val="auto"/>
          <w:highlight w:val="none"/>
          <w:lang w:eastAsia="zh-CN"/>
        </w:rPr>
        <w:t>证</w:t>
      </w:r>
      <w:r>
        <w:rPr>
          <w:rFonts w:hint="eastAsia" w:ascii="宋体" w:hAnsi="宋体" w:eastAsia="宋体"/>
          <w:color w:val="auto"/>
          <w:spacing w:val="-2"/>
          <w:highlight w:val="none"/>
          <w:lang w:eastAsia="zh-CN"/>
        </w:rPr>
        <w:t>明</w:t>
      </w:r>
      <w:r>
        <w:rPr>
          <w:rFonts w:hint="eastAsia" w:ascii="宋体" w:hAnsi="宋体" w:eastAsia="宋体"/>
          <w:color w:val="auto"/>
          <w:highlight w:val="none"/>
          <w:lang w:eastAsia="zh-CN"/>
        </w:rPr>
        <w:t>材</w:t>
      </w:r>
      <w:r>
        <w:rPr>
          <w:rFonts w:hint="eastAsia" w:ascii="宋体" w:hAnsi="宋体" w:eastAsia="宋体"/>
          <w:color w:val="auto"/>
          <w:spacing w:val="-2"/>
          <w:highlight w:val="none"/>
          <w:lang w:eastAsia="zh-CN"/>
        </w:rPr>
        <w:t>料扫描件</w:t>
      </w:r>
      <w:r>
        <w:rPr>
          <w:rFonts w:hint="eastAsia" w:ascii="宋体" w:hAnsi="宋体" w:eastAsia="宋体"/>
          <w:color w:val="auto"/>
          <w:highlight w:val="none"/>
          <w:lang w:eastAsia="zh-CN"/>
        </w:rPr>
        <w:t>。</w:t>
      </w:r>
    </w:p>
    <w:p w14:paraId="0C4D3A64">
      <w:pPr>
        <w:rPr>
          <w:rFonts w:ascii="宋体" w:hAnsi="宋体" w:eastAsia="宋体"/>
          <w:color w:val="auto"/>
          <w:sz w:val="21"/>
          <w:szCs w:val="21"/>
          <w:highlight w:val="none"/>
          <w:lang w:eastAsia="zh-CN"/>
        </w:rPr>
      </w:pPr>
    </w:p>
    <w:p w14:paraId="604F4C08">
      <w:pPr>
        <w:jc w:val="center"/>
        <w:rPr>
          <w:rFonts w:ascii="宋体" w:hAnsi="宋体" w:eastAsia="宋体"/>
          <w:color w:val="auto"/>
          <w:sz w:val="21"/>
          <w:szCs w:val="21"/>
          <w:highlight w:val="none"/>
          <w:lang w:eastAsia="zh-CN"/>
        </w:rPr>
        <w:sectPr>
          <w:pgSz w:w="11907" w:h="16839"/>
          <w:pgMar w:top="1440" w:right="1440" w:bottom="1440" w:left="1440" w:header="720" w:footer="720" w:gutter="0"/>
          <w:cols w:space="0" w:num="1"/>
          <w:rtlGutter w:val="0"/>
          <w:docGrid w:linePitch="0" w:charSpace="0"/>
        </w:sectPr>
      </w:pPr>
    </w:p>
    <w:p w14:paraId="6051114D">
      <w:pPr>
        <w:pStyle w:val="4"/>
        <w:rPr>
          <w:rFonts w:hint="eastAsia" w:ascii="宋体" w:hAnsi="宋体" w:eastAsia="宋体"/>
          <w:color w:val="auto"/>
          <w:highlight w:val="none"/>
          <w:lang w:eastAsia="zh-CN"/>
        </w:rPr>
      </w:pPr>
      <w:bookmarkStart w:id="73" w:name="_Toc25072146"/>
      <w:r>
        <w:rPr>
          <w:rFonts w:hint="eastAsia" w:ascii="宋体" w:hAnsi="宋体" w:eastAsia="宋体"/>
          <w:color w:val="auto"/>
          <w:highlight w:val="none"/>
          <w:lang w:eastAsia="zh-CN"/>
        </w:rPr>
        <w:t>格式七：企业类似业绩情况</w:t>
      </w:r>
      <w:bookmarkEnd w:id="73"/>
    </w:p>
    <w:p w14:paraId="14C53B43">
      <w:pPr>
        <w:rPr>
          <w:color w:val="auto"/>
          <w:highlight w:val="none"/>
          <w:lang w:eastAsia="zh-CN"/>
        </w:rPr>
      </w:pPr>
    </w:p>
    <w:p w14:paraId="1156DF0F">
      <w:pPr>
        <w:jc w:val="center"/>
        <w:rPr>
          <w:rFonts w:ascii="宋体" w:hAnsi="宋体" w:eastAsia="宋体"/>
          <w:b/>
          <w:color w:val="auto"/>
          <w:spacing w:val="2"/>
          <w:position w:val="-1"/>
          <w:sz w:val="32"/>
          <w:szCs w:val="32"/>
          <w:highlight w:val="none"/>
          <w:lang w:eastAsia="zh-CN"/>
        </w:rPr>
      </w:pPr>
      <w:r>
        <w:rPr>
          <w:rFonts w:hint="eastAsia" w:ascii="宋体" w:hAnsi="宋体" w:eastAsia="宋体"/>
          <w:b/>
          <w:color w:val="auto"/>
          <w:spacing w:val="2"/>
          <w:position w:val="-1"/>
          <w:sz w:val="32"/>
          <w:szCs w:val="32"/>
          <w:highlight w:val="none"/>
          <w:lang w:eastAsia="zh-CN"/>
        </w:rPr>
        <w:t>企业类似业绩情况</w:t>
      </w:r>
    </w:p>
    <w:p w14:paraId="7765611F">
      <w:pPr>
        <w:jc w:val="center"/>
        <w:rPr>
          <w:rFonts w:ascii="宋体" w:hAnsi="宋体" w:eastAsia="宋体"/>
          <w:color w:val="auto"/>
          <w:spacing w:val="2"/>
          <w:position w:val="-1"/>
          <w:sz w:val="32"/>
          <w:szCs w:val="32"/>
          <w:highlight w:val="none"/>
          <w:lang w:eastAsia="zh-CN"/>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536"/>
        <w:gridCol w:w="2306"/>
        <w:gridCol w:w="1240"/>
        <w:gridCol w:w="1389"/>
        <w:gridCol w:w="1385"/>
      </w:tblGrid>
      <w:tr w14:paraId="4853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33" w:type="pct"/>
            <w:tcBorders>
              <w:top w:val="single" w:color="auto" w:sz="4" w:space="0"/>
              <w:left w:val="single" w:color="auto" w:sz="4" w:space="0"/>
              <w:bottom w:val="single" w:color="auto" w:sz="4" w:space="0"/>
              <w:right w:val="single" w:color="auto" w:sz="4" w:space="0"/>
            </w:tcBorders>
            <w:vAlign w:val="center"/>
          </w:tcPr>
          <w:p w14:paraId="63DC364B">
            <w:pPr>
              <w:jc w:val="center"/>
              <w:rPr>
                <w:rFonts w:ascii="宋体" w:hAnsi="宋体" w:eastAsia="宋体"/>
                <w:color w:val="auto"/>
                <w:highlight w:val="none"/>
              </w:rPr>
            </w:pPr>
            <w:r>
              <w:rPr>
                <w:rFonts w:hint="eastAsia" w:ascii="宋体" w:hAnsi="宋体" w:eastAsia="宋体"/>
                <w:color w:val="auto"/>
                <w:highlight w:val="none"/>
                <w:lang w:eastAsia="zh-CN"/>
              </w:rPr>
              <w:t>项目名称</w:t>
            </w:r>
          </w:p>
        </w:tc>
        <w:tc>
          <w:tcPr>
            <w:tcW w:w="833" w:type="pct"/>
            <w:tcBorders>
              <w:top w:val="single" w:color="auto" w:sz="4" w:space="0"/>
              <w:left w:val="single" w:color="auto" w:sz="4" w:space="0"/>
              <w:bottom w:val="single" w:color="auto" w:sz="4" w:space="0"/>
              <w:right w:val="single" w:color="auto" w:sz="4" w:space="0"/>
            </w:tcBorders>
            <w:noWrap/>
            <w:vAlign w:val="center"/>
          </w:tcPr>
          <w:p w14:paraId="2959F32A">
            <w:pPr>
              <w:jc w:val="center"/>
              <w:rPr>
                <w:rFonts w:ascii="宋体" w:hAnsi="宋体" w:eastAsia="宋体"/>
                <w:color w:val="auto"/>
                <w:szCs w:val="21"/>
                <w:highlight w:val="none"/>
              </w:rPr>
            </w:pPr>
            <w:r>
              <w:rPr>
                <w:rFonts w:hint="eastAsia" w:ascii="宋体" w:hAnsi="宋体" w:eastAsia="宋体"/>
                <w:color w:val="auto"/>
                <w:highlight w:val="none"/>
              </w:rPr>
              <w:t>合同签订时间</w:t>
            </w:r>
          </w:p>
        </w:tc>
        <w:tc>
          <w:tcPr>
            <w:tcW w:w="834" w:type="pct"/>
            <w:tcBorders>
              <w:top w:val="single" w:color="auto" w:sz="4" w:space="0"/>
              <w:left w:val="nil"/>
              <w:bottom w:val="single" w:color="auto" w:sz="4" w:space="0"/>
              <w:right w:val="single" w:color="auto" w:sz="4" w:space="0"/>
            </w:tcBorders>
            <w:noWrap/>
            <w:vAlign w:val="center"/>
          </w:tcPr>
          <w:p w14:paraId="44567CC5">
            <w:pPr>
              <w:jc w:val="center"/>
              <w:rPr>
                <w:rFonts w:ascii="宋体" w:hAnsi="宋体" w:eastAsia="宋体"/>
                <w:color w:val="auto"/>
                <w:highlight w:val="none"/>
                <w:lang w:eastAsia="zh-CN"/>
              </w:rPr>
            </w:pPr>
            <w:r>
              <w:rPr>
                <w:rFonts w:hint="eastAsia" w:ascii="宋体" w:hAnsi="宋体" w:eastAsia="宋体"/>
                <w:color w:val="auto"/>
                <w:highlight w:val="none"/>
                <w:lang w:eastAsia="zh-CN"/>
              </w:rPr>
              <w:t>项目概况</w:t>
            </w:r>
          </w:p>
          <w:p w14:paraId="08390C36">
            <w:pPr>
              <w:jc w:val="center"/>
              <w:rPr>
                <w:rFonts w:ascii="宋体" w:hAnsi="宋体" w:eastAsia="宋体"/>
                <w:color w:val="auto"/>
                <w:szCs w:val="21"/>
                <w:highlight w:val="none"/>
                <w:lang w:eastAsia="zh-CN"/>
              </w:rPr>
            </w:pPr>
            <w:r>
              <w:rPr>
                <w:rFonts w:hint="eastAsia" w:ascii="宋体" w:hAnsi="宋体" w:eastAsia="宋体"/>
                <w:color w:val="auto"/>
                <w:szCs w:val="21"/>
                <w:highlight w:val="none"/>
                <w:lang w:eastAsia="zh-CN"/>
              </w:rPr>
              <w:t>（总投资/建筑面积）</w:t>
            </w:r>
          </w:p>
        </w:tc>
        <w:tc>
          <w:tcPr>
            <w:tcW w:w="834" w:type="pct"/>
            <w:tcBorders>
              <w:top w:val="single" w:color="auto" w:sz="4" w:space="0"/>
              <w:left w:val="nil"/>
              <w:bottom w:val="single" w:color="auto" w:sz="4" w:space="0"/>
              <w:right w:val="single" w:color="auto" w:sz="4" w:space="0"/>
            </w:tcBorders>
            <w:noWrap/>
            <w:vAlign w:val="center"/>
          </w:tcPr>
          <w:p w14:paraId="168AAFB9">
            <w:pPr>
              <w:jc w:val="center"/>
              <w:rPr>
                <w:rFonts w:ascii="宋体" w:hAnsi="宋体" w:eastAsia="宋体"/>
                <w:color w:val="auto"/>
                <w:szCs w:val="21"/>
                <w:highlight w:val="none"/>
              </w:rPr>
            </w:pPr>
            <w:r>
              <w:rPr>
                <w:rFonts w:hint="eastAsia" w:ascii="宋体" w:hAnsi="宋体" w:eastAsia="宋体"/>
                <w:color w:val="auto"/>
                <w:highlight w:val="none"/>
              </w:rPr>
              <w:t>业主单位</w:t>
            </w:r>
          </w:p>
        </w:tc>
        <w:tc>
          <w:tcPr>
            <w:tcW w:w="834" w:type="pct"/>
            <w:tcBorders>
              <w:top w:val="single" w:color="auto" w:sz="4" w:space="0"/>
              <w:left w:val="nil"/>
              <w:bottom w:val="single" w:color="auto" w:sz="4" w:space="0"/>
              <w:right w:val="single" w:color="auto" w:sz="4" w:space="0"/>
            </w:tcBorders>
            <w:noWrap/>
            <w:vAlign w:val="center"/>
          </w:tcPr>
          <w:p w14:paraId="6BC6A812">
            <w:pPr>
              <w:jc w:val="center"/>
              <w:rPr>
                <w:rFonts w:ascii="宋体" w:hAnsi="宋体" w:eastAsia="宋体"/>
                <w:color w:val="auto"/>
                <w:szCs w:val="21"/>
                <w:highlight w:val="none"/>
              </w:rPr>
            </w:pPr>
            <w:r>
              <w:rPr>
                <w:rFonts w:hint="eastAsia" w:ascii="宋体" w:hAnsi="宋体" w:eastAsia="宋体"/>
                <w:color w:val="auto"/>
                <w:highlight w:val="none"/>
              </w:rPr>
              <w:t>完成情况</w:t>
            </w:r>
          </w:p>
        </w:tc>
        <w:tc>
          <w:tcPr>
            <w:tcW w:w="832" w:type="pct"/>
            <w:tcBorders>
              <w:top w:val="single" w:color="auto" w:sz="4" w:space="0"/>
              <w:left w:val="nil"/>
              <w:bottom w:val="single" w:color="auto" w:sz="4" w:space="0"/>
              <w:right w:val="single" w:color="auto" w:sz="4" w:space="0"/>
            </w:tcBorders>
            <w:noWrap/>
            <w:vAlign w:val="center"/>
          </w:tcPr>
          <w:p w14:paraId="60865EC1">
            <w:pPr>
              <w:jc w:val="center"/>
              <w:rPr>
                <w:rFonts w:ascii="宋体" w:hAnsi="宋体" w:eastAsia="宋体"/>
                <w:color w:val="auto"/>
                <w:szCs w:val="21"/>
                <w:highlight w:val="none"/>
              </w:rPr>
            </w:pPr>
            <w:r>
              <w:rPr>
                <w:rFonts w:hint="eastAsia" w:ascii="宋体" w:hAnsi="宋体" w:eastAsia="宋体"/>
                <w:color w:val="auto"/>
                <w:highlight w:val="none"/>
              </w:rPr>
              <w:t>备注</w:t>
            </w:r>
          </w:p>
        </w:tc>
      </w:tr>
      <w:tr w14:paraId="44F3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3" w:type="pct"/>
            <w:tcBorders>
              <w:top w:val="single" w:color="auto" w:sz="4" w:space="0"/>
              <w:left w:val="single" w:color="auto" w:sz="4" w:space="0"/>
              <w:bottom w:val="single" w:color="auto" w:sz="4" w:space="0"/>
              <w:right w:val="single" w:color="auto" w:sz="4" w:space="0"/>
            </w:tcBorders>
            <w:vAlign w:val="center"/>
          </w:tcPr>
          <w:p w14:paraId="439B1BB7">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14:paraId="7DC1316D">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109EC683">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1F3E433E">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5A0C5EA1">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14:paraId="66587BC9">
            <w:pPr>
              <w:jc w:val="center"/>
              <w:rPr>
                <w:rFonts w:ascii="宋体" w:hAnsi="宋体" w:eastAsia="宋体"/>
                <w:color w:val="auto"/>
                <w:szCs w:val="21"/>
                <w:highlight w:val="none"/>
              </w:rPr>
            </w:pPr>
          </w:p>
        </w:tc>
      </w:tr>
      <w:tr w14:paraId="15AF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33" w:type="pct"/>
            <w:tcBorders>
              <w:top w:val="single" w:color="auto" w:sz="4" w:space="0"/>
              <w:left w:val="single" w:color="auto" w:sz="4" w:space="0"/>
              <w:bottom w:val="single" w:color="auto" w:sz="4" w:space="0"/>
              <w:right w:val="single" w:color="auto" w:sz="4" w:space="0"/>
            </w:tcBorders>
            <w:vAlign w:val="center"/>
          </w:tcPr>
          <w:p w14:paraId="58EB195F">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14:paraId="4410629E">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235A77F7">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19D9769A">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7E0E4021">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14:paraId="7CB41D4D">
            <w:pPr>
              <w:jc w:val="center"/>
              <w:rPr>
                <w:rFonts w:ascii="宋体" w:hAnsi="宋体" w:eastAsia="宋体"/>
                <w:color w:val="auto"/>
                <w:szCs w:val="21"/>
                <w:highlight w:val="none"/>
              </w:rPr>
            </w:pPr>
          </w:p>
        </w:tc>
      </w:tr>
      <w:tr w14:paraId="12AE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33" w:type="pct"/>
            <w:tcBorders>
              <w:top w:val="single" w:color="auto" w:sz="4" w:space="0"/>
              <w:left w:val="single" w:color="auto" w:sz="4" w:space="0"/>
              <w:bottom w:val="single" w:color="auto" w:sz="4" w:space="0"/>
              <w:right w:val="single" w:color="auto" w:sz="4" w:space="0"/>
            </w:tcBorders>
            <w:vAlign w:val="center"/>
          </w:tcPr>
          <w:p w14:paraId="3138FA3A">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14:paraId="0532833B">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7930CE89">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0F9A31CD">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52265272">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14:paraId="58F2C009">
            <w:pPr>
              <w:jc w:val="center"/>
              <w:rPr>
                <w:rFonts w:ascii="宋体" w:hAnsi="宋体" w:eastAsia="宋体"/>
                <w:color w:val="auto"/>
                <w:szCs w:val="21"/>
                <w:highlight w:val="none"/>
              </w:rPr>
            </w:pPr>
          </w:p>
        </w:tc>
      </w:tr>
      <w:tr w14:paraId="3CCA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3" w:type="pct"/>
            <w:tcBorders>
              <w:top w:val="single" w:color="auto" w:sz="4" w:space="0"/>
              <w:left w:val="single" w:color="auto" w:sz="4" w:space="0"/>
              <w:bottom w:val="single" w:color="auto" w:sz="4" w:space="0"/>
              <w:right w:val="single" w:color="auto" w:sz="4" w:space="0"/>
            </w:tcBorders>
            <w:vAlign w:val="center"/>
          </w:tcPr>
          <w:p w14:paraId="61B44CCB">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14:paraId="75D66D94">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05C313FA">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4CCDDCF2">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6C9C875A">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14:paraId="4595F5AF">
            <w:pPr>
              <w:jc w:val="center"/>
              <w:rPr>
                <w:rFonts w:ascii="宋体" w:hAnsi="宋体" w:eastAsia="宋体"/>
                <w:color w:val="auto"/>
                <w:szCs w:val="21"/>
                <w:highlight w:val="none"/>
              </w:rPr>
            </w:pPr>
          </w:p>
        </w:tc>
      </w:tr>
      <w:tr w14:paraId="6001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33" w:type="pct"/>
            <w:tcBorders>
              <w:top w:val="single" w:color="auto" w:sz="4" w:space="0"/>
              <w:left w:val="single" w:color="auto" w:sz="4" w:space="0"/>
              <w:bottom w:val="single" w:color="auto" w:sz="4" w:space="0"/>
              <w:right w:val="single" w:color="auto" w:sz="4" w:space="0"/>
            </w:tcBorders>
            <w:vAlign w:val="center"/>
          </w:tcPr>
          <w:p w14:paraId="229046A7">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14:paraId="2406E210">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3E5CB39E">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67BE80AD">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14:paraId="1C5E0832">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14:paraId="0ABC12E5">
            <w:pPr>
              <w:jc w:val="center"/>
              <w:rPr>
                <w:rFonts w:ascii="宋体" w:hAnsi="宋体" w:eastAsia="宋体"/>
                <w:color w:val="auto"/>
                <w:szCs w:val="21"/>
                <w:highlight w:val="none"/>
              </w:rPr>
            </w:pPr>
          </w:p>
        </w:tc>
      </w:tr>
      <w:bookmarkEnd w:id="64"/>
      <w:bookmarkEnd w:id="65"/>
      <w:bookmarkEnd w:id="66"/>
    </w:tbl>
    <w:p w14:paraId="095BEDFF">
      <w:pPr>
        <w:pStyle w:val="4"/>
        <w:keepNext w:val="0"/>
        <w:keepLines w:val="0"/>
        <w:pageBreakBefore w:val="0"/>
        <w:widowControl w:val="0"/>
        <w:kinsoku/>
        <w:wordWrap/>
        <w:overflowPunct/>
        <w:topLinePunct w:val="0"/>
        <w:autoSpaceDE/>
        <w:autoSpaceDN/>
        <w:bidi w:val="0"/>
        <w:adjustRightInd/>
        <w:snapToGrid/>
        <w:spacing w:before="150" w:beforeLines="50" w:line="360" w:lineRule="auto"/>
        <w:ind w:left="0"/>
        <w:jc w:val="both"/>
        <w:textAlignment w:val="auto"/>
        <w:rPr>
          <w:rFonts w:ascii="宋体" w:hAnsi="宋体" w:eastAsia="宋体"/>
          <w:b w:val="0"/>
          <w:bCs w:val="0"/>
          <w:color w:val="auto"/>
          <w:kern w:val="2"/>
          <w:sz w:val="21"/>
          <w:szCs w:val="21"/>
          <w:highlight w:val="none"/>
          <w:lang w:eastAsia="zh-CN"/>
        </w:rPr>
      </w:pPr>
      <w:r>
        <w:rPr>
          <w:rFonts w:hint="eastAsia" w:ascii="宋体" w:hAnsi="宋体" w:eastAsia="宋体"/>
          <w:b w:val="0"/>
          <w:bCs w:val="0"/>
          <w:color w:val="auto"/>
          <w:kern w:val="2"/>
          <w:sz w:val="21"/>
          <w:szCs w:val="21"/>
          <w:highlight w:val="none"/>
          <w:lang w:eastAsia="zh-CN"/>
        </w:rPr>
        <w:t>注：需根据评分表备注的评审评分材料要求提供相应证明材料。</w:t>
      </w:r>
    </w:p>
    <w:p w14:paraId="0C48CFED">
      <w:pPr>
        <w:rPr>
          <w:color w:val="auto"/>
          <w:highlight w:val="none"/>
          <w:lang w:eastAsia="zh-CN"/>
        </w:rPr>
      </w:pPr>
    </w:p>
    <w:p w14:paraId="153F22C6">
      <w:pPr>
        <w:rPr>
          <w:color w:val="auto"/>
          <w:highlight w:val="none"/>
          <w:lang w:eastAsia="zh-CN"/>
        </w:rPr>
      </w:pPr>
    </w:p>
    <w:p w14:paraId="79CAC6AC">
      <w:pPr>
        <w:rPr>
          <w:color w:val="auto"/>
          <w:highlight w:val="none"/>
          <w:lang w:eastAsia="zh-CN"/>
        </w:rPr>
      </w:pPr>
    </w:p>
    <w:p w14:paraId="7E920DD1">
      <w:pPr>
        <w:rPr>
          <w:color w:val="auto"/>
          <w:highlight w:val="none"/>
          <w:lang w:eastAsia="zh-CN"/>
        </w:rPr>
      </w:pPr>
    </w:p>
    <w:p w14:paraId="4AF02975">
      <w:pPr>
        <w:rPr>
          <w:color w:val="auto"/>
          <w:highlight w:val="none"/>
          <w:lang w:eastAsia="zh-CN"/>
        </w:rPr>
      </w:pPr>
    </w:p>
    <w:p w14:paraId="243C06DE">
      <w:pPr>
        <w:rPr>
          <w:color w:val="auto"/>
          <w:highlight w:val="none"/>
          <w:lang w:eastAsia="zh-CN"/>
        </w:rPr>
      </w:pPr>
    </w:p>
    <w:p w14:paraId="38EC5682">
      <w:pPr>
        <w:rPr>
          <w:color w:val="auto"/>
          <w:highlight w:val="none"/>
          <w:lang w:eastAsia="zh-CN"/>
        </w:rPr>
      </w:pPr>
    </w:p>
    <w:p w14:paraId="6E91BBCF">
      <w:pPr>
        <w:rPr>
          <w:color w:val="auto"/>
          <w:highlight w:val="none"/>
          <w:lang w:eastAsia="zh-CN"/>
        </w:rPr>
      </w:pPr>
    </w:p>
    <w:p w14:paraId="7F32CC3E">
      <w:pPr>
        <w:rPr>
          <w:rFonts w:ascii="宋体" w:hAnsi="宋体" w:eastAsia="宋体"/>
          <w:color w:val="auto"/>
          <w:highlight w:val="none"/>
          <w:lang w:eastAsia="zh-CN"/>
        </w:rPr>
      </w:pPr>
      <w:r>
        <w:rPr>
          <w:rFonts w:ascii="宋体" w:hAnsi="宋体" w:eastAsia="宋体"/>
          <w:color w:val="auto"/>
          <w:highlight w:val="none"/>
          <w:lang w:eastAsia="zh-CN"/>
        </w:rPr>
        <w:br w:type="page"/>
      </w:r>
    </w:p>
    <w:p w14:paraId="6B9B44AF">
      <w:pPr>
        <w:pStyle w:val="4"/>
        <w:rPr>
          <w:rFonts w:ascii="宋体" w:hAnsi="宋体" w:eastAsia="宋体"/>
          <w:color w:val="auto"/>
          <w:highlight w:val="none"/>
          <w:lang w:eastAsia="zh-CN"/>
        </w:rPr>
      </w:pPr>
      <w:r>
        <w:rPr>
          <w:rFonts w:hint="eastAsia" w:ascii="宋体" w:hAnsi="宋体" w:eastAsia="宋体"/>
          <w:color w:val="auto"/>
          <w:highlight w:val="none"/>
          <w:lang w:eastAsia="zh-CN"/>
        </w:rPr>
        <w:t>格式八：企业获奖情况</w:t>
      </w:r>
    </w:p>
    <w:p w14:paraId="2775BD58">
      <w:pPr>
        <w:rPr>
          <w:rFonts w:eastAsia="等线"/>
          <w:color w:val="auto"/>
          <w:highlight w:val="none"/>
          <w:lang w:eastAsia="zh-CN"/>
        </w:rPr>
      </w:pPr>
    </w:p>
    <w:p w14:paraId="0748903D">
      <w:pPr>
        <w:jc w:val="center"/>
        <w:rPr>
          <w:rFonts w:ascii="宋体" w:hAnsi="宋体" w:eastAsia="宋体"/>
          <w:b/>
          <w:color w:val="auto"/>
          <w:spacing w:val="2"/>
          <w:position w:val="-1"/>
          <w:sz w:val="32"/>
          <w:szCs w:val="32"/>
          <w:highlight w:val="none"/>
          <w:lang w:eastAsia="zh-CN"/>
        </w:rPr>
      </w:pPr>
      <w:r>
        <w:rPr>
          <w:rFonts w:hint="eastAsia" w:ascii="宋体" w:hAnsi="宋体" w:eastAsia="宋体"/>
          <w:b/>
          <w:color w:val="auto"/>
          <w:spacing w:val="2"/>
          <w:position w:val="-1"/>
          <w:sz w:val="32"/>
          <w:szCs w:val="32"/>
          <w:highlight w:val="none"/>
          <w:lang w:eastAsia="zh-CN"/>
        </w:rPr>
        <w:t>企业获奖一览表</w:t>
      </w:r>
    </w:p>
    <w:p w14:paraId="53CE723E">
      <w:pPr>
        <w:rPr>
          <w:rFonts w:ascii="宋体" w:hAnsi="宋体" w:eastAsia="宋体"/>
          <w:color w:val="auto"/>
          <w:spacing w:val="2"/>
          <w:position w:val="-1"/>
          <w:sz w:val="32"/>
          <w:szCs w:val="32"/>
          <w:highlight w:val="none"/>
          <w:lang w:eastAsia="zh-CN"/>
        </w:rPr>
      </w:pPr>
    </w:p>
    <w:tbl>
      <w:tblPr>
        <w:tblStyle w:val="20"/>
        <w:tblW w:w="918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410"/>
        <w:gridCol w:w="1276"/>
        <w:gridCol w:w="1842"/>
        <w:gridCol w:w="1418"/>
        <w:gridCol w:w="1530"/>
      </w:tblGrid>
      <w:tr w14:paraId="48DB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76C19B12">
            <w:pPr>
              <w:pStyle w:val="39"/>
              <w:rPr>
                <w:rFonts w:ascii="宋体" w:hAnsi="宋体"/>
                <w:b/>
                <w:color w:val="auto"/>
                <w:sz w:val="22"/>
                <w:highlight w:val="none"/>
              </w:rPr>
            </w:pPr>
            <w:r>
              <w:rPr>
                <w:rFonts w:hint="eastAsia" w:ascii="宋体" w:hAnsi="宋体"/>
                <w:b/>
                <w:color w:val="auto"/>
                <w:sz w:val="22"/>
                <w:highlight w:val="none"/>
              </w:rPr>
              <w:t>序号</w:t>
            </w:r>
          </w:p>
        </w:tc>
        <w:tc>
          <w:tcPr>
            <w:tcW w:w="2410" w:type="dxa"/>
            <w:vAlign w:val="center"/>
          </w:tcPr>
          <w:p w14:paraId="167A0369">
            <w:pPr>
              <w:pStyle w:val="39"/>
              <w:jc w:val="center"/>
              <w:rPr>
                <w:rFonts w:ascii="宋体" w:hAnsi="宋体"/>
                <w:b/>
                <w:color w:val="auto"/>
                <w:sz w:val="22"/>
                <w:highlight w:val="none"/>
              </w:rPr>
            </w:pPr>
            <w:r>
              <w:rPr>
                <w:rFonts w:hint="eastAsia" w:ascii="宋体" w:hAnsi="宋体"/>
                <w:b/>
                <w:color w:val="auto"/>
                <w:sz w:val="22"/>
                <w:highlight w:val="none"/>
              </w:rPr>
              <w:t>奖项级别</w:t>
            </w:r>
          </w:p>
        </w:tc>
        <w:tc>
          <w:tcPr>
            <w:tcW w:w="1276" w:type="dxa"/>
            <w:vAlign w:val="center"/>
          </w:tcPr>
          <w:p w14:paraId="17D24F96">
            <w:pPr>
              <w:pStyle w:val="39"/>
              <w:jc w:val="center"/>
              <w:rPr>
                <w:rFonts w:ascii="宋体" w:hAnsi="宋体"/>
                <w:b/>
                <w:color w:val="auto"/>
                <w:sz w:val="22"/>
                <w:highlight w:val="none"/>
              </w:rPr>
            </w:pPr>
            <w:r>
              <w:rPr>
                <w:rFonts w:hint="eastAsia" w:ascii="宋体" w:hAnsi="宋体"/>
                <w:b/>
                <w:color w:val="auto"/>
                <w:sz w:val="22"/>
                <w:highlight w:val="none"/>
              </w:rPr>
              <w:t>奖项名称</w:t>
            </w:r>
          </w:p>
        </w:tc>
        <w:tc>
          <w:tcPr>
            <w:tcW w:w="1842" w:type="dxa"/>
            <w:vAlign w:val="center"/>
          </w:tcPr>
          <w:p w14:paraId="486D2856">
            <w:pPr>
              <w:pStyle w:val="39"/>
              <w:jc w:val="center"/>
              <w:rPr>
                <w:rFonts w:ascii="宋体" w:hAnsi="宋体"/>
                <w:b/>
                <w:color w:val="auto"/>
                <w:sz w:val="22"/>
                <w:highlight w:val="none"/>
              </w:rPr>
            </w:pPr>
            <w:r>
              <w:rPr>
                <w:rFonts w:hint="eastAsia" w:ascii="宋体" w:hAnsi="宋体"/>
                <w:b/>
                <w:color w:val="auto"/>
                <w:sz w:val="22"/>
                <w:highlight w:val="none"/>
              </w:rPr>
              <w:t>获奖项目名称</w:t>
            </w:r>
          </w:p>
        </w:tc>
        <w:tc>
          <w:tcPr>
            <w:tcW w:w="1418" w:type="dxa"/>
            <w:vAlign w:val="center"/>
          </w:tcPr>
          <w:p w14:paraId="5B80C973">
            <w:pPr>
              <w:pStyle w:val="39"/>
              <w:ind w:firstLine="108" w:firstLineChars="49"/>
              <w:jc w:val="center"/>
              <w:rPr>
                <w:rFonts w:ascii="宋体" w:hAnsi="宋体"/>
                <w:b/>
                <w:color w:val="auto"/>
                <w:sz w:val="22"/>
                <w:highlight w:val="none"/>
              </w:rPr>
            </w:pPr>
            <w:r>
              <w:rPr>
                <w:rFonts w:hint="eastAsia" w:ascii="宋体" w:hAnsi="宋体"/>
                <w:b/>
                <w:color w:val="auto"/>
                <w:sz w:val="22"/>
                <w:highlight w:val="none"/>
              </w:rPr>
              <w:t>获奖时间</w:t>
            </w:r>
          </w:p>
        </w:tc>
        <w:tc>
          <w:tcPr>
            <w:tcW w:w="1530" w:type="dxa"/>
            <w:vAlign w:val="center"/>
          </w:tcPr>
          <w:p w14:paraId="42CFD2CE">
            <w:pPr>
              <w:pStyle w:val="39"/>
              <w:jc w:val="center"/>
              <w:rPr>
                <w:rFonts w:ascii="宋体" w:hAnsi="宋体"/>
                <w:b/>
                <w:color w:val="auto"/>
                <w:sz w:val="22"/>
                <w:highlight w:val="none"/>
              </w:rPr>
            </w:pPr>
            <w:r>
              <w:rPr>
                <w:rFonts w:hint="eastAsia" w:ascii="宋体" w:hAnsi="宋体"/>
                <w:b/>
                <w:color w:val="auto"/>
                <w:sz w:val="22"/>
                <w:highlight w:val="none"/>
              </w:rPr>
              <w:t>授奖机构</w:t>
            </w:r>
          </w:p>
        </w:tc>
      </w:tr>
      <w:tr w14:paraId="4D623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80DF825">
            <w:pPr>
              <w:pStyle w:val="39"/>
              <w:jc w:val="center"/>
              <w:rPr>
                <w:rFonts w:ascii="宋体" w:hAnsi="宋体"/>
                <w:color w:val="auto"/>
                <w:sz w:val="22"/>
                <w:highlight w:val="none"/>
              </w:rPr>
            </w:pPr>
            <w:r>
              <w:rPr>
                <w:rFonts w:hint="eastAsia" w:ascii="宋体" w:hAnsi="宋体"/>
                <w:color w:val="auto"/>
                <w:sz w:val="22"/>
                <w:highlight w:val="none"/>
              </w:rPr>
              <w:t>1</w:t>
            </w:r>
          </w:p>
        </w:tc>
        <w:tc>
          <w:tcPr>
            <w:tcW w:w="2410" w:type="dxa"/>
            <w:vAlign w:val="center"/>
          </w:tcPr>
          <w:p w14:paraId="3BCC7557">
            <w:pPr>
              <w:pStyle w:val="39"/>
              <w:jc w:val="center"/>
              <w:rPr>
                <w:rFonts w:ascii="宋体" w:hAnsi="宋体"/>
                <w:b/>
                <w:color w:val="auto"/>
                <w:sz w:val="24"/>
                <w:highlight w:val="none"/>
              </w:rPr>
            </w:pPr>
          </w:p>
        </w:tc>
        <w:tc>
          <w:tcPr>
            <w:tcW w:w="1276" w:type="dxa"/>
            <w:vAlign w:val="center"/>
          </w:tcPr>
          <w:p w14:paraId="6E59189D">
            <w:pPr>
              <w:pStyle w:val="39"/>
              <w:jc w:val="center"/>
              <w:rPr>
                <w:rFonts w:ascii="宋体" w:hAnsi="宋体"/>
                <w:b/>
                <w:color w:val="auto"/>
                <w:sz w:val="24"/>
                <w:highlight w:val="none"/>
              </w:rPr>
            </w:pPr>
          </w:p>
        </w:tc>
        <w:tc>
          <w:tcPr>
            <w:tcW w:w="1842" w:type="dxa"/>
            <w:vAlign w:val="center"/>
          </w:tcPr>
          <w:p w14:paraId="56126A6F">
            <w:pPr>
              <w:pStyle w:val="39"/>
              <w:jc w:val="center"/>
              <w:rPr>
                <w:rFonts w:ascii="宋体" w:hAnsi="宋体"/>
                <w:b/>
                <w:color w:val="auto"/>
                <w:sz w:val="24"/>
                <w:highlight w:val="none"/>
              </w:rPr>
            </w:pPr>
          </w:p>
        </w:tc>
        <w:tc>
          <w:tcPr>
            <w:tcW w:w="1418" w:type="dxa"/>
            <w:vAlign w:val="center"/>
          </w:tcPr>
          <w:p w14:paraId="68E4F5C3">
            <w:pPr>
              <w:pStyle w:val="39"/>
              <w:ind w:firstLine="118" w:firstLineChars="49"/>
              <w:jc w:val="center"/>
              <w:rPr>
                <w:rFonts w:ascii="宋体" w:hAnsi="宋体"/>
                <w:b/>
                <w:color w:val="auto"/>
                <w:sz w:val="24"/>
                <w:highlight w:val="none"/>
              </w:rPr>
            </w:pPr>
          </w:p>
        </w:tc>
        <w:tc>
          <w:tcPr>
            <w:tcW w:w="1530" w:type="dxa"/>
            <w:vAlign w:val="center"/>
          </w:tcPr>
          <w:p w14:paraId="1524B650">
            <w:pPr>
              <w:pStyle w:val="39"/>
              <w:ind w:firstLine="482"/>
              <w:jc w:val="center"/>
              <w:rPr>
                <w:rFonts w:ascii="宋体" w:hAnsi="宋体"/>
                <w:b/>
                <w:color w:val="auto"/>
                <w:sz w:val="24"/>
                <w:highlight w:val="none"/>
              </w:rPr>
            </w:pPr>
          </w:p>
        </w:tc>
      </w:tr>
      <w:tr w14:paraId="1322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4BB7D7A2">
            <w:pPr>
              <w:pStyle w:val="39"/>
              <w:jc w:val="center"/>
              <w:rPr>
                <w:rFonts w:ascii="宋体" w:hAnsi="宋体"/>
                <w:color w:val="auto"/>
                <w:sz w:val="22"/>
                <w:highlight w:val="none"/>
              </w:rPr>
            </w:pPr>
            <w:r>
              <w:rPr>
                <w:rFonts w:hint="eastAsia" w:ascii="宋体" w:hAnsi="宋体"/>
                <w:color w:val="auto"/>
                <w:sz w:val="22"/>
                <w:highlight w:val="none"/>
              </w:rPr>
              <w:t>2</w:t>
            </w:r>
          </w:p>
        </w:tc>
        <w:tc>
          <w:tcPr>
            <w:tcW w:w="2410" w:type="dxa"/>
            <w:vAlign w:val="center"/>
          </w:tcPr>
          <w:p w14:paraId="5B92E61A">
            <w:pPr>
              <w:pStyle w:val="39"/>
              <w:jc w:val="center"/>
              <w:rPr>
                <w:rFonts w:ascii="宋体" w:hAnsi="宋体"/>
                <w:b/>
                <w:color w:val="auto"/>
                <w:sz w:val="24"/>
                <w:highlight w:val="none"/>
              </w:rPr>
            </w:pPr>
          </w:p>
        </w:tc>
        <w:tc>
          <w:tcPr>
            <w:tcW w:w="1276" w:type="dxa"/>
            <w:vAlign w:val="center"/>
          </w:tcPr>
          <w:p w14:paraId="6EB62171">
            <w:pPr>
              <w:pStyle w:val="39"/>
              <w:jc w:val="center"/>
              <w:rPr>
                <w:rFonts w:ascii="宋体" w:hAnsi="宋体"/>
                <w:b/>
                <w:color w:val="auto"/>
                <w:sz w:val="24"/>
                <w:highlight w:val="none"/>
              </w:rPr>
            </w:pPr>
          </w:p>
        </w:tc>
        <w:tc>
          <w:tcPr>
            <w:tcW w:w="1842" w:type="dxa"/>
            <w:vAlign w:val="center"/>
          </w:tcPr>
          <w:p w14:paraId="1950193B">
            <w:pPr>
              <w:pStyle w:val="39"/>
              <w:jc w:val="center"/>
              <w:rPr>
                <w:rFonts w:ascii="宋体" w:hAnsi="宋体"/>
                <w:b/>
                <w:color w:val="auto"/>
                <w:sz w:val="24"/>
                <w:highlight w:val="none"/>
              </w:rPr>
            </w:pPr>
          </w:p>
        </w:tc>
        <w:tc>
          <w:tcPr>
            <w:tcW w:w="1418" w:type="dxa"/>
            <w:vAlign w:val="center"/>
          </w:tcPr>
          <w:p w14:paraId="7B236F98">
            <w:pPr>
              <w:pStyle w:val="39"/>
              <w:ind w:firstLine="118" w:firstLineChars="49"/>
              <w:jc w:val="center"/>
              <w:rPr>
                <w:rFonts w:ascii="宋体" w:hAnsi="宋体"/>
                <w:b/>
                <w:color w:val="auto"/>
                <w:sz w:val="24"/>
                <w:highlight w:val="none"/>
              </w:rPr>
            </w:pPr>
          </w:p>
        </w:tc>
        <w:tc>
          <w:tcPr>
            <w:tcW w:w="1530" w:type="dxa"/>
            <w:vAlign w:val="center"/>
          </w:tcPr>
          <w:p w14:paraId="4B95184A">
            <w:pPr>
              <w:pStyle w:val="39"/>
              <w:ind w:firstLine="482"/>
              <w:jc w:val="center"/>
              <w:rPr>
                <w:rFonts w:ascii="宋体" w:hAnsi="宋体"/>
                <w:b/>
                <w:color w:val="auto"/>
                <w:sz w:val="24"/>
                <w:highlight w:val="none"/>
              </w:rPr>
            </w:pPr>
          </w:p>
        </w:tc>
      </w:tr>
      <w:tr w14:paraId="63FE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FB01687">
            <w:pPr>
              <w:pStyle w:val="39"/>
              <w:jc w:val="center"/>
              <w:rPr>
                <w:rFonts w:ascii="宋体" w:hAnsi="宋体"/>
                <w:color w:val="auto"/>
                <w:sz w:val="22"/>
                <w:highlight w:val="none"/>
              </w:rPr>
            </w:pPr>
            <w:r>
              <w:rPr>
                <w:rFonts w:hint="eastAsia" w:ascii="宋体" w:hAnsi="宋体"/>
                <w:color w:val="auto"/>
                <w:sz w:val="22"/>
                <w:highlight w:val="none"/>
              </w:rPr>
              <w:t>3</w:t>
            </w:r>
          </w:p>
        </w:tc>
        <w:tc>
          <w:tcPr>
            <w:tcW w:w="2410" w:type="dxa"/>
            <w:vAlign w:val="center"/>
          </w:tcPr>
          <w:p w14:paraId="0D072166">
            <w:pPr>
              <w:pStyle w:val="39"/>
              <w:jc w:val="center"/>
              <w:rPr>
                <w:rFonts w:ascii="宋体" w:hAnsi="宋体"/>
                <w:b/>
                <w:color w:val="auto"/>
                <w:sz w:val="24"/>
                <w:highlight w:val="none"/>
              </w:rPr>
            </w:pPr>
          </w:p>
        </w:tc>
        <w:tc>
          <w:tcPr>
            <w:tcW w:w="1276" w:type="dxa"/>
            <w:vAlign w:val="center"/>
          </w:tcPr>
          <w:p w14:paraId="58FFA565">
            <w:pPr>
              <w:pStyle w:val="39"/>
              <w:jc w:val="center"/>
              <w:rPr>
                <w:rFonts w:ascii="宋体" w:hAnsi="宋体"/>
                <w:b/>
                <w:color w:val="auto"/>
                <w:sz w:val="24"/>
                <w:highlight w:val="none"/>
              </w:rPr>
            </w:pPr>
          </w:p>
        </w:tc>
        <w:tc>
          <w:tcPr>
            <w:tcW w:w="1842" w:type="dxa"/>
            <w:vAlign w:val="center"/>
          </w:tcPr>
          <w:p w14:paraId="474060B1">
            <w:pPr>
              <w:pStyle w:val="39"/>
              <w:jc w:val="center"/>
              <w:rPr>
                <w:rFonts w:ascii="宋体" w:hAnsi="宋体"/>
                <w:b/>
                <w:color w:val="auto"/>
                <w:sz w:val="24"/>
                <w:highlight w:val="none"/>
              </w:rPr>
            </w:pPr>
          </w:p>
        </w:tc>
        <w:tc>
          <w:tcPr>
            <w:tcW w:w="1418" w:type="dxa"/>
            <w:vAlign w:val="center"/>
          </w:tcPr>
          <w:p w14:paraId="48B16C26">
            <w:pPr>
              <w:pStyle w:val="39"/>
              <w:ind w:firstLine="118" w:firstLineChars="49"/>
              <w:jc w:val="center"/>
              <w:rPr>
                <w:rFonts w:ascii="宋体" w:hAnsi="宋体"/>
                <w:b/>
                <w:color w:val="auto"/>
                <w:sz w:val="24"/>
                <w:highlight w:val="none"/>
              </w:rPr>
            </w:pPr>
          </w:p>
        </w:tc>
        <w:tc>
          <w:tcPr>
            <w:tcW w:w="1530" w:type="dxa"/>
            <w:vAlign w:val="center"/>
          </w:tcPr>
          <w:p w14:paraId="72799975">
            <w:pPr>
              <w:pStyle w:val="39"/>
              <w:ind w:firstLine="482"/>
              <w:jc w:val="center"/>
              <w:rPr>
                <w:rFonts w:ascii="宋体" w:hAnsi="宋体"/>
                <w:b/>
                <w:color w:val="auto"/>
                <w:sz w:val="24"/>
                <w:highlight w:val="none"/>
              </w:rPr>
            </w:pPr>
          </w:p>
        </w:tc>
      </w:tr>
      <w:tr w14:paraId="4BFC2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F90E7A6">
            <w:pPr>
              <w:pStyle w:val="39"/>
              <w:jc w:val="center"/>
              <w:rPr>
                <w:rFonts w:ascii="宋体" w:hAnsi="宋体"/>
                <w:color w:val="auto"/>
                <w:sz w:val="22"/>
                <w:highlight w:val="none"/>
              </w:rPr>
            </w:pPr>
            <w:r>
              <w:rPr>
                <w:rFonts w:hint="eastAsia" w:ascii="宋体" w:hAnsi="宋体"/>
                <w:color w:val="auto"/>
                <w:sz w:val="22"/>
                <w:highlight w:val="none"/>
              </w:rPr>
              <w:t>4</w:t>
            </w:r>
          </w:p>
        </w:tc>
        <w:tc>
          <w:tcPr>
            <w:tcW w:w="2410" w:type="dxa"/>
            <w:vAlign w:val="center"/>
          </w:tcPr>
          <w:p w14:paraId="13CD5CD4">
            <w:pPr>
              <w:pStyle w:val="39"/>
              <w:jc w:val="center"/>
              <w:rPr>
                <w:rFonts w:ascii="宋体" w:hAnsi="宋体"/>
                <w:b/>
                <w:color w:val="auto"/>
                <w:sz w:val="24"/>
                <w:highlight w:val="none"/>
              </w:rPr>
            </w:pPr>
          </w:p>
        </w:tc>
        <w:tc>
          <w:tcPr>
            <w:tcW w:w="1276" w:type="dxa"/>
            <w:vAlign w:val="center"/>
          </w:tcPr>
          <w:p w14:paraId="1A93B0FE">
            <w:pPr>
              <w:pStyle w:val="39"/>
              <w:jc w:val="center"/>
              <w:rPr>
                <w:rFonts w:ascii="宋体" w:hAnsi="宋体"/>
                <w:b/>
                <w:color w:val="auto"/>
                <w:sz w:val="24"/>
                <w:highlight w:val="none"/>
              </w:rPr>
            </w:pPr>
          </w:p>
        </w:tc>
        <w:tc>
          <w:tcPr>
            <w:tcW w:w="1842" w:type="dxa"/>
            <w:vAlign w:val="center"/>
          </w:tcPr>
          <w:p w14:paraId="6096BCF9">
            <w:pPr>
              <w:pStyle w:val="39"/>
              <w:jc w:val="center"/>
              <w:rPr>
                <w:rFonts w:ascii="宋体" w:hAnsi="宋体"/>
                <w:b/>
                <w:color w:val="auto"/>
                <w:sz w:val="24"/>
                <w:highlight w:val="none"/>
              </w:rPr>
            </w:pPr>
          </w:p>
        </w:tc>
        <w:tc>
          <w:tcPr>
            <w:tcW w:w="1418" w:type="dxa"/>
            <w:vAlign w:val="center"/>
          </w:tcPr>
          <w:p w14:paraId="7AF29D64">
            <w:pPr>
              <w:pStyle w:val="39"/>
              <w:ind w:firstLine="118" w:firstLineChars="49"/>
              <w:jc w:val="center"/>
              <w:rPr>
                <w:rFonts w:ascii="宋体" w:hAnsi="宋体"/>
                <w:b/>
                <w:color w:val="auto"/>
                <w:sz w:val="24"/>
                <w:highlight w:val="none"/>
              </w:rPr>
            </w:pPr>
          </w:p>
        </w:tc>
        <w:tc>
          <w:tcPr>
            <w:tcW w:w="1530" w:type="dxa"/>
            <w:vAlign w:val="center"/>
          </w:tcPr>
          <w:p w14:paraId="5A7C1E23">
            <w:pPr>
              <w:pStyle w:val="39"/>
              <w:ind w:firstLine="482"/>
              <w:jc w:val="center"/>
              <w:rPr>
                <w:rFonts w:ascii="宋体" w:hAnsi="宋体"/>
                <w:b/>
                <w:color w:val="auto"/>
                <w:sz w:val="24"/>
                <w:highlight w:val="none"/>
              </w:rPr>
            </w:pPr>
          </w:p>
        </w:tc>
      </w:tr>
      <w:tr w14:paraId="0C06D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73B7375C">
            <w:pPr>
              <w:pStyle w:val="39"/>
              <w:jc w:val="center"/>
              <w:rPr>
                <w:rFonts w:ascii="宋体" w:hAnsi="宋体"/>
                <w:color w:val="auto"/>
                <w:sz w:val="22"/>
                <w:highlight w:val="none"/>
              </w:rPr>
            </w:pPr>
            <w:r>
              <w:rPr>
                <w:rFonts w:hint="eastAsia" w:ascii="宋体" w:hAnsi="宋体"/>
                <w:color w:val="auto"/>
                <w:sz w:val="22"/>
                <w:highlight w:val="none"/>
              </w:rPr>
              <w:t>5</w:t>
            </w:r>
          </w:p>
        </w:tc>
        <w:tc>
          <w:tcPr>
            <w:tcW w:w="2410" w:type="dxa"/>
            <w:vAlign w:val="center"/>
          </w:tcPr>
          <w:p w14:paraId="4BEB3C71">
            <w:pPr>
              <w:pStyle w:val="39"/>
              <w:jc w:val="center"/>
              <w:rPr>
                <w:rFonts w:ascii="宋体" w:hAnsi="宋体"/>
                <w:b/>
                <w:color w:val="auto"/>
                <w:sz w:val="24"/>
                <w:highlight w:val="none"/>
              </w:rPr>
            </w:pPr>
          </w:p>
        </w:tc>
        <w:tc>
          <w:tcPr>
            <w:tcW w:w="1276" w:type="dxa"/>
            <w:vAlign w:val="center"/>
          </w:tcPr>
          <w:p w14:paraId="029FD47F">
            <w:pPr>
              <w:pStyle w:val="39"/>
              <w:jc w:val="center"/>
              <w:rPr>
                <w:rFonts w:ascii="宋体" w:hAnsi="宋体"/>
                <w:b/>
                <w:color w:val="auto"/>
                <w:sz w:val="24"/>
                <w:highlight w:val="none"/>
              </w:rPr>
            </w:pPr>
          </w:p>
        </w:tc>
        <w:tc>
          <w:tcPr>
            <w:tcW w:w="1842" w:type="dxa"/>
            <w:vAlign w:val="center"/>
          </w:tcPr>
          <w:p w14:paraId="1A7E7BB0">
            <w:pPr>
              <w:pStyle w:val="39"/>
              <w:jc w:val="center"/>
              <w:rPr>
                <w:rFonts w:ascii="宋体" w:hAnsi="宋体"/>
                <w:b/>
                <w:color w:val="auto"/>
                <w:sz w:val="24"/>
                <w:highlight w:val="none"/>
              </w:rPr>
            </w:pPr>
          </w:p>
        </w:tc>
        <w:tc>
          <w:tcPr>
            <w:tcW w:w="1418" w:type="dxa"/>
            <w:vAlign w:val="center"/>
          </w:tcPr>
          <w:p w14:paraId="7487E71F">
            <w:pPr>
              <w:pStyle w:val="39"/>
              <w:ind w:firstLine="118" w:firstLineChars="49"/>
              <w:jc w:val="center"/>
              <w:rPr>
                <w:rFonts w:ascii="宋体" w:hAnsi="宋体"/>
                <w:b/>
                <w:color w:val="auto"/>
                <w:sz w:val="24"/>
                <w:highlight w:val="none"/>
              </w:rPr>
            </w:pPr>
          </w:p>
        </w:tc>
        <w:tc>
          <w:tcPr>
            <w:tcW w:w="1530" w:type="dxa"/>
            <w:vAlign w:val="center"/>
          </w:tcPr>
          <w:p w14:paraId="594FFF17">
            <w:pPr>
              <w:pStyle w:val="39"/>
              <w:ind w:firstLine="482"/>
              <w:jc w:val="center"/>
              <w:rPr>
                <w:rFonts w:ascii="宋体" w:hAnsi="宋体"/>
                <w:b/>
                <w:color w:val="auto"/>
                <w:sz w:val="24"/>
                <w:highlight w:val="none"/>
              </w:rPr>
            </w:pPr>
          </w:p>
        </w:tc>
      </w:tr>
      <w:tr w14:paraId="61CA8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0E936CC0">
            <w:pPr>
              <w:pStyle w:val="39"/>
              <w:jc w:val="center"/>
              <w:rPr>
                <w:rFonts w:ascii="宋体" w:hAnsi="宋体"/>
                <w:color w:val="auto"/>
                <w:sz w:val="22"/>
                <w:highlight w:val="none"/>
              </w:rPr>
            </w:pPr>
            <w:r>
              <w:rPr>
                <w:rFonts w:hint="eastAsia" w:ascii="宋体" w:hAnsi="宋体"/>
                <w:color w:val="auto"/>
                <w:sz w:val="22"/>
                <w:highlight w:val="none"/>
              </w:rPr>
              <w:t>6</w:t>
            </w:r>
          </w:p>
        </w:tc>
        <w:tc>
          <w:tcPr>
            <w:tcW w:w="2410" w:type="dxa"/>
            <w:vAlign w:val="center"/>
          </w:tcPr>
          <w:p w14:paraId="6C357526">
            <w:pPr>
              <w:pStyle w:val="39"/>
              <w:jc w:val="center"/>
              <w:rPr>
                <w:rFonts w:ascii="宋体" w:hAnsi="宋体"/>
                <w:b/>
                <w:color w:val="auto"/>
                <w:sz w:val="24"/>
                <w:highlight w:val="none"/>
              </w:rPr>
            </w:pPr>
          </w:p>
        </w:tc>
        <w:tc>
          <w:tcPr>
            <w:tcW w:w="1276" w:type="dxa"/>
            <w:vAlign w:val="center"/>
          </w:tcPr>
          <w:p w14:paraId="2587E498">
            <w:pPr>
              <w:pStyle w:val="39"/>
              <w:jc w:val="center"/>
              <w:rPr>
                <w:rFonts w:ascii="宋体" w:hAnsi="宋体"/>
                <w:b/>
                <w:color w:val="auto"/>
                <w:sz w:val="24"/>
                <w:highlight w:val="none"/>
              </w:rPr>
            </w:pPr>
          </w:p>
        </w:tc>
        <w:tc>
          <w:tcPr>
            <w:tcW w:w="1842" w:type="dxa"/>
            <w:vAlign w:val="center"/>
          </w:tcPr>
          <w:p w14:paraId="31A30E20">
            <w:pPr>
              <w:pStyle w:val="39"/>
              <w:jc w:val="center"/>
              <w:rPr>
                <w:rFonts w:ascii="宋体" w:hAnsi="宋体"/>
                <w:b/>
                <w:color w:val="auto"/>
                <w:sz w:val="24"/>
                <w:highlight w:val="none"/>
              </w:rPr>
            </w:pPr>
          </w:p>
        </w:tc>
        <w:tc>
          <w:tcPr>
            <w:tcW w:w="1418" w:type="dxa"/>
            <w:vAlign w:val="center"/>
          </w:tcPr>
          <w:p w14:paraId="0BDD7C80">
            <w:pPr>
              <w:pStyle w:val="39"/>
              <w:ind w:firstLine="118" w:firstLineChars="49"/>
              <w:jc w:val="center"/>
              <w:rPr>
                <w:rFonts w:ascii="宋体" w:hAnsi="宋体"/>
                <w:b/>
                <w:color w:val="auto"/>
                <w:sz w:val="24"/>
                <w:highlight w:val="none"/>
              </w:rPr>
            </w:pPr>
          </w:p>
        </w:tc>
        <w:tc>
          <w:tcPr>
            <w:tcW w:w="1530" w:type="dxa"/>
            <w:vAlign w:val="center"/>
          </w:tcPr>
          <w:p w14:paraId="23E4B39B">
            <w:pPr>
              <w:pStyle w:val="39"/>
              <w:ind w:firstLine="482"/>
              <w:jc w:val="center"/>
              <w:rPr>
                <w:rFonts w:ascii="宋体" w:hAnsi="宋体"/>
                <w:b/>
                <w:color w:val="auto"/>
                <w:sz w:val="24"/>
                <w:highlight w:val="none"/>
              </w:rPr>
            </w:pPr>
          </w:p>
        </w:tc>
      </w:tr>
      <w:tr w14:paraId="4ECA2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DBA53BA">
            <w:pPr>
              <w:pStyle w:val="39"/>
              <w:jc w:val="center"/>
              <w:rPr>
                <w:rFonts w:ascii="宋体" w:hAnsi="宋体"/>
                <w:color w:val="auto"/>
                <w:sz w:val="22"/>
                <w:highlight w:val="none"/>
              </w:rPr>
            </w:pPr>
            <w:r>
              <w:rPr>
                <w:rFonts w:hint="eastAsia" w:ascii="宋体" w:hAnsi="宋体"/>
                <w:color w:val="auto"/>
                <w:sz w:val="22"/>
                <w:highlight w:val="none"/>
              </w:rPr>
              <w:t>7</w:t>
            </w:r>
          </w:p>
        </w:tc>
        <w:tc>
          <w:tcPr>
            <w:tcW w:w="2410" w:type="dxa"/>
            <w:vAlign w:val="center"/>
          </w:tcPr>
          <w:p w14:paraId="034284AA">
            <w:pPr>
              <w:pStyle w:val="39"/>
              <w:jc w:val="center"/>
              <w:rPr>
                <w:rFonts w:ascii="宋体" w:hAnsi="宋体"/>
                <w:b/>
                <w:color w:val="auto"/>
                <w:sz w:val="24"/>
                <w:highlight w:val="none"/>
              </w:rPr>
            </w:pPr>
          </w:p>
        </w:tc>
        <w:tc>
          <w:tcPr>
            <w:tcW w:w="1276" w:type="dxa"/>
            <w:vAlign w:val="center"/>
          </w:tcPr>
          <w:p w14:paraId="7B98D8CC">
            <w:pPr>
              <w:pStyle w:val="39"/>
              <w:jc w:val="center"/>
              <w:rPr>
                <w:rFonts w:ascii="宋体" w:hAnsi="宋体"/>
                <w:b/>
                <w:color w:val="auto"/>
                <w:sz w:val="24"/>
                <w:highlight w:val="none"/>
              </w:rPr>
            </w:pPr>
          </w:p>
        </w:tc>
        <w:tc>
          <w:tcPr>
            <w:tcW w:w="1842" w:type="dxa"/>
            <w:vAlign w:val="center"/>
          </w:tcPr>
          <w:p w14:paraId="14F1C01D">
            <w:pPr>
              <w:pStyle w:val="39"/>
              <w:jc w:val="center"/>
              <w:rPr>
                <w:rFonts w:ascii="宋体" w:hAnsi="宋体"/>
                <w:b/>
                <w:color w:val="auto"/>
                <w:sz w:val="24"/>
                <w:highlight w:val="none"/>
              </w:rPr>
            </w:pPr>
          </w:p>
        </w:tc>
        <w:tc>
          <w:tcPr>
            <w:tcW w:w="1418" w:type="dxa"/>
            <w:vAlign w:val="center"/>
          </w:tcPr>
          <w:p w14:paraId="46734CDB">
            <w:pPr>
              <w:pStyle w:val="39"/>
              <w:ind w:firstLine="118" w:firstLineChars="49"/>
              <w:jc w:val="center"/>
              <w:rPr>
                <w:rFonts w:ascii="宋体" w:hAnsi="宋体"/>
                <w:b/>
                <w:color w:val="auto"/>
                <w:sz w:val="24"/>
                <w:highlight w:val="none"/>
              </w:rPr>
            </w:pPr>
          </w:p>
        </w:tc>
        <w:tc>
          <w:tcPr>
            <w:tcW w:w="1530" w:type="dxa"/>
            <w:vAlign w:val="center"/>
          </w:tcPr>
          <w:p w14:paraId="3EBE2FC2">
            <w:pPr>
              <w:pStyle w:val="39"/>
              <w:ind w:firstLine="482"/>
              <w:jc w:val="center"/>
              <w:rPr>
                <w:rFonts w:ascii="宋体" w:hAnsi="宋体"/>
                <w:b/>
                <w:color w:val="auto"/>
                <w:sz w:val="24"/>
                <w:highlight w:val="none"/>
              </w:rPr>
            </w:pPr>
          </w:p>
        </w:tc>
      </w:tr>
      <w:tr w14:paraId="7420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6F1586F5">
            <w:pPr>
              <w:pStyle w:val="39"/>
              <w:jc w:val="center"/>
              <w:rPr>
                <w:rFonts w:ascii="宋体" w:hAnsi="宋体"/>
                <w:color w:val="auto"/>
                <w:sz w:val="22"/>
                <w:highlight w:val="none"/>
              </w:rPr>
            </w:pPr>
            <w:r>
              <w:rPr>
                <w:rFonts w:hint="eastAsia" w:ascii="宋体" w:hAnsi="宋体"/>
                <w:color w:val="auto"/>
                <w:sz w:val="22"/>
                <w:highlight w:val="none"/>
              </w:rPr>
              <w:t>8</w:t>
            </w:r>
          </w:p>
        </w:tc>
        <w:tc>
          <w:tcPr>
            <w:tcW w:w="2410" w:type="dxa"/>
            <w:vAlign w:val="center"/>
          </w:tcPr>
          <w:p w14:paraId="199196C9">
            <w:pPr>
              <w:pStyle w:val="39"/>
              <w:jc w:val="center"/>
              <w:rPr>
                <w:rFonts w:ascii="宋体" w:hAnsi="宋体"/>
                <w:b/>
                <w:color w:val="auto"/>
                <w:sz w:val="24"/>
                <w:highlight w:val="none"/>
              </w:rPr>
            </w:pPr>
          </w:p>
        </w:tc>
        <w:tc>
          <w:tcPr>
            <w:tcW w:w="1276" w:type="dxa"/>
            <w:vAlign w:val="center"/>
          </w:tcPr>
          <w:p w14:paraId="69AE8251">
            <w:pPr>
              <w:pStyle w:val="39"/>
              <w:jc w:val="center"/>
              <w:rPr>
                <w:rFonts w:ascii="宋体" w:hAnsi="宋体"/>
                <w:b/>
                <w:color w:val="auto"/>
                <w:sz w:val="24"/>
                <w:highlight w:val="none"/>
              </w:rPr>
            </w:pPr>
          </w:p>
        </w:tc>
        <w:tc>
          <w:tcPr>
            <w:tcW w:w="1842" w:type="dxa"/>
            <w:vAlign w:val="center"/>
          </w:tcPr>
          <w:p w14:paraId="34A96621">
            <w:pPr>
              <w:pStyle w:val="39"/>
              <w:jc w:val="center"/>
              <w:rPr>
                <w:rFonts w:ascii="宋体" w:hAnsi="宋体"/>
                <w:b/>
                <w:color w:val="auto"/>
                <w:sz w:val="24"/>
                <w:highlight w:val="none"/>
              </w:rPr>
            </w:pPr>
          </w:p>
        </w:tc>
        <w:tc>
          <w:tcPr>
            <w:tcW w:w="1418" w:type="dxa"/>
            <w:vAlign w:val="center"/>
          </w:tcPr>
          <w:p w14:paraId="1415E2A4">
            <w:pPr>
              <w:pStyle w:val="39"/>
              <w:ind w:firstLine="118" w:firstLineChars="49"/>
              <w:jc w:val="center"/>
              <w:rPr>
                <w:rFonts w:ascii="宋体" w:hAnsi="宋体"/>
                <w:b/>
                <w:color w:val="auto"/>
                <w:sz w:val="24"/>
                <w:highlight w:val="none"/>
              </w:rPr>
            </w:pPr>
          </w:p>
        </w:tc>
        <w:tc>
          <w:tcPr>
            <w:tcW w:w="1530" w:type="dxa"/>
            <w:vAlign w:val="center"/>
          </w:tcPr>
          <w:p w14:paraId="19D7D03A">
            <w:pPr>
              <w:pStyle w:val="39"/>
              <w:ind w:firstLine="482"/>
              <w:jc w:val="center"/>
              <w:rPr>
                <w:rFonts w:ascii="宋体" w:hAnsi="宋体"/>
                <w:b/>
                <w:color w:val="auto"/>
                <w:sz w:val="24"/>
                <w:highlight w:val="none"/>
              </w:rPr>
            </w:pPr>
          </w:p>
        </w:tc>
      </w:tr>
      <w:tr w14:paraId="4C11A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5187059D">
            <w:pPr>
              <w:pStyle w:val="39"/>
              <w:jc w:val="center"/>
              <w:rPr>
                <w:rFonts w:ascii="宋体" w:hAnsi="宋体"/>
                <w:color w:val="auto"/>
                <w:sz w:val="22"/>
                <w:highlight w:val="none"/>
              </w:rPr>
            </w:pPr>
            <w:r>
              <w:rPr>
                <w:rFonts w:hint="eastAsia" w:ascii="宋体" w:hAnsi="宋体"/>
                <w:color w:val="auto"/>
                <w:sz w:val="22"/>
                <w:highlight w:val="none"/>
              </w:rPr>
              <w:t>9</w:t>
            </w:r>
          </w:p>
        </w:tc>
        <w:tc>
          <w:tcPr>
            <w:tcW w:w="2410" w:type="dxa"/>
            <w:vAlign w:val="center"/>
          </w:tcPr>
          <w:p w14:paraId="5461BA17">
            <w:pPr>
              <w:pStyle w:val="39"/>
              <w:jc w:val="center"/>
              <w:rPr>
                <w:rFonts w:ascii="宋体" w:hAnsi="宋体"/>
                <w:b/>
                <w:color w:val="auto"/>
                <w:sz w:val="24"/>
                <w:highlight w:val="none"/>
              </w:rPr>
            </w:pPr>
          </w:p>
        </w:tc>
        <w:tc>
          <w:tcPr>
            <w:tcW w:w="1276" w:type="dxa"/>
            <w:vAlign w:val="center"/>
          </w:tcPr>
          <w:p w14:paraId="6CBADDC9">
            <w:pPr>
              <w:pStyle w:val="39"/>
              <w:jc w:val="center"/>
              <w:rPr>
                <w:rFonts w:ascii="宋体" w:hAnsi="宋体"/>
                <w:b/>
                <w:color w:val="auto"/>
                <w:sz w:val="24"/>
                <w:highlight w:val="none"/>
              </w:rPr>
            </w:pPr>
          </w:p>
        </w:tc>
        <w:tc>
          <w:tcPr>
            <w:tcW w:w="1842" w:type="dxa"/>
            <w:vAlign w:val="center"/>
          </w:tcPr>
          <w:p w14:paraId="441C67A2">
            <w:pPr>
              <w:pStyle w:val="39"/>
              <w:jc w:val="center"/>
              <w:rPr>
                <w:rFonts w:ascii="宋体" w:hAnsi="宋体"/>
                <w:b/>
                <w:color w:val="auto"/>
                <w:sz w:val="24"/>
                <w:highlight w:val="none"/>
              </w:rPr>
            </w:pPr>
          </w:p>
        </w:tc>
        <w:tc>
          <w:tcPr>
            <w:tcW w:w="1418" w:type="dxa"/>
            <w:vAlign w:val="center"/>
          </w:tcPr>
          <w:p w14:paraId="6872E0A1">
            <w:pPr>
              <w:pStyle w:val="39"/>
              <w:ind w:firstLine="118" w:firstLineChars="49"/>
              <w:jc w:val="center"/>
              <w:rPr>
                <w:rFonts w:ascii="宋体" w:hAnsi="宋体"/>
                <w:b/>
                <w:color w:val="auto"/>
                <w:sz w:val="24"/>
                <w:highlight w:val="none"/>
              </w:rPr>
            </w:pPr>
          </w:p>
        </w:tc>
        <w:tc>
          <w:tcPr>
            <w:tcW w:w="1530" w:type="dxa"/>
            <w:vAlign w:val="center"/>
          </w:tcPr>
          <w:p w14:paraId="3D747652">
            <w:pPr>
              <w:pStyle w:val="39"/>
              <w:ind w:firstLine="482"/>
              <w:jc w:val="center"/>
              <w:rPr>
                <w:rFonts w:ascii="宋体" w:hAnsi="宋体"/>
                <w:b/>
                <w:color w:val="auto"/>
                <w:sz w:val="24"/>
                <w:highlight w:val="none"/>
              </w:rPr>
            </w:pPr>
          </w:p>
        </w:tc>
      </w:tr>
      <w:tr w14:paraId="44C5E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04" w:type="dxa"/>
            <w:vAlign w:val="center"/>
          </w:tcPr>
          <w:p w14:paraId="1EBBC3C7">
            <w:pPr>
              <w:pStyle w:val="39"/>
              <w:jc w:val="center"/>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0</w:t>
            </w:r>
          </w:p>
        </w:tc>
        <w:tc>
          <w:tcPr>
            <w:tcW w:w="2410" w:type="dxa"/>
            <w:vAlign w:val="center"/>
          </w:tcPr>
          <w:p w14:paraId="7448C339">
            <w:pPr>
              <w:pStyle w:val="39"/>
              <w:jc w:val="center"/>
              <w:rPr>
                <w:rFonts w:ascii="宋体" w:hAnsi="宋体"/>
                <w:b/>
                <w:color w:val="auto"/>
                <w:sz w:val="24"/>
                <w:highlight w:val="none"/>
              </w:rPr>
            </w:pPr>
          </w:p>
        </w:tc>
        <w:tc>
          <w:tcPr>
            <w:tcW w:w="1276" w:type="dxa"/>
            <w:vAlign w:val="center"/>
          </w:tcPr>
          <w:p w14:paraId="6CF948FB">
            <w:pPr>
              <w:pStyle w:val="39"/>
              <w:jc w:val="center"/>
              <w:rPr>
                <w:rFonts w:ascii="宋体" w:hAnsi="宋体"/>
                <w:b/>
                <w:color w:val="auto"/>
                <w:sz w:val="24"/>
                <w:highlight w:val="none"/>
              </w:rPr>
            </w:pPr>
          </w:p>
        </w:tc>
        <w:tc>
          <w:tcPr>
            <w:tcW w:w="1842" w:type="dxa"/>
            <w:vAlign w:val="center"/>
          </w:tcPr>
          <w:p w14:paraId="3150FD59">
            <w:pPr>
              <w:pStyle w:val="39"/>
              <w:jc w:val="center"/>
              <w:rPr>
                <w:rFonts w:ascii="宋体" w:hAnsi="宋体"/>
                <w:b/>
                <w:color w:val="auto"/>
                <w:sz w:val="24"/>
                <w:highlight w:val="none"/>
              </w:rPr>
            </w:pPr>
          </w:p>
        </w:tc>
        <w:tc>
          <w:tcPr>
            <w:tcW w:w="1418" w:type="dxa"/>
            <w:vAlign w:val="center"/>
          </w:tcPr>
          <w:p w14:paraId="387263A8">
            <w:pPr>
              <w:pStyle w:val="39"/>
              <w:ind w:firstLine="118" w:firstLineChars="49"/>
              <w:jc w:val="center"/>
              <w:rPr>
                <w:rFonts w:ascii="宋体" w:hAnsi="宋体"/>
                <w:b/>
                <w:color w:val="auto"/>
                <w:sz w:val="24"/>
                <w:highlight w:val="none"/>
              </w:rPr>
            </w:pPr>
          </w:p>
        </w:tc>
        <w:tc>
          <w:tcPr>
            <w:tcW w:w="1530" w:type="dxa"/>
            <w:vAlign w:val="center"/>
          </w:tcPr>
          <w:p w14:paraId="4825E75A">
            <w:pPr>
              <w:pStyle w:val="39"/>
              <w:ind w:firstLine="482"/>
              <w:jc w:val="center"/>
              <w:rPr>
                <w:rFonts w:ascii="宋体" w:hAnsi="宋体"/>
                <w:b/>
                <w:color w:val="auto"/>
                <w:sz w:val="24"/>
                <w:highlight w:val="none"/>
              </w:rPr>
            </w:pPr>
          </w:p>
        </w:tc>
      </w:tr>
    </w:tbl>
    <w:p w14:paraId="313B5DA9">
      <w:pPr>
        <w:pStyle w:val="4"/>
        <w:keepNext w:val="0"/>
        <w:keepLines w:val="0"/>
        <w:pageBreakBefore w:val="0"/>
        <w:widowControl w:val="0"/>
        <w:kinsoku/>
        <w:wordWrap/>
        <w:overflowPunct/>
        <w:topLinePunct w:val="0"/>
        <w:autoSpaceDE/>
        <w:autoSpaceDN/>
        <w:bidi w:val="0"/>
        <w:adjustRightInd/>
        <w:snapToGrid/>
        <w:spacing w:before="150" w:beforeLines="50"/>
        <w:ind w:left="0"/>
        <w:jc w:val="both"/>
        <w:textAlignment w:val="auto"/>
        <w:rPr>
          <w:rFonts w:ascii="宋体" w:hAnsi="宋体" w:eastAsia="宋体"/>
          <w:b w:val="0"/>
          <w:bCs w:val="0"/>
          <w:color w:val="auto"/>
          <w:kern w:val="2"/>
          <w:sz w:val="21"/>
          <w:szCs w:val="21"/>
          <w:highlight w:val="none"/>
          <w:lang w:eastAsia="zh-CN"/>
        </w:rPr>
      </w:pPr>
      <w:r>
        <w:rPr>
          <w:rFonts w:hint="eastAsia" w:ascii="宋体" w:hAnsi="宋体" w:eastAsia="宋体"/>
          <w:b w:val="0"/>
          <w:bCs w:val="0"/>
          <w:color w:val="auto"/>
          <w:kern w:val="2"/>
          <w:sz w:val="21"/>
          <w:szCs w:val="21"/>
          <w:highlight w:val="none"/>
          <w:lang w:eastAsia="zh-CN"/>
        </w:rPr>
        <w:t>注：需根据评分表备注的评审评分材料要求提供相应证明材料。</w:t>
      </w:r>
    </w:p>
    <w:p w14:paraId="07233E90">
      <w:pPr>
        <w:rPr>
          <w:rFonts w:ascii="宋体" w:hAnsi="宋体" w:eastAsia="宋体"/>
          <w:color w:val="auto"/>
          <w:highlight w:val="none"/>
          <w:lang w:eastAsia="zh-CN"/>
        </w:rPr>
      </w:pPr>
    </w:p>
    <w:p w14:paraId="0E9C1DAC">
      <w:pPr>
        <w:pStyle w:val="8"/>
        <w:kinsoku w:val="0"/>
        <w:overflowPunct w:val="0"/>
        <w:spacing w:line="360" w:lineRule="auto"/>
        <w:ind w:left="0" w:firstLine="2891" w:firstLineChars="1200"/>
        <w:rPr>
          <w:b/>
          <w:color w:val="auto"/>
          <w:sz w:val="24"/>
          <w:szCs w:val="24"/>
          <w:highlight w:val="none"/>
          <w:lang w:eastAsia="zh-CN"/>
        </w:rPr>
      </w:pPr>
      <w:r>
        <w:rPr>
          <w:rFonts w:hint="eastAsia"/>
          <w:b/>
          <w:color w:val="auto"/>
          <w:sz w:val="24"/>
          <w:szCs w:val="24"/>
          <w:highlight w:val="none"/>
          <w:lang w:eastAsia="zh-CN"/>
        </w:rPr>
        <w:t>投标</w:t>
      </w:r>
      <w:r>
        <w:rPr>
          <w:rFonts w:hint="eastAsia"/>
          <w:b/>
          <w:color w:val="auto"/>
          <w:spacing w:val="-2"/>
          <w:sz w:val="24"/>
          <w:szCs w:val="24"/>
          <w:highlight w:val="none"/>
          <w:lang w:eastAsia="zh-CN"/>
        </w:rPr>
        <w:t>人：</w:t>
      </w:r>
      <w:r>
        <w:rPr>
          <w:rFonts w:hint="eastAsia"/>
          <w:b/>
          <w:color w:val="auto"/>
          <w:spacing w:val="-1"/>
          <w:sz w:val="24"/>
          <w:szCs w:val="24"/>
          <w:highlight w:val="none"/>
          <w:lang w:eastAsia="zh-CN"/>
        </w:rPr>
        <w:t>（盖单位章）</w:t>
      </w:r>
    </w:p>
    <w:p w14:paraId="7E7CC2F3">
      <w:pPr>
        <w:spacing w:line="360" w:lineRule="auto"/>
        <w:ind w:firstLine="2891" w:firstLineChars="1200"/>
        <w:rPr>
          <w:rFonts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法定代表人或其委托代理人：（签字或盖章）</w:t>
      </w:r>
    </w:p>
    <w:p w14:paraId="512A16D5">
      <w:pPr>
        <w:ind w:firstLine="4337" w:firstLineChars="1800"/>
        <w:rPr>
          <w:color w:val="auto"/>
          <w:highlight w:val="none"/>
          <w:lang w:eastAsia="zh-CN"/>
        </w:rPr>
      </w:pP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年</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月</w:t>
      </w:r>
      <w:r>
        <w:rPr>
          <w:rFonts w:ascii="宋体" w:hAnsi="宋体" w:eastAsia="宋体"/>
          <w:b/>
          <w:color w:val="auto"/>
          <w:sz w:val="24"/>
          <w:szCs w:val="24"/>
          <w:highlight w:val="none"/>
          <w:u w:val="single"/>
          <w:lang w:eastAsia="zh-CN"/>
        </w:rPr>
        <w:tab/>
      </w:r>
      <w:r>
        <w:rPr>
          <w:rFonts w:hint="eastAsia" w:ascii="宋体" w:hAnsi="宋体" w:eastAsia="宋体"/>
          <w:b/>
          <w:color w:val="auto"/>
          <w:sz w:val="24"/>
          <w:szCs w:val="24"/>
          <w:highlight w:val="none"/>
          <w:lang w:eastAsia="zh-CN"/>
        </w:rPr>
        <w:t>日</w:t>
      </w:r>
    </w:p>
    <w:p w14:paraId="12041ECC">
      <w:pPr>
        <w:rPr>
          <w:rFonts w:ascii="宋体" w:hAnsi="宋体" w:eastAsia="宋体"/>
          <w:color w:val="auto"/>
          <w:highlight w:val="none"/>
          <w:lang w:eastAsia="zh-CN"/>
        </w:rPr>
      </w:pPr>
      <w:r>
        <w:rPr>
          <w:rFonts w:hint="eastAsia" w:ascii="宋体" w:hAnsi="宋体" w:eastAsia="宋体"/>
          <w:color w:val="auto"/>
          <w:highlight w:val="none"/>
          <w:lang w:eastAsia="zh-CN"/>
        </w:rPr>
        <w:br w:type="page"/>
      </w:r>
    </w:p>
    <w:p w14:paraId="277F2000">
      <w:pPr>
        <w:pStyle w:val="4"/>
        <w:rPr>
          <w:rFonts w:ascii="宋体" w:hAnsi="宋体" w:eastAsia="宋体"/>
          <w:color w:val="auto"/>
          <w:highlight w:val="none"/>
          <w:lang w:eastAsia="zh-CN"/>
        </w:rPr>
      </w:pPr>
      <w:r>
        <w:rPr>
          <w:rFonts w:hint="eastAsia" w:ascii="宋体" w:hAnsi="宋体" w:eastAsia="宋体"/>
          <w:color w:val="auto"/>
          <w:highlight w:val="none"/>
          <w:lang w:eastAsia="zh-CN"/>
        </w:rPr>
        <w:t>格式九：其他资料</w:t>
      </w:r>
    </w:p>
    <w:p w14:paraId="4CB798F9">
      <w:pPr>
        <w:ind w:firstLine="300"/>
        <w:rPr>
          <w:color w:val="auto"/>
          <w:highlight w:val="none"/>
          <w:lang w:eastAsia="zh-CN"/>
        </w:rPr>
      </w:pPr>
    </w:p>
    <w:p w14:paraId="17162509">
      <w:pPr>
        <w:pStyle w:val="2"/>
        <w:rPr>
          <w:rFonts w:ascii="宋体" w:hAnsi="宋体"/>
          <w:b w:val="0"/>
          <w:bCs/>
          <w:color w:val="auto"/>
          <w:sz w:val="21"/>
          <w:szCs w:val="24"/>
          <w:highlight w:val="none"/>
        </w:rPr>
      </w:pPr>
      <w:r>
        <w:rPr>
          <w:rFonts w:hint="eastAsia" w:ascii="宋体" w:hAnsi="宋体"/>
          <w:b w:val="0"/>
          <w:bCs/>
          <w:color w:val="auto"/>
          <w:sz w:val="21"/>
          <w:szCs w:val="24"/>
          <w:highlight w:val="none"/>
        </w:rPr>
        <w:t>其他资料（投标人认为需要提供的其他资料，自行编辑提供）</w:t>
      </w:r>
    </w:p>
    <w:p w14:paraId="7F22A94A">
      <w:pPr>
        <w:rPr>
          <w:color w:val="auto"/>
          <w:highlight w:val="none"/>
          <w:lang w:eastAsia="zh-CN"/>
        </w:rPr>
      </w:pPr>
    </w:p>
    <w:sectPr>
      <w:footerReference r:id="rId13" w:type="first"/>
      <w:footerReference r:id="rId12" w:type="default"/>
      <w:pgSz w:w="11907" w:h="16839"/>
      <w:pgMar w:top="1440" w:right="1440" w:bottom="1440" w:left="1440" w:header="850" w:footer="918" w:gutter="0"/>
      <w:cols w:space="0" w:num="1"/>
      <w:titlePg/>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F160">
    <w:pPr>
      <w:pStyle w:val="12"/>
      <w:jc w:val="center"/>
    </w:pPr>
  </w:p>
  <w:p w14:paraId="2837D846">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ADCD">
    <w:pPr>
      <w:pStyle w:val="12"/>
      <w:jc w:val="center"/>
    </w:pPr>
    <w:r>
      <w:fldChar w:fldCharType="begin"/>
    </w:r>
    <w:r>
      <w:instrText xml:space="preserve"> PAGE   \* MERGEFORMAT </w:instrText>
    </w:r>
    <w:r>
      <w:fldChar w:fldCharType="separate"/>
    </w:r>
    <w:r>
      <w:rPr>
        <w:lang w:val="zh-CN" w:eastAsia="zh-CN"/>
      </w:rPr>
      <w:t>72</w:t>
    </w:r>
    <w:r>
      <w:rPr>
        <w:lang w:val="zh-CN" w:eastAsia="zh-CN"/>
      </w:rPr>
      <w:fldChar w:fldCharType="end"/>
    </w:r>
  </w:p>
  <w:p w14:paraId="354727D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5EF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6308">
    <w:pPr>
      <w:pStyle w:val="12"/>
      <w:jc w:val="center"/>
    </w:pPr>
    <w:r>
      <w:fldChar w:fldCharType="begin"/>
    </w:r>
    <w:r>
      <w:instrText xml:space="preserve"> PAGE   \* MERGEFORMAT </w:instrText>
    </w:r>
    <w:r>
      <w:fldChar w:fldCharType="separate"/>
    </w:r>
    <w:r>
      <w:rPr>
        <w:lang w:val="zh-CN"/>
      </w:rPr>
      <w:t>31</w:t>
    </w:r>
    <w:r>
      <w:rPr>
        <w:lang w:val="zh-CN"/>
      </w:rPr>
      <w:fldChar w:fldCharType="end"/>
    </w:r>
  </w:p>
  <w:p w14:paraId="69BF939A">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3A42">
    <w:pPr>
      <w:pStyle w:val="12"/>
      <w:jc w:val="center"/>
    </w:pPr>
    <w:r>
      <w:fldChar w:fldCharType="begin"/>
    </w:r>
    <w:r>
      <w:instrText xml:space="preserve"> PAGE   \* MERGEFORMAT </w:instrText>
    </w:r>
    <w:r>
      <w:fldChar w:fldCharType="separate"/>
    </w:r>
    <w:r>
      <w:rPr>
        <w:lang w:val="zh-CN" w:eastAsia="zh-CN"/>
      </w:rPr>
      <w:t>44</w:t>
    </w:r>
    <w:r>
      <w:rPr>
        <w:lang w:val="zh-CN" w:eastAsia="zh-CN"/>
      </w:rPr>
      <w:fldChar w:fldCharType="end"/>
    </w:r>
  </w:p>
  <w:p w14:paraId="794AFBCD">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90E1C">
    <w:pPr>
      <w:pStyle w:val="12"/>
      <w:jc w:val="center"/>
    </w:pPr>
    <w:r>
      <w:fldChar w:fldCharType="begin"/>
    </w:r>
    <w:r>
      <w:instrText xml:space="preserve"> PAGE   \* MERGEFORMAT </w:instrText>
    </w:r>
    <w:r>
      <w:fldChar w:fldCharType="separate"/>
    </w:r>
    <w:r>
      <w:rPr>
        <w:lang w:val="zh-CN" w:eastAsia="zh-CN"/>
      </w:rPr>
      <w:t>54</w:t>
    </w:r>
    <w:r>
      <w:rPr>
        <w:lang w:val="zh-CN" w:eastAsia="zh-CN"/>
      </w:rPr>
      <w:fldChar w:fldCharType="end"/>
    </w:r>
  </w:p>
  <w:p w14:paraId="42E70AFE">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1633">
    <w:pPr>
      <w:pStyle w:val="12"/>
      <w:jc w:val="center"/>
    </w:pPr>
    <w:r>
      <w:fldChar w:fldCharType="begin"/>
    </w:r>
    <w:r>
      <w:instrText xml:space="preserve"> PAGE   \* MERGEFORMAT </w:instrText>
    </w:r>
    <w:r>
      <w:fldChar w:fldCharType="separate"/>
    </w:r>
    <w:r>
      <w:rPr>
        <w:lang w:val="zh-CN" w:eastAsia="zh-CN"/>
      </w:rPr>
      <w:t>53</w:t>
    </w:r>
    <w:r>
      <w:rPr>
        <w:lang w:val="zh-CN" w:eastAsia="zh-CN"/>
      </w:rPr>
      <w:fldChar w:fldCharType="end"/>
    </w:r>
  </w:p>
  <w:p w14:paraId="3D510515">
    <w:pPr>
      <w:pStyle w:val="1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2834">
    <w:pPr>
      <w:pStyle w:val="12"/>
    </w:pPr>
    <w:r>
      <w:rPr>
        <w:lang w:eastAsia="zh-CN"/>
      </w:rPr>
      <w:pict>
        <v:shape id="_x0000_s2050" o:spid="_x0000_s2050" o:spt="202" type="#_x0000_t202" style="position:absolute;left:0pt;margin-top:0pt;height:12.8pt;width:10.65pt;mso-position-horizontal:center;mso-position-horizontal-relative:margin;mso-wrap-style:none;z-index:251661312;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0cwdEAAAADAQAADwAAAAAAAAABACAA&#10;AAAiAAAAZHJzL2Rvd25yZXYueG1sUEsBAhQAFAAAAAgAh07iQMajF9fbAQAArgMAAA4AAAAAAAAA&#10;AQAgAAAAIAEAAGRycy9lMm9Eb2MueG1sUEsFBgAAAAAGAAYAWQEAAG0FAAAAAA==&#10;">
          <v:path/>
          <v:fill on="f" focussize="0,0"/>
          <v:stroke on="f" joinstyle="miter"/>
          <v:imagedata o:title=""/>
          <o:lock v:ext="edit"/>
          <v:textbox inset="0mm,0mm,0mm,0mm" style="mso-fit-shape-to-text:t;">
            <w:txbxContent>
              <w:p w14:paraId="4A3427BB">
                <w:pPr>
                  <w:jc w:val="center"/>
                </w:pPr>
                <w:r>
                  <w:fldChar w:fldCharType="begin"/>
                </w:r>
                <w:r>
                  <w:instrText xml:space="preserve"> PAGE  \* MERGEFORMAT </w:instrText>
                </w:r>
                <w:r>
                  <w:fldChar w:fldCharType="separate"/>
                </w:r>
                <w:r>
                  <w:t>56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D6432">
    <w:pPr>
      <w:pStyle w:val="12"/>
      <w:framePr w:wrap="around" w:vAnchor="text" w:hAnchor="margin" w:xAlign="center" w:yAlign="top"/>
      <w:rPr>
        <w:rStyle w:val="23"/>
      </w:rPr>
    </w:pPr>
    <w:r>
      <w:fldChar w:fldCharType="begin"/>
    </w:r>
    <w:r>
      <w:rPr>
        <w:rStyle w:val="23"/>
      </w:rPr>
      <w:instrText xml:space="preserve">PAGE  </w:instrText>
    </w:r>
    <w:r>
      <w:fldChar w:fldCharType="separate"/>
    </w:r>
    <w:r>
      <w:rPr>
        <w:rStyle w:val="23"/>
      </w:rPr>
      <w:t>21</w:t>
    </w:r>
    <w:r>
      <w:fldChar w:fldCharType="end"/>
    </w:r>
  </w:p>
  <w:p w14:paraId="3EC2F9FE">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B5AB">
    <w:pPr>
      <w:spacing w:line="14" w:lineRule="auto"/>
      <w:rPr>
        <w:rFonts w:eastAsia="宋体"/>
        <w:sz w:val="20"/>
        <w:szCs w:val="20"/>
        <w:lang w:eastAsia="zh-CN"/>
      </w:rPr>
    </w:pPr>
    <w:r>
      <w:rPr>
        <w:sz w:val="20"/>
        <w:lang w:eastAsia="zh-CN"/>
      </w:rPr>
      <w:pict>
        <v:shape id="_x0000_s2049" o:spid="_x0000_s2049" o:spt="202" type="#_x0000_t202" style="position:absolute;left:0pt;margin-top:0pt;height:11.05pt;width:13.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14:paraId="7DEFCC2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74</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3BF96">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
      <w:numFmt w:val="decimal"/>
      <w:suff w:val="nothing"/>
      <w:lvlText w:val="%1、"/>
      <w:lvlJc w:val="left"/>
    </w:lvl>
  </w:abstractNum>
  <w:abstractNum w:abstractNumId="1">
    <w:nsid w:val="4447B9A4"/>
    <w:multiLevelType w:val="singleLevel"/>
    <w:tmpl w:val="4447B9A4"/>
    <w:lvl w:ilvl="0" w:tentative="0">
      <w:start w:val="5"/>
      <w:numFmt w:val="chineseCounting"/>
      <w:suff w:val="space"/>
      <w:lvlText w:val="第%1章"/>
      <w:lvlJc w:val="left"/>
      <w:rPr>
        <w:rFonts w:hint="eastAsia"/>
      </w:rPr>
    </w:lvl>
  </w:abstractNum>
  <w:abstractNum w:abstractNumId="2">
    <w:nsid w:val="77A0F344"/>
    <w:multiLevelType w:val="singleLevel"/>
    <w:tmpl w:val="77A0F344"/>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NjNDQ4MDQ4YjFlYmEwYWRlYjdkZjk3MjQyNzRhNzMifQ=="/>
  </w:docVars>
  <w:rsids>
    <w:rsidRoot w:val="00174918"/>
    <w:rsid w:val="000127D9"/>
    <w:rsid w:val="00035FE0"/>
    <w:rsid w:val="00041DE0"/>
    <w:rsid w:val="00052C3D"/>
    <w:rsid w:val="00060702"/>
    <w:rsid w:val="000C17B3"/>
    <w:rsid w:val="000F4284"/>
    <w:rsid w:val="00174918"/>
    <w:rsid w:val="00184C7C"/>
    <w:rsid w:val="001E672B"/>
    <w:rsid w:val="001F580E"/>
    <w:rsid w:val="00237B87"/>
    <w:rsid w:val="002A2383"/>
    <w:rsid w:val="002B0260"/>
    <w:rsid w:val="002B6969"/>
    <w:rsid w:val="002D1E53"/>
    <w:rsid w:val="00350A1B"/>
    <w:rsid w:val="00365614"/>
    <w:rsid w:val="0039039B"/>
    <w:rsid w:val="00482C3F"/>
    <w:rsid w:val="004916EE"/>
    <w:rsid w:val="004A0D26"/>
    <w:rsid w:val="0051289E"/>
    <w:rsid w:val="005451AD"/>
    <w:rsid w:val="0059640C"/>
    <w:rsid w:val="005A2CA7"/>
    <w:rsid w:val="0063322F"/>
    <w:rsid w:val="00652CFC"/>
    <w:rsid w:val="00684A1D"/>
    <w:rsid w:val="006B16B7"/>
    <w:rsid w:val="006B29E8"/>
    <w:rsid w:val="006C0885"/>
    <w:rsid w:val="00702DD0"/>
    <w:rsid w:val="007447DB"/>
    <w:rsid w:val="00772BE2"/>
    <w:rsid w:val="00775FB6"/>
    <w:rsid w:val="007A3C06"/>
    <w:rsid w:val="007F3CE3"/>
    <w:rsid w:val="007F5AE6"/>
    <w:rsid w:val="008854E2"/>
    <w:rsid w:val="008C2783"/>
    <w:rsid w:val="009235C0"/>
    <w:rsid w:val="009700E0"/>
    <w:rsid w:val="009E71BF"/>
    <w:rsid w:val="009F69DF"/>
    <w:rsid w:val="00A01079"/>
    <w:rsid w:val="00A05EE7"/>
    <w:rsid w:val="00A957A9"/>
    <w:rsid w:val="00AB348D"/>
    <w:rsid w:val="00AE18BE"/>
    <w:rsid w:val="00AF51D1"/>
    <w:rsid w:val="00B32394"/>
    <w:rsid w:val="00BD7D5B"/>
    <w:rsid w:val="00C04D34"/>
    <w:rsid w:val="00C232F6"/>
    <w:rsid w:val="00C443A0"/>
    <w:rsid w:val="00C95647"/>
    <w:rsid w:val="00C95D61"/>
    <w:rsid w:val="00C970C8"/>
    <w:rsid w:val="00CC0008"/>
    <w:rsid w:val="00CC0743"/>
    <w:rsid w:val="00D37E2C"/>
    <w:rsid w:val="00D87736"/>
    <w:rsid w:val="00DB72B7"/>
    <w:rsid w:val="00E5490C"/>
    <w:rsid w:val="00E73AD4"/>
    <w:rsid w:val="00E84E55"/>
    <w:rsid w:val="00EC0D18"/>
    <w:rsid w:val="00ED69EF"/>
    <w:rsid w:val="00EF3D55"/>
    <w:rsid w:val="00F02D7D"/>
    <w:rsid w:val="00F67ED7"/>
    <w:rsid w:val="00FA5E33"/>
    <w:rsid w:val="00FB323E"/>
    <w:rsid w:val="01267257"/>
    <w:rsid w:val="013357B7"/>
    <w:rsid w:val="013E3E5E"/>
    <w:rsid w:val="01607FD8"/>
    <w:rsid w:val="01853521"/>
    <w:rsid w:val="028C7DDD"/>
    <w:rsid w:val="029562D6"/>
    <w:rsid w:val="02C52835"/>
    <w:rsid w:val="032C7775"/>
    <w:rsid w:val="03655CA8"/>
    <w:rsid w:val="03674B4D"/>
    <w:rsid w:val="03AA6CA2"/>
    <w:rsid w:val="03B1713F"/>
    <w:rsid w:val="04144EFC"/>
    <w:rsid w:val="048900BC"/>
    <w:rsid w:val="04904467"/>
    <w:rsid w:val="04934692"/>
    <w:rsid w:val="049B6A14"/>
    <w:rsid w:val="04E9210B"/>
    <w:rsid w:val="056B1570"/>
    <w:rsid w:val="056B5638"/>
    <w:rsid w:val="058A4BF4"/>
    <w:rsid w:val="058E6944"/>
    <w:rsid w:val="05D82A69"/>
    <w:rsid w:val="05E732EC"/>
    <w:rsid w:val="06164B97"/>
    <w:rsid w:val="063522A9"/>
    <w:rsid w:val="067E2721"/>
    <w:rsid w:val="068C40B5"/>
    <w:rsid w:val="06BA7EFA"/>
    <w:rsid w:val="07126274"/>
    <w:rsid w:val="0740520F"/>
    <w:rsid w:val="07937F3A"/>
    <w:rsid w:val="07BE5732"/>
    <w:rsid w:val="07F62A67"/>
    <w:rsid w:val="0801340F"/>
    <w:rsid w:val="08231191"/>
    <w:rsid w:val="08346E0C"/>
    <w:rsid w:val="087D55D1"/>
    <w:rsid w:val="088C56F1"/>
    <w:rsid w:val="08D15A20"/>
    <w:rsid w:val="08F347AD"/>
    <w:rsid w:val="09003D0D"/>
    <w:rsid w:val="095B4DDE"/>
    <w:rsid w:val="097035F9"/>
    <w:rsid w:val="097A7FD3"/>
    <w:rsid w:val="098069E6"/>
    <w:rsid w:val="098D4A04"/>
    <w:rsid w:val="09DC7AB8"/>
    <w:rsid w:val="09FD77B7"/>
    <w:rsid w:val="0A2F0DBE"/>
    <w:rsid w:val="0A4C1970"/>
    <w:rsid w:val="0A6616BB"/>
    <w:rsid w:val="0AE3727E"/>
    <w:rsid w:val="0AE541A8"/>
    <w:rsid w:val="0AFB7A3F"/>
    <w:rsid w:val="0B5D4C91"/>
    <w:rsid w:val="0BD22349"/>
    <w:rsid w:val="0C2E7636"/>
    <w:rsid w:val="0C5C1C12"/>
    <w:rsid w:val="0C880F25"/>
    <w:rsid w:val="0C985340"/>
    <w:rsid w:val="0CB41A4E"/>
    <w:rsid w:val="0CD45C4C"/>
    <w:rsid w:val="0CE045F1"/>
    <w:rsid w:val="0D024EED"/>
    <w:rsid w:val="0DA33F9D"/>
    <w:rsid w:val="0DAC3A78"/>
    <w:rsid w:val="0DCB6CF3"/>
    <w:rsid w:val="0DDC300B"/>
    <w:rsid w:val="0DEE37A9"/>
    <w:rsid w:val="0E0063C6"/>
    <w:rsid w:val="0E770F85"/>
    <w:rsid w:val="0E7B4839"/>
    <w:rsid w:val="0E7E7F6C"/>
    <w:rsid w:val="0E8763EA"/>
    <w:rsid w:val="0E9658AF"/>
    <w:rsid w:val="0EEF4FBF"/>
    <w:rsid w:val="0EFE4AC2"/>
    <w:rsid w:val="0F1E6B5E"/>
    <w:rsid w:val="0F2D144C"/>
    <w:rsid w:val="0F4C11B9"/>
    <w:rsid w:val="0F5F5CA1"/>
    <w:rsid w:val="0F6C33B8"/>
    <w:rsid w:val="0F761128"/>
    <w:rsid w:val="0F7C42D0"/>
    <w:rsid w:val="0F7C6B7C"/>
    <w:rsid w:val="0F817ED1"/>
    <w:rsid w:val="0FE03949"/>
    <w:rsid w:val="102B64CB"/>
    <w:rsid w:val="10330E74"/>
    <w:rsid w:val="103568DB"/>
    <w:rsid w:val="103744DC"/>
    <w:rsid w:val="104F7150"/>
    <w:rsid w:val="108C51BC"/>
    <w:rsid w:val="11183099"/>
    <w:rsid w:val="11372004"/>
    <w:rsid w:val="1167372C"/>
    <w:rsid w:val="11711374"/>
    <w:rsid w:val="11931063"/>
    <w:rsid w:val="122C6DB9"/>
    <w:rsid w:val="126C3483"/>
    <w:rsid w:val="12983722"/>
    <w:rsid w:val="12BC4665"/>
    <w:rsid w:val="130628D8"/>
    <w:rsid w:val="131F1E4E"/>
    <w:rsid w:val="133623BB"/>
    <w:rsid w:val="13382178"/>
    <w:rsid w:val="135D65BB"/>
    <w:rsid w:val="136250DA"/>
    <w:rsid w:val="1374337A"/>
    <w:rsid w:val="139132E8"/>
    <w:rsid w:val="13914897"/>
    <w:rsid w:val="139444A5"/>
    <w:rsid w:val="13B77CBF"/>
    <w:rsid w:val="13F33034"/>
    <w:rsid w:val="141E396A"/>
    <w:rsid w:val="142358BC"/>
    <w:rsid w:val="14260D2B"/>
    <w:rsid w:val="14B75C8B"/>
    <w:rsid w:val="15284D87"/>
    <w:rsid w:val="16122615"/>
    <w:rsid w:val="16184950"/>
    <w:rsid w:val="167209B0"/>
    <w:rsid w:val="167E0242"/>
    <w:rsid w:val="16D613EB"/>
    <w:rsid w:val="174F484D"/>
    <w:rsid w:val="174F7829"/>
    <w:rsid w:val="1762323F"/>
    <w:rsid w:val="17991390"/>
    <w:rsid w:val="17B8489D"/>
    <w:rsid w:val="17F17FFA"/>
    <w:rsid w:val="17FC2511"/>
    <w:rsid w:val="18000F24"/>
    <w:rsid w:val="180C4C16"/>
    <w:rsid w:val="181166E7"/>
    <w:rsid w:val="18313DC6"/>
    <w:rsid w:val="1840063A"/>
    <w:rsid w:val="1913136D"/>
    <w:rsid w:val="19393A07"/>
    <w:rsid w:val="197B5E99"/>
    <w:rsid w:val="19903933"/>
    <w:rsid w:val="19947044"/>
    <w:rsid w:val="1A52267E"/>
    <w:rsid w:val="1A993B76"/>
    <w:rsid w:val="1AB1581F"/>
    <w:rsid w:val="1AB73DA9"/>
    <w:rsid w:val="1ACE222E"/>
    <w:rsid w:val="1AED2CFB"/>
    <w:rsid w:val="1AFA5418"/>
    <w:rsid w:val="1B011FD8"/>
    <w:rsid w:val="1B347A92"/>
    <w:rsid w:val="1B860A5A"/>
    <w:rsid w:val="1C2E60E8"/>
    <w:rsid w:val="1C33298F"/>
    <w:rsid w:val="1C6813B8"/>
    <w:rsid w:val="1C74783B"/>
    <w:rsid w:val="1C844E3F"/>
    <w:rsid w:val="1C873EAA"/>
    <w:rsid w:val="1C896A53"/>
    <w:rsid w:val="1C9F0025"/>
    <w:rsid w:val="1CAD1F46"/>
    <w:rsid w:val="1CD305D4"/>
    <w:rsid w:val="1D920598"/>
    <w:rsid w:val="1DD43CFE"/>
    <w:rsid w:val="1E094816"/>
    <w:rsid w:val="1E7B3229"/>
    <w:rsid w:val="1E8E0351"/>
    <w:rsid w:val="1EB83FDA"/>
    <w:rsid w:val="1F254F93"/>
    <w:rsid w:val="1F7D761E"/>
    <w:rsid w:val="1F895236"/>
    <w:rsid w:val="1F8F57F6"/>
    <w:rsid w:val="1FAF67D1"/>
    <w:rsid w:val="1FD051B6"/>
    <w:rsid w:val="1FD36463"/>
    <w:rsid w:val="20531884"/>
    <w:rsid w:val="20A029DE"/>
    <w:rsid w:val="20FB22BA"/>
    <w:rsid w:val="21050980"/>
    <w:rsid w:val="217A463D"/>
    <w:rsid w:val="218A114B"/>
    <w:rsid w:val="21932C9E"/>
    <w:rsid w:val="219F0171"/>
    <w:rsid w:val="21C67E02"/>
    <w:rsid w:val="21EB241E"/>
    <w:rsid w:val="220835F5"/>
    <w:rsid w:val="22432DE2"/>
    <w:rsid w:val="22504345"/>
    <w:rsid w:val="226B5CCA"/>
    <w:rsid w:val="226F3FF6"/>
    <w:rsid w:val="22F20B8D"/>
    <w:rsid w:val="22F75551"/>
    <w:rsid w:val="236E0751"/>
    <w:rsid w:val="237626CB"/>
    <w:rsid w:val="23C743F6"/>
    <w:rsid w:val="23D83E1C"/>
    <w:rsid w:val="23D9661F"/>
    <w:rsid w:val="24013925"/>
    <w:rsid w:val="242E1C8E"/>
    <w:rsid w:val="251C0F68"/>
    <w:rsid w:val="251D3F41"/>
    <w:rsid w:val="25497B3F"/>
    <w:rsid w:val="26492352"/>
    <w:rsid w:val="26653477"/>
    <w:rsid w:val="26760695"/>
    <w:rsid w:val="26915AE8"/>
    <w:rsid w:val="26B239ED"/>
    <w:rsid w:val="26BC729F"/>
    <w:rsid w:val="26DB6FD8"/>
    <w:rsid w:val="26DD2C73"/>
    <w:rsid w:val="26FA3981"/>
    <w:rsid w:val="26FB22FC"/>
    <w:rsid w:val="26FD2D04"/>
    <w:rsid w:val="271A477F"/>
    <w:rsid w:val="273D238D"/>
    <w:rsid w:val="274F0899"/>
    <w:rsid w:val="277125BE"/>
    <w:rsid w:val="27717CE7"/>
    <w:rsid w:val="279C7A84"/>
    <w:rsid w:val="27D07C87"/>
    <w:rsid w:val="284A16B9"/>
    <w:rsid w:val="2863186E"/>
    <w:rsid w:val="294A21A5"/>
    <w:rsid w:val="29E277A3"/>
    <w:rsid w:val="29F265AE"/>
    <w:rsid w:val="29F42D20"/>
    <w:rsid w:val="2AE80DE9"/>
    <w:rsid w:val="2B261FBC"/>
    <w:rsid w:val="2B936FA7"/>
    <w:rsid w:val="2BA72F04"/>
    <w:rsid w:val="2BBF2786"/>
    <w:rsid w:val="2BDB7A48"/>
    <w:rsid w:val="2C331364"/>
    <w:rsid w:val="2C782657"/>
    <w:rsid w:val="2C8F095A"/>
    <w:rsid w:val="2CC71D3B"/>
    <w:rsid w:val="2CC81685"/>
    <w:rsid w:val="2CEF0150"/>
    <w:rsid w:val="2CFB2D9A"/>
    <w:rsid w:val="2D050132"/>
    <w:rsid w:val="2D135491"/>
    <w:rsid w:val="2D6C3DB8"/>
    <w:rsid w:val="2D710576"/>
    <w:rsid w:val="2D714074"/>
    <w:rsid w:val="2D985CD3"/>
    <w:rsid w:val="2DA105FB"/>
    <w:rsid w:val="2DAF5BEE"/>
    <w:rsid w:val="2DBD655D"/>
    <w:rsid w:val="2DE41D3C"/>
    <w:rsid w:val="2DFA2C84"/>
    <w:rsid w:val="2E337FC9"/>
    <w:rsid w:val="2E536EC1"/>
    <w:rsid w:val="2E574BD1"/>
    <w:rsid w:val="2E8F2988"/>
    <w:rsid w:val="2ED00ED9"/>
    <w:rsid w:val="2EDA4EED"/>
    <w:rsid w:val="2EFD6AA3"/>
    <w:rsid w:val="2F5317C2"/>
    <w:rsid w:val="2F562170"/>
    <w:rsid w:val="2FB333FB"/>
    <w:rsid w:val="2FE51945"/>
    <w:rsid w:val="3037213C"/>
    <w:rsid w:val="303A2426"/>
    <w:rsid w:val="30786282"/>
    <w:rsid w:val="30E71077"/>
    <w:rsid w:val="30FD7D59"/>
    <w:rsid w:val="310E70CF"/>
    <w:rsid w:val="31322DBE"/>
    <w:rsid w:val="3148442F"/>
    <w:rsid w:val="3174657A"/>
    <w:rsid w:val="31D27F71"/>
    <w:rsid w:val="31D44084"/>
    <w:rsid w:val="31D75713"/>
    <w:rsid w:val="31F369F1"/>
    <w:rsid w:val="32076C7B"/>
    <w:rsid w:val="322D50DB"/>
    <w:rsid w:val="326223A5"/>
    <w:rsid w:val="32A461AB"/>
    <w:rsid w:val="32E0684A"/>
    <w:rsid w:val="32ED5CB7"/>
    <w:rsid w:val="330B1B18"/>
    <w:rsid w:val="33155948"/>
    <w:rsid w:val="33671F48"/>
    <w:rsid w:val="33676B02"/>
    <w:rsid w:val="339675A1"/>
    <w:rsid w:val="33DE797A"/>
    <w:rsid w:val="3409231F"/>
    <w:rsid w:val="344A041F"/>
    <w:rsid w:val="34687F3E"/>
    <w:rsid w:val="346E05B1"/>
    <w:rsid w:val="34A06866"/>
    <w:rsid w:val="34D50E99"/>
    <w:rsid w:val="34F31D0F"/>
    <w:rsid w:val="35202D41"/>
    <w:rsid w:val="354476D8"/>
    <w:rsid w:val="355D0539"/>
    <w:rsid w:val="35D950E6"/>
    <w:rsid w:val="35DF31E6"/>
    <w:rsid w:val="35E265AB"/>
    <w:rsid w:val="36471093"/>
    <w:rsid w:val="365C44CC"/>
    <w:rsid w:val="36635D81"/>
    <w:rsid w:val="366A2015"/>
    <w:rsid w:val="36B54DEF"/>
    <w:rsid w:val="36C56482"/>
    <w:rsid w:val="36F901F0"/>
    <w:rsid w:val="37350D34"/>
    <w:rsid w:val="376D3BBE"/>
    <w:rsid w:val="37785D74"/>
    <w:rsid w:val="377950AB"/>
    <w:rsid w:val="37951436"/>
    <w:rsid w:val="37965F40"/>
    <w:rsid w:val="37DC12D6"/>
    <w:rsid w:val="380C721A"/>
    <w:rsid w:val="38610EA8"/>
    <w:rsid w:val="38843584"/>
    <w:rsid w:val="388C7258"/>
    <w:rsid w:val="38C8027B"/>
    <w:rsid w:val="38D30D48"/>
    <w:rsid w:val="38F20B52"/>
    <w:rsid w:val="390E46AC"/>
    <w:rsid w:val="3944208F"/>
    <w:rsid w:val="3962057E"/>
    <w:rsid w:val="39645BC5"/>
    <w:rsid w:val="396B6A71"/>
    <w:rsid w:val="39711B5A"/>
    <w:rsid w:val="399B34CA"/>
    <w:rsid w:val="399E39A9"/>
    <w:rsid w:val="39BC1DBE"/>
    <w:rsid w:val="39C134BC"/>
    <w:rsid w:val="39C51323"/>
    <w:rsid w:val="39FC665F"/>
    <w:rsid w:val="3A081412"/>
    <w:rsid w:val="3A313B1E"/>
    <w:rsid w:val="3A3376B6"/>
    <w:rsid w:val="3A577ADD"/>
    <w:rsid w:val="3A703378"/>
    <w:rsid w:val="3A7F7937"/>
    <w:rsid w:val="3A931AC6"/>
    <w:rsid w:val="3AB64A60"/>
    <w:rsid w:val="3ACD7352"/>
    <w:rsid w:val="3B6266C3"/>
    <w:rsid w:val="3BD1777C"/>
    <w:rsid w:val="3BF52894"/>
    <w:rsid w:val="3BFF41E4"/>
    <w:rsid w:val="3C0D08F2"/>
    <w:rsid w:val="3C7A0139"/>
    <w:rsid w:val="3C7E5B4B"/>
    <w:rsid w:val="3C862210"/>
    <w:rsid w:val="3C9D2430"/>
    <w:rsid w:val="3CB13464"/>
    <w:rsid w:val="3CDF1CD3"/>
    <w:rsid w:val="3CF55A68"/>
    <w:rsid w:val="3D0870C9"/>
    <w:rsid w:val="3D2E54E1"/>
    <w:rsid w:val="3D333FF9"/>
    <w:rsid w:val="3D47303C"/>
    <w:rsid w:val="3D4A148F"/>
    <w:rsid w:val="3DDA0273"/>
    <w:rsid w:val="3E157CEF"/>
    <w:rsid w:val="3E3E7246"/>
    <w:rsid w:val="3E726F1E"/>
    <w:rsid w:val="3E78309D"/>
    <w:rsid w:val="3E806227"/>
    <w:rsid w:val="3EDB58AE"/>
    <w:rsid w:val="3F124905"/>
    <w:rsid w:val="3F446ADE"/>
    <w:rsid w:val="3F4F5483"/>
    <w:rsid w:val="3F877A41"/>
    <w:rsid w:val="3F9D1D4A"/>
    <w:rsid w:val="3FDE7131"/>
    <w:rsid w:val="404448BC"/>
    <w:rsid w:val="40FF41CF"/>
    <w:rsid w:val="41546D80"/>
    <w:rsid w:val="41AB652E"/>
    <w:rsid w:val="41B92D8F"/>
    <w:rsid w:val="422911B1"/>
    <w:rsid w:val="422C3859"/>
    <w:rsid w:val="42403D3F"/>
    <w:rsid w:val="42445AC9"/>
    <w:rsid w:val="42871730"/>
    <w:rsid w:val="4290413D"/>
    <w:rsid w:val="42D0226D"/>
    <w:rsid w:val="42DF2AC8"/>
    <w:rsid w:val="430128D9"/>
    <w:rsid w:val="430B2CD8"/>
    <w:rsid w:val="43335937"/>
    <w:rsid w:val="43416AEA"/>
    <w:rsid w:val="43E02B4D"/>
    <w:rsid w:val="44114930"/>
    <w:rsid w:val="44835494"/>
    <w:rsid w:val="448B2AB9"/>
    <w:rsid w:val="448F3389"/>
    <w:rsid w:val="44A54940"/>
    <w:rsid w:val="44EC6D29"/>
    <w:rsid w:val="44F3266F"/>
    <w:rsid w:val="4513485D"/>
    <w:rsid w:val="45271DAB"/>
    <w:rsid w:val="45390767"/>
    <w:rsid w:val="45B85B30"/>
    <w:rsid w:val="45D56338"/>
    <w:rsid w:val="46560EA5"/>
    <w:rsid w:val="465B03FE"/>
    <w:rsid w:val="465B45A8"/>
    <w:rsid w:val="46921828"/>
    <w:rsid w:val="46A05743"/>
    <w:rsid w:val="470738B5"/>
    <w:rsid w:val="470B5AE2"/>
    <w:rsid w:val="474A6C5C"/>
    <w:rsid w:val="474B4782"/>
    <w:rsid w:val="47906638"/>
    <w:rsid w:val="47B036A1"/>
    <w:rsid w:val="481D7D42"/>
    <w:rsid w:val="482A361E"/>
    <w:rsid w:val="487B1097"/>
    <w:rsid w:val="487E46E3"/>
    <w:rsid w:val="48AE65B7"/>
    <w:rsid w:val="48CC74E4"/>
    <w:rsid w:val="48ED6AC0"/>
    <w:rsid w:val="491017AA"/>
    <w:rsid w:val="492373AD"/>
    <w:rsid w:val="496444A9"/>
    <w:rsid w:val="497C6E74"/>
    <w:rsid w:val="498A6CDC"/>
    <w:rsid w:val="499A4194"/>
    <w:rsid w:val="499B28E1"/>
    <w:rsid w:val="49B90E60"/>
    <w:rsid w:val="49D20C0A"/>
    <w:rsid w:val="49F51CC9"/>
    <w:rsid w:val="49F96717"/>
    <w:rsid w:val="4A40133B"/>
    <w:rsid w:val="4A5E0896"/>
    <w:rsid w:val="4A7F31C1"/>
    <w:rsid w:val="4A866B38"/>
    <w:rsid w:val="4ACF3562"/>
    <w:rsid w:val="4AE90539"/>
    <w:rsid w:val="4B0F7AA9"/>
    <w:rsid w:val="4B352E70"/>
    <w:rsid w:val="4B614574"/>
    <w:rsid w:val="4B9C6940"/>
    <w:rsid w:val="4BAB79E4"/>
    <w:rsid w:val="4BC563C1"/>
    <w:rsid w:val="4C236A09"/>
    <w:rsid w:val="4C3E6663"/>
    <w:rsid w:val="4C6F2CC0"/>
    <w:rsid w:val="4CC4600A"/>
    <w:rsid w:val="4CE0771A"/>
    <w:rsid w:val="4CE114E8"/>
    <w:rsid w:val="4CF108E5"/>
    <w:rsid w:val="4D1A2C2C"/>
    <w:rsid w:val="4D9D0A88"/>
    <w:rsid w:val="4DBE3EFF"/>
    <w:rsid w:val="4DC54873"/>
    <w:rsid w:val="4DC73CB5"/>
    <w:rsid w:val="4DDE5095"/>
    <w:rsid w:val="4E0625A3"/>
    <w:rsid w:val="4E20027C"/>
    <w:rsid w:val="4E29502A"/>
    <w:rsid w:val="4E473EF5"/>
    <w:rsid w:val="4E834801"/>
    <w:rsid w:val="4EB14BFA"/>
    <w:rsid w:val="4F2A5AF2"/>
    <w:rsid w:val="4F5874FC"/>
    <w:rsid w:val="4F960564"/>
    <w:rsid w:val="4FD01F60"/>
    <w:rsid w:val="4FD06F21"/>
    <w:rsid w:val="4FF82155"/>
    <w:rsid w:val="5009183C"/>
    <w:rsid w:val="502A762A"/>
    <w:rsid w:val="504132DF"/>
    <w:rsid w:val="50607610"/>
    <w:rsid w:val="506A1671"/>
    <w:rsid w:val="506A555E"/>
    <w:rsid w:val="508F3931"/>
    <w:rsid w:val="50AA3D98"/>
    <w:rsid w:val="50BE3824"/>
    <w:rsid w:val="50EF2890"/>
    <w:rsid w:val="50EF7519"/>
    <w:rsid w:val="51046FD6"/>
    <w:rsid w:val="518E6D85"/>
    <w:rsid w:val="51A60F32"/>
    <w:rsid w:val="51B6571C"/>
    <w:rsid w:val="51BF3DA2"/>
    <w:rsid w:val="51CB5759"/>
    <w:rsid w:val="51EB2DE9"/>
    <w:rsid w:val="524C2CA8"/>
    <w:rsid w:val="525766D1"/>
    <w:rsid w:val="52CC01E0"/>
    <w:rsid w:val="52CF270B"/>
    <w:rsid w:val="532F565D"/>
    <w:rsid w:val="53372E5C"/>
    <w:rsid w:val="534850B2"/>
    <w:rsid w:val="5357528A"/>
    <w:rsid w:val="53586641"/>
    <w:rsid w:val="53641AE9"/>
    <w:rsid w:val="539D63D4"/>
    <w:rsid w:val="53B92630"/>
    <w:rsid w:val="53FA0B8B"/>
    <w:rsid w:val="5406215C"/>
    <w:rsid w:val="54444A33"/>
    <w:rsid w:val="545A4DC2"/>
    <w:rsid w:val="54751470"/>
    <w:rsid w:val="54824692"/>
    <w:rsid w:val="54AD4667"/>
    <w:rsid w:val="54F71AA5"/>
    <w:rsid w:val="55371E53"/>
    <w:rsid w:val="55434CEA"/>
    <w:rsid w:val="55480354"/>
    <w:rsid w:val="555714B5"/>
    <w:rsid w:val="558508DF"/>
    <w:rsid w:val="559C24F2"/>
    <w:rsid w:val="55A67BD6"/>
    <w:rsid w:val="56221863"/>
    <w:rsid w:val="562C40F3"/>
    <w:rsid w:val="564C33E3"/>
    <w:rsid w:val="56811F80"/>
    <w:rsid w:val="56D56319"/>
    <w:rsid w:val="56F347C6"/>
    <w:rsid w:val="57016C0B"/>
    <w:rsid w:val="572D7A00"/>
    <w:rsid w:val="577BB706"/>
    <w:rsid w:val="57EE27F4"/>
    <w:rsid w:val="5807265D"/>
    <w:rsid w:val="5866766D"/>
    <w:rsid w:val="58935503"/>
    <w:rsid w:val="58F40A5A"/>
    <w:rsid w:val="59EF50B6"/>
    <w:rsid w:val="5A097F00"/>
    <w:rsid w:val="5A14153B"/>
    <w:rsid w:val="5A202DC1"/>
    <w:rsid w:val="5A767910"/>
    <w:rsid w:val="5A892511"/>
    <w:rsid w:val="5A917C05"/>
    <w:rsid w:val="5AA64D66"/>
    <w:rsid w:val="5AC92D10"/>
    <w:rsid w:val="5AEF1929"/>
    <w:rsid w:val="5B0C1A35"/>
    <w:rsid w:val="5B484E08"/>
    <w:rsid w:val="5B7B6CB6"/>
    <w:rsid w:val="5B8425A3"/>
    <w:rsid w:val="5B8F47E5"/>
    <w:rsid w:val="5BF925A6"/>
    <w:rsid w:val="5C6C5E66"/>
    <w:rsid w:val="5C9F6CAA"/>
    <w:rsid w:val="5CAF1098"/>
    <w:rsid w:val="5CC81E6A"/>
    <w:rsid w:val="5CFD5BD0"/>
    <w:rsid w:val="5D6E4FB7"/>
    <w:rsid w:val="5DBC164A"/>
    <w:rsid w:val="5DD16D20"/>
    <w:rsid w:val="5DD25AD6"/>
    <w:rsid w:val="5E0867EB"/>
    <w:rsid w:val="5E2C0CE7"/>
    <w:rsid w:val="5E49776F"/>
    <w:rsid w:val="5E735CD2"/>
    <w:rsid w:val="5E74677A"/>
    <w:rsid w:val="5E7E7892"/>
    <w:rsid w:val="5F09010E"/>
    <w:rsid w:val="5F431B1A"/>
    <w:rsid w:val="5F512192"/>
    <w:rsid w:val="5FB96B0C"/>
    <w:rsid w:val="5FD62E6E"/>
    <w:rsid w:val="5FD72BFF"/>
    <w:rsid w:val="5FE80968"/>
    <w:rsid w:val="5FEAA046"/>
    <w:rsid w:val="5FFD7E80"/>
    <w:rsid w:val="600D230C"/>
    <w:rsid w:val="60301755"/>
    <w:rsid w:val="603F2E02"/>
    <w:rsid w:val="606D38AB"/>
    <w:rsid w:val="607353BF"/>
    <w:rsid w:val="60750FD2"/>
    <w:rsid w:val="60783A53"/>
    <w:rsid w:val="60A5538B"/>
    <w:rsid w:val="60AE7E47"/>
    <w:rsid w:val="60BD2E3D"/>
    <w:rsid w:val="61136531"/>
    <w:rsid w:val="615A5EAE"/>
    <w:rsid w:val="61701AD9"/>
    <w:rsid w:val="61CF1223"/>
    <w:rsid w:val="61D45648"/>
    <w:rsid w:val="61FF4BD8"/>
    <w:rsid w:val="62257C51"/>
    <w:rsid w:val="62742987"/>
    <w:rsid w:val="627C35B6"/>
    <w:rsid w:val="62954BD0"/>
    <w:rsid w:val="62A97F36"/>
    <w:rsid w:val="62B86D17"/>
    <w:rsid w:val="62F61F84"/>
    <w:rsid w:val="63192A5C"/>
    <w:rsid w:val="63205A4F"/>
    <w:rsid w:val="6378379F"/>
    <w:rsid w:val="639332E1"/>
    <w:rsid w:val="63BC45E5"/>
    <w:rsid w:val="63E27DB3"/>
    <w:rsid w:val="63F33433"/>
    <w:rsid w:val="64831028"/>
    <w:rsid w:val="64A357A5"/>
    <w:rsid w:val="64FE57A9"/>
    <w:rsid w:val="6562740E"/>
    <w:rsid w:val="65C13877"/>
    <w:rsid w:val="662D011B"/>
    <w:rsid w:val="663A5C95"/>
    <w:rsid w:val="664D3C1B"/>
    <w:rsid w:val="666343BB"/>
    <w:rsid w:val="66C56F93"/>
    <w:rsid w:val="66D30B37"/>
    <w:rsid w:val="66F04613"/>
    <w:rsid w:val="675F42A7"/>
    <w:rsid w:val="676A4358"/>
    <w:rsid w:val="677633A1"/>
    <w:rsid w:val="678572EA"/>
    <w:rsid w:val="679118E5"/>
    <w:rsid w:val="67A55390"/>
    <w:rsid w:val="682C601A"/>
    <w:rsid w:val="682D7860"/>
    <w:rsid w:val="682E63BC"/>
    <w:rsid w:val="68890C8C"/>
    <w:rsid w:val="68AE5FDC"/>
    <w:rsid w:val="68DD7591"/>
    <w:rsid w:val="693764BC"/>
    <w:rsid w:val="69764F21"/>
    <w:rsid w:val="698E28B9"/>
    <w:rsid w:val="69BF1B25"/>
    <w:rsid w:val="69BF1F1F"/>
    <w:rsid w:val="69C83721"/>
    <w:rsid w:val="69F951FB"/>
    <w:rsid w:val="6A232086"/>
    <w:rsid w:val="6A333DC4"/>
    <w:rsid w:val="6AD8773C"/>
    <w:rsid w:val="6AFF69BF"/>
    <w:rsid w:val="6B2D4D6B"/>
    <w:rsid w:val="6B393020"/>
    <w:rsid w:val="6B463A66"/>
    <w:rsid w:val="6B6542AF"/>
    <w:rsid w:val="6B8F210E"/>
    <w:rsid w:val="6BB92829"/>
    <w:rsid w:val="6BF42A97"/>
    <w:rsid w:val="6BF91CDE"/>
    <w:rsid w:val="6C00528B"/>
    <w:rsid w:val="6C7F395F"/>
    <w:rsid w:val="6C8441D9"/>
    <w:rsid w:val="6C8F2FF0"/>
    <w:rsid w:val="6C9E6F7E"/>
    <w:rsid w:val="6D25144D"/>
    <w:rsid w:val="6D2F2AD7"/>
    <w:rsid w:val="6D2F7BD6"/>
    <w:rsid w:val="6DAD10F8"/>
    <w:rsid w:val="6DB1683D"/>
    <w:rsid w:val="6DB83DC5"/>
    <w:rsid w:val="6DFA48D4"/>
    <w:rsid w:val="6E57394F"/>
    <w:rsid w:val="6E8C4B84"/>
    <w:rsid w:val="6E99439A"/>
    <w:rsid w:val="6EBF0E41"/>
    <w:rsid w:val="6ED92990"/>
    <w:rsid w:val="6F094457"/>
    <w:rsid w:val="6F370FC4"/>
    <w:rsid w:val="6F3C2F1C"/>
    <w:rsid w:val="6F4D4BEB"/>
    <w:rsid w:val="6FBB2FEB"/>
    <w:rsid w:val="6FFB2A4B"/>
    <w:rsid w:val="6FFFC4BD"/>
    <w:rsid w:val="70301BC4"/>
    <w:rsid w:val="705B2264"/>
    <w:rsid w:val="707878EA"/>
    <w:rsid w:val="70C948CD"/>
    <w:rsid w:val="70D71C0E"/>
    <w:rsid w:val="713032DC"/>
    <w:rsid w:val="71357DB1"/>
    <w:rsid w:val="7137467C"/>
    <w:rsid w:val="716D3EB2"/>
    <w:rsid w:val="71AC3EEB"/>
    <w:rsid w:val="7229553C"/>
    <w:rsid w:val="72656B1E"/>
    <w:rsid w:val="726F6CC7"/>
    <w:rsid w:val="72B92358"/>
    <w:rsid w:val="72D176C3"/>
    <w:rsid w:val="730E5955"/>
    <w:rsid w:val="732A3263"/>
    <w:rsid w:val="73845FA5"/>
    <w:rsid w:val="73D10711"/>
    <w:rsid w:val="73DA3002"/>
    <w:rsid w:val="73DC768B"/>
    <w:rsid w:val="73F41B79"/>
    <w:rsid w:val="740118A6"/>
    <w:rsid w:val="741B0EB4"/>
    <w:rsid w:val="743C0E2B"/>
    <w:rsid w:val="743C3938"/>
    <w:rsid w:val="746C0AF3"/>
    <w:rsid w:val="74CC04C6"/>
    <w:rsid w:val="74D56622"/>
    <w:rsid w:val="74E4574A"/>
    <w:rsid w:val="75832711"/>
    <w:rsid w:val="75B23A9A"/>
    <w:rsid w:val="75E24B78"/>
    <w:rsid w:val="75EF25F8"/>
    <w:rsid w:val="7652081A"/>
    <w:rsid w:val="7658215F"/>
    <w:rsid w:val="76685E4F"/>
    <w:rsid w:val="768854D3"/>
    <w:rsid w:val="76A333E3"/>
    <w:rsid w:val="76BE46AD"/>
    <w:rsid w:val="76D35654"/>
    <w:rsid w:val="76D93AC7"/>
    <w:rsid w:val="76EE5B1D"/>
    <w:rsid w:val="779A4EA5"/>
    <w:rsid w:val="77A82CD7"/>
    <w:rsid w:val="77C96E79"/>
    <w:rsid w:val="77D37580"/>
    <w:rsid w:val="78160310"/>
    <w:rsid w:val="78465A46"/>
    <w:rsid w:val="7874572B"/>
    <w:rsid w:val="79053FF1"/>
    <w:rsid w:val="790A599B"/>
    <w:rsid w:val="791668A0"/>
    <w:rsid w:val="79312E0E"/>
    <w:rsid w:val="79901CC8"/>
    <w:rsid w:val="79BB514A"/>
    <w:rsid w:val="7A2C6D6A"/>
    <w:rsid w:val="7A446DF5"/>
    <w:rsid w:val="7A592849"/>
    <w:rsid w:val="7AA1145D"/>
    <w:rsid w:val="7B2819F1"/>
    <w:rsid w:val="7B635E88"/>
    <w:rsid w:val="7BBEC9BC"/>
    <w:rsid w:val="7BC4545A"/>
    <w:rsid w:val="7BFC0208"/>
    <w:rsid w:val="7C2028AF"/>
    <w:rsid w:val="7C246F6F"/>
    <w:rsid w:val="7C464F3C"/>
    <w:rsid w:val="7C7E7738"/>
    <w:rsid w:val="7CBC01C6"/>
    <w:rsid w:val="7CC83767"/>
    <w:rsid w:val="7CD479E4"/>
    <w:rsid w:val="7CF04B42"/>
    <w:rsid w:val="7D0C4AB6"/>
    <w:rsid w:val="7D264E38"/>
    <w:rsid w:val="7D3E742C"/>
    <w:rsid w:val="7D435A68"/>
    <w:rsid w:val="7D932EAA"/>
    <w:rsid w:val="7DCB56F9"/>
    <w:rsid w:val="7DED4CF4"/>
    <w:rsid w:val="7E3D0FC8"/>
    <w:rsid w:val="7E74183B"/>
    <w:rsid w:val="7E851D4C"/>
    <w:rsid w:val="7E861841"/>
    <w:rsid w:val="7ECC2DB0"/>
    <w:rsid w:val="7EEE533B"/>
    <w:rsid w:val="7EF35BE0"/>
    <w:rsid w:val="7EFD150A"/>
    <w:rsid w:val="7F1B4387"/>
    <w:rsid w:val="7F47106F"/>
    <w:rsid w:val="7F932287"/>
    <w:rsid w:val="7FD7A99F"/>
    <w:rsid w:val="7FEC211B"/>
    <w:rsid w:val="97DFA712"/>
    <w:rsid w:val="B87F74ED"/>
    <w:rsid w:val="DE9EC51B"/>
    <w:rsid w:val="DFB9F7DD"/>
    <w:rsid w:val="DFFFB222"/>
    <w:rsid w:val="E90F5F26"/>
    <w:rsid w:val="F17C2CD7"/>
    <w:rsid w:val="F3EF0254"/>
    <w:rsid w:val="FAFD2F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pPr>
    <w:rPr>
      <w:rFonts w:ascii="Times New Roman" w:hAnsi="Times New Roman" w:eastAsia="Calibri" w:cs="Times New Roman"/>
      <w:sz w:val="22"/>
      <w:szCs w:val="22"/>
      <w:lang w:val="en-US" w:eastAsia="en-US" w:bidi="ar-SA"/>
    </w:rPr>
  </w:style>
  <w:style w:type="paragraph" w:styleId="3">
    <w:name w:val="heading 1"/>
    <w:basedOn w:val="1"/>
    <w:next w:val="1"/>
    <w:autoRedefine/>
    <w:qFormat/>
    <w:uiPriority w:val="1"/>
    <w:pPr>
      <w:spacing w:line="360" w:lineRule="auto"/>
      <w:ind w:firstLine="480" w:firstLineChars="200"/>
      <w:jc w:val="center"/>
      <w:outlineLvl w:val="0"/>
    </w:pPr>
    <w:rPr>
      <w:rFonts w:ascii="Microsoft JhengHei" w:hAnsi="Microsoft JhengHei" w:eastAsia="Microsoft JhengHei"/>
      <w:b/>
      <w:bCs/>
      <w:sz w:val="44"/>
      <w:szCs w:val="44"/>
    </w:rPr>
  </w:style>
  <w:style w:type="paragraph" w:styleId="4">
    <w:name w:val="heading 3"/>
    <w:basedOn w:val="1"/>
    <w:next w:val="1"/>
    <w:autoRedefine/>
    <w:qFormat/>
    <w:uiPriority w:val="1"/>
    <w:pPr>
      <w:ind w:left="100"/>
      <w:outlineLvl w:val="2"/>
    </w:pPr>
    <w:rPr>
      <w:rFonts w:ascii="Microsoft JhengHei" w:hAnsi="Microsoft JhengHei" w:eastAsia="Microsoft JhengHei"/>
      <w:b/>
      <w:bCs/>
      <w:sz w:val="32"/>
      <w:szCs w:val="32"/>
    </w:rPr>
  </w:style>
  <w:style w:type="paragraph" w:styleId="5">
    <w:name w:val="heading 4"/>
    <w:basedOn w:val="1"/>
    <w:next w:val="1"/>
    <w:autoRedefine/>
    <w:qFormat/>
    <w:uiPriority w:val="1"/>
    <w:pPr>
      <w:ind w:left="237"/>
      <w:outlineLvl w:val="3"/>
    </w:pPr>
    <w:rPr>
      <w:rFonts w:ascii="宋体" w:hAnsi="宋体" w:eastAsia="宋体"/>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jc w:val="both"/>
    </w:pPr>
    <w:rPr>
      <w:rFonts w:ascii="仿宋_GB2312" w:eastAsia="宋体"/>
      <w:b/>
      <w:kern w:val="2"/>
      <w:sz w:val="32"/>
      <w:szCs w:val="20"/>
      <w:lang w:eastAsia="zh-CN"/>
    </w:rPr>
  </w:style>
  <w:style w:type="paragraph" w:styleId="6">
    <w:name w:val="annotation text"/>
    <w:basedOn w:val="1"/>
    <w:link w:val="41"/>
    <w:autoRedefine/>
    <w:qFormat/>
    <w:uiPriority w:val="0"/>
  </w:style>
  <w:style w:type="paragraph" w:styleId="7">
    <w:name w:val="Body Text 3"/>
    <w:basedOn w:val="1"/>
    <w:autoRedefine/>
    <w:qFormat/>
    <w:uiPriority w:val="0"/>
    <w:pPr>
      <w:jc w:val="both"/>
    </w:pPr>
    <w:rPr>
      <w:rFonts w:ascii="宋体" w:eastAsia="宋体"/>
      <w:kern w:val="2"/>
      <w:sz w:val="24"/>
      <w:szCs w:val="20"/>
    </w:rPr>
  </w:style>
  <w:style w:type="paragraph" w:styleId="8">
    <w:name w:val="Body Text"/>
    <w:basedOn w:val="1"/>
    <w:next w:val="1"/>
    <w:autoRedefine/>
    <w:qFormat/>
    <w:uiPriority w:val="1"/>
    <w:pPr>
      <w:ind w:left="100"/>
    </w:pPr>
    <w:rPr>
      <w:rFonts w:ascii="宋体" w:hAnsi="宋体" w:eastAsia="宋体"/>
      <w:sz w:val="21"/>
      <w:szCs w:val="21"/>
    </w:rPr>
  </w:style>
  <w:style w:type="paragraph" w:styleId="9">
    <w:name w:val="toc 3"/>
    <w:basedOn w:val="1"/>
    <w:next w:val="1"/>
    <w:autoRedefine/>
    <w:qFormat/>
    <w:uiPriority w:val="39"/>
    <w:pPr>
      <w:ind w:left="520"/>
    </w:pPr>
    <w:rPr>
      <w:rFonts w:ascii="宋体" w:hAnsi="宋体" w:eastAsia="宋体"/>
      <w:sz w:val="21"/>
      <w:szCs w:val="21"/>
    </w:rPr>
  </w:style>
  <w:style w:type="paragraph" w:styleId="10">
    <w:name w:val="Plain Text"/>
    <w:basedOn w:val="1"/>
    <w:next w:val="1"/>
    <w:autoRedefine/>
    <w:qFormat/>
    <w:uiPriority w:val="0"/>
    <w:pPr>
      <w:jc w:val="both"/>
    </w:pPr>
    <w:rPr>
      <w:rFonts w:ascii="宋体" w:hAnsi="Courier New" w:eastAsia="宋体"/>
      <w:kern w:val="2"/>
      <w:sz w:val="21"/>
      <w:szCs w:val="20"/>
    </w:rPr>
  </w:style>
  <w:style w:type="paragraph" w:styleId="11">
    <w:name w:val="Balloon Text"/>
    <w:basedOn w:val="1"/>
    <w:link w:val="31"/>
    <w:autoRedefine/>
    <w:qFormat/>
    <w:uiPriority w:val="0"/>
    <w:rPr>
      <w:sz w:val="18"/>
      <w:szCs w:val="18"/>
    </w:r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rPr>
      <w:rFonts w:ascii="宋体" w:hAnsi="宋体" w:eastAsia="宋体"/>
      <w:sz w:val="21"/>
      <w:szCs w:val="21"/>
    </w:rPr>
  </w:style>
  <w:style w:type="paragraph" w:styleId="15">
    <w:name w:val="toc 2"/>
    <w:basedOn w:val="1"/>
    <w:next w:val="1"/>
    <w:autoRedefine/>
    <w:qFormat/>
    <w:uiPriority w:val="1"/>
    <w:pPr>
      <w:ind w:left="100"/>
    </w:pPr>
    <w:rPr>
      <w:rFonts w:ascii="宋体" w:hAnsi="宋体" w:eastAsia="宋体"/>
      <w:sz w:val="21"/>
      <w:szCs w:val="21"/>
    </w:rPr>
  </w:style>
  <w:style w:type="paragraph" w:styleId="16">
    <w:name w:val="Body Text 2"/>
    <w:basedOn w:val="1"/>
    <w:autoRedefine/>
    <w:qFormat/>
    <w:uiPriority w:val="0"/>
    <w:pPr>
      <w:spacing w:after="120" w:line="480" w:lineRule="auto"/>
    </w:pPr>
    <w:rPr>
      <w:sz w:val="20"/>
    </w:rPr>
  </w:style>
  <w:style w:type="paragraph" w:styleId="17">
    <w:name w:val="Normal (Web)"/>
    <w:basedOn w:val="1"/>
    <w:autoRedefine/>
    <w:unhideWhenUsed/>
    <w:qFormat/>
    <w:uiPriority w:val="0"/>
    <w:pPr>
      <w:widowControl/>
    </w:pPr>
    <w:rPr>
      <w:rFonts w:ascii="微软雅黑" w:hAnsi="微软雅黑" w:eastAsia="微软雅黑" w:cs="宋体"/>
      <w:sz w:val="24"/>
      <w:szCs w:val="24"/>
      <w:lang w:eastAsia="zh-CN"/>
    </w:rPr>
  </w:style>
  <w:style w:type="paragraph" w:styleId="18">
    <w:name w:val="Title"/>
    <w:basedOn w:val="1"/>
    <w:next w:val="1"/>
    <w:autoRedefine/>
    <w:qFormat/>
    <w:uiPriority w:val="0"/>
    <w:pPr>
      <w:spacing w:before="240" w:after="60"/>
      <w:jc w:val="center"/>
      <w:outlineLvl w:val="0"/>
    </w:pPr>
    <w:rPr>
      <w:rFonts w:ascii="Cambria" w:hAnsi="Cambria"/>
      <w:b/>
      <w:bCs/>
      <w:sz w:val="32"/>
      <w:szCs w:val="32"/>
    </w:rPr>
  </w:style>
  <w:style w:type="paragraph" w:styleId="19">
    <w:name w:val="annotation subject"/>
    <w:basedOn w:val="6"/>
    <w:next w:val="6"/>
    <w:link w:val="42"/>
    <w:autoRedefine/>
    <w:qFormat/>
    <w:uiPriority w:val="0"/>
    <w:rPr>
      <w:b/>
      <w:bCs/>
    </w:rPr>
  </w:style>
  <w:style w:type="character" w:styleId="22">
    <w:name w:val="Strong"/>
    <w:basedOn w:val="21"/>
    <w:autoRedefine/>
    <w:qFormat/>
    <w:uiPriority w:val="0"/>
    <w:rPr>
      <w:b/>
      <w:bCs/>
    </w:rPr>
  </w:style>
  <w:style w:type="character" w:styleId="23">
    <w:name w:val="page number"/>
    <w:autoRedefine/>
    <w:qFormat/>
    <w:uiPriority w:val="0"/>
    <w:rPr>
      <w:rFonts w:ascii="Times New Roman" w:hAnsi="Times New Roman" w:eastAsia="宋体" w:cs="Times New Roman"/>
    </w:rPr>
  </w:style>
  <w:style w:type="character" w:styleId="24">
    <w:name w:val="FollowedHyperlink"/>
    <w:basedOn w:val="21"/>
    <w:autoRedefine/>
    <w:qFormat/>
    <w:uiPriority w:val="0"/>
    <w:rPr>
      <w:rFonts w:hint="eastAsia" w:ascii="微软雅黑" w:hAnsi="微软雅黑" w:eastAsia="微软雅黑" w:cs="微软雅黑"/>
      <w:color w:val="337AB7"/>
      <w:u w:val="none"/>
    </w:rPr>
  </w:style>
  <w:style w:type="character" w:styleId="25">
    <w:name w:val="HTML Definition"/>
    <w:basedOn w:val="21"/>
    <w:autoRedefine/>
    <w:qFormat/>
    <w:uiPriority w:val="0"/>
    <w:rPr>
      <w:i/>
      <w:iCs/>
    </w:rPr>
  </w:style>
  <w:style w:type="character" w:styleId="26">
    <w:name w:val="Hyperlink"/>
    <w:autoRedefine/>
    <w:unhideWhenUsed/>
    <w:qFormat/>
    <w:uiPriority w:val="99"/>
    <w:rPr>
      <w:color w:val="0000FF"/>
      <w:u w:val="single"/>
    </w:rPr>
  </w:style>
  <w:style w:type="character" w:styleId="27">
    <w:name w:val="HTML Code"/>
    <w:basedOn w:val="21"/>
    <w:autoRedefine/>
    <w:qFormat/>
    <w:uiPriority w:val="0"/>
    <w:rPr>
      <w:rFonts w:ascii="Consolas" w:hAnsi="Consolas" w:eastAsia="Consolas" w:cs="Consolas"/>
      <w:color w:val="C7254E"/>
      <w:sz w:val="21"/>
      <w:szCs w:val="21"/>
      <w:bdr w:val="single" w:color="E1E1E1" w:sz="6" w:space="0"/>
      <w:shd w:val="clear" w:color="auto" w:fill="F9F2F4"/>
    </w:rPr>
  </w:style>
  <w:style w:type="character" w:styleId="28">
    <w:name w:val="annotation reference"/>
    <w:basedOn w:val="21"/>
    <w:autoRedefine/>
    <w:qFormat/>
    <w:uiPriority w:val="0"/>
    <w:rPr>
      <w:sz w:val="21"/>
      <w:szCs w:val="21"/>
    </w:rPr>
  </w:style>
  <w:style w:type="character" w:styleId="29">
    <w:name w:val="HTML Keyboard"/>
    <w:basedOn w:val="21"/>
    <w:autoRedefine/>
    <w:qFormat/>
    <w:uiPriority w:val="0"/>
    <w:rPr>
      <w:rFonts w:hint="default" w:ascii="Consolas" w:hAnsi="Consolas" w:eastAsia="Consolas" w:cs="Consolas"/>
      <w:color w:val="FFFFFF"/>
      <w:sz w:val="21"/>
      <w:szCs w:val="21"/>
      <w:shd w:val="clear" w:color="auto" w:fill="333333"/>
    </w:rPr>
  </w:style>
  <w:style w:type="character" w:styleId="30">
    <w:name w:val="HTML Sample"/>
    <w:basedOn w:val="21"/>
    <w:autoRedefine/>
    <w:qFormat/>
    <w:uiPriority w:val="0"/>
    <w:rPr>
      <w:rFonts w:hint="default" w:ascii="Consolas" w:hAnsi="Consolas" w:eastAsia="Consolas" w:cs="Consolas"/>
      <w:sz w:val="21"/>
      <w:szCs w:val="21"/>
    </w:rPr>
  </w:style>
  <w:style w:type="character" w:customStyle="1" w:styleId="31">
    <w:name w:val="批注框文本 Char"/>
    <w:basedOn w:val="21"/>
    <w:link w:val="11"/>
    <w:autoRedefine/>
    <w:qFormat/>
    <w:uiPriority w:val="0"/>
    <w:rPr>
      <w:rFonts w:eastAsia="Calibri"/>
      <w:sz w:val="18"/>
      <w:szCs w:val="18"/>
      <w:lang w:eastAsia="en-US"/>
    </w:rPr>
  </w:style>
  <w:style w:type="character" w:customStyle="1" w:styleId="32">
    <w:name w:val="页眉 Char"/>
    <w:basedOn w:val="21"/>
    <w:link w:val="13"/>
    <w:autoRedefine/>
    <w:qFormat/>
    <w:uiPriority w:val="0"/>
    <w:rPr>
      <w:rFonts w:eastAsia="Calibri"/>
      <w:sz w:val="18"/>
      <w:szCs w:val="18"/>
      <w:lang w:eastAsia="en-US"/>
    </w:rPr>
  </w:style>
  <w:style w:type="paragraph" w:customStyle="1" w:styleId="33">
    <w:name w:val="Table Paragraph"/>
    <w:basedOn w:val="1"/>
    <w:autoRedefine/>
    <w:qFormat/>
    <w:uiPriority w:val="0"/>
  </w:style>
  <w:style w:type="paragraph" w:customStyle="1" w:styleId="3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列出段落1"/>
    <w:basedOn w:val="1"/>
    <w:autoRedefine/>
    <w:unhideWhenUsed/>
    <w:qFormat/>
    <w:uiPriority w:val="99"/>
    <w:pPr>
      <w:ind w:firstLine="420" w:firstLineChars="200"/>
      <w:jc w:val="both"/>
    </w:pPr>
    <w:rPr>
      <w:rFonts w:eastAsia="宋体"/>
      <w:kern w:val="2"/>
      <w:sz w:val="21"/>
      <w:szCs w:val="24"/>
      <w:lang w:eastAsia="zh-CN"/>
    </w:rPr>
  </w:style>
  <w:style w:type="paragraph" w:customStyle="1" w:styleId="3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7">
    <w:name w:val="文二"/>
    <w:basedOn w:val="1"/>
    <w:autoRedefine/>
    <w:qFormat/>
    <w:uiPriority w:val="0"/>
    <w:rPr>
      <w:rFonts w:ascii="宋体" w:hAnsi="宋体" w:eastAsia="宋体"/>
      <w:kern w:val="2"/>
      <w:sz w:val="21"/>
      <w:szCs w:val="21"/>
      <w:lang w:eastAsia="zh-CN"/>
    </w:rPr>
  </w:style>
  <w:style w:type="paragraph" w:customStyle="1" w:styleId="38">
    <w:name w:val="Other|1"/>
    <w:basedOn w:val="1"/>
    <w:autoRedefine/>
    <w:qFormat/>
    <w:uiPriority w:val="0"/>
    <w:pPr>
      <w:spacing w:line="228" w:lineRule="exact"/>
    </w:pPr>
    <w:rPr>
      <w:rFonts w:ascii="宋体" w:hAnsi="宋体" w:eastAsia="宋体" w:cs="宋体"/>
      <w:sz w:val="17"/>
      <w:szCs w:val="17"/>
      <w:lang w:val="zh-TW" w:eastAsia="zh-TW" w:bidi="zh-TW"/>
    </w:rPr>
  </w:style>
  <w:style w:type="paragraph" w:customStyle="1" w:styleId="39">
    <w:name w:val="Normal_3_0"/>
    <w:autoRedefine/>
    <w:qFormat/>
    <w:uiPriority w:val="0"/>
    <w:pPr>
      <w:widowControl w:val="0"/>
    </w:pPr>
    <w:rPr>
      <w:rFonts w:ascii="Times New Roman" w:hAnsi="Times New Roman" w:eastAsia="宋体" w:cs="Times New Roman"/>
      <w:kern w:val="2"/>
      <w:sz w:val="21"/>
      <w:szCs w:val="24"/>
      <w:lang w:val="en-US" w:eastAsia="zh-CN" w:bidi="ar-SA"/>
    </w:rPr>
  </w:style>
  <w:style w:type="paragraph" w:styleId="40">
    <w:name w:val="List Paragraph"/>
    <w:basedOn w:val="1"/>
    <w:autoRedefine/>
    <w:qFormat/>
    <w:uiPriority w:val="34"/>
  </w:style>
  <w:style w:type="character" w:customStyle="1" w:styleId="41">
    <w:name w:val="批注文字 Char"/>
    <w:basedOn w:val="21"/>
    <w:link w:val="6"/>
    <w:autoRedefine/>
    <w:qFormat/>
    <w:uiPriority w:val="0"/>
    <w:rPr>
      <w:rFonts w:eastAsia="Calibri"/>
      <w:sz w:val="22"/>
      <w:szCs w:val="22"/>
      <w:lang w:eastAsia="en-US"/>
    </w:rPr>
  </w:style>
  <w:style w:type="character" w:customStyle="1" w:styleId="42">
    <w:name w:val="批注主题 Char"/>
    <w:basedOn w:val="41"/>
    <w:link w:val="19"/>
    <w:autoRedefine/>
    <w:qFormat/>
    <w:uiPriority w:val="0"/>
    <w:rPr>
      <w:rFonts w:eastAsia="Calibri"/>
      <w:b/>
      <w:bCs/>
      <w:sz w:val="22"/>
      <w:szCs w:val="22"/>
      <w:lang w:eastAsia="en-US"/>
    </w:rPr>
  </w:style>
  <w:style w:type="character" w:customStyle="1" w:styleId="43">
    <w:name w:val="title24"/>
    <w:basedOn w:val="21"/>
    <w:autoRedefine/>
    <w:qFormat/>
    <w:uiPriority w:val="0"/>
  </w:style>
  <w:style w:type="character" w:customStyle="1" w:styleId="44">
    <w:name w:val="username"/>
    <w:basedOn w:val="21"/>
    <w:autoRedefine/>
    <w:qFormat/>
    <w:uiPriority w:val="0"/>
  </w:style>
  <w:style w:type="character" w:customStyle="1" w:styleId="45">
    <w:name w:val="title2"/>
    <w:basedOn w:val="21"/>
    <w:autoRedefine/>
    <w:qFormat/>
    <w:uiPriority w:val="0"/>
  </w:style>
  <w:style w:type="character" w:customStyle="1" w:styleId="46">
    <w:name w:val="title21"/>
    <w:basedOn w:val="2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336</Words>
  <Characters>391</Characters>
  <Lines>311</Lines>
  <Paragraphs>87</Paragraphs>
  <TotalTime>23</TotalTime>
  <ScaleCrop>false</ScaleCrop>
  <LinksUpToDate>false</LinksUpToDate>
  <CharactersWithSpaces>442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2024-08-06T03:51:00Z</dcterms:created>
  <dc:creator>Administrator</dc:creator>
  <cp:lastModifiedBy>Administrator</cp:lastModifiedBy>
  <cp:lastPrinted>2024-12-02T03:29:00Z</cp:lastPrinted>
  <dcterms:modified xsi:type="dcterms:W3CDTF">2025-03-10T01:00:38Z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A17A3D88812540FFBA76F3308258F7AB_13</vt:lpwstr>
  </property>
  <property fmtid="{D5CDD505-2E9C-101B-9397-08002B2CF9AE}" pid="4" name="KSOTemplateDocerSaveRecord">
    <vt:lpwstr>eyJoZGlkIjoiMmNjNDQ4MDQ4YjFlYmEwYWRlYjdkZjk3MjQyNzRhNzMiLCJ1c2VySWQiOiIyMDYzMTExODMifQ==</vt:lpwstr>
  </property>
</Properties>
</file>