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E2DA">
      <w:pPr>
        <w:spacing w:line="360" w:lineRule="auto"/>
        <w:jc w:val="left"/>
        <w:rPr>
          <w:rFonts w:asciiTheme="minorEastAsia" w:hAnsiTheme="minorEastAsia" w:eastAsiaTheme="minorEastAsia"/>
          <w:bCs/>
          <w:color w:val="auto"/>
          <w:sz w:val="32"/>
          <w:szCs w:val="32"/>
          <w:highlight w:val="none"/>
        </w:rPr>
      </w:pPr>
      <w:r>
        <w:rPr>
          <w:rFonts w:hint="eastAsia" w:asciiTheme="minorEastAsia" w:hAnsiTheme="minorEastAsia" w:eastAsiaTheme="minorEastAsia"/>
          <w:bCs/>
          <w:color w:val="auto"/>
          <w:sz w:val="30"/>
          <w:szCs w:val="30"/>
          <w:highlight w:val="none"/>
        </w:rPr>
        <w:t>GF—2015—0209</w:t>
      </w:r>
    </w:p>
    <w:p w14:paraId="3E505AA7">
      <w:pPr>
        <w:spacing w:line="360" w:lineRule="auto"/>
        <w:ind w:firstLine="5737" w:firstLineChars="1905"/>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合同编号：</w:t>
      </w:r>
    </w:p>
    <w:p w14:paraId="319C7A79">
      <w:pPr>
        <w:spacing w:line="360" w:lineRule="auto"/>
        <w:jc w:val="center"/>
        <w:rPr>
          <w:rFonts w:asciiTheme="minorEastAsia" w:hAnsiTheme="minorEastAsia" w:eastAsiaTheme="minorEastAsia"/>
          <w:b/>
          <w:color w:val="auto"/>
          <w:sz w:val="52"/>
          <w:szCs w:val="52"/>
          <w:highlight w:val="none"/>
        </w:rPr>
      </w:pPr>
    </w:p>
    <w:p w14:paraId="016A5D07">
      <w:pPr>
        <w:spacing w:line="360" w:lineRule="auto"/>
        <w:jc w:val="center"/>
        <w:rPr>
          <w:rFonts w:asciiTheme="minorEastAsia" w:hAnsiTheme="minorEastAsia" w:eastAsiaTheme="minorEastAsia"/>
          <w:b/>
          <w:color w:val="auto"/>
          <w:sz w:val="72"/>
          <w:szCs w:val="52"/>
          <w:highlight w:val="none"/>
        </w:rPr>
      </w:pPr>
      <w:r>
        <w:rPr>
          <w:rFonts w:hint="eastAsia" w:asciiTheme="minorEastAsia" w:hAnsiTheme="minorEastAsia" w:eastAsiaTheme="minorEastAsia"/>
          <w:b/>
          <w:color w:val="auto"/>
          <w:sz w:val="72"/>
          <w:szCs w:val="52"/>
          <w:highlight w:val="none"/>
        </w:rPr>
        <w:t>建设工程勘察设计合同</w:t>
      </w:r>
    </w:p>
    <w:p w14:paraId="10959011">
      <w:pPr>
        <w:spacing w:line="360" w:lineRule="auto"/>
        <w:jc w:val="center"/>
        <w:rPr>
          <w:rFonts w:asciiTheme="minorEastAsia" w:hAnsiTheme="minorEastAsia" w:eastAsiaTheme="minorEastAsia"/>
          <w:b/>
          <w:color w:val="auto"/>
          <w:sz w:val="72"/>
          <w:szCs w:val="52"/>
          <w:highlight w:val="none"/>
        </w:rPr>
      </w:pPr>
      <w:r>
        <w:rPr>
          <w:rFonts w:hint="eastAsia" w:asciiTheme="minorEastAsia" w:hAnsiTheme="minorEastAsia" w:eastAsiaTheme="minorEastAsia"/>
          <w:b/>
          <w:color w:val="auto"/>
          <w:sz w:val="72"/>
          <w:szCs w:val="52"/>
          <w:highlight w:val="none"/>
        </w:rPr>
        <w:t>示范文本</w:t>
      </w:r>
    </w:p>
    <w:p w14:paraId="55EBDA52">
      <w:pPr>
        <w:spacing w:line="360" w:lineRule="auto"/>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72"/>
          <w:szCs w:val="52"/>
          <w:highlight w:val="none"/>
        </w:rPr>
        <w:t>（房屋建筑工程）</w:t>
      </w:r>
    </w:p>
    <w:p w14:paraId="1971007C">
      <w:pPr>
        <w:spacing w:line="360" w:lineRule="auto"/>
        <w:jc w:val="center"/>
        <w:rPr>
          <w:rFonts w:asciiTheme="minorEastAsia" w:hAnsiTheme="minorEastAsia" w:eastAsiaTheme="minorEastAsia"/>
          <w:b/>
          <w:color w:val="auto"/>
          <w:sz w:val="52"/>
          <w:szCs w:val="52"/>
          <w:highlight w:val="none"/>
        </w:rPr>
      </w:pPr>
    </w:p>
    <w:p w14:paraId="196337EF">
      <w:pPr>
        <w:spacing w:line="360" w:lineRule="auto"/>
        <w:rPr>
          <w:rFonts w:asciiTheme="minorEastAsia" w:hAnsiTheme="minorEastAsia" w:eastAsiaTheme="minorEastAsia"/>
          <w:b/>
          <w:color w:val="auto"/>
          <w:sz w:val="28"/>
          <w:szCs w:val="28"/>
          <w:highlight w:val="none"/>
        </w:rPr>
      </w:pPr>
    </w:p>
    <w:p w14:paraId="3908526F">
      <w:pPr>
        <w:spacing w:line="360" w:lineRule="auto"/>
        <w:rPr>
          <w:rFonts w:asciiTheme="minorEastAsia" w:hAnsiTheme="minorEastAsia" w:eastAsiaTheme="minorEastAsia"/>
          <w:b/>
          <w:color w:val="auto"/>
          <w:sz w:val="28"/>
          <w:szCs w:val="28"/>
          <w:highlight w:val="none"/>
        </w:rPr>
      </w:pPr>
    </w:p>
    <w:p w14:paraId="1223F600">
      <w:pPr>
        <w:spacing w:line="360" w:lineRule="auto"/>
        <w:rPr>
          <w:rFonts w:asciiTheme="minorEastAsia" w:hAnsiTheme="minorEastAsia" w:eastAsiaTheme="minorEastAsia"/>
          <w:b/>
          <w:color w:val="auto"/>
          <w:sz w:val="28"/>
          <w:szCs w:val="28"/>
          <w:highlight w:val="none"/>
        </w:rPr>
      </w:pPr>
    </w:p>
    <w:p w14:paraId="1D0EAB6F">
      <w:pPr>
        <w:spacing w:line="360" w:lineRule="auto"/>
        <w:ind w:right="3559" w:rightChars="1695" w:firstLine="2100" w:firstLineChars="1000"/>
        <w:jc w:val="distribute"/>
        <w:rPr>
          <w:rFonts w:asciiTheme="minorEastAsia" w:hAnsiTheme="minorEastAsia" w:eastAsiaTheme="minorEastAsia"/>
          <w:b/>
          <w:color w:val="auto"/>
          <w:sz w:val="32"/>
          <w:szCs w:val="28"/>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8" name="Text Box 20"/>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14:paraId="7C89CA4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Text Box 20" o:spid="_x0000_s1026" o:spt="202" type="#_x0000_t202" style="position:absolute;left:0pt;margin-left:281.15pt;margin-top:15.6pt;height:36pt;width:57pt;z-index:251660288;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Jx59+zICAABrBAAADgAAAGRycy9lMm9Eb2MueG1srVTL&#10;btswELwX6D8QvDeSXadpBMtB6iBFgfQBJP0AmqIkoiSXXdKW0q/vklIcI73kUB0EkruanZ1Zan01&#10;WsMOCoMGV/PFWcmZchIa7bqa/3y4ffeRsxCFa4QBp2r+qAK/2rx9sx58pZbQg2kUMgJxoRp8zfsY&#10;fVUUQfbKinAGXjkKtoBWRNpiVzQoBkK3pliW5YdiAGw8glQh0OnNFOQzIr4GENpWS3UDcm+VixMq&#10;KiMitRR67QPfZLZtq2T83rZBRWZqTp3G/KYitN6ld7FZi6pD4XstZwriNRRe9GSFdlT0CHUjomB7&#10;1P9AWS0RArTxTIItpkayItTFonyhzX0vvMq9kNTBH0UP/w9Wfjv8QKabmpPtTlgy/EGNkX2CkS2z&#10;PIMPFWXde8qLI53T0ORWg78D+SswB9teuE5dI8LQK9EQvUUStjj5NBkSqpBAdsNXaKiO2EfIQGOL&#10;NmlHajBCJ2sej9YkLpIOL5bvL0uKSAqtzi9okHIFUT197DHEzwosS4uaIzmfwcXhLsRERlRPKamW&#10;g1ttTHbfODbU/PJ8eT61BUY3KZjSAna7rUF2EDQ/t/mZ64bTNKsj3QmjLclYpmdOMi6BqDyHM40n&#10;GSZB4rgbiUQ63EHzSOogTDNKN5QWPeAfzgaaz5qH33uBijPzxZHCl4vVKg103mRFOMPTyO40Ipwk&#10;qJpHzqblNk6XYO9Rdz1Vmjx1cE2utDor9sxq9pJmMAs535c05Kf7nPX8j9j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gLnD/YAAAACgEAAA8AAAAAAAAAAQAgAAAAIgAAAGRycy9kb3ducmV2Lnht&#10;bFBLAQIUABQAAAAIAIdO4kAnHn37MgIAAGsEAAAOAAAAAAAAAAEAIAAAACcBAABkcnMvZTJvRG9j&#10;LnhtbFBLBQYAAAAABgAGAFkBAADLBQAAAAA=&#10;">
                <v:fill on="f" focussize="0,0"/>
                <v:stroke color="#FFFFFF" miterlimit="8" joinstyle="miter"/>
                <v:imagedata o:title=""/>
                <o:lock v:ext="edit" aspectratio="f"/>
                <v:textbox>
                  <w:txbxContent>
                    <w:p w14:paraId="7C89CA4F">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b/>
          <w:color w:val="auto"/>
          <w:sz w:val="32"/>
          <w:szCs w:val="28"/>
          <w:highlight w:val="none"/>
        </w:rPr>
        <w:t>住房和城乡建设部</w:t>
      </w:r>
    </w:p>
    <w:p w14:paraId="305755E8">
      <w:pPr>
        <w:spacing w:line="360" w:lineRule="auto"/>
        <w:ind w:right="2205" w:rightChars="1050" w:firstLine="2107" w:firstLineChars="656"/>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szCs w:val="28"/>
          <w:highlight w:val="none"/>
        </w:rPr>
        <w:t>国家工商行政管理总局</w:t>
      </w:r>
    </w:p>
    <w:p w14:paraId="61863D09">
      <w:pPr>
        <w:pStyle w:val="260"/>
        <w:spacing w:before="0" w:line="360" w:lineRule="auto"/>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br w:type="page"/>
      </w:r>
      <w:bookmarkStart w:id="0" w:name="_Toc296890982"/>
      <w:bookmarkStart w:id="1" w:name="_Toc296503025"/>
    </w:p>
    <w:p w14:paraId="553917B9">
      <w:pPr>
        <w:pStyle w:val="260"/>
        <w:spacing w:before="0" w:line="360" w:lineRule="auto"/>
        <w:jc w:val="center"/>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说  明</w:t>
      </w:r>
    </w:p>
    <w:p w14:paraId="6DF12B92">
      <w:pPr>
        <w:spacing w:line="360" w:lineRule="auto"/>
        <w:rPr>
          <w:rFonts w:asciiTheme="minorEastAsia" w:hAnsiTheme="minorEastAsia" w:eastAsiaTheme="minorEastAsia"/>
          <w:color w:val="auto"/>
          <w:highlight w:val="none"/>
          <w:lang w:val="zh-CN"/>
        </w:rPr>
      </w:pPr>
    </w:p>
    <w:p w14:paraId="6606C19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14CEA480">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一、《示范文本》的组成</w:t>
      </w:r>
    </w:p>
    <w:p w14:paraId="1399085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《示范文本》由合同协议书、通用合同条款和专用合同条款三部分组成。</w:t>
      </w:r>
    </w:p>
    <w:p w14:paraId="68FF96B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（一）合同协议书</w:t>
      </w:r>
    </w:p>
    <w:p w14:paraId="75B69F7E">
      <w:pPr>
        <w:spacing w:line="360" w:lineRule="auto"/>
        <w:ind w:left="147" w:leftChars="70"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《示范文本》合同协议书集中约定了合同当事人基本的合同权利义务。</w:t>
      </w:r>
    </w:p>
    <w:p w14:paraId="4410655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（二）通用合同条款</w:t>
      </w:r>
    </w:p>
    <w:p w14:paraId="6D5DBD8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通用合同条款是合同当事人根据《中华人民共和国建筑法》、《中华人民共和国合同法》等法律法规的规定，就工程设计的实施及相关事项，对合同当事人的权利义务作出的原则性约定。</w:t>
      </w:r>
    </w:p>
    <w:p w14:paraId="0E4A64B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通用合同条款既考虑了现行法律法规对工程建设的有关要求，也考虑了工程设计管理的特殊需要。</w:t>
      </w:r>
    </w:p>
    <w:p w14:paraId="4BD42CC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（三）专用合同条款</w:t>
      </w:r>
    </w:p>
    <w:p w14:paraId="6CB971E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4E595D7">
      <w:pPr>
        <w:spacing w:line="360" w:lineRule="auto"/>
        <w:ind w:right="25" w:rightChars="12"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1.专用合同条款的编号应与相应的通用合同条款的编号一致；</w:t>
      </w:r>
    </w:p>
    <w:p w14:paraId="3EED826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2.合同当事人可以通过对专用合同条款的修改，满足具体房屋建筑工程的特殊要求，避免直接修改通用合同条款；</w:t>
      </w:r>
    </w:p>
    <w:p w14:paraId="1674C5E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14:paraId="1249D575">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Cs/>
          <w:color w:val="auto"/>
          <w:sz w:val="24"/>
          <w:szCs w:val="24"/>
          <w:highlight w:val="none"/>
        </w:rPr>
        <w:t>二、《示范文本》的性质和适用范围</w:t>
      </w:r>
    </w:p>
    <w:p w14:paraId="79EFFC3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《示范文本》供合同双方当事人参照使用，可适用于方案设计招标投标、队伍比选等形式下的合同订立。</w:t>
      </w:r>
    </w:p>
    <w:p w14:paraId="6C2582D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73B0604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14:paraId="04F72598">
      <w:pPr>
        <w:pStyle w:val="260"/>
        <w:tabs>
          <w:tab w:val="right" w:leader="middleDot" w:pos="8400"/>
        </w:tabs>
        <w:spacing w:before="120" w:after="12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目  录</w:t>
      </w:r>
    </w:p>
    <w:p w14:paraId="5A8AAB42">
      <w:pPr>
        <w:pStyle w:val="29"/>
        <w:tabs>
          <w:tab w:val="right" w:leader="middleDot" w:pos="8400"/>
          <w:tab w:val="right" w:leader="dot" w:pos="8810"/>
        </w:tabs>
        <w:spacing w:line="360" w:lineRule="auto"/>
        <w:ind w:left="0" w:leftChars="0" w:firstLine="240" w:firstLine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fldChar w:fldCharType="begin"/>
      </w:r>
      <w:r>
        <w:rPr>
          <w:rFonts w:hint="eastAsia" w:asciiTheme="minorEastAsia" w:hAnsiTheme="minorEastAsia" w:eastAsiaTheme="minorEastAsia"/>
          <w:color w:val="auto"/>
          <w:sz w:val="24"/>
          <w:szCs w:val="24"/>
          <w:highlight w:val="none"/>
        </w:rPr>
        <w:instrText xml:space="preserve"> TOC \o "1-5" \h \z \u </w:instrText>
      </w:r>
      <w:r>
        <w:rPr>
          <w:rFonts w:hint="eastAsia" w:asciiTheme="minorEastAsia" w:hAnsiTheme="minorEastAsia" w:eastAsia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"_Toc351203480" </w:instrText>
      </w:r>
      <w:r>
        <w:rPr>
          <w:color w:val="auto"/>
          <w:highlight w:val="none"/>
        </w:rPr>
        <w:fldChar w:fldCharType="separate"/>
      </w:r>
      <w:r>
        <w:rPr>
          <w:rStyle w:val="63"/>
          <w:rFonts w:hint="eastAsia" w:asciiTheme="minorEastAsia" w:hAnsiTheme="minorEastAsia" w:eastAsiaTheme="minorEastAsia"/>
          <w:b/>
          <w:color w:val="auto"/>
          <w:sz w:val="24"/>
          <w:szCs w:val="24"/>
          <w:highlight w:val="none"/>
        </w:rPr>
        <w:t>第一部分 合同协议书</w:t>
      </w:r>
      <w:r>
        <w:rPr>
          <w:rStyle w:val="63"/>
          <w:rFonts w:hint="eastAsia" w:asciiTheme="minorEastAsia" w:hAnsiTheme="minorEastAsia" w:eastAsiaTheme="minorEastAsia"/>
          <w:b/>
          <w:color w:val="auto"/>
          <w:sz w:val="24"/>
          <w:szCs w:val="24"/>
          <w:highlight w:val="none"/>
        </w:rPr>
        <w:fldChar w:fldCharType="end"/>
      </w:r>
      <w:r>
        <w:rPr>
          <w:rFonts w:hint="eastAsia" w:asciiTheme="minorEastAsia" w:hAnsiTheme="minorEastAsia" w:eastAsiaTheme="minorEastAsia"/>
          <w:bCs/>
          <w:color w:val="auto"/>
          <w:sz w:val="24"/>
          <w:szCs w:val="24"/>
          <w:highlight w:val="none"/>
        </w:rPr>
        <w:tab/>
      </w:r>
      <w:r>
        <w:rPr>
          <w:rFonts w:hint="eastAsia" w:asciiTheme="minorEastAsia" w:hAnsiTheme="minorEastAsia" w:eastAsiaTheme="minorEastAsia"/>
          <w:bCs/>
          <w:color w:val="auto"/>
          <w:sz w:val="24"/>
          <w:szCs w:val="24"/>
          <w:highlight w:val="none"/>
        </w:rPr>
        <w:t>7</w:t>
      </w:r>
    </w:p>
    <w:p w14:paraId="1F44B692">
      <w:pPr>
        <w:pStyle w:val="29"/>
        <w:tabs>
          <w:tab w:val="right" w:leader="middleDot" w:pos="8400"/>
          <w:tab w:val="right" w:leader="dot" w:pos="8810"/>
        </w:tabs>
        <w:spacing w:line="360" w:lineRule="auto"/>
        <w:ind w:left="0" w:leftChars="0" w:firstLine="198" w:firstLineChars="99"/>
        <w:rPr>
          <w:rFonts w:asciiTheme="minorEastAsia" w:hAnsiTheme="minorEastAsia" w:eastAsiaTheme="minorEastAsia"/>
          <w:b/>
          <w:color w:val="auto"/>
          <w:sz w:val="24"/>
          <w:szCs w:val="24"/>
          <w:highlight w:val="none"/>
        </w:rPr>
      </w:pPr>
      <w:r>
        <w:rPr>
          <w:color w:val="auto"/>
          <w:highlight w:val="none"/>
        </w:rPr>
        <w:fldChar w:fldCharType="begin"/>
      </w:r>
      <w:r>
        <w:rPr>
          <w:color w:val="auto"/>
          <w:highlight w:val="none"/>
        </w:rPr>
        <w:instrText xml:space="preserve"> HYPERLINK \l "_Toc351203494" </w:instrText>
      </w:r>
      <w:r>
        <w:rPr>
          <w:color w:val="auto"/>
          <w:highlight w:val="none"/>
        </w:rPr>
        <w:fldChar w:fldCharType="separate"/>
      </w:r>
      <w:r>
        <w:rPr>
          <w:rStyle w:val="63"/>
          <w:rFonts w:hint="eastAsia" w:asciiTheme="minorEastAsia" w:hAnsiTheme="minorEastAsia" w:eastAsiaTheme="minorEastAsia"/>
          <w:b/>
          <w:color w:val="auto"/>
          <w:sz w:val="24"/>
          <w:szCs w:val="24"/>
          <w:highlight w:val="none"/>
        </w:rPr>
        <w:t>第二部分 通用合同</w:t>
      </w:r>
      <w:bookmarkStart w:id="2" w:name="_Hlt278396651"/>
      <w:r>
        <w:rPr>
          <w:rStyle w:val="63"/>
          <w:rFonts w:hint="eastAsia" w:asciiTheme="minorEastAsia" w:hAnsiTheme="minorEastAsia" w:eastAsiaTheme="minorEastAsia"/>
          <w:b/>
          <w:color w:val="auto"/>
          <w:sz w:val="24"/>
          <w:szCs w:val="24"/>
          <w:highlight w:val="none"/>
        </w:rPr>
        <w:t>条</w:t>
      </w:r>
      <w:bookmarkEnd w:id="2"/>
      <w:r>
        <w:rPr>
          <w:rStyle w:val="63"/>
          <w:rFonts w:hint="eastAsia" w:asciiTheme="minorEastAsia" w:hAnsiTheme="minorEastAsia" w:eastAsiaTheme="minorEastAsia"/>
          <w:b/>
          <w:color w:val="auto"/>
          <w:sz w:val="24"/>
          <w:szCs w:val="24"/>
          <w:highlight w:val="none"/>
        </w:rPr>
        <w:t>款</w:t>
      </w:r>
      <w:r>
        <w:rPr>
          <w:rStyle w:val="63"/>
          <w:rFonts w:hint="eastAsia" w:asciiTheme="minorEastAsia" w:hAnsiTheme="minorEastAsia" w:eastAsiaTheme="minorEastAsia"/>
          <w:b/>
          <w:color w:val="auto"/>
          <w:sz w:val="24"/>
          <w:szCs w:val="24"/>
          <w:highlight w:val="none"/>
        </w:rPr>
        <w:fldChar w:fldCharType="end"/>
      </w:r>
      <w:r>
        <w:rPr>
          <w:rFonts w:hint="eastAsia" w:asciiTheme="minorEastAsia" w:hAnsiTheme="minorEastAsia" w:eastAsiaTheme="minorEastAsia"/>
          <w:bCs/>
          <w:color w:val="auto"/>
          <w:sz w:val="24"/>
          <w:szCs w:val="24"/>
          <w:highlight w:val="none"/>
        </w:rPr>
        <w:tab/>
      </w:r>
      <w:r>
        <w:rPr>
          <w:rFonts w:hint="eastAsia" w:asciiTheme="minorEastAsia" w:hAnsiTheme="minorEastAsia" w:eastAsiaTheme="minorEastAsia"/>
          <w:bCs/>
          <w:color w:val="auto"/>
          <w:sz w:val="24"/>
          <w:szCs w:val="24"/>
          <w:highlight w:val="none"/>
        </w:rPr>
        <w:t>11</w:t>
      </w:r>
    </w:p>
    <w:p w14:paraId="14CF8871">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"_Toc351203495"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 一般约定</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11</w:t>
      </w:r>
    </w:p>
    <w:p w14:paraId="293EAB6A">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"_Toc351203496"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1.1 词语定义与解释</w:t>
      </w:r>
      <w:r>
        <w:rPr>
          <w:rStyle w:val="63"/>
          <w:rFonts w:hint="eastAsia" w:asciiTheme="minorEastAsia" w:hAnsiTheme="minorEastAsia" w:eastAsiaTheme="minorEastAsia"/>
          <w:color w:val="auto"/>
          <w:sz w:val="24"/>
          <w:szCs w:val="24"/>
          <w:highlight w:val="none"/>
        </w:rPr>
        <w:fldChar w:fldCharType="end"/>
      </w:r>
    </w:p>
    <w:p w14:paraId="07BF77E8">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"_Toc351203497"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1.2 语言文字</w:t>
      </w:r>
      <w:r>
        <w:rPr>
          <w:rStyle w:val="63"/>
          <w:rFonts w:hint="eastAsia" w:asciiTheme="minorEastAsia" w:hAnsiTheme="minorEastAsia" w:eastAsiaTheme="minorEastAsia"/>
          <w:color w:val="auto"/>
          <w:sz w:val="24"/>
          <w:szCs w:val="24"/>
          <w:highlight w:val="none"/>
        </w:rPr>
        <w:fldChar w:fldCharType="end"/>
      </w:r>
    </w:p>
    <w:p w14:paraId="3385AF31">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"_Toc351203498"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1.3 法律</w:t>
      </w:r>
      <w:r>
        <w:rPr>
          <w:rStyle w:val="63"/>
          <w:rFonts w:hint="eastAsia" w:asciiTheme="minorEastAsia" w:hAnsiTheme="minorEastAsia" w:eastAsiaTheme="minorEastAsia"/>
          <w:color w:val="auto"/>
          <w:sz w:val="24"/>
          <w:szCs w:val="24"/>
          <w:highlight w:val="none"/>
        </w:rPr>
        <w:fldChar w:fldCharType="end"/>
      </w:r>
    </w:p>
    <w:p w14:paraId="2C65E51D">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"_Toc351203499"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1.4 技术标准</w:t>
      </w:r>
      <w:r>
        <w:rPr>
          <w:rStyle w:val="63"/>
          <w:rFonts w:hint="eastAsia" w:asciiTheme="minorEastAsia" w:hAnsiTheme="minorEastAsia" w:eastAsiaTheme="minorEastAsia"/>
          <w:color w:val="auto"/>
          <w:sz w:val="24"/>
          <w:szCs w:val="24"/>
          <w:highlight w:val="none"/>
        </w:rPr>
        <w:fldChar w:fldCharType="end"/>
      </w:r>
    </w:p>
    <w:p w14:paraId="2E54B076">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"_Toc351203500"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 合同文件的优先顺序</w:t>
      </w:r>
      <w:r>
        <w:rPr>
          <w:rStyle w:val="63"/>
          <w:rFonts w:hint="eastAsia" w:asciiTheme="minorEastAsia" w:hAnsiTheme="minorEastAsia" w:eastAsiaTheme="minorEastAsia"/>
          <w:color w:val="auto"/>
          <w:sz w:val="24"/>
          <w:szCs w:val="24"/>
          <w:highlight w:val="none"/>
        </w:rPr>
        <w:fldChar w:fldCharType="end"/>
      </w:r>
    </w:p>
    <w:p w14:paraId="2F3E9F73">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"_Toc351203501"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1.6 联络</w:t>
      </w:r>
      <w:r>
        <w:rPr>
          <w:rStyle w:val="63"/>
          <w:rFonts w:hint="eastAsia" w:asciiTheme="minorEastAsia" w:hAnsiTheme="minorEastAsia" w:eastAsiaTheme="minorEastAsia"/>
          <w:color w:val="auto"/>
          <w:sz w:val="24"/>
          <w:szCs w:val="24"/>
          <w:highlight w:val="none"/>
        </w:rPr>
        <w:fldChar w:fldCharType="end"/>
      </w:r>
    </w:p>
    <w:p w14:paraId="391F9976">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"_Toc351203502"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 严禁贿赂</w:t>
      </w:r>
      <w:r>
        <w:rPr>
          <w:rStyle w:val="63"/>
          <w:rFonts w:hint="eastAsia" w:asciiTheme="minorEastAsia" w:hAnsiTheme="minorEastAsia" w:eastAsiaTheme="minorEastAsia"/>
          <w:color w:val="auto"/>
          <w:sz w:val="24"/>
          <w:szCs w:val="24"/>
          <w:highlight w:val="none"/>
        </w:rPr>
        <w:fldChar w:fldCharType="end"/>
      </w:r>
    </w:p>
    <w:p w14:paraId="175CCE3D">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"_Toc351203503"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1.8 保密</w:t>
      </w:r>
      <w:r>
        <w:rPr>
          <w:rStyle w:val="63"/>
          <w:rFonts w:hint="eastAsia" w:asciiTheme="minorEastAsia" w:hAnsiTheme="minorEastAsia" w:eastAsiaTheme="minorEastAsia"/>
          <w:color w:val="auto"/>
          <w:sz w:val="24"/>
          <w:szCs w:val="24"/>
          <w:highlight w:val="none"/>
        </w:rPr>
        <w:fldChar w:fldCharType="end"/>
      </w:r>
    </w:p>
    <w:p w14:paraId="3B564C5F">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"_Toc351203509"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 发包人</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18</w:t>
      </w:r>
    </w:p>
    <w:p w14:paraId="53A67AC3">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2.1 发包人一般义务</w:t>
      </w:r>
      <w:r>
        <w:rPr>
          <w:rStyle w:val="63"/>
          <w:rFonts w:hint="eastAsia" w:asciiTheme="minorEastAsia" w:hAnsiTheme="minorEastAsia" w:eastAsiaTheme="minorEastAsia"/>
          <w:color w:val="auto"/>
          <w:sz w:val="24"/>
          <w:szCs w:val="24"/>
          <w:highlight w:val="none"/>
        </w:rPr>
        <w:fldChar w:fldCharType="end"/>
      </w:r>
    </w:p>
    <w:p w14:paraId="575CAA19">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2.2 发包人代表</w:t>
      </w:r>
      <w:r>
        <w:rPr>
          <w:rStyle w:val="63"/>
          <w:rFonts w:hint="eastAsia" w:asciiTheme="minorEastAsia" w:hAnsiTheme="minorEastAsia" w:eastAsiaTheme="minorEastAsia"/>
          <w:color w:val="auto"/>
          <w:sz w:val="24"/>
          <w:szCs w:val="24"/>
          <w:highlight w:val="none"/>
        </w:rPr>
        <w:fldChar w:fldCharType="end"/>
      </w:r>
    </w:p>
    <w:p w14:paraId="49186543">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2.3 发包人决定</w:t>
      </w:r>
      <w:r>
        <w:rPr>
          <w:rStyle w:val="63"/>
          <w:rFonts w:hint="eastAsia" w:asciiTheme="minorEastAsia" w:hAnsiTheme="minorEastAsia" w:eastAsiaTheme="minorEastAsia"/>
          <w:color w:val="auto"/>
          <w:sz w:val="24"/>
          <w:szCs w:val="24"/>
          <w:highlight w:val="none"/>
        </w:rPr>
        <w:fldChar w:fldCharType="end"/>
      </w:r>
    </w:p>
    <w:p w14:paraId="3137C976">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2.4 支付合同价款</w:t>
      </w:r>
      <w:r>
        <w:rPr>
          <w:rStyle w:val="63"/>
          <w:rFonts w:hint="eastAsia" w:asciiTheme="minorEastAsia" w:hAnsiTheme="minorEastAsia" w:eastAsiaTheme="minorEastAsia"/>
          <w:color w:val="auto"/>
          <w:sz w:val="24"/>
          <w:szCs w:val="24"/>
          <w:highlight w:val="none"/>
        </w:rPr>
        <w:fldChar w:fldCharType="end"/>
      </w:r>
    </w:p>
    <w:p w14:paraId="4E5055F3">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"_Toc351203514"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2.5 设计文件接收</w:t>
      </w:r>
      <w:r>
        <w:rPr>
          <w:rStyle w:val="63"/>
          <w:rFonts w:hint="eastAsia" w:asciiTheme="minorEastAsia" w:hAnsiTheme="minorEastAsia" w:eastAsiaTheme="minorEastAsia"/>
          <w:color w:val="auto"/>
          <w:sz w:val="24"/>
          <w:szCs w:val="24"/>
          <w:highlight w:val="none"/>
        </w:rPr>
        <w:fldChar w:fldCharType="end"/>
      </w:r>
    </w:p>
    <w:p w14:paraId="44E6BC3E">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 设计人</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19</w:t>
      </w:r>
    </w:p>
    <w:p w14:paraId="66110660">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"_Toc351203519"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3.1 设计人一般义务</w:t>
      </w:r>
      <w:r>
        <w:rPr>
          <w:rStyle w:val="63"/>
          <w:rFonts w:hint="eastAsia" w:asciiTheme="minorEastAsia" w:hAnsiTheme="minorEastAsia" w:eastAsiaTheme="minorEastAsia"/>
          <w:color w:val="auto"/>
          <w:sz w:val="24"/>
          <w:szCs w:val="24"/>
          <w:highlight w:val="none"/>
        </w:rPr>
        <w:fldChar w:fldCharType="end"/>
      </w:r>
    </w:p>
    <w:p w14:paraId="61300BBA">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"_Toc351203520"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3.2 项目负责人</w:t>
      </w:r>
      <w:r>
        <w:rPr>
          <w:rStyle w:val="63"/>
          <w:rFonts w:hint="eastAsia" w:asciiTheme="minorEastAsia" w:hAnsiTheme="minorEastAsia" w:eastAsiaTheme="minorEastAsia"/>
          <w:color w:val="auto"/>
          <w:sz w:val="24"/>
          <w:szCs w:val="24"/>
          <w:highlight w:val="none"/>
        </w:rPr>
        <w:fldChar w:fldCharType="end"/>
      </w:r>
    </w:p>
    <w:p w14:paraId="07863D2E">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"_Toc351203521"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3.3 设计人人员</w:t>
      </w:r>
      <w:r>
        <w:rPr>
          <w:rStyle w:val="63"/>
          <w:rFonts w:hint="eastAsia" w:asciiTheme="minorEastAsia" w:hAnsiTheme="minorEastAsia" w:eastAsiaTheme="minorEastAsia"/>
          <w:color w:val="auto"/>
          <w:sz w:val="24"/>
          <w:szCs w:val="24"/>
          <w:highlight w:val="none"/>
        </w:rPr>
        <w:fldChar w:fldCharType="end"/>
      </w:r>
    </w:p>
    <w:p w14:paraId="4A2B63B2">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"_Toc351203522"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3.4 设计分包</w:t>
      </w:r>
      <w:r>
        <w:rPr>
          <w:rStyle w:val="63"/>
          <w:rFonts w:hint="eastAsia" w:asciiTheme="minorEastAsia" w:hAnsiTheme="minorEastAsia" w:eastAsiaTheme="minorEastAsia"/>
          <w:color w:val="auto"/>
          <w:sz w:val="24"/>
          <w:szCs w:val="24"/>
          <w:highlight w:val="none"/>
        </w:rPr>
        <w:fldChar w:fldCharType="end"/>
      </w:r>
    </w:p>
    <w:p w14:paraId="6B7EB30D">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"_Toc351203523"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3.5 联合体</w:t>
      </w:r>
      <w:r>
        <w:rPr>
          <w:rStyle w:val="63"/>
          <w:rFonts w:hint="eastAsia" w:asciiTheme="minorEastAsia" w:hAnsiTheme="minorEastAsia" w:eastAsiaTheme="minorEastAsia"/>
          <w:color w:val="auto"/>
          <w:sz w:val="24"/>
          <w:szCs w:val="24"/>
          <w:highlight w:val="none"/>
        </w:rPr>
        <w:fldChar w:fldCharType="end"/>
      </w:r>
    </w:p>
    <w:p w14:paraId="1083FF1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"_Toc351203532"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4. 工程设计</w:t>
      </w:r>
      <w:r>
        <w:rPr>
          <w:rStyle w:val="63"/>
          <w:rFonts w:hint="eastAsia" w:asciiTheme="minorEastAsia" w:hAnsiTheme="minorEastAsia" w:eastAsiaTheme="minorEastAsia"/>
          <w:color w:val="auto"/>
          <w:sz w:val="24"/>
          <w:szCs w:val="24"/>
          <w:highlight w:val="none"/>
        </w:rPr>
        <w:fldChar w:fldCharType="end"/>
      </w:r>
      <w:r>
        <w:rPr>
          <w:rStyle w:val="63"/>
          <w:rFonts w:hint="eastAsia" w:asciiTheme="minorEastAsia" w:hAnsiTheme="minorEastAsia" w:eastAsiaTheme="minorEastAsia"/>
          <w:color w:val="auto"/>
          <w:sz w:val="24"/>
          <w:szCs w:val="24"/>
          <w:highlight w:val="none"/>
        </w:rPr>
        <w:t>资料</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23</w:t>
      </w:r>
    </w:p>
    <w:p w14:paraId="37F0F00D">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"_Toc351203533"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4.1 提供工程设计资料</w:t>
      </w:r>
      <w:r>
        <w:rPr>
          <w:rStyle w:val="63"/>
          <w:rFonts w:hint="eastAsia" w:asciiTheme="minorEastAsia" w:hAnsiTheme="minorEastAsia" w:eastAsiaTheme="minorEastAsia"/>
          <w:color w:val="auto"/>
          <w:sz w:val="24"/>
          <w:szCs w:val="24"/>
          <w:highlight w:val="none"/>
        </w:rPr>
        <w:fldChar w:fldCharType="end"/>
      </w:r>
    </w:p>
    <w:p w14:paraId="17F9B780">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"_Toc351203534"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4.2 逾期提供的责任</w:t>
      </w:r>
      <w:r>
        <w:rPr>
          <w:rStyle w:val="63"/>
          <w:rFonts w:hint="eastAsia" w:asciiTheme="minorEastAsia" w:hAnsiTheme="minorEastAsia" w:eastAsiaTheme="minorEastAsia"/>
          <w:color w:val="auto"/>
          <w:sz w:val="24"/>
          <w:szCs w:val="24"/>
          <w:highlight w:val="none"/>
        </w:rPr>
        <w:fldChar w:fldCharType="end"/>
      </w:r>
    </w:p>
    <w:p w14:paraId="7AE3A85F">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"_Toc351203538"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 工程设计要求</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24</w:t>
      </w:r>
    </w:p>
    <w:p w14:paraId="466DEB57">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"_Toc351203539"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5.1 工程设计一般要求</w:t>
      </w:r>
      <w:r>
        <w:rPr>
          <w:rStyle w:val="63"/>
          <w:rFonts w:hint="eastAsia" w:asciiTheme="minorEastAsia" w:hAnsiTheme="minorEastAsia" w:eastAsiaTheme="minorEastAsia"/>
          <w:color w:val="auto"/>
          <w:sz w:val="24"/>
          <w:szCs w:val="24"/>
          <w:highlight w:val="none"/>
        </w:rPr>
        <w:fldChar w:fldCharType="end"/>
      </w:r>
    </w:p>
    <w:p w14:paraId="1D9A4857">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5.2 工程设计保证措施</w:t>
      </w:r>
      <w:r>
        <w:rPr>
          <w:rStyle w:val="63"/>
          <w:rFonts w:hint="eastAsia" w:asciiTheme="minorEastAsia" w:hAnsiTheme="minorEastAsia" w:eastAsiaTheme="minorEastAsia"/>
          <w:color w:val="auto"/>
          <w:sz w:val="24"/>
          <w:szCs w:val="24"/>
          <w:highlight w:val="none"/>
        </w:rPr>
        <w:fldChar w:fldCharType="end"/>
      </w:r>
    </w:p>
    <w:p w14:paraId="7C24BB67">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5.3 工程设计文件的要求</w:t>
      </w:r>
      <w:r>
        <w:rPr>
          <w:rStyle w:val="63"/>
          <w:rFonts w:hint="eastAsia" w:asciiTheme="minorEastAsia" w:hAnsiTheme="minorEastAsia" w:eastAsiaTheme="minorEastAsia"/>
          <w:color w:val="auto"/>
          <w:sz w:val="24"/>
          <w:szCs w:val="24"/>
          <w:highlight w:val="none"/>
        </w:rPr>
        <w:fldChar w:fldCharType="end"/>
      </w:r>
    </w:p>
    <w:p w14:paraId="0B9AAD2F">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5.4 不合格工程设计文件的处理</w:t>
      </w:r>
      <w:r>
        <w:rPr>
          <w:rStyle w:val="63"/>
          <w:rFonts w:hint="eastAsia" w:asciiTheme="minorEastAsia" w:hAnsiTheme="minorEastAsia" w:eastAsiaTheme="minorEastAsia"/>
          <w:color w:val="auto"/>
          <w:sz w:val="24"/>
          <w:szCs w:val="24"/>
          <w:highlight w:val="none"/>
        </w:rPr>
        <w:fldChar w:fldCharType="end"/>
      </w:r>
    </w:p>
    <w:p w14:paraId="0DCA0B2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 工程设计进度与周期</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27</w:t>
      </w:r>
    </w:p>
    <w:p w14:paraId="0BD85D91">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6.1 工程设计进度计划</w:t>
      </w:r>
      <w:r>
        <w:rPr>
          <w:rStyle w:val="63"/>
          <w:rFonts w:hint="eastAsia" w:asciiTheme="minorEastAsia" w:hAnsiTheme="minorEastAsia" w:eastAsiaTheme="minorEastAsia"/>
          <w:color w:val="auto"/>
          <w:sz w:val="24"/>
          <w:szCs w:val="24"/>
          <w:highlight w:val="none"/>
        </w:rPr>
        <w:fldChar w:fldCharType="end"/>
      </w:r>
    </w:p>
    <w:p w14:paraId="6A80BF8C">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"_Toc351203544"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6.2 工程设计开始</w:t>
      </w:r>
      <w:r>
        <w:rPr>
          <w:rStyle w:val="63"/>
          <w:rFonts w:hint="eastAsia" w:asciiTheme="minorEastAsia" w:hAnsiTheme="minorEastAsia" w:eastAsiaTheme="minorEastAsia"/>
          <w:color w:val="auto"/>
          <w:sz w:val="24"/>
          <w:szCs w:val="24"/>
          <w:highlight w:val="none"/>
        </w:rPr>
        <w:fldChar w:fldCharType="end"/>
      </w:r>
    </w:p>
    <w:p w14:paraId="37F67C85">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"_Toc351203545"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6.3 工程设计进度延误</w:t>
      </w:r>
      <w:r>
        <w:rPr>
          <w:rStyle w:val="63"/>
          <w:rFonts w:hint="eastAsia" w:asciiTheme="minorEastAsia" w:hAnsiTheme="minorEastAsia" w:eastAsiaTheme="minorEastAsia"/>
          <w:color w:val="auto"/>
          <w:sz w:val="24"/>
          <w:szCs w:val="24"/>
          <w:highlight w:val="none"/>
        </w:rPr>
        <w:fldChar w:fldCharType="end"/>
      </w:r>
    </w:p>
    <w:p w14:paraId="416E08AF">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6.4 暂停设计</w:t>
      </w:r>
      <w:r>
        <w:rPr>
          <w:rStyle w:val="63"/>
          <w:rFonts w:hint="eastAsia" w:asciiTheme="minorEastAsia" w:hAnsiTheme="minorEastAsia" w:eastAsiaTheme="minorEastAsia"/>
          <w:color w:val="auto"/>
          <w:sz w:val="24"/>
          <w:szCs w:val="24"/>
          <w:highlight w:val="none"/>
        </w:rPr>
        <w:fldChar w:fldCharType="end"/>
      </w:r>
    </w:p>
    <w:p w14:paraId="43E7AAB4">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6.5 提前交付工程设计文件</w:t>
      </w:r>
      <w:r>
        <w:rPr>
          <w:rStyle w:val="63"/>
          <w:rFonts w:hint="eastAsia" w:asciiTheme="minorEastAsia" w:hAnsiTheme="minorEastAsia" w:eastAsiaTheme="minorEastAsia"/>
          <w:color w:val="auto"/>
          <w:sz w:val="24"/>
          <w:szCs w:val="24"/>
          <w:highlight w:val="none"/>
        </w:rPr>
        <w:fldChar w:fldCharType="end"/>
      </w:r>
    </w:p>
    <w:p w14:paraId="56DFB210">
      <w:pPr>
        <w:pStyle w:val="39"/>
        <w:tabs>
          <w:tab w:val="right" w:leader="middleDot" w:pos="8400"/>
        </w:tabs>
        <w:spacing w:line="360" w:lineRule="auto"/>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r>
        <w:rPr>
          <w:color w:val="auto"/>
          <w:highlight w:val="none"/>
        </w:rPr>
        <w:fldChar w:fldCharType="begin"/>
      </w:r>
      <w:r>
        <w:rPr>
          <w:color w:val="auto"/>
          <w:highlight w:val="none"/>
        </w:rPr>
        <w:instrText xml:space="preserve"> HYPERLINK \l "_Toc351203562"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 工程设计文件交付</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31</w:t>
      </w:r>
    </w:p>
    <w:p w14:paraId="228E81BA">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"_Toc351203562"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8. 工程设计文件审查</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32</w:t>
      </w:r>
    </w:p>
    <w:p w14:paraId="42254CCE">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"_Toc351203562"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9. 施工现场配合服务</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34</w:t>
      </w:r>
    </w:p>
    <w:p w14:paraId="4567D9E0">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"_Toc351203562"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 合同价款与支付</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34</w:t>
      </w:r>
    </w:p>
    <w:p w14:paraId="73B1563D">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10.1 合同价款组成</w:t>
      </w:r>
      <w:r>
        <w:rPr>
          <w:rStyle w:val="63"/>
          <w:rFonts w:hint="eastAsia" w:asciiTheme="minorEastAsia" w:hAnsiTheme="minorEastAsia" w:eastAsiaTheme="minorEastAsia"/>
          <w:color w:val="auto"/>
          <w:sz w:val="24"/>
          <w:szCs w:val="24"/>
          <w:highlight w:val="none"/>
        </w:rPr>
        <w:fldChar w:fldCharType="end"/>
      </w:r>
    </w:p>
    <w:p w14:paraId="348E3581">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10.2 合同价格形式</w:t>
      </w:r>
      <w:bookmarkStart w:id="3" w:name="_Hlt370150698"/>
      <w:bookmarkEnd w:id="3"/>
      <w:bookmarkStart w:id="4" w:name="_Hlt370150699"/>
      <w:bookmarkEnd w:id="4"/>
      <w:r>
        <w:rPr>
          <w:rStyle w:val="63"/>
          <w:rFonts w:hint="eastAsia" w:asciiTheme="minorEastAsia" w:hAnsiTheme="minorEastAsia" w:eastAsiaTheme="minorEastAsia"/>
          <w:color w:val="auto"/>
          <w:sz w:val="24"/>
          <w:szCs w:val="24"/>
          <w:highlight w:val="none"/>
        </w:rPr>
        <w:fldChar w:fldCharType="end"/>
      </w:r>
    </w:p>
    <w:p w14:paraId="5846E9B5">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10.3 定金</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或预付款</w:t>
      </w:r>
    </w:p>
    <w:p w14:paraId="55B15088">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10.4 进度款支付</w:t>
      </w:r>
      <w:r>
        <w:rPr>
          <w:rStyle w:val="63"/>
          <w:rFonts w:hint="eastAsia" w:asciiTheme="minorEastAsia" w:hAnsiTheme="minorEastAsia" w:eastAsiaTheme="minorEastAsia"/>
          <w:color w:val="auto"/>
          <w:sz w:val="24"/>
          <w:szCs w:val="24"/>
          <w:highlight w:val="none"/>
        </w:rPr>
        <w:fldChar w:fldCharType="end"/>
      </w:r>
    </w:p>
    <w:p w14:paraId="2ECEC353">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10.5 合同价款的结算与支付</w:t>
      </w:r>
      <w:r>
        <w:rPr>
          <w:rStyle w:val="63"/>
          <w:rFonts w:hint="eastAsia" w:asciiTheme="minorEastAsia" w:hAnsiTheme="minorEastAsia" w:eastAsiaTheme="minorEastAsia"/>
          <w:color w:val="auto"/>
          <w:sz w:val="24"/>
          <w:szCs w:val="24"/>
          <w:highlight w:val="none"/>
        </w:rPr>
        <w:fldChar w:fldCharType="end"/>
      </w:r>
    </w:p>
    <w:p w14:paraId="53D204FE">
      <w:pPr>
        <w:pStyle w:val="28"/>
        <w:tabs>
          <w:tab w:val="right" w:leader="middleDot" w:pos="8400"/>
        </w:tabs>
        <w:spacing w:line="360" w:lineRule="auto"/>
        <w:ind w:firstLine="210" w:firstLineChars="100"/>
        <w:rPr>
          <w:rStyle w:val="63"/>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"_Toc351203546"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10.6 支付账户</w:t>
      </w:r>
      <w:r>
        <w:rPr>
          <w:rStyle w:val="63"/>
          <w:rFonts w:hint="eastAsia" w:asciiTheme="minorEastAsia" w:hAnsiTheme="minorEastAsia" w:eastAsiaTheme="minorEastAsia"/>
          <w:color w:val="auto"/>
          <w:sz w:val="24"/>
          <w:szCs w:val="24"/>
          <w:highlight w:val="none"/>
        </w:rPr>
        <w:fldChar w:fldCharType="end"/>
      </w:r>
    </w:p>
    <w:p w14:paraId="1FB35CE7">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"_Toc351203567"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11. 工程设计变更与索赔</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37</w:t>
      </w:r>
    </w:p>
    <w:p w14:paraId="1D49C76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"_Toc351203577"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12. 专业责任与保险</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38</w:t>
      </w:r>
    </w:p>
    <w:p w14:paraId="441D0489">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"_Toc351203580"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13. 知识产权</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39</w:t>
      </w:r>
    </w:p>
    <w:p w14:paraId="6AF31FC2">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14. 违约责任</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40</w:t>
      </w:r>
    </w:p>
    <w:p w14:paraId="31224324">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"_Toc351203604"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14.1 发包人违约责任</w:t>
      </w:r>
      <w:r>
        <w:rPr>
          <w:rStyle w:val="63"/>
          <w:rFonts w:hint="eastAsia" w:asciiTheme="minorEastAsia" w:hAnsiTheme="minorEastAsia" w:eastAsiaTheme="minorEastAsia"/>
          <w:color w:val="auto"/>
          <w:sz w:val="24"/>
          <w:szCs w:val="24"/>
          <w:highlight w:val="none"/>
        </w:rPr>
        <w:fldChar w:fldCharType="end"/>
      </w:r>
    </w:p>
    <w:p w14:paraId="149B49A7">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"_Toc351203605"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14.2 设计人违约责任</w:t>
      </w:r>
      <w:r>
        <w:rPr>
          <w:rStyle w:val="63"/>
          <w:rFonts w:hint="eastAsia" w:asciiTheme="minorEastAsia" w:hAnsiTheme="minorEastAsia" w:eastAsiaTheme="minorEastAsia"/>
          <w:color w:val="auto"/>
          <w:sz w:val="24"/>
          <w:szCs w:val="24"/>
          <w:highlight w:val="none"/>
        </w:rPr>
        <w:fldChar w:fldCharType="end"/>
      </w:r>
    </w:p>
    <w:p w14:paraId="08DF5CE4">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 不可抗力</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41</w:t>
      </w:r>
    </w:p>
    <w:p w14:paraId="6834B0BC">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15.1 不可抗力的确认</w:t>
      </w:r>
      <w:r>
        <w:rPr>
          <w:rStyle w:val="63"/>
          <w:rFonts w:hint="eastAsia" w:asciiTheme="minorEastAsia" w:hAnsiTheme="minorEastAsia" w:eastAsiaTheme="minorEastAsia"/>
          <w:color w:val="auto"/>
          <w:sz w:val="24"/>
          <w:szCs w:val="24"/>
          <w:highlight w:val="none"/>
        </w:rPr>
        <w:fldChar w:fldCharType="end"/>
      </w:r>
    </w:p>
    <w:p w14:paraId="2529610A">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15.2 不可抗力的通知</w:t>
      </w:r>
      <w:r>
        <w:rPr>
          <w:rStyle w:val="63"/>
          <w:rFonts w:hint="eastAsia" w:asciiTheme="minorEastAsia" w:hAnsiTheme="minorEastAsia" w:eastAsiaTheme="minorEastAsia"/>
          <w:color w:val="auto"/>
          <w:sz w:val="24"/>
          <w:szCs w:val="24"/>
          <w:highlight w:val="none"/>
        </w:rPr>
        <w:fldChar w:fldCharType="end"/>
      </w:r>
    </w:p>
    <w:p w14:paraId="62E0212E">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"_Toc351203610"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15.3 不可抗力后果的承担</w:t>
      </w:r>
      <w:r>
        <w:rPr>
          <w:rStyle w:val="63"/>
          <w:rFonts w:hint="eastAsia" w:asciiTheme="minorEastAsia" w:hAnsiTheme="minorEastAsia" w:eastAsiaTheme="minorEastAsia"/>
          <w:color w:val="auto"/>
          <w:sz w:val="24"/>
          <w:szCs w:val="24"/>
          <w:highlight w:val="none"/>
        </w:rPr>
        <w:fldChar w:fldCharType="end"/>
      </w:r>
    </w:p>
    <w:p w14:paraId="32C82D3F">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"_Toc351203607"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16. 合同解除</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43</w:t>
      </w:r>
    </w:p>
    <w:p w14:paraId="74615355">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"_Toc351203626"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 争议解决</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43</w:t>
      </w:r>
    </w:p>
    <w:p w14:paraId="2D166D17">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"_Toc351203627"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17.1 和解</w:t>
      </w:r>
      <w:r>
        <w:rPr>
          <w:rStyle w:val="63"/>
          <w:rFonts w:hint="eastAsia" w:asciiTheme="minorEastAsia" w:hAnsiTheme="minorEastAsia" w:eastAsiaTheme="minorEastAsia"/>
          <w:color w:val="auto"/>
          <w:sz w:val="24"/>
          <w:szCs w:val="24"/>
          <w:highlight w:val="none"/>
        </w:rPr>
        <w:fldChar w:fldCharType="end"/>
      </w:r>
    </w:p>
    <w:p w14:paraId="658AE6B4">
      <w:pPr>
        <w:pStyle w:val="28"/>
        <w:tabs>
          <w:tab w:val="right" w:leader="middleDot" w:pos="8400"/>
        </w:tabs>
        <w:spacing w:line="360" w:lineRule="auto"/>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color w:val="auto"/>
          <w:highlight w:val="none"/>
        </w:rPr>
        <w:fldChar w:fldCharType="begin"/>
      </w:r>
      <w:r>
        <w:rPr>
          <w:color w:val="auto"/>
          <w:highlight w:val="none"/>
        </w:rPr>
        <w:instrText xml:space="preserve"> HYPERLINK \l "_Toc351203628"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7.2 调解</w:t>
      </w:r>
      <w:r>
        <w:rPr>
          <w:rStyle w:val="63"/>
          <w:rFonts w:hint="eastAsia" w:asciiTheme="minorEastAsia" w:hAnsiTheme="minorEastAsia" w:eastAsiaTheme="minorEastAsia"/>
          <w:color w:val="auto"/>
          <w:sz w:val="24"/>
          <w:szCs w:val="24"/>
          <w:highlight w:val="none"/>
        </w:rPr>
        <w:fldChar w:fldCharType="end"/>
      </w:r>
    </w:p>
    <w:p w14:paraId="72846E5E">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"_Toc351203629"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17.3 争议评审</w:t>
      </w:r>
      <w:r>
        <w:rPr>
          <w:rStyle w:val="63"/>
          <w:rFonts w:hint="eastAsia" w:asciiTheme="minorEastAsia" w:hAnsiTheme="minorEastAsia" w:eastAsiaTheme="minorEastAsia"/>
          <w:color w:val="auto"/>
          <w:sz w:val="24"/>
          <w:szCs w:val="24"/>
          <w:highlight w:val="none"/>
        </w:rPr>
        <w:fldChar w:fldCharType="end"/>
      </w:r>
    </w:p>
    <w:p w14:paraId="1793AE92">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"_Toc351203630"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17.4 仲裁或诉讼</w:t>
      </w:r>
      <w:r>
        <w:rPr>
          <w:rStyle w:val="63"/>
          <w:rFonts w:hint="eastAsia" w:asciiTheme="minorEastAsia" w:hAnsiTheme="minorEastAsia" w:eastAsiaTheme="minorEastAsia"/>
          <w:color w:val="auto"/>
          <w:sz w:val="24"/>
          <w:szCs w:val="24"/>
          <w:highlight w:val="none"/>
        </w:rPr>
        <w:fldChar w:fldCharType="end"/>
      </w:r>
    </w:p>
    <w:p w14:paraId="6CAB1452">
      <w:pPr>
        <w:pStyle w:val="28"/>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17.5 争议解决条款效力</w:t>
      </w:r>
      <w:r>
        <w:rPr>
          <w:rStyle w:val="63"/>
          <w:rFonts w:hint="eastAsia" w:asciiTheme="minorEastAsia" w:hAnsiTheme="minorEastAsia" w:eastAsiaTheme="minorEastAsia"/>
          <w:color w:val="auto"/>
          <w:sz w:val="24"/>
          <w:szCs w:val="24"/>
          <w:highlight w:val="none"/>
        </w:rPr>
        <w:fldChar w:fldCharType="end"/>
      </w:r>
    </w:p>
    <w:p w14:paraId="4B6E3EB9">
      <w:pPr>
        <w:pStyle w:val="29"/>
        <w:tabs>
          <w:tab w:val="right" w:leader="middleDot" w:pos="8400"/>
        </w:tabs>
        <w:spacing w:line="360" w:lineRule="auto"/>
        <w:ind w:left="0" w:leftChars="0" w:firstLine="20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"_Toc351203632" </w:instrText>
      </w:r>
      <w:r>
        <w:rPr>
          <w:color w:val="auto"/>
          <w:highlight w:val="none"/>
        </w:rPr>
        <w:fldChar w:fldCharType="separate"/>
      </w:r>
      <w:r>
        <w:rPr>
          <w:rStyle w:val="63"/>
          <w:rFonts w:hint="eastAsia" w:asciiTheme="minorEastAsia" w:hAnsiTheme="minorEastAsia" w:eastAsiaTheme="minorEastAsia"/>
          <w:b/>
          <w:color w:val="auto"/>
          <w:sz w:val="24"/>
          <w:szCs w:val="24"/>
          <w:highlight w:val="none"/>
        </w:rPr>
        <w:t>第三部分 专用合同条款</w:t>
      </w:r>
      <w:r>
        <w:rPr>
          <w:rStyle w:val="63"/>
          <w:rFonts w:hint="eastAsia" w:asciiTheme="minorEastAsia" w:hAnsiTheme="minorEastAsia" w:eastAsiaTheme="minorEastAsia"/>
          <w:b/>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46</w:t>
      </w:r>
    </w:p>
    <w:p w14:paraId="4B713491">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 一般约定</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46</w:t>
      </w:r>
    </w:p>
    <w:p w14:paraId="563C4235">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"_Toc351203634"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2. 发包人</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48</w:t>
      </w:r>
    </w:p>
    <w:p w14:paraId="38CA0480">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"_Toc351203635"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3. 设计人</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49</w:t>
      </w:r>
    </w:p>
    <w:p w14:paraId="77846C71">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5. 工程设计要求</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51</w:t>
      </w:r>
    </w:p>
    <w:p w14:paraId="22BAF801">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6. 工程设计进度与周期</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51</w:t>
      </w:r>
    </w:p>
    <w:p w14:paraId="2EDAB33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"_Toc351203639"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7. 工程设计文件交付</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52</w:t>
      </w:r>
    </w:p>
    <w:p w14:paraId="77D071E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8. 工程设计文件审查</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53</w:t>
      </w:r>
    </w:p>
    <w:p w14:paraId="7E1D88E8">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9. 施工现场配合服务</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53</w:t>
      </w:r>
    </w:p>
    <w:p w14:paraId="264BE3F0">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10. 合同价款与支付</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53</w:t>
      </w:r>
    </w:p>
    <w:p w14:paraId="36527E8D">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"_Toc351203567"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11. 工程设计变更与索赔</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54</w:t>
      </w:r>
    </w:p>
    <w:p w14:paraId="1ABCB4CE">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"_Toc351203643"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12. 专业责任与保险</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55</w:t>
      </w:r>
    </w:p>
    <w:p w14:paraId="12114EA4">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"_Toc351203645"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13. 知识产权</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55</w:t>
      </w:r>
    </w:p>
    <w:p w14:paraId="19530040">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"_Toc351203648"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14. 违约责任</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55</w:t>
      </w:r>
    </w:p>
    <w:p w14:paraId="71796FD4">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15. 不可抗力</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56</w:t>
      </w:r>
    </w:p>
    <w:p w14:paraId="4DC5C0A2">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"_Toc351203649"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16. 合同解除</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56</w:t>
      </w:r>
    </w:p>
    <w:p w14:paraId="136B7C2C">
      <w:pPr>
        <w:tabs>
          <w:tab w:val="right" w:leader="middleDot" w:pos="8400"/>
        </w:tabs>
        <w:spacing w:line="360" w:lineRule="auto"/>
        <w:ind w:left="630" w:leftChars="300"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"_Toc351203651"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17. 争议解决</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57</w:t>
      </w:r>
    </w:p>
    <w:p w14:paraId="3187B96C">
      <w:pPr>
        <w:tabs>
          <w:tab w:val="right" w:leader="middleDot" w:pos="8400"/>
        </w:tabs>
        <w:spacing w:line="360" w:lineRule="auto"/>
        <w:ind w:left="630" w:leftChars="3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 其他</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57</w:t>
      </w:r>
    </w:p>
    <w:p w14:paraId="6EB1FC8E">
      <w:pPr>
        <w:pStyle w:val="39"/>
        <w:tabs>
          <w:tab w:val="right" w:leader="middleDot" w:pos="8400"/>
        </w:tabs>
        <w:spacing w:line="360" w:lineRule="auto"/>
        <w:ind w:firstLine="210" w:firstLineChars="100"/>
        <w:rPr>
          <w:rFonts w:asciiTheme="minorEastAsia" w:hAnsiTheme="minorEastAsia" w:eastAsiaTheme="minorEastAsia"/>
          <w:color w:val="auto"/>
          <w:sz w:val="24"/>
          <w:szCs w:val="24"/>
          <w:highlight w:val="none"/>
        </w:rPr>
      </w:pPr>
      <w:r>
        <w:rPr>
          <w:color w:val="auto"/>
          <w:highlight w:val="none"/>
        </w:rPr>
        <w:fldChar w:fldCharType="begin"/>
      </w:r>
      <w:r>
        <w:rPr>
          <w:color w:val="auto"/>
          <w:highlight w:val="none"/>
        </w:rPr>
        <w:instrText xml:space="preserve"> HYPERLINK \l "_Toc351203652" </w:instrText>
      </w:r>
      <w:r>
        <w:rPr>
          <w:color w:val="auto"/>
          <w:highlight w:val="none"/>
        </w:rPr>
        <w:fldChar w:fldCharType="separate"/>
      </w:r>
      <w:r>
        <w:rPr>
          <w:rStyle w:val="63"/>
          <w:rFonts w:hint="eastAsia" w:asciiTheme="minorEastAsia" w:hAnsiTheme="minorEastAsia" w:eastAsiaTheme="minorEastAsia"/>
          <w:color w:val="auto"/>
          <w:sz w:val="24"/>
          <w:szCs w:val="24"/>
          <w:highlight w:val="none"/>
        </w:rPr>
        <w:t>附件</w:t>
      </w:r>
      <w:r>
        <w:rPr>
          <w:rStyle w:val="63"/>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58</w:t>
      </w:r>
    </w:p>
    <w:p w14:paraId="3E459C09">
      <w:pPr>
        <w:tabs>
          <w:tab w:val="right" w:leader="middleDot" w:pos="8400"/>
        </w:tabs>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4"/>
          <w:szCs w:val="24"/>
          <w:highlight w:val="none"/>
        </w:rPr>
        <w:fldChar w:fldCharType="end"/>
      </w:r>
    </w:p>
    <w:p w14:paraId="361E691E">
      <w:pPr>
        <w:spacing w:line="360" w:lineRule="auto"/>
        <w:rPr>
          <w:rFonts w:asciiTheme="minorEastAsia" w:hAnsiTheme="minorEastAsia" w:eastAsiaTheme="minorEastAsia"/>
          <w:color w:val="auto"/>
          <w:sz w:val="28"/>
          <w:szCs w:val="28"/>
          <w:highlight w:val="none"/>
        </w:rPr>
      </w:pPr>
    </w:p>
    <w:p w14:paraId="7CB64634">
      <w:pPr>
        <w:widowControl/>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038141D9">
      <w:pPr>
        <w:pStyle w:val="5"/>
        <w:spacing w:line="360" w:lineRule="auto"/>
        <w:jc w:val="center"/>
        <w:rPr>
          <w:rFonts w:asciiTheme="minorEastAsia" w:hAnsiTheme="minorEastAsia" w:eastAsiaTheme="minorEastAsia"/>
          <w:b w:val="0"/>
          <w:color w:val="auto"/>
          <w:sz w:val="44"/>
          <w:szCs w:val="44"/>
          <w:highlight w:val="none"/>
        </w:rPr>
      </w:pPr>
      <w:bookmarkStart w:id="5" w:name="_Toc351203480"/>
      <w:r>
        <w:rPr>
          <w:rFonts w:hint="eastAsia" w:asciiTheme="minorEastAsia" w:hAnsiTheme="minorEastAsia" w:eastAsiaTheme="minorEastAsia"/>
          <w:color w:val="auto"/>
          <w:sz w:val="44"/>
          <w:szCs w:val="44"/>
          <w:highlight w:val="none"/>
        </w:rPr>
        <w:t>第一部分 合同协议书</w:t>
      </w:r>
      <w:bookmarkEnd w:id="0"/>
      <w:bookmarkEnd w:id="1"/>
      <w:bookmarkEnd w:id="5"/>
    </w:p>
    <w:p w14:paraId="4929CD01">
      <w:pPr>
        <w:spacing w:line="360" w:lineRule="auto"/>
        <w:rPr>
          <w:rFonts w:asciiTheme="minorEastAsia" w:hAnsiTheme="minorEastAsia" w:eastAsiaTheme="minorEastAsia"/>
          <w:b/>
          <w:color w:val="auto"/>
          <w:sz w:val="24"/>
          <w:szCs w:val="24"/>
          <w:highlight w:val="none"/>
          <w:u w:val="single"/>
        </w:rPr>
      </w:pPr>
      <w:r>
        <w:rPr>
          <w:rFonts w:hint="eastAsia" w:asciiTheme="minorEastAsia" w:hAnsiTheme="minorEastAsia" w:eastAsiaTheme="minorEastAsia"/>
          <w:b/>
          <w:color w:val="auto"/>
          <w:sz w:val="24"/>
          <w:szCs w:val="24"/>
          <w:highlight w:val="none"/>
        </w:rPr>
        <w:t>发包人（全称）：</w:t>
      </w:r>
      <w:r>
        <w:rPr>
          <w:rFonts w:hint="eastAsia" w:asciiTheme="minorEastAsia" w:hAnsiTheme="minorEastAsia" w:eastAsiaTheme="minorEastAsia"/>
          <w:b/>
          <w:color w:val="auto"/>
          <w:sz w:val="24"/>
          <w:szCs w:val="24"/>
          <w:highlight w:val="none"/>
          <w:u w:val="single"/>
        </w:rPr>
        <w:t>广东省代建项目管理局       </w:t>
      </w:r>
    </w:p>
    <w:p w14:paraId="32A1732A">
      <w:pPr>
        <w:spacing w:line="360" w:lineRule="auto"/>
        <w:rPr>
          <w:rFonts w:asciiTheme="minorEastAsia" w:hAnsiTheme="minorEastAsia" w:eastAsiaTheme="minorEastAsia"/>
          <w:b/>
          <w:color w:val="auto"/>
          <w:sz w:val="24"/>
          <w:szCs w:val="24"/>
          <w:highlight w:val="none"/>
          <w:u w:val="single"/>
        </w:rPr>
      </w:pPr>
      <w:r>
        <w:rPr>
          <w:rFonts w:hint="eastAsia" w:asciiTheme="minorEastAsia" w:hAnsiTheme="minorEastAsia" w:eastAsiaTheme="minorEastAsia"/>
          <w:b/>
          <w:color w:val="auto"/>
          <w:sz w:val="24"/>
          <w:szCs w:val="24"/>
          <w:highlight w:val="none"/>
        </w:rPr>
        <w:t>设计人（全称）：</w:t>
      </w:r>
      <w:r>
        <w:rPr>
          <w:rFonts w:hint="eastAsia" w:asciiTheme="minorEastAsia" w:hAnsiTheme="minorEastAsia" w:eastAsiaTheme="minorEastAsia"/>
          <w:b/>
          <w:color w:val="auto"/>
          <w:sz w:val="24"/>
          <w:szCs w:val="24"/>
          <w:highlight w:val="none"/>
          <w:u w:val="single"/>
        </w:rPr>
        <w:t>                      </w:t>
      </w:r>
    </w:p>
    <w:p w14:paraId="2C4F1B2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根据《中华人民共和国合同法》、《中华人民共和国建筑法》及有关法律规定，遵循平等、自愿、公平和诚实信用的原则，双方就</w:t>
      </w:r>
    </w:p>
    <w:p w14:paraId="52DFD85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工程设计及有关事项协商一致，共同达成如下协议：</w:t>
      </w:r>
    </w:p>
    <w:p w14:paraId="0D50A1C5">
      <w:pPr>
        <w:pStyle w:val="6"/>
        <w:spacing w:before="120" w:after="120" w:line="360" w:lineRule="auto"/>
        <w:rPr>
          <w:rFonts w:asciiTheme="minorEastAsia" w:hAnsiTheme="minorEastAsia" w:eastAsiaTheme="minorEastAsia"/>
          <w:bCs w:val="0"/>
          <w:color w:val="auto"/>
          <w:sz w:val="24"/>
          <w:szCs w:val="24"/>
          <w:highlight w:val="none"/>
        </w:rPr>
      </w:pPr>
      <w:bookmarkStart w:id="6" w:name="_Toc351203481"/>
      <w:r>
        <w:rPr>
          <w:rFonts w:hint="eastAsia" w:asciiTheme="minorEastAsia" w:hAnsiTheme="minorEastAsia" w:eastAsiaTheme="minorEastAsia"/>
          <w:b w:val="0"/>
          <w:color w:val="auto"/>
          <w:sz w:val="24"/>
          <w:szCs w:val="24"/>
          <w:highlight w:val="none"/>
        </w:rPr>
        <w:t>一、工程概况</w:t>
      </w:r>
      <w:bookmarkEnd w:id="6"/>
    </w:p>
    <w:p w14:paraId="12D5911D">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bCs/>
          <w:color w:val="auto"/>
          <w:sz w:val="24"/>
          <w:szCs w:val="24"/>
          <w:highlight w:val="none"/>
        </w:rPr>
        <w:t>1.工程名称</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rPr>
        <w:t>广东省生态环境厅新港西路办公业务用房维修改造工程项目设计</w:t>
      </w:r>
      <w:r>
        <w:rPr>
          <w:rFonts w:hint="eastAsia" w:asciiTheme="minorEastAsia" w:hAnsiTheme="minorEastAsia" w:eastAsiaTheme="minorEastAsia"/>
          <w:color w:val="auto"/>
          <w:sz w:val="24"/>
          <w:szCs w:val="24"/>
          <w:highlight w:val="none"/>
        </w:rPr>
        <w:t>。</w:t>
      </w:r>
    </w:p>
    <w:p w14:paraId="3EF16FB8">
      <w:pPr>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2.工程地点：</w:t>
      </w:r>
      <w:r>
        <w:rPr>
          <w:rFonts w:hint="eastAsia" w:asciiTheme="minorEastAsia" w:hAnsiTheme="minorEastAsia" w:eastAsiaTheme="minorEastAsia"/>
          <w:color w:val="auto"/>
          <w:sz w:val="24"/>
          <w:szCs w:val="24"/>
          <w:highlight w:val="none"/>
          <w:u w:val="single"/>
        </w:rPr>
        <w:t>广州市海珠区新港街道新港西路176号。</w:t>
      </w:r>
    </w:p>
    <w:p w14:paraId="2C37A77F">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3.规划占地面积</w:t>
      </w:r>
      <w:r>
        <w:rPr>
          <w:rFonts w:hint="eastAsia" w:asciiTheme="minorEastAsia" w:hAnsiTheme="minorEastAsia" w:eastAsiaTheme="minorEastAsia"/>
          <w:color w:val="auto"/>
          <w:sz w:val="24"/>
          <w:szCs w:val="24"/>
          <w:highlight w:val="none"/>
          <w:u w:val="single"/>
        </w:rPr>
        <w:t>：本项目维修改造总建筑面积19720平方米，其中，基本办公用房9644平方米，附属用房2125平方米，业务技术用房7951平方米。改造内容包括加建机械停车设施，建筑内部格局调整，建筑外墙、内墙、地面、天棚、吊顶、梁、柱等构件的饰面翻新及内门窗的更换，给排水系统、电气系统、智能化系统、通风空调系统、消防系统等更新改造等。</w:t>
      </w:r>
    </w:p>
    <w:p w14:paraId="0382C6BF">
      <w:pPr>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4.建筑功能：</w:t>
      </w:r>
      <w:r>
        <w:rPr>
          <w:rFonts w:hint="eastAsia" w:asciiTheme="minorEastAsia" w:hAnsiTheme="minorEastAsia" w:eastAsiaTheme="minorEastAsia"/>
          <w:color w:val="auto"/>
          <w:sz w:val="24"/>
          <w:szCs w:val="24"/>
          <w:highlight w:val="none"/>
          <w:u w:val="single"/>
          <w:lang w:val="en-US" w:eastAsia="zh-CN"/>
        </w:rPr>
        <w:t>/</w:t>
      </w:r>
      <w:r>
        <w:rPr>
          <w:rFonts w:hint="eastAsia" w:asciiTheme="minorEastAsia" w:hAnsiTheme="minorEastAsia" w:eastAsiaTheme="minorEastAsia"/>
          <w:color w:val="auto"/>
          <w:sz w:val="24"/>
          <w:szCs w:val="24"/>
          <w:highlight w:val="none"/>
          <w:u w:val="single"/>
        </w:rPr>
        <w:t>。</w:t>
      </w:r>
    </w:p>
    <w:p w14:paraId="140122A4">
      <w:pPr>
        <w:spacing w:line="360" w:lineRule="auto"/>
        <w:ind w:firstLine="470" w:firstLineChars="196"/>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color w:val="auto"/>
          <w:sz w:val="24"/>
          <w:szCs w:val="24"/>
          <w:highlight w:val="none"/>
        </w:rPr>
        <w:t>5.投资估算：</w:t>
      </w:r>
      <w:r>
        <w:rPr>
          <w:rFonts w:hint="eastAsia" w:asciiTheme="minorEastAsia" w:hAnsiTheme="minorEastAsia" w:eastAsiaTheme="minorEastAsia"/>
          <w:color w:val="auto"/>
          <w:sz w:val="24"/>
          <w:szCs w:val="24"/>
          <w:highlight w:val="none"/>
          <w:u w:val="single"/>
        </w:rPr>
        <w:t>本项目估算总投资12026万元，其中，工程费用10110万元，工程建设其他费用1343万元，预备费573万元。</w:t>
      </w:r>
    </w:p>
    <w:p w14:paraId="4ED9DDF3">
      <w:pPr>
        <w:spacing w:before="120" w:after="120" w:line="360" w:lineRule="auto"/>
        <w:ind w:firstLine="470" w:firstLineChars="196"/>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二、工程设计范围、阶段与服务内容</w:t>
      </w:r>
    </w:p>
    <w:p w14:paraId="58F5A681">
      <w:pPr>
        <w:spacing w:line="360" w:lineRule="auto"/>
        <w:ind w:firstLine="470" w:firstLineChars="196"/>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1.工程设计范围：</w:t>
      </w:r>
      <w:r>
        <w:rPr>
          <w:rFonts w:hint="eastAsia" w:asciiTheme="minorEastAsia" w:hAnsiTheme="minorEastAsia" w:eastAsiaTheme="minorEastAsia"/>
          <w:color w:val="auto"/>
          <w:sz w:val="24"/>
          <w:szCs w:val="24"/>
          <w:highlight w:val="none"/>
          <w:u w:val="single"/>
        </w:rPr>
        <w:t>见招标公告</w:t>
      </w:r>
      <w:r>
        <w:rPr>
          <w:rFonts w:hint="eastAsia" w:asciiTheme="minorEastAsia" w:hAnsiTheme="minorEastAsia" w:eastAsiaTheme="minorEastAsia"/>
          <w:bCs/>
          <w:color w:val="auto"/>
          <w:sz w:val="24"/>
          <w:szCs w:val="24"/>
          <w:highlight w:val="none"/>
        </w:rPr>
        <w:t>。</w:t>
      </w:r>
    </w:p>
    <w:p w14:paraId="5E8D3276">
      <w:pPr>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2.工程设计阶段：</w:t>
      </w:r>
    </w:p>
    <w:p w14:paraId="34DE7604">
      <w:pPr>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tbl>
      <w:tblPr>
        <w:tblStyle w:val="54"/>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7"/>
        <w:gridCol w:w="543"/>
        <w:gridCol w:w="567"/>
        <w:gridCol w:w="733"/>
        <w:gridCol w:w="709"/>
        <w:gridCol w:w="700"/>
        <w:gridCol w:w="854"/>
        <w:gridCol w:w="1117"/>
        <w:gridCol w:w="928"/>
        <w:gridCol w:w="540"/>
        <w:gridCol w:w="750"/>
      </w:tblGrid>
      <w:tr w14:paraId="0C9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588" w:type="dxa"/>
            <w:gridSpan w:val="2"/>
            <w:vAlign w:val="center"/>
          </w:tcPr>
          <w:p w14:paraId="33D7AB44">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7441" w:type="dxa"/>
            <w:gridSpan w:val="10"/>
            <w:tcBorders>
              <w:right w:val="single" w:color="auto" w:sz="4" w:space="0"/>
            </w:tcBorders>
            <w:vAlign w:val="center"/>
          </w:tcPr>
          <w:p w14:paraId="6BDFC56F">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广东省生态环境厅新港西路办公业务用房维修改造工程项目设计</w:t>
            </w:r>
          </w:p>
        </w:tc>
      </w:tr>
      <w:tr w14:paraId="2DE0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88" w:type="dxa"/>
            <w:gridSpan w:val="2"/>
            <w:vAlign w:val="center"/>
          </w:tcPr>
          <w:p w14:paraId="55135FE9">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5223" w:type="dxa"/>
            <w:gridSpan w:val="7"/>
            <w:vAlign w:val="center"/>
          </w:tcPr>
          <w:p w14:paraId="1DA51F87">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设计阶段及内容</w:t>
            </w:r>
          </w:p>
        </w:tc>
        <w:tc>
          <w:tcPr>
            <w:tcW w:w="928" w:type="dxa"/>
            <w:vMerge w:val="restart"/>
            <w:textDirection w:val="tbRlV"/>
            <w:vAlign w:val="center"/>
          </w:tcPr>
          <w:p w14:paraId="40E81E77">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总投资额（亿元人民币）</w:t>
            </w:r>
          </w:p>
        </w:tc>
        <w:tc>
          <w:tcPr>
            <w:tcW w:w="540" w:type="dxa"/>
            <w:vMerge w:val="restart"/>
            <w:textDirection w:val="tbRlV"/>
            <w:vAlign w:val="center"/>
          </w:tcPr>
          <w:p w14:paraId="6A75AB65">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费率（％）</w:t>
            </w:r>
          </w:p>
        </w:tc>
        <w:tc>
          <w:tcPr>
            <w:tcW w:w="750" w:type="dxa"/>
            <w:vMerge w:val="restart"/>
            <w:tcBorders>
              <w:right w:val="single" w:color="auto" w:sz="4" w:space="0"/>
            </w:tcBorders>
            <w:textDirection w:val="tbRlV"/>
            <w:vAlign w:val="center"/>
          </w:tcPr>
          <w:p w14:paraId="032B2A6A">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合同价款（万元人民币）</w:t>
            </w:r>
          </w:p>
        </w:tc>
      </w:tr>
      <w:tr w14:paraId="2FA6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91" w:type="dxa"/>
            <w:vMerge w:val="restart"/>
            <w:vAlign w:val="center"/>
          </w:tcPr>
          <w:p w14:paraId="05CD51D8">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规划高度（m）</w:t>
            </w:r>
          </w:p>
        </w:tc>
        <w:tc>
          <w:tcPr>
            <w:tcW w:w="797" w:type="dxa"/>
            <w:vMerge w:val="restart"/>
            <w:vAlign w:val="center"/>
          </w:tcPr>
          <w:p w14:paraId="434EDD35">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建筑</w:t>
            </w:r>
          </w:p>
          <w:p w14:paraId="7FE7E2C5">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面积（m</w:t>
            </w:r>
            <w:r>
              <w:rPr>
                <w:rFonts w:hint="eastAsia" w:asciiTheme="minorEastAsia" w:hAnsiTheme="minorEastAsia" w:eastAsiaTheme="minorEastAsia"/>
                <w:color w:val="auto"/>
                <w:szCs w:val="21"/>
                <w:highlight w:val="none"/>
                <w:vertAlign w:val="superscript"/>
              </w:rPr>
              <w:t>2</w:t>
            </w:r>
            <w:r>
              <w:rPr>
                <w:rFonts w:hint="eastAsia" w:asciiTheme="minorEastAsia" w:hAnsiTheme="minorEastAsia" w:eastAsiaTheme="minorEastAsia"/>
                <w:color w:val="auto"/>
                <w:szCs w:val="21"/>
                <w:highlight w:val="none"/>
              </w:rPr>
              <w:t>）</w:t>
            </w:r>
          </w:p>
        </w:tc>
        <w:tc>
          <w:tcPr>
            <w:tcW w:w="5223" w:type="dxa"/>
            <w:gridSpan w:val="7"/>
            <w:vAlign w:val="center"/>
          </w:tcPr>
          <w:p w14:paraId="2B1AE5AA">
            <w:pPr>
              <w:spacing w:line="360" w:lineRule="auto"/>
              <w:ind w:left="-53" w:leftChars="-25" w:right="-53" w:rightChars="-25" w:firstLine="68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各阶段提交设计成果文件版次</w:t>
            </w:r>
          </w:p>
        </w:tc>
        <w:tc>
          <w:tcPr>
            <w:tcW w:w="928" w:type="dxa"/>
            <w:vMerge w:val="continue"/>
          </w:tcPr>
          <w:p w14:paraId="173024F8">
            <w:pPr>
              <w:spacing w:line="360" w:lineRule="auto"/>
              <w:ind w:left="-53" w:leftChars="-25" w:right="-53" w:rightChars="-25" w:firstLine="680"/>
              <w:rPr>
                <w:rFonts w:asciiTheme="minorEastAsia" w:hAnsiTheme="minorEastAsia" w:eastAsiaTheme="minorEastAsia"/>
                <w:color w:val="auto"/>
                <w:szCs w:val="21"/>
                <w:highlight w:val="none"/>
              </w:rPr>
            </w:pPr>
          </w:p>
        </w:tc>
        <w:tc>
          <w:tcPr>
            <w:tcW w:w="540" w:type="dxa"/>
            <w:vMerge w:val="continue"/>
          </w:tcPr>
          <w:p w14:paraId="7F169FEF">
            <w:pPr>
              <w:spacing w:line="360" w:lineRule="auto"/>
              <w:ind w:left="-53" w:leftChars="-25" w:right="-53" w:rightChars="-25" w:firstLine="680"/>
              <w:rPr>
                <w:rFonts w:asciiTheme="minorEastAsia" w:hAnsiTheme="minorEastAsia" w:eastAsiaTheme="minorEastAsia"/>
                <w:color w:val="auto"/>
                <w:szCs w:val="21"/>
                <w:highlight w:val="none"/>
              </w:rPr>
            </w:pPr>
          </w:p>
        </w:tc>
        <w:tc>
          <w:tcPr>
            <w:tcW w:w="750" w:type="dxa"/>
            <w:vMerge w:val="continue"/>
            <w:tcBorders>
              <w:right w:val="single" w:color="auto" w:sz="4" w:space="0"/>
            </w:tcBorders>
          </w:tcPr>
          <w:p w14:paraId="0DE32BBC">
            <w:pPr>
              <w:spacing w:line="360" w:lineRule="auto"/>
              <w:ind w:left="-53" w:leftChars="-25" w:right="-53" w:rightChars="-25" w:firstLine="680"/>
              <w:rPr>
                <w:rFonts w:asciiTheme="minorEastAsia" w:hAnsiTheme="minorEastAsia" w:eastAsiaTheme="minorEastAsia"/>
                <w:color w:val="auto"/>
                <w:szCs w:val="21"/>
                <w:highlight w:val="none"/>
              </w:rPr>
            </w:pPr>
          </w:p>
        </w:tc>
      </w:tr>
      <w:tr w14:paraId="2827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91" w:type="dxa"/>
            <w:vMerge w:val="continue"/>
            <w:vAlign w:val="center"/>
          </w:tcPr>
          <w:p w14:paraId="611A23A5">
            <w:pPr>
              <w:spacing w:line="360" w:lineRule="auto"/>
              <w:ind w:left="-53" w:leftChars="-25" w:right="-53" w:rightChars="-25" w:firstLine="680"/>
              <w:rPr>
                <w:rFonts w:asciiTheme="minorEastAsia" w:hAnsiTheme="minorEastAsia" w:eastAsiaTheme="minorEastAsia"/>
                <w:color w:val="auto"/>
                <w:szCs w:val="21"/>
                <w:highlight w:val="none"/>
              </w:rPr>
            </w:pPr>
          </w:p>
        </w:tc>
        <w:tc>
          <w:tcPr>
            <w:tcW w:w="797" w:type="dxa"/>
            <w:vMerge w:val="continue"/>
            <w:vAlign w:val="center"/>
          </w:tcPr>
          <w:p w14:paraId="4434F88D">
            <w:pPr>
              <w:spacing w:line="360" w:lineRule="auto"/>
              <w:ind w:left="-53" w:leftChars="-25" w:right="-53" w:rightChars="-25" w:firstLine="680"/>
              <w:rPr>
                <w:rFonts w:asciiTheme="minorEastAsia" w:hAnsiTheme="minorEastAsia" w:eastAsiaTheme="minorEastAsia"/>
                <w:color w:val="auto"/>
                <w:szCs w:val="21"/>
                <w:highlight w:val="none"/>
              </w:rPr>
            </w:pPr>
          </w:p>
        </w:tc>
        <w:tc>
          <w:tcPr>
            <w:tcW w:w="1843" w:type="dxa"/>
            <w:gridSpan w:val="3"/>
            <w:vAlign w:val="center"/>
          </w:tcPr>
          <w:p w14:paraId="6A87929C">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方案优化</w:t>
            </w:r>
          </w:p>
          <w:p w14:paraId="225ED502">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设计</w:t>
            </w:r>
          </w:p>
        </w:tc>
        <w:tc>
          <w:tcPr>
            <w:tcW w:w="709" w:type="dxa"/>
            <w:vAlign w:val="center"/>
          </w:tcPr>
          <w:p w14:paraId="6452FD4F">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初步设计</w:t>
            </w:r>
          </w:p>
        </w:tc>
        <w:tc>
          <w:tcPr>
            <w:tcW w:w="1554" w:type="dxa"/>
            <w:gridSpan w:val="2"/>
            <w:vAlign w:val="center"/>
          </w:tcPr>
          <w:p w14:paraId="1811C6A0">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施工图</w:t>
            </w:r>
          </w:p>
          <w:p w14:paraId="33D5DA28">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设计</w:t>
            </w:r>
          </w:p>
        </w:tc>
        <w:tc>
          <w:tcPr>
            <w:tcW w:w="1117" w:type="dxa"/>
            <w:vAlign w:val="center"/>
          </w:tcPr>
          <w:p w14:paraId="479DC0B3">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竣工图审查</w:t>
            </w:r>
          </w:p>
        </w:tc>
        <w:tc>
          <w:tcPr>
            <w:tcW w:w="928" w:type="dxa"/>
            <w:vMerge w:val="continue"/>
          </w:tcPr>
          <w:p w14:paraId="41B7C80E">
            <w:pPr>
              <w:spacing w:line="360" w:lineRule="auto"/>
              <w:ind w:left="-53" w:leftChars="-25" w:right="-53" w:rightChars="-25" w:firstLine="680"/>
              <w:rPr>
                <w:rFonts w:asciiTheme="minorEastAsia" w:hAnsiTheme="minorEastAsia" w:eastAsiaTheme="minorEastAsia"/>
                <w:color w:val="auto"/>
                <w:szCs w:val="21"/>
                <w:highlight w:val="none"/>
              </w:rPr>
            </w:pPr>
          </w:p>
        </w:tc>
        <w:tc>
          <w:tcPr>
            <w:tcW w:w="540" w:type="dxa"/>
            <w:vMerge w:val="continue"/>
          </w:tcPr>
          <w:p w14:paraId="03972E76">
            <w:pPr>
              <w:spacing w:line="360" w:lineRule="auto"/>
              <w:ind w:left="-53" w:leftChars="-25" w:right="-53" w:rightChars="-25" w:firstLine="680"/>
              <w:rPr>
                <w:rFonts w:asciiTheme="minorEastAsia" w:hAnsiTheme="minorEastAsia" w:eastAsiaTheme="minorEastAsia"/>
                <w:color w:val="auto"/>
                <w:szCs w:val="21"/>
                <w:highlight w:val="none"/>
              </w:rPr>
            </w:pPr>
          </w:p>
        </w:tc>
        <w:tc>
          <w:tcPr>
            <w:tcW w:w="750" w:type="dxa"/>
            <w:vMerge w:val="continue"/>
            <w:tcBorders>
              <w:right w:val="single" w:color="auto" w:sz="4" w:space="0"/>
            </w:tcBorders>
          </w:tcPr>
          <w:p w14:paraId="1B5CC731">
            <w:pPr>
              <w:spacing w:line="360" w:lineRule="auto"/>
              <w:ind w:left="-53" w:leftChars="-25" w:right="-53" w:rightChars="-25" w:firstLine="680"/>
              <w:rPr>
                <w:rFonts w:asciiTheme="minorEastAsia" w:hAnsiTheme="minorEastAsia" w:eastAsiaTheme="minorEastAsia"/>
                <w:color w:val="auto"/>
                <w:szCs w:val="21"/>
                <w:highlight w:val="none"/>
              </w:rPr>
            </w:pPr>
          </w:p>
        </w:tc>
      </w:tr>
      <w:tr w14:paraId="7982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91" w:type="dxa"/>
            <w:vMerge w:val="continue"/>
            <w:vAlign w:val="center"/>
          </w:tcPr>
          <w:p w14:paraId="2125EDC5">
            <w:pPr>
              <w:spacing w:line="360" w:lineRule="auto"/>
              <w:ind w:left="-53" w:leftChars="-25" w:right="-53" w:rightChars="-25" w:firstLine="680"/>
              <w:rPr>
                <w:rFonts w:asciiTheme="minorEastAsia" w:hAnsiTheme="minorEastAsia" w:eastAsiaTheme="minorEastAsia"/>
                <w:color w:val="auto"/>
                <w:szCs w:val="21"/>
                <w:highlight w:val="none"/>
              </w:rPr>
            </w:pPr>
          </w:p>
        </w:tc>
        <w:tc>
          <w:tcPr>
            <w:tcW w:w="797" w:type="dxa"/>
            <w:vMerge w:val="continue"/>
            <w:vAlign w:val="center"/>
          </w:tcPr>
          <w:p w14:paraId="0379A850">
            <w:pPr>
              <w:spacing w:line="360" w:lineRule="auto"/>
              <w:ind w:left="-53" w:leftChars="-25" w:right="-53" w:rightChars="-25" w:firstLine="680"/>
              <w:rPr>
                <w:rFonts w:asciiTheme="minorEastAsia" w:hAnsiTheme="minorEastAsia" w:eastAsiaTheme="minorEastAsia"/>
                <w:color w:val="auto"/>
                <w:szCs w:val="21"/>
                <w:highlight w:val="none"/>
              </w:rPr>
            </w:pPr>
          </w:p>
        </w:tc>
        <w:tc>
          <w:tcPr>
            <w:tcW w:w="543" w:type="dxa"/>
            <w:vAlign w:val="center"/>
          </w:tcPr>
          <w:p w14:paraId="3956B1AA">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0C842CA4">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1A7E6619">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567" w:type="dxa"/>
            <w:vAlign w:val="center"/>
          </w:tcPr>
          <w:p w14:paraId="6EFB8F77">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版次</w:t>
            </w:r>
          </w:p>
          <w:p w14:paraId="15CCC1C7">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33" w:type="dxa"/>
            <w:vAlign w:val="center"/>
          </w:tcPr>
          <w:p w14:paraId="255AA8AF">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1F8F96BE">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5DADB660">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09" w:type="dxa"/>
            <w:vAlign w:val="center"/>
          </w:tcPr>
          <w:p w14:paraId="0737C353">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7091345A">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0D864BEC">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700" w:type="dxa"/>
            <w:vAlign w:val="center"/>
          </w:tcPr>
          <w:p w14:paraId="71564F44">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62F10146">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0BA7EC35">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54" w:type="dxa"/>
            <w:vAlign w:val="center"/>
          </w:tcPr>
          <w:p w14:paraId="375B6EC0">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3BCC9B79">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747EF469">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117" w:type="dxa"/>
            <w:vAlign w:val="center"/>
          </w:tcPr>
          <w:p w14:paraId="2801D071">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版</w:t>
            </w:r>
          </w:p>
          <w:p w14:paraId="68EF1CA8">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w:t>
            </w:r>
          </w:p>
          <w:p w14:paraId="1D1E9E6B">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928" w:type="dxa"/>
            <w:vMerge w:val="continue"/>
          </w:tcPr>
          <w:p w14:paraId="06687F2C">
            <w:pPr>
              <w:spacing w:line="360" w:lineRule="auto"/>
              <w:ind w:left="-53" w:leftChars="-25" w:right="-53" w:rightChars="-25" w:firstLine="680"/>
              <w:rPr>
                <w:rFonts w:asciiTheme="minorEastAsia" w:hAnsiTheme="minorEastAsia" w:eastAsiaTheme="minorEastAsia"/>
                <w:color w:val="auto"/>
                <w:szCs w:val="21"/>
                <w:highlight w:val="none"/>
              </w:rPr>
            </w:pPr>
          </w:p>
        </w:tc>
        <w:tc>
          <w:tcPr>
            <w:tcW w:w="540" w:type="dxa"/>
            <w:vMerge w:val="continue"/>
          </w:tcPr>
          <w:p w14:paraId="3022460B">
            <w:pPr>
              <w:spacing w:line="360" w:lineRule="auto"/>
              <w:ind w:left="-53" w:leftChars="-25" w:right="-53" w:rightChars="-25" w:firstLine="680"/>
              <w:rPr>
                <w:rFonts w:asciiTheme="minorEastAsia" w:hAnsiTheme="minorEastAsia" w:eastAsiaTheme="minorEastAsia"/>
                <w:color w:val="auto"/>
                <w:szCs w:val="21"/>
                <w:highlight w:val="none"/>
              </w:rPr>
            </w:pPr>
          </w:p>
        </w:tc>
        <w:tc>
          <w:tcPr>
            <w:tcW w:w="750" w:type="dxa"/>
            <w:vMerge w:val="continue"/>
            <w:tcBorders>
              <w:right w:val="single" w:color="auto" w:sz="4" w:space="0"/>
            </w:tcBorders>
          </w:tcPr>
          <w:p w14:paraId="27A709A6">
            <w:pPr>
              <w:spacing w:line="360" w:lineRule="auto"/>
              <w:ind w:left="-53" w:leftChars="-25" w:right="-53" w:rightChars="-25" w:firstLine="680"/>
              <w:rPr>
                <w:rFonts w:asciiTheme="minorEastAsia" w:hAnsiTheme="minorEastAsia" w:eastAsiaTheme="minorEastAsia"/>
                <w:color w:val="auto"/>
                <w:szCs w:val="21"/>
                <w:highlight w:val="none"/>
              </w:rPr>
            </w:pPr>
          </w:p>
        </w:tc>
      </w:tr>
      <w:tr w14:paraId="689F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791" w:type="dxa"/>
            <w:vAlign w:val="center"/>
          </w:tcPr>
          <w:p w14:paraId="2714C5FF">
            <w:pPr>
              <w:spacing w:line="360" w:lineRule="auto"/>
              <w:ind w:left="-53" w:leftChars="-25" w:right="-53" w:rightChars="-25"/>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详见</w:t>
            </w:r>
            <w:r>
              <w:rPr>
                <w:rFonts w:hint="eastAsia" w:asciiTheme="minorEastAsia" w:hAnsiTheme="minorEastAsia" w:eastAsiaTheme="minorEastAsia"/>
                <w:color w:val="auto"/>
                <w:szCs w:val="21"/>
                <w:highlight w:val="none"/>
              </w:rPr>
              <w:t>可行性研究报告</w:t>
            </w:r>
          </w:p>
        </w:tc>
        <w:tc>
          <w:tcPr>
            <w:tcW w:w="797" w:type="dxa"/>
            <w:vAlign w:val="center"/>
          </w:tcPr>
          <w:p w14:paraId="41B968C7">
            <w:pPr>
              <w:spacing w:line="360" w:lineRule="auto"/>
              <w:ind w:left="-53" w:leftChars="-25" w:right="-53" w:rightChars="-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详见</w:t>
            </w:r>
            <w:r>
              <w:rPr>
                <w:rFonts w:hint="eastAsia" w:asciiTheme="minorEastAsia" w:hAnsiTheme="minorEastAsia" w:eastAsiaTheme="minorEastAsia"/>
                <w:color w:val="auto"/>
                <w:szCs w:val="21"/>
                <w:highlight w:val="none"/>
              </w:rPr>
              <w:t>可行性研究报告</w:t>
            </w:r>
          </w:p>
        </w:tc>
        <w:tc>
          <w:tcPr>
            <w:tcW w:w="5223" w:type="dxa"/>
            <w:gridSpan w:val="7"/>
          </w:tcPr>
          <w:p w14:paraId="6394542A">
            <w:pPr>
              <w:pStyle w:val="300"/>
              <w:spacing w:line="360" w:lineRule="auto"/>
              <w:ind w:left="-53" w:leftChars="-25" w:right="-53" w:rightChars="-2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提交设计成果文件版次说明、设计内容见下本合同条款及附件</w:t>
            </w:r>
          </w:p>
        </w:tc>
        <w:tc>
          <w:tcPr>
            <w:tcW w:w="928" w:type="dxa"/>
            <w:vAlign w:val="center"/>
          </w:tcPr>
          <w:p w14:paraId="45C5E23C">
            <w:pPr>
              <w:snapToGrid w:val="0"/>
              <w:spacing w:line="360" w:lineRule="auto"/>
              <w:ind w:left="-53" w:leftChars="-25" w:right="-53" w:rightChars="-2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以政府批准的概算为准</w:t>
            </w:r>
          </w:p>
        </w:tc>
        <w:tc>
          <w:tcPr>
            <w:tcW w:w="540" w:type="dxa"/>
            <w:vAlign w:val="center"/>
          </w:tcPr>
          <w:p w14:paraId="6B2E3F28">
            <w:pPr>
              <w:spacing w:line="360" w:lineRule="auto"/>
              <w:ind w:left="-53" w:leftChars="-25" w:right="-53" w:rightChars="-25"/>
              <w:jc w:val="center"/>
              <w:rPr>
                <w:rFonts w:asciiTheme="minorEastAsia" w:hAnsiTheme="minorEastAsia" w:eastAsiaTheme="minorEastAsia"/>
                <w:color w:val="auto"/>
                <w:szCs w:val="21"/>
                <w:highlight w:val="none"/>
              </w:rPr>
            </w:pPr>
          </w:p>
        </w:tc>
        <w:tc>
          <w:tcPr>
            <w:tcW w:w="750" w:type="dxa"/>
            <w:vAlign w:val="center"/>
          </w:tcPr>
          <w:p w14:paraId="1138AB1E">
            <w:pPr>
              <w:snapToGrid w:val="0"/>
              <w:spacing w:line="360" w:lineRule="auto"/>
              <w:ind w:left="-53" w:leftChars="-25" w:right="-53" w:rightChars="-2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(含设计费万）</w:t>
            </w:r>
          </w:p>
        </w:tc>
      </w:tr>
    </w:tbl>
    <w:p w14:paraId="21676ECB">
      <w:pPr>
        <w:spacing w:line="360" w:lineRule="auto"/>
        <w:ind w:firstLine="470" w:firstLineChars="196"/>
        <w:rPr>
          <w:rFonts w:asciiTheme="minorEastAsia" w:hAnsiTheme="minorEastAsia" w:eastAsiaTheme="minorEastAsia"/>
          <w:bCs/>
          <w:color w:val="auto"/>
          <w:sz w:val="24"/>
          <w:szCs w:val="24"/>
          <w:highlight w:val="none"/>
          <w:u w:val="single"/>
        </w:rPr>
      </w:pPr>
    </w:p>
    <w:p w14:paraId="799B9613">
      <w:pPr>
        <w:spacing w:line="360" w:lineRule="auto"/>
        <w:ind w:firstLine="470" w:firstLineChars="196"/>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3.工程设计服务内容：</w:t>
      </w:r>
    </w:p>
    <w:p w14:paraId="6F53D8A4">
      <w:pPr>
        <w:spacing w:line="360" w:lineRule="auto"/>
        <w:ind w:firstLine="470" w:firstLineChars="196"/>
        <w:rPr>
          <w:rFonts w:asciiTheme="minorEastAsia" w:hAnsiTheme="minorEastAsia" w:eastAsiaTheme="minorEastAsia"/>
          <w:color w:val="auto"/>
          <w:sz w:val="24"/>
          <w:szCs w:val="24"/>
          <w:highlight w:val="none"/>
          <w:u w:val="single"/>
        </w:rPr>
      </w:pPr>
    </w:p>
    <w:p w14:paraId="2D4082F7">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1</w:t>
      </w:r>
      <w:r>
        <w:rPr>
          <w:rFonts w:hint="eastAsia" w:asciiTheme="minorEastAsia" w:hAnsiTheme="minorEastAsia" w:eastAsiaTheme="minorEastAsia"/>
          <w:color w:val="auto"/>
          <w:sz w:val="24"/>
          <w:szCs w:val="24"/>
          <w:highlight w:val="none"/>
          <w:u w:val="single"/>
        </w:rPr>
        <w:t>）现状摸查及编制摸查报告：报告包含但不限于项目概况、项目现状、地下管线、周边市政条件、报批报建工作进展、设计工作进展、建设工作界面、设计工作计划、存在的问题及相关建议等内容，前期摸查报告需经招标人审核通过后视为完成。</w:t>
      </w:r>
    </w:p>
    <w:p w14:paraId="1508A9B2">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2</w:t>
      </w:r>
      <w:r>
        <w:rPr>
          <w:rFonts w:hint="eastAsia" w:asciiTheme="minorEastAsia" w:hAnsiTheme="minorEastAsia" w:eastAsiaTheme="minorEastAsia"/>
          <w:color w:val="auto"/>
          <w:sz w:val="24"/>
          <w:szCs w:val="24"/>
          <w:highlight w:val="none"/>
          <w:u w:val="single"/>
        </w:rPr>
        <w:t>）设计方案报审工作(含设计方案审查（房屋建筑类）设计工作）(如有）：在编制设计方案过程中，根据使用单位需求及发包人要求对实际功能布局进行深化优化，在现行政策规定下完成设计方案审查并同步推进控制性详细规划修正。设计方案审查范围包括总平面及竖向规划设计、管线综合设计、建筑布局、交通组织、景观绿化、建筑立面、环境节能保护等（具体以招标人要求为准）。</w:t>
      </w:r>
    </w:p>
    <w:p w14:paraId="1C3C5519">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3</w:t>
      </w:r>
      <w:r>
        <w:rPr>
          <w:rFonts w:hint="eastAsia" w:asciiTheme="minorEastAsia" w:hAnsiTheme="minorEastAsia" w:eastAsiaTheme="minorEastAsia"/>
          <w:color w:val="auto"/>
          <w:sz w:val="24"/>
          <w:szCs w:val="24"/>
          <w:highlight w:val="none"/>
          <w:u w:val="single"/>
        </w:rPr>
        <w:t>）设计主要阶段：所有建设内容的方案设计、初步设计、施工图设计、竣工图审核。包括:总平面规划、建筑、结构、人防、消防、给排水、电气、暖通、市政管网、暗渠改道、园林道路及绿化景观、室内精装修、楼内标示系统。</w:t>
      </w:r>
    </w:p>
    <w:p w14:paraId="5DB5D992">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4</w:t>
      </w:r>
      <w:r>
        <w:rPr>
          <w:rFonts w:hint="eastAsia" w:asciiTheme="minorEastAsia" w:hAnsiTheme="minorEastAsia" w:eastAsiaTheme="minorEastAsia"/>
          <w:color w:val="auto"/>
          <w:sz w:val="24"/>
          <w:szCs w:val="24"/>
          <w:highlight w:val="none"/>
          <w:u w:val="single"/>
        </w:rPr>
        <w:t>）建筑节能与新技术的应用及设计：包括节能、环保、绿色建筑、海绵城市等专项工程设计。</w:t>
      </w:r>
    </w:p>
    <w:p w14:paraId="76049175">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5</w:t>
      </w:r>
      <w:r>
        <w:rPr>
          <w:rFonts w:hint="eastAsia" w:asciiTheme="minorEastAsia" w:hAnsiTheme="minorEastAsia" w:eastAsiaTheme="minorEastAsia"/>
          <w:color w:val="auto"/>
          <w:sz w:val="24"/>
          <w:szCs w:val="24"/>
          <w:highlight w:val="none"/>
          <w:u w:val="single"/>
        </w:rPr>
        <w:t>）本项目质量目标：本项目工程质量目标为获得     奖项，绿色建筑目标为通过LEED铂金认证。中标人各阶段设计工作及所提交的设计成果应满足上述目标的申报条件，同时中标人应配合上述目标的申报，为申报工作提供相关基础资料。相关费用已包含在投标报价中，招标人不再另行支付费用。</w:t>
      </w:r>
    </w:p>
    <w:p w14:paraId="7BA7342E">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6</w:t>
      </w:r>
      <w:r>
        <w:rPr>
          <w:rFonts w:hint="eastAsia" w:asciiTheme="minorEastAsia" w:hAnsiTheme="minorEastAsia" w:eastAsiaTheme="minorEastAsia"/>
          <w:color w:val="auto"/>
          <w:sz w:val="24"/>
          <w:szCs w:val="24"/>
          <w:highlight w:val="none"/>
          <w:u w:val="single"/>
        </w:rPr>
        <w:t>）设计工作要求：本项目设计须获得省级或以上相关设计奖项，中标人须按投标承诺投入满足招标文件要求的相关设计人员，确保本项目设计获得省级或以上相关设计奖项。若中标人在本项目竣工验收合格后两年内未获得任何省级或以上设计奖项，则结算时按工程设计费结算额的10%扣减设计费；若中标人在本项目竣工验收合格后两年内获得省级设计奖项但未获得国家级设计奖项，则结算时按工程设计费结算额的5%扣减设计费。</w:t>
      </w:r>
    </w:p>
    <w:p w14:paraId="0E5E89D1">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口（</w:t>
      </w:r>
      <w:r>
        <w:rPr>
          <w:rFonts w:hint="eastAsia" w:asciiTheme="minorEastAsia" w:hAnsiTheme="minorEastAsia" w:eastAsiaTheme="minorEastAsia"/>
          <w:color w:val="auto"/>
          <w:sz w:val="24"/>
          <w:szCs w:val="24"/>
          <w:highlight w:val="none"/>
          <w:u w:val="single"/>
          <w:lang w:val="en-US" w:eastAsia="zh-CN"/>
        </w:rPr>
        <w:t>7</w:t>
      </w:r>
      <w:r>
        <w:rPr>
          <w:rFonts w:hint="eastAsia" w:asciiTheme="minorEastAsia" w:hAnsiTheme="minorEastAsia" w:eastAsiaTheme="minorEastAsia"/>
          <w:color w:val="auto"/>
          <w:sz w:val="24"/>
          <w:szCs w:val="24"/>
          <w:highlight w:val="none"/>
          <w:u w:val="single"/>
        </w:rPr>
        <w:t>）其他工作：</w:t>
      </w:r>
    </w:p>
    <w:p w14:paraId="358AF079">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造价文件编制工作：按照限额设计要求，完成本项目招标范围内工程投资方案设计估算、初步设计概算等造价文件的编制及相关配合报审工作，协助发包人取得发展改革部门的批复意见。还包括各阶段方案比选、技术选型比选的投资分析、施工阶段的设计变更造价变化分析、协助竣工图审核等。</w:t>
      </w:r>
    </w:p>
    <w:p w14:paraId="06DABE56">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技术配合工作：发包人后续各类招标工作配合、施工配合、现场服务、竣工验收及概算清理、专题研究等；配合设计审查（概念方案审查、设计方案审查、初步设计审查和施工图设计审查）及相关配套设计服务（包括不限于修详通、报建通、竣工通）等项目全过程的设计服务。</w:t>
      </w:r>
    </w:p>
    <w:p w14:paraId="296905E7">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3）报建配合工作：立项（含可研）范围内综合管线规划设计报批、建筑设计方案审查等的所有用地、规划、建筑、技术、管线、专项等各类报建配合、协调工作等。</w:t>
      </w:r>
    </w:p>
    <w:p w14:paraId="7C5F0138">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设计文件修改、完善工作：中标人应根据政府相关行政主管部门、行业主管部门的审批意见无条件地修改、完善各阶段的设计成果文件，确保其满足相关的审批要求；中标人应根据施工图审查单位的审查、招标人的设计评审、招标人组织的专业人士的意见对设计成果文件进行修改、完善。</w:t>
      </w:r>
    </w:p>
    <w:p w14:paraId="3BEB252E">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5)设计配合工作包括临水（临时外水）、临电（临时外电）、施工总平面等设计工作；</w:t>
      </w:r>
    </w:p>
    <w:p w14:paraId="14535644">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6)现场服务：现场指导与监督、施工配合（含派设计代表驻现场），及时处理现场设计问题。</w:t>
      </w:r>
    </w:p>
    <w:p w14:paraId="59716A51">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7)用于材料、设备、施工等招标内容的技术文件编制；</w:t>
      </w:r>
    </w:p>
    <w:p w14:paraId="4A819615">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8)协助提供工程实体质量监督抽测及监测等咨询工作的招标要求（包括技术要求及清单、预算）等；</w:t>
      </w:r>
    </w:p>
    <w:p w14:paraId="43A6D10D">
      <w:pPr>
        <w:spacing w:line="360" w:lineRule="auto"/>
        <w:ind w:firstLine="470" w:firstLineChars="196"/>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9)工程量清单编制服务。根据审核完成的初步设计方案做好工程量清单的编制工作。</w:t>
      </w:r>
    </w:p>
    <w:p w14:paraId="180133BB">
      <w:pPr>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各阶段设计文件深度要求必须满足《建筑工程设计文件编制深度规定》的要求，各专业还应该满足各专业工程设计文件编制深度规范或规定的要求。</w:t>
      </w:r>
    </w:p>
    <w:p w14:paraId="301AB60A">
      <w:pPr>
        <w:pStyle w:val="6"/>
        <w:spacing w:before="120" w:after="120" w:line="360" w:lineRule="auto"/>
        <w:rPr>
          <w:rFonts w:asciiTheme="minorEastAsia" w:hAnsiTheme="minorEastAsia" w:eastAsiaTheme="minorEastAsia"/>
          <w:b w:val="0"/>
          <w:color w:val="auto"/>
          <w:sz w:val="24"/>
          <w:szCs w:val="24"/>
          <w:highlight w:val="none"/>
        </w:rPr>
      </w:pPr>
      <w:bookmarkStart w:id="7" w:name="_Toc351203482"/>
      <w:r>
        <w:rPr>
          <w:rFonts w:hint="eastAsia" w:asciiTheme="minorEastAsia" w:hAnsiTheme="minorEastAsia" w:eastAsiaTheme="minorEastAsia"/>
          <w:b w:val="0"/>
          <w:color w:val="auto"/>
          <w:sz w:val="24"/>
          <w:szCs w:val="24"/>
          <w:highlight w:val="none"/>
        </w:rPr>
        <w:t>三、</w:t>
      </w:r>
      <w:bookmarkEnd w:id="7"/>
      <w:r>
        <w:rPr>
          <w:rFonts w:hint="eastAsia" w:asciiTheme="minorEastAsia" w:hAnsiTheme="minorEastAsia" w:eastAsiaTheme="minorEastAsia"/>
          <w:b w:val="0"/>
          <w:color w:val="auto"/>
          <w:sz w:val="24"/>
          <w:szCs w:val="24"/>
          <w:highlight w:val="none"/>
        </w:rPr>
        <w:t>工程设计周期</w:t>
      </w:r>
    </w:p>
    <w:p w14:paraId="68A0A475">
      <w:pPr>
        <w:spacing w:line="360" w:lineRule="auto"/>
        <w:ind w:firstLine="45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计划开始设计日期：</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日。</w:t>
      </w:r>
    </w:p>
    <w:p w14:paraId="77FF07B5">
      <w:pPr>
        <w:spacing w:line="360" w:lineRule="auto"/>
        <w:ind w:firstLine="45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计划完成设计日期：</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rPr>
        <w:t>日。</w:t>
      </w:r>
    </w:p>
    <w:p w14:paraId="6193A047">
      <w:pPr>
        <w:spacing w:line="360" w:lineRule="auto"/>
        <w:ind w:firstLine="45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具体工程设计周期：</w:t>
      </w:r>
    </w:p>
    <w:p w14:paraId="7C41DA45">
      <w:pPr>
        <w:spacing w:line="360" w:lineRule="auto"/>
        <w:ind w:firstLine="314" w:firstLineChars="131"/>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口1）</w:t>
      </w:r>
      <w:r>
        <w:rPr>
          <w:rFonts w:hint="eastAsia" w:asciiTheme="minorEastAsia" w:hAnsiTheme="minorEastAsia" w:eastAsiaTheme="minorEastAsia"/>
          <w:color w:val="auto"/>
          <w:sz w:val="24"/>
          <w:szCs w:val="24"/>
          <w:highlight w:val="none"/>
          <w:u w:val="single"/>
        </w:rPr>
        <w:t>设计工期：中标人应在设计合同签订后   工作日内完成方案修改，方案确定后    工作日内完成初步设计，初步设计审查批准后   工作日内完成施工图设计，施工图设计文件经审查发现问题后    工作日内完成补充、修改。如果延误工期，承包人向发包人支付的误期损害赔偿费每天为最终设计合同价格的0.3%；误期损害赔偿费的最高限额为最终设计合同价格的30%。</w:t>
      </w:r>
    </w:p>
    <w:p w14:paraId="3C763062">
      <w:pPr>
        <w:spacing w:line="360" w:lineRule="auto"/>
        <w:ind w:firstLine="459"/>
        <w:rPr>
          <w:rFonts w:asciiTheme="minorEastAsia" w:hAnsiTheme="minorEastAsia" w:eastAsiaTheme="minorEastAsia"/>
          <w:color w:val="auto"/>
          <w:sz w:val="24"/>
          <w:szCs w:val="24"/>
          <w:highlight w:val="none"/>
        </w:rPr>
      </w:pPr>
    </w:p>
    <w:p w14:paraId="4252AFCA">
      <w:pPr>
        <w:pStyle w:val="6"/>
        <w:spacing w:before="120" w:after="120" w:line="360" w:lineRule="auto"/>
        <w:rPr>
          <w:rFonts w:asciiTheme="minorEastAsia" w:hAnsiTheme="minorEastAsia" w:eastAsiaTheme="minorEastAsia"/>
          <w:bCs w:val="0"/>
          <w:color w:val="auto"/>
          <w:sz w:val="24"/>
          <w:szCs w:val="24"/>
          <w:highlight w:val="none"/>
        </w:rPr>
      </w:pPr>
      <w:bookmarkStart w:id="8" w:name="_Toc351203484"/>
      <w:r>
        <w:rPr>
          <w:rFonts w:hint="eastAsia" w:asciiTheme="minorEastAsia" w:hAnsiTheme="minorEastAsia" w:eastAsiaTheme="minorEastAsia"/>
          <w:b w:val="0"/>
          <w:color w:val="auto"/>
          <w:sz w:val="24"/>
          <w:szCs w:val="24"/>
          <w:highlight w:val="none"/>
        </w:rPr>
        <w:t>四、合同价格形式与签约合同价</w:t>
      </w:r>
      <w:bookmarkEnd w:id="8"/>
      <w:r>
        <w:rPr>
          <w:rFonts w:hint="eastAsia" w:asciiTheme="minorEastAsia" w:hAnsiTheme="minorEastAsia" w:eastAsiaTheme="minorEastAsia"/>
          <w:b w:val="0"/>
          <w:color w:val="auto"/>
          <w:sz w:val="24"/>
          <w:szCs w:val="24"/>
          <w:highlight w:val="none"/>
        </w:rPr>
        <w:tab/>
      </w:r>
    </w:p>
    <w:p w14:paraId="3B50FA5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1.设计费计取的原则：</w:t>
      </w:r>
      <w:r>
        <w:rPr>
          <w:rFonts w:hint="eastAsia" w:asciiTheme="minorEastAsia" w:hAnsiTheme="minorEastAsia" w:eastAsiaTheme="minorEastAsia"/>
          <w:color w:val="auto"/>
          <w:sz w:val="24"/>
          <w:szCs w:val="24"/>
          <w:highlight w:val="none"/>
          <w:u w:val="single"/>
        </w:rPr>
        <w:t>本项目采用限额设计，项目设计费实行市场调节价，设计费总额暂以工程费用限额     万元人民币元为收费计费额计算</w:t>
      </w:r>
      <w:r>
        <w:rPr>
          <w:rFonts w:hint="eastAsia" w:asciiTheme="minorEastAsia" w:hAnsiTheme="minorEastAsia" w:eastAsiaTheme="minorEastAsia"/>
          <w:color w:val="auto"/>
          <w:sz w:val="24"/>
          <w:szCs w:val="24"/>
          <w:highlight w:val="none"/>
        </w:rPr>
        <w:t>；</w:t>
      </w:r>
    </w:p>
    <w:p w14:paraId="38DC5DE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注：初步设计、施工图设计占全部设计工作量比例为90%，方案设计占全部设计工作量比例为10%,合同实施期间设计费按建设规模和设计工作量调整，但费率浮动幅度不变。</w:t>
      </w:r>
    </w:p>
    <w:p w14:paraId="2DE50B6E">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工程设计费</w:t>
      </w:r>
      <w:r>
        <w:rPr>
          <w:rFonts w:hint="eastAsia" w:asciiTheme="minorEastAsia" w:hAnsiTheme="minorEastAsia" w:eastAsiaTheme="minorEastAsia"/>
          <w:color w:val="auto"/>
          <w:sz w:val="24"/>
          <w:highlight w:val="none"/>
        </w:rPr>
        <w:t>计费方式为总价包干</w:t>
      </w:r>
      <w:r>
        <w:rPr>
          <w:rFonts w:hint="eastAsia" w:cs="宋体" w:asciiTheme="minorEastAsia" w:hAnsiTheme="minorEastAsia" w:eastAsiaTheme="minorEastAsia"/>
          <w:color w:val="auto"/>
          <w:sz w:val="24"/>
          <w:szCs w:val="24"/>
          <w:highlight w:val="none"/>
        </w:rPr>
        <w:t>，设计费已包含了完成本项目设计工作内容的全部费用，包含并不限于后续项目变更的设计工作量，项目概算内产生的变更调整等均不再另行增加设计费</w:t>
      </w:r>
      <w:r>
        <w:rPr>
          <w:rFonts w:hint="eastAsia" w:asciiTheme="minorEastAsia" w:hAnsiTheme="minorEastAsia" w:eastAsiaTheme="minorEastAsia"/>
          <w:color w:val="auto"/>
          <w:sz w:val="24"/>
          <w:szCs w:val="24"/>
          <w:highlight w:val="none"/>
        </w:rPr>
        <w:t>。</w:t>
      </w:r>
    </w:p>
    <w:p w14:paraId="0991617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2.签约合同价为：</w:t>
      </w:r>
    </w:p>
    <w:p w14:paraId="07A432D6">
      <w:pPr>
        <w:spacing w:line="360" w:lineRule="auto"/>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人民币（大写）（¥元）。</w:t>
      </w:r>
    </w:p>
    <w:p w14:paraId="022488D8">
      <w:pPr>
        <w:spacing w:line="360" w:lineRule="auto"/>
        <w:ind w:firstLine="6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设计费（大写）（¥元）</w:t>
      </w:r>
      <w:r>
        <w:rPr>
          <w:rFonts w:hint="eastAsia" w:asciiTheme="minorEastAsia" w:hAnsiTheme="minorEastAsia" w:eastAsiaTheme="minorEastAsia"/>
          <w:color w:val="auto"/>
          <w:sz w:val="24"/>
          <w:szCs w:val="24"/>
          <w:highlight w:val="none"/>
          <w:lang w:val="en-US" w:eastAsia="zh-CN"/>
        </w:rPr>
        <w:t>；</w:t>
      </w:r>
    </w:p>
    <w:p w14:paraId="30D14A53">
      <w:pPr>
        <w:spacing w:line="360" w:lineRule="auto"/>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设计费计费方式为总价包干，合同价总价包含方案设计费、初步设计费和施工图设计费以及：（1）办理《建设工程规划许可证》和《规划验收合格证》测量放线册和验线册的费用，以及办理《建设工程规划许可证》所需的安全评价等手续（若有）的费用；（2）绿建审查所需的各项检验检测费用；（3）用于项目的各类专家评审费用；（4）各类证照工本费、测量控制点购买费、土壤氡浓度检测费等费用；（5）外出参观考察的调研费；（6）驻场人员服务费。</w:t>
      </w:r>
    </w:p>
    <w:p w14:paraId="419031AF">
      <w:pPr>
        <w:pStyle w:val="6"/>
        <w:spacing w:before="120" w:after="120" w:line="360" w:lineRule="auto"/>
        <w:rPr>
          <w:rFonts w:asciiTheme="minorEastAsia" w:hAnsiTheme="minorEastAsia" w:eastAsiaTheme="minorEastAsia"/>
          <w:b w:val="0"/>
          <w:color w:val="auto"/>
          <w:sz w:val="24"/>
          <w:szCs w:val="24"/>
          <w:highlight w:val="none"/>
        </w:rPr>
      </w:pPr>
      <w:bookmarkStart w:id="9" w:name="_Toc351203485"/>
      <w:r>
        <w:rPr>
          <w:rFonts w:hint="eastAsia" w:asciiTheme="minorEastAsia" w:hAnsiTheme="minorEastAsia" w:eastAsiaTheme="minorEastAsia"/>
          <w:b w:val="0"/>
          <w:color w:val="auto"/>
          <w:sz w:val="24"/>
          <w:szCs w:val="24"/>
          <w:highlight w:val="none"/>
        </w:rPr>
        <w:t>五、</w:t>
      </w:r>
      <w:bookmarkEnd w:id="9"/>
      <w:r>
        <w:rPr>
          <w:rFonts w:hint="eastAsia" w:asciiTheme="minorEastAsia" w:hAnsiTheme="minorEastAsia" w:eastAsiaTheme="minorEastAsia"/>
          <w:b w:val="0"/>
          <w:color w:val="auto"/>
          <w:sz w:val="24"/>
          <w:szCs w:val="24"/>
          <w:highlight w:val="none"/>
        </w:rPr>
        <w:t>发包人代表与设计人项目负责人</w:t>
      </w:r>
    </w:p>
    <w:p w14:paraId="43B8E27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发包人代表： 。</w:t>
      </w:r>
    </w:p>
    <w:p w14:paraId="6A1319B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设计人项目负责人：</w:t>
      </w:r>
      <w:r>
        <w:rPr>
          <w:rFonts w:hint="eastAsia" w:asciiTheme="minorEastAsia" w:hAnsiTheme="minorEastAsia" w:eastAsiaTheme="minorEastAsia"/>
          <w:color w:val="auto"/>
          <w:sz w:val="24"/>
          <w:szCs w:val="24"/>
          <w:highlight w:val="none"/>
          <w:u w:val="single"/>
        </w:rPr>
        <w:t>                     </w:t>
      </w:r>
      <w:r>
        <w:rPr>
          <w:rFonts w:hint="eastAsia" w:asciiTheme="minorEastAsia" w:hAnsiTheme="minorEastAsia" w:eastAsiaTheme="minorEastAsia"/>
          <w:color w:val="auto"/>
          <w:sz w:val="24"/>
          <w:szCs w:val="24"/>
          <w:highlight w:val="none"/>
        </w:rPr>
        <w:t>。</w:t>
      </w:r>
    </w:p>
    <w:p w14:paraId="579CA15F">
      <w:pPr>
        <w:pStyle w:val="6"/>
        <w:spacing w:before="120" w:after="120" w:line="360" w:lineRule="auto"/>
        <w:rPr>
          <w:rFonts w:asciiTheme="minorEastAsia" w:hAnsiTheme="minorEastAsia" w:eastAsiaTheme="minorEastAsia"/>
          <w:bCs w:val="0"/>
          <w:color w:val="auto"/>
          <w:sz w:val="24"/>
          <w:szCs w:val="24"/>
          <w:highlight w:val="none"/>
        </w:rPr>
      </w:pPr>
      <w:bookmarkStart w:id="10" w:name="_Toc351203486"/>
      <w:r>
        <w:rPr>
          <w:rFonts w:hint="eastAsia" w:asciiTheme="minorEastAsia" w:hAnsiTheme="minorEastAsia" w:eastAsiaTheme="minorEastAsia"/>
          <w:b w:val="0"/>
          <w:color w:val="auto"/>
          <w:sz w:val="24"/>
          <w:szCs w:val="24"/>
          <w:highlight w:val="none"/>
        </w:rPr>
        <w:t>六、合同文件构成</w:t>
      </w:r>
      <w:bookmarkEnd w:id="10"/>
    </w:p>
    <w:p w14:paraId="4C9DE1A6">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本协议书与下列文件一起构成合同文件：</w:t>
      </w:r>
    </w:p>
    <w:p w14:paraId="2180B187">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（1）专用合同条款及其附件； </w:t>
      </w:r>
    </w:p>
    <w:p w14:paraId="4152C416">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（2）通用合同条款； </w:t>
      </w:r>
    </w:p>
    <w:p w14:paraId="5E87C174">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（3）中标通知书（如果有）；</w:t>
      </w:r>
    </w:p>
    <w:p w14:paraId="41F7CD7B">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（4）投标函及其附录（如果有）；</w:t>
      </w:r>
    </w:p>
    <w:p w14:paraId="03FFA2A1">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（5）发包人要求；</w:t>
      </w:r>
    </w:p>
    <w:p w14:paraId="7E2EE157">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（6）技术标准；</w:t>
      </w:r>
    </w:p>
    <w:p w14:paraId="4B380BFB">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（7）发包人提供的上一阶段图纸（如果有）；</w:t>
      </w:r>
    </w:p>
    <w:p w14:paraId="0E27E972">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（8）其他合同文件。</w:t>
      </w:r>
    </w:p>
    <w:p w14:paraId="288104A4">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在合同履行过程中形成的与合同有关的文件均构成合同文件组成部分。</w:t>
      </w:r>
    </w:p>
    <w:p w14:paraId="5909252B">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上述各项合同文件包括合同当事人就该项合同文件所作出的补充和修改，属于同一类内容的文件，应以最新签署的为准。</w:t>
      </w:r>
    </w:p>
    <w:p w14:paraId="0DCBE6D5">
      <w:pPr>
        <w:pStyle w:val="6"/>
        <w:spacing w:before="120" w:after="120" w:line="360" w:lineRule="auto"/>
        <w:rPr>
          <w:rFonts w:asciiTheme="minorEastAsia" w:hAnsiTheme="minorEastAsia" w:eastAsiaTheme="minorEastAsia"/>
          <w:b w:val="0"/>
          <w:bCs w:val="0"/>
          <w:color w:val="auto"/>
          <w:sz w:val="24"/>
          <w:szCs w:val="24"/>
          <w:highlight w:val="none"/>
        </w:rPr>
      </w:pPr>
      <w:bookmarkStart w:id="11" w:name="_Toc351203487"/>
      <w:r>
        <w:rPr>
          <w:rFonts w:hint="eastAsia" w:asciiTheme="minorEastAsia" w:hAnsiTheme="minorEastAsia" w:eastAsiaTheme="minorEastAsia"/>
          <w:b w:val="0"/>
          <w:color w:val="auto"/>
          <w:sz w:val="24"/>
          <w:szCs w:val="24"/>
          <w:highlight w:val="none"/>
        </w:rPr>
        <w:t>七、承诺</w:t>
      </w:r>
      <w:bookmarkEnd w:id="11"/>
    </w:p>
    <w:p w14:paraId="5E07A374">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1.发包人承诺按照法律规定履行项目审批手续，按照合同约定提供设计依据，并按合同约定的期限和方式支付合同价款。</w:t>
      </w:r>
    </w:p>
    <w:p w14:paraId="6E0C51F2">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2.设计人承诺按照法律和技术标准规定及合同约定提供工程设计服务。</w:t>
      </w:r>
    </w:p>
    <w:p w14:paraId="0908272B">
      <w:pPr>
        <w:spacing w:line="360" w:lineRule="auto"/>
        <w:ind w:firstLine="480" w:firstLineChars="20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 xml:space="preserve">3. </w:t>
      </w:r>
      <w:r>
        <w:rPr>
          <w:rFonts w:hint="eastAsia" w:asciiTheme="minorEastAsia" w:hAnsiTheme="minorEastAsia" w:eastAsiaTheme="minorEastAsia"/>
          <w:bCs/>
          <w:color w:val="auto"/>
          <w:sz w:val="24"/>
          <w:szCs w:val="24"/>
          <w:highlight w:val="none"/>
          <w:lang w:val="en-US" w:eastAsia="zh-CN"/>
        </w:rPr>
        <w:t>由中标人垫付，在合同预付款请款时由中标人一并向招标人申请。</w:t>
      </w:r>
    </w:p>
    <w:p w14:paraId="25ED9E53">
      <w:pPr>
        <w:spacing w:before="120" w:after="120" w:line="360" w:lineRule="auto"/>
        <w:rPr>
          <w:rFonts w:asciiTheme="minorEastAsia" w:hAnsiTheme="minorEastAsia" w:eastAsiaTheme="minorEastAsia"/>
          <w:bCs/>
          <w:color w:val="auto"/>
          <w:sz w:val="24"/>
          <w:szCs w:val="24"/>
          <w:highlight w:val="none"/>
        </w:rPr>
      </w:pPr>
      <w:bookmarkStart w:id="12" w:name="_Toc351203488"/>
      <w:r>
        <w:rPr>
          <w:rFonts w:hint="eastAsia" w:asciiTheme="minorEastAsia" w:hAnsiTheme="minorEastAsia" w:eastAsiaTheme="minorEastAsia"/>
          <w:color w:val="auto"/>
          <w:sz w:val="24"/>
          <w:szCs w:val="24"/>
          <w:highlight w:val="none"/>
        </w:rPr>
        <w:t xml:space="preserve"> 八、词语含义</w:t>
      </w:r>
      <w:bookmarkEnd w:id="12"/>
    </w:p>
    <w:p w14:paraId="4C100912">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本协议书中词语含义与第二部分通用合同条款中赋予的含义相同。</w:t>
      </w:r>
    </w:p>
    <w:p w14:paraId="76C315DE">
      <w:pPr>
        <w:pStyle w:val="6"/>
        <w:spacing w:before="120" w:after="120" w:line="360" w:lineRule="auto"/>
        <w:rPr>
          <w:rFonts w:asciiTheme="minorEastAsia" w:hAnsiTheme="minorEastAsia" w:eastAsiaTheme="minorEastAsia"/>
          <w:bCs w:val="0"/>
          <w:color w:val="auto"/>
          <w:sz w:val="24"/>
          <w:szCs w:val="24"/>
          <w:highlight w:val="none"/>
        </w:rPr>
      </w:pPr>
      <w:bookmarkStart w:id="13" w:name="_Toc351203490"/>
      <w:r>
        <w:rPr>
          <w:rFonts w:hint="eastAsia" w:asciiTheme="minorEastAsia" w:hAnsiTheme="minorEastAsia" w:eastAsiaTheme="minorEastAsia"/>
          <w:b w:val="0"/>
          <w:color w:val="auto"/>
          <w:sz w:val="24"/>
          <w:szCs w:val="24"/>
          <w:highlight w:val="none"/>
        </w:rPr>
        <w:t>九、签订地点</w:t>
      </w:r>
      <w:bookmarkEnd w:id="13"/>
    </w:p>
    <w:p w14:paraId="12CE6E8B">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本合同在签订。</w:t>
      </w:r>
    </w:p>
    <w:p w14:paraId="0D748E8E">
      <w:pPr>
        <w:pStyle w:val="6"/>
        <w:spacing w:before="120" w:after="120" w:line="360" w:lineRule="auto"/>
        <w:rPr>
          <w:rFonts w:asciiTheme="minorEastAsia" w:hAnsiTheme="minorEastAsia" w:eastAsiaTheme="minorEastAsia"/>
          <w:bCs w:val="0"/>
          <w:color w:val="auto"/>
          <w:sz w:val="24"/>
          <w:szCs w:val="24"/>
          <w:highlight w:val="none"/>
        </w:rPr>
      </w:pPr>
      <w:bookmarkStart w:id="14" w:name="_Toc351203491"/>
      <w:r>
        <w:rPr>
          <w:rFonts w:hint="eastAsia" w:asciiTheme="minorEastAsia" w:hAnsiTheme="minorEastAsia" w:eastAsiaTheme="minorEastAsia"/>
          <w:b w:val="0"/>
          <w:color w:val="auto"/>
          <w:sz w:val="24"/>
          <w:szCs w:val="24"/>
          <w:highlight w:val="none"/>
        </w:rPr>
        <w:t>十、补充协议</w:t>
      </w:r>
      <w:bookmarkEnd w:id="14"/>
    </w:p>
    <w:p w14:paraId="1257F119">
      <w:pPr>
        <w:spacing w:line="360" w:lineRule="auto"/>
        <w:ind w:firstLine="480"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Cs/>
          <w:color w:val="auto"/>
          <w:sz w:val="24"/>
          <w:szCs w:val="24"/>
          <w:highlight w:val="none"/>
        </w:rPr>
        <w:t>本合同未尽事宜，在不违背《中华人民共和国招标投标法》等法律规定及招投标文件的前提下，合同当事人另行签订补充协议，补充协议是合同的组成部分。</w:t>
      </w:r>
    </w:p>
    <w:p w14:paraId="08339515">
      <w:pPr>
        <w:pStyle w:val="6"/>
        <w:spacing w:before="120" w:after="120" w:line="360" w:lineRule="auto"/>
        <w:rPr>
          <w:rFonts w:asciiTheme="minorEastAsia" w:hAnsiTheme="minorEastAsia" w:eastAsiaTheme="minorEastAsia"/>
          <w:bCs w:val="0"/>
          <w:color w:val="auto"/>
          <w:sz w:val="24"/>
          <w:szCs w:val="24"/>
          <w:highlight w:val="none"/>
        </w:rPr>
      </w:pPr>
      <w:bookmarkStart w:id="15" w:name="_Toc351203492"/>
      <w:r>
        <w:rPr>
          <w:rFonts w:hint="eastAsia" w:asciiTheme="minorEastAsia" w:hAnsiTheme="minorEastAsia" w:eastAsiaTheme="minorEastAsia"/>
          <w:b w:val="0"/>
          <w:color w:val="auto"/>
          <w:sz w:val="24"/>
          <w:szCs w:val="24"/>
          <w:highlight w:val="none"/>
        </w:rPr>
        <w:t>十一、合同生效</w:t>
      </w:r>
      <w:bookmarkEnd w:id="15"/>
    </w:p>
    <w:p w14:paraId="310EA997">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本合同自</w:t>
      </w:r>
      <w:r>
        <w:rPr>
          <w:rFonts w:hint="eastAsia" w:asciiTheme="minorEastAsia" w:hAnsiTheme="minorEastAsia" w:eastAsiaTheme="minorEastAsia"/>
          <w:bCs/>
          <w:color w:val="auto"/>
          <w:sz w:val="24"/>
          <w:szCs w:val="24"/>
          <w:highlight w:val="none"/>
          <w:u w:val="single"/>
        </w:rPr>
        <w:t xml:space="preserve">  合同双方当事人签字盖章之日起   </w:t>
      </w:r>
      <w:r>
        <w:rPr>
          <w:rFonts w:hint="eastAsia" w:asciiTheme="minorEastAsia" w:hAnsiTheme="minorEastAsia" w:eastAsiaTheme="minorEastAsia"/>
          <w:bCs/>
          <w:color w:val="auto"/>
          <w:sz w:val="24"/>
          <w:szCs w:val="24"/>
          <w:highlight w:val="none"/>
        </w:rPr>
        <w:t>生效。</w:t>
      </w:r>
    </w:p>
    <w:p w14:paraId="3F8BE729">
      <w:pPr>
        <w:pStyle w:val="6"/>
        <w:spacing w:before="120" w:after="120" w:line="360" w:lineRule="auto"/>
        <w:rPr>
          <w:rFonts w:asciiTheme="minorEastAsia" w:hAnsiTheme="minorEastAsia" w:eastAsiaTheme="minorEastAsia"/>
          <w:bCs w:val="0"/>
          <w:color w:val="auto"/>
          <w:sz w:val="24"/>
          <w:szCs w:val="24"/>
          <w:highlight w:val="none"/>
        </w:rPr>
      </w:pPr>
      <w:bookmarkStart w:id="16" w:name="_Toc351203493"/>
      <w:r>
        <w:rPr>
          <w:rFonts w:hint="eastAsia" w:asciiTheme="minorEastAsia" w:hAnsiTheme="minorEastAsia" w:eastAsiaTheme="minorEastAsia"/>
          <w:b w:val="0"/>
          <w:color w:val="auto"/>
          <w:sz w:val="24"/>
          <w:szCs w:val="24"/>
          <w:highlight w:val="none"/>
        </w:rPr>
        <w:t>十二、合同份数</w:t>
      </w:r>
      <w:bookmarkEnd w:id="16"/>
    </w:p>
    <w:p w14:paraId="29D35E6F">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本合同正本一式</w:t>
      </w:r>
      <w:r>
        <w:rPr>
          <w:rFonts w:hint="eastAsia" w:asciiTheme="minorEastAsia" w:hAnsiTheme="minorEastAsia" w:eastAsiaTheme="minorEastAsia"/>
          <w:bCs/>
          <w:color w:val="auto"/>
          <w:sz w:val="24"/>
          <w:szCs w:val="24"/>
          <w:highlight w:val="none"/>
          <w:u w:val="single"/>
        </w:rPr>
        <w:t xml:space="preserve">  贰  </w:t>
      </w:r>
      <w:r>
        <w:rPr>
          <w:rFonts w:hint="eastAsia" w:asciiTheme="minorEastAsia" w:hAnsiTheme="minorEastAsia" w:eastAsiaTheme="minorEastAsia"/>
          <w:bCs/>
          <w:color w:val="auto"/>
          <w:sz w:val="24"/>
          <w:szCs w:val="24"/>
          <w:highlight w:val="none"/>
        </w:rPr>
        <w:t>份、副本一式</w:t>
      </w:r>
      <w:r>
        <w:rPr>
          <w:rFonts w:hint="eastAsia" w:asciiTheme="minorEastAsia" w:hAnsiTheme="minorEastAsia" w:eastAsiaTheme="minorEastAsia"/>
          <w:bCs/>
          <w:color w:val="auto"/>
          <w:sz w:val="24"/>
          <w:szCs w:val="24"/>
          <w:highlight w:val="none"/>
          <w:u w:val="single"/>
        </w:rPr>
        <w:t xml:space="preserve"> 拾   </w:t>
      </w:r>
      <w:r>
        <w:rPr>
          <w:rFonts w:hint="eastAsia" w:asciiTheme="minorEastAsia" w:hAnsiTheme="minorEastAsia" w:eastAsiaTheme="minorEastAsia"/>
          <w:bCs/>
          <w:color w:val="auto"/>
          <w:sz w:val="24"/>
          <w:szCs w:val="24"/>
          <w:highlight w:val="none"/>
        </w:rPr>
        <w:t>份，均具有同等法律效力，发包人执正本</w:t>
      </w:r>
      <w:r>
        <w:rPr>
          <w:rFonts w:hint="eastAsia" w:asciiTheme="minorEastAsia" w:hAnsiTheme="minorEastAsia" w:eastAsiaTheme="minorEastAsia"/>
          <w:bCs/>
          <w:color w:val="auto"/>
          <w:sz w:val="24"/>
          <w:szCs w:val="24"/>
          <w:highlight w:val="none"/>
          <w:u w:val="single"/>
        </w:rPr>
        <w:t xml:space="preserve">  壹  </w:t>
      </w:r>
      <w:r>
        <w:rPr>
          <w:rFonts w:hint="eastAsia" w:asciiTheme="minorEastAsia" w:hAnsiTheme="minorEastAsia" w:eastAsiaTheme="minorEastAsia"/>
          <w:bCs/>
          <w:color w:val="auto"/>
          <w:sz w:val="24"/>
          <w:szCs w:val="24"/>
          <w:highlight w:val="none"/>
        </w:rPr>
        <w:t>份、副本</w:t>
      </w:r>
      <w:r>
        <w:rPr>
          <w:rFonts w:hint="eastAsia" w:asciiTheme="minorEastAsia" w:hAnsiTheme="minorEastAsia" w:eastAsiaTheme="minorEastAsia"/>
          <w:bCs/>
          <w:color w:val="auto"/>
          <w:sz w:val="24"/>
          <w:szCs w:val="24"/>
          <w:highlight w:val="none"/>
          <w:u w:val="single"/>
        </w:rPr>
        <w:t xml:space="preserve">  捌  </w:t>
      </w:r>
      <w:r>
        <w:rPr>
          <w:rFonts w:hint="eastAsia" w:asciiTheme="minorEastAsia" w:hAnsiTheme="minorEastAsia" w:eastAsiaTheme="minorEastAsia"/>
          <w:bCs/>
          <w:color w:val="auto"/>
          <w:sz w:val="24"/>
          <w:szCs w:val="24"/>
          <w:highlight w:val="none"/>
        </w:rPr>
        <w:t>份，设计人执正本</w:t>
      </w:r>
      <w:r>
        <w:rPr>
          <w:rFonts w:hint="eastAsia" w:asciiTheme="minorEastAsia" w:hAnsiTheme="minorEastAsia" w:eastAsiaTheme="minorEastAsia"/>
          <w:bCs/>
          <w:color w:val="auto"/>
          <w:sz w:val="24"/>
          <w:szCs w:val="24"/>
          <w:highlight w:val="none"/>
          <w:u w:val="single"/>
        </w:rPr>
        <w:t xml:space="preserve">  壹  </w:t>
      </w:r>
      <w:r>
        <w:rPr>
          <w:rFonts w:hint="eastAsia" w:asciiTheme="minorEastAsia" w:hAnsiTheme="minorEastAsia" w:eastAsiaTheme="minorEastAsia"/>
          <w:bCs/>
          <w:color w:val="auto"/>
          <w:sz w:val="24"/>
          <w:szCs w:val="24"/>
          <w:highlight w:val="none"/>
        </w:rPr>
        <w:t>份、副本</w:t>
      </w:r>
      <w:r>
        <w:rPr>
          <w:rFonts w:hint="eastAsia" w:asciiTheme="minorEastAsia" w:hAnsiTheme="minorEastAsia" w:eastAsiaTheme="minorEastAsia"/>
          <w:bCs/>
          <w:color w:val="auto"/>
          <w:sz w:val="24"/>
          <w:szCs w:val="24"/>
          <w:highlight w:val="none"/>
          <w:u w:val="single"/>
        </w:rPr>
        <w:t xml:space="preserve">  贰   </w:t>
      </w:r>
      <w:r>
        <w:rPr>
          <w:rFonts w:hint="eastAsia" w:asciiTheme="minorEastAsia" w:hAnsiTheme="minorEastAsia" w:eastAsiaTheme="minorEastAsia"/>
          <w:bCs/>
          <w:color w:val="auto"/>
          <w:sz w:val="24"/>
          <w:szCs w:val="24"/>
          <w:highlight w:val="none"/>
        </w:rPr>
        <w:t>份。</w:t>
      </w:r>
    </w:p>
    <w:p w14:paraId="32CFAC3C">
      <w:pPr>
        <w:spacing w:line="360" w:lineRule="auto"/>
        <w:rPr>
          <w:rFonts w:asciiTheme="minorEastAsia" w:hAnsiTheme="minorEastAsia" w:eastAsiaTheme="minorEastAsia"/>
          <w:color w:val="auto"/>
          <w:sz w:val="24"/>
          <w:szCs w:val="24"/>
          <w:highlight w:val="none"/>
        </w:rPr>
      </w:pPr>
    </w:p>
    <w:p w14:paraId="1474607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发包人：广东省代建项目管理局  设计人：  （盖章）</w:t>
      </w:r>
    </w:p>
    <w:p w14:paraId="7580B5C9">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 xml:space="preserve">            （盖章）           </w:t>
      </w:r>
    </w:p>
    <w:p w14:paraId="1B88AA6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法定代表人或其委托代理人：  法定代表人或其委托代理人：</w:t>
      </w:r>
    </w:p>
    <w:p w14:paraId="47FA08E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                    （签字）</w:t>
      </w:r>
    </w:p>
    <w:p w14:paraId="75409CB9">
      <w:pPr>
        <w:spacing w:line="360" w:lineRule="auto"/>
        <w:rPr>
          <w:rFonts w:asciiTheme="minorEastAsia" w:hAnsiTheme="minorEastAsia" w:eastAsiaTheme="minorEastAsia"/>
          <w:color w:val="auto"/>
          <w:sz w:val="24"/>
          <w:szCs w:val="24"/>
          <w:highlight w:val="none"/>
          <w:u w:val="single"/>
        </w:rPr>
      </w:pPr>
    </w:p>
    <w:p w14:paraId="41AF85EE">
      <w:pPr>
        <w:tabs>
          <w:tab w:val="left" w:pos="4410"/>
        </w:tabs>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组织机构代码：</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 xml:space="preserve">  组织机构代码：</w:t>
      </w:r>
      <w:r>
        <w:rPr>
          <w:rFonts w:hint="eastAsia" w:asciiTheme="minorEastAsia" w:hAnsiTheme="minorEastAsia" w:eastAsiaTheme="minorEastAsia"/>
          <w:color w:val="auto"/>
          <w:sz w:val="24"/>
          <w:szCs w:val="24"/>
          <w:highlight w:val="none"/>
          <w:u w:val="single"/>
        </w:rPr>
        <w:t xml:space="preserve">          </w:t>
      </w:r>
    </w:p>
    <w:p w14:paraId="425C7F5B">
      <w:pPr>
        <w:tabs>
          <w:tab w:val="left" w:pos="4410"/>
        </w:tabs>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纳税人识别码：  纳税人识别码：</w:t>
      </w:r>
    </w:p>
    <w:p w14:paraId="42373EA0">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地  址：</w:t>
      </w:r>
      <w:r>
        <w:rPr>
          <w:rFonts w:hint="eastAsia" w:asciiTheme="minorEastAsia" w:hAnsiTheme="minorEastAsia" w:eastAsiaTheme="minorEastAsia"/>
          <w:color w:val="auto"/>
          <w:sz w:val="24"/>
          <w:szCs w:val="24"/>
          <w:highlight w:val="none"/>
          <w:u w:val="single"/>
        </w:rPr>
        <w:t xml:space="preserve">广州市黄埔大道西   </w:t>
      </w:r>
      <w:r>
        <w:rPr>
          <w:rFonts w:hint="eastAsia" w:asciiTheme="minorEastAsia" w:hAnsiTheme="minorEastAsia" w:eastAsiaTheme="minorEastAsia"/>
          <w:color w:val="auto"/>
          <w:sz w:val="24"/>
          <w:szCs w:val="24"/>
          <w:highlight w:val="none"/>
        </w:rPr>
        <w:t xml:space="preserve">  地  址：</w:t>
      </w:r>
      <w:r>
        <w:rPr>
          <w:rFonts w:hint="eastAsia" w:asciiTheme="minorEastAsia" w:hAnsiTheme="minorEastAsia" w:eastAsiaTheme="minorEastAsia"/>
          <w:color w:val="auto"/>
          <w:sz w:val="24"/>
          <w:szCs w:val="24"/>
          <w:highlight w:val="none"/>
          <w:u w:val="single"/>
        </w:rPr>
        <w:t xml:space="preserve">        </w:t>
      </w:r>
    </w:p>
    <w:p w14:paraId="365F2EA6">
      <w:pPr>
        <w:spacing w:line="360" w:lineRule="auto"/>
        <w:ind w:firstLine="960" w:firstLineChars="4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 xml:space="preserve">108号11楼 </w:t>
      </w:r>
    </w:p>
    <w:p w14:paraId="7F0F800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邮政编码：</w:t>
      </w:r>
      <w:r>
        <w:rPr>
          <w:rFonts w:hint="eastAsia" w:asciiTheme="minorEastAsia" w:hAnsiTheme="minorEastAsia" w:eastAsiaTheme="minorEastAsia"/>
          <w:color w:val="auto"/>
          <w:sz w:val="24"/>
          <w:szCs w:val="24"/>
          <w:highlight w:val="none"/>
          <w:u w:val="single"/>
        </w:rPr>
        <w:t xml:space="preserve"> 510060         </w:t>
      </w:r>
      <w:r>
        <w:rPr>
          <w:rFonts w:hint="eastAsia" w:asciiTheme="minorEastAsia" w:hAnsiTheme="minorEastAsia" w:eastAsiaTheme="minorEastAsia"/>
          <w:color w:val="auto"/>
          <w:sz w:val="24"/>
          <w:szCs w:val="24"/>
          <w:highlight w:val="none"/>
        </w:rPr>
        <w:t xml:space="preserve">  邮政编码：</w:t>
      </w:r>
      <w:r>
        <w:rPr>
          <w:rFonts w:hint="eastAsia" w:asciiTheme="minorEastAsia" w:hAnsiTheme="minorEastAsia" w:eastAsiaTheme="minorEastAsia"/>
          <w:color w:val="auto"/>
          <w:sz w:val="24"/>
          <w:szCs w:val="24"/>
          <w:highlight w:val="none"/>
          <w:u w:val="single"/>
        </w:rPr>
        <w:t xml:space="preserve">   </w:t>
      </w:r>
    </w:p>
    <w:p w14:paraId="0A1F8E1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 xml:space="preserve">  法定代表人：</w:t>
      </w:r>
      <w:r>
        <w:rPr>
          <w:rFonts w:hint="eastAsia" w:asciiTheme="minorEastAsia" w:hAnsiTheme="minorEastAsia" w:eastAsiaTheme="minorEastAsia"/>
          <w:color w:val="auto"/>
          <w:sz w:val="24"/>
          <w:szCs w:val="24"/>
          <w:highlight w:val="none"/>
          <w:u w:val="single"/>
        </w:rPr>
        <w:t xml:space="preserve">             </w:t>
      </w:r>
    </w:p>
    <w:p w14:paraId="07939EF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委托代理人：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委托代理人：</w:t>
      </w:r>
      <w:r>
        <w:rPr>
          <w:rFonts w:hint="eastAsia" w:asciiTheme="minorEastAsia" w:hAnsiTheme="minorEastAsia" w:eastAsiaTheme="minorEastAsia"/>
          <w:color w:val="auto"/>
          <w:sz w:val="24"/>
          <w:szCs w:val="24"/>
          <w:highlight w:val="none"/>
          <w:u w:val="single"/>
        </w:rPr>
        <w:t xml:space="preserve">             </w:t>
      </w:r>
    </w:p>
    <w:p w14:paraId="15509C3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  话：</w:t>
      </w:r>
      <w:r>
        <w:rPr>
          <w:rFonts w:hint="eastAsia" w:asciiTheme="minorEastAsia" w:hAnsiTheme="minorEastAsia" w:eastAsiaTheme="minorEastAsia"/>
          <w:color w:val="auto"/>
          <w:sz w:val="24"/>
          <w:szCs w:val="24"/>
          <w:highlight w:val="none"/>
          <w:u w:val="single"/>
        </w:rPr>
        <w:t xml:space="preserve">020-8362082    </w:t>
      </w:r>
      <w:r>
        <w:rPr>
          <w:rFonts w:hint="eastAsia" w:asciiTheme="minorEastAsia" w:hAnsiTheme="minorEastAsia" w:eastAsiaTheme="minorEastAsia"/>
          <w:color w:val="auto"/>
          <w:sz w:val="24"/>
          <w:szCs w:val="24"/>
          <w:highlight w:val="none"/>
        </w:rPr>
        <w:t xml:space="preserve">  电  话：</w:t>
      </w:r>
      <w:r>
        <w:rPr>
          <w:rFonts w:hint="eastAsia" w:asciiTheme="minorEastAsia" w:hAnsiTheme="minorEastAsia" w:eastAsiaTheme="minorEastAsia"/>
          <w:color w:val="auto"/>
          <w:sz w:val="24"/>
          <w:szCs w:val="24"/>
          <w:highlight w:val="none"/>
          <w:u w:val="single"/>
        </w:rPr>
        <w:t xml:space="preserve">     </w:t>
      </w:r>
    </w:p>
    <w:p w14:paraId="6B49E63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  真：</w:t>
      </w:r>
      <w:r>
        <w:rPr>
          <w:rFonts w:hint="eastAsia" w:asciiTheme="minorEastAsia" w:hAnsiTheme="minorEastAsia" w:eastAsiaTheme="minorEastAsia"/>
          <w:color w:val="auto"/>
          <w:sz w:val="24"/>
          <w:szCs w:val="24"/>
          <w:highlight w:val="none"/>
          <w:u w:val="single"/>
        </w:rPr>
        <w:t xml:space="preserve">020-83620823   </w:t>
      </w:r>
      <w:r>
        <w:rPr>
          <w:rFonts w:hint="eastAsia" w:asciiTheme="minorEastAsia" w:hAnsiTheme="minorEastAsia" w:eastAsiaTheme="minorEastAsia"/>
          <w:color w:val="auto"/>
          <w:sz w:val="24"/>
          <w:szCs w:val="24"/>
          <w:highlight w:val="none"/>
        </w:rPr>
        <w:t xml:space="preserve">  传  真：</w:t>
      </w:r>
      <w:r>
        <w:rPr>
          <w:rFonts w:hint="eastAsia" w:asciiTheme="minorEastAsia" w:hAnsiTheme="minorEastAsia" w:eastAsiaTheme="minorEastAsia"/>
          <w:color w:val="auto"/>
          <w:sz w:val="24"/>
          <w:szCs w:val="24"/>
          <w:highlight w:val="none"/>
          <w:u w:val="single"/>
        </w:rPr>
        <w:t xml:space="preserve">     </w:t>
      </w:r>
    </w:p>
    <w:p w14:paraId="791F7BE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电子信箱：  电子信箱：</w:t>
      </w:r>
      <w:r>
        <w:rPr>
          <w:rFonts w:hint="eastAsia" w:asciiTheme="minorEastAsia" w:hAnsiTheme="minorEastAsia" w:eastAsiaTheme="minorEastAsia"/>
          <w:color w:val="auto"/>
          <w:sz w:val="24"/>
          <w:szCs w:val="24"/>
          <w:highlight w:val="none"/>
          <w:u w:val="single"/>
        </w:rPr>
        <w:t xml:space="preserve">   </w:t>
      </w:r>
    </w:p>
    <w:p w14:paraId="62373EC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开户银行：</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开户银行：</w:t>
      </w:r>
      <w:r>
        <w:rPr>
          <w:rFonts w:hint="eastAsia" w:asciiTheme="minorEastAsia" w:hAnsiTheme="minorEastAsia" w:eastAsiaTheme="minorEastAsia"/>
          <w:color w:val="auto"/>
          <w:sz w:val="24"/>
          <w:szCs w:val="24"/>
          <w:highlight w:val="none"/>
          <w:u w:val="single"/>
        </w:rPr>
        <w:t xml:space="preserve">   </w:t>
      </w:r>
    </w:p>
    <w:p w14:paraId="3758C72B">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账  号：</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 xml:space="preserve">   账  号：</w:t>
      </w:r>
      <w:r>
        <w:rPr>
          <w:rFonts w:hint="eastAsia" w:asciiTheme="minorEastAsia" w:hAnsiTheme="minorEastAsia" w:eastAsiaTheme="minorEastAsia"/>
          <w:color w:val="auto"/>
          <w:sz w:val="24"/>
          <w:szCs w:val="24"/>
          <w:highlight w:val="none"/>
          <w:u w:val="single"/>
        </w:rPr>
        <w:t xml:space="preserve">     </w:t>
      </w:r>
    </w:p>
    <w:p w14:paraId="67A8EE6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时  间：年月日     时  间：年月日</w:t>
      </w:r>
    </w:p>
    <w:p w14:paraId="06FF1402">
      <w:pPr>
        <w:spacing w:line="360" w:lineRule="auto"/>
        <w:rPr>
          <w:rFonts w:asciiTheme="minorEastAsia" w:hAnsiTheme="minorEastAsia" w:eastAsiaTheme="minorEastAsia"/>
          <w:color w:val="auto"/>
          <w:highlight w:val="none"/>
        </w:rPr>
      </w:pPr>
    </w:p>
    <w:p w14:paraId="183E0787">
      <w:pPr>
        <w:pStyle w:val="5"/>
        <w:spacing w:line="360" w:lineRule="auto"/>
        <w:jc w:val="center"/>
        <w:rPr>
          <w:rFonts w:asciiTheme="minorEastAsia" w:hAnsiTheme="minorEastAsia" w:eastAsiaTheme="minorEastAsia"/>
          <w:color w:val="auto"/>
          <w:sz w:val="44"/>
          <w:szCs w:val="44"/>
          <w:highlight w:val="none"/>
        </w:rPr>
      </w:pPr>
      <w:bookmarkStart w:id="17" w:name="_Toc351203494"/>
      <w:r>
        <w:rPr>
          <w:rFonts w:hint="eastAsia" w:asciiTheme="minorEastAsia" w:hAnsiTheme="minorEastAsia" w:eastAsiaTheme="minorEastAsia"/>
          <w:color w:val="auto"/>
          <w:sz w:val="44"/>
          <w:szCs w:val="44"/>
          <w:highlight w:val="none"/>
        </w:rPr>
        <w:br w:type="page"/>
      </w:r>
      <w:r>
        <w:rPr>
          <w:rFonts w:hint="eastAsia" w:asciiTheme="minorEastAsia" w:hAnsiTheme="minorEastAsia" w:eastAsiaTheme="minorEastAsia"/>
          <w:color w:val="auto"/>
          <w:sz w:val="44"/>
          <w:szCs w:val="44"/>
          <w:highlight w:val="none"/>
        </w:rPr>
        <w:t>第二部分 通用合同条款</w:t>
      </w:r>
      <w:bookmarkEnd w:id="17"/>
      <w:bookmarkStart w:id="18" w:name="_Toc337558727"/>
    </w:p>
    <w:p w14:paraId="59EA0773">
      <w:pPr>
        <w:pStyle w:val="6"/>
        <w:spacing w:before="120" w:after="120" w:line="360" w:lineRule="auto"/>
        <w:rPr>
          <w:rFonts w:asciiTheme="minorEastAsia" w:hAnsiTheme="minorEastAsia" w:eastAsiaTheme="minorEastAsia"/>
          <w:b w:val="0"/>
          <w:color w:val="auto"/>
          <w:sz w:val="24"/>
          <w:szCs w:val="24"/>
          <w:highlight w:val="none"/>
        </w:rPr>
      </w:pPr>
      <w:bookmarkStart w:id="19" w:name="_Toc351203495"/>
      <w:r>
        <w:rPr>
          <w:rFonts w:hint="eastAsia" w:asciiTheme="minorEastAsia" w:hAnsiTheme="minorEastAsia" w:eastAsiaTheme="minorEastAsia"/>
          <w:b w:val="0"/>
          <w:color w:val="auto"/>
          <w:sz w:val="24"/>
          <w:szCs w:val="24"/>
          <w:highlight w:val="none"/>
        </w:rPr>
        <w:t>1.</w:t>
      </w:r>
      <w:bookmarkStart w:id="20" w:name="_Toc303538972"/>
      <w:bookmarkEnd w:id="20"/>
      <w:bookmarkStart w:id="21" w:name="_Toc303538975"/>
      <w:bookmarkEnd w:id="21"/>
      <w:bookmarkStart w:id="22" w:name="_Toc303538973"/>
      <w:bookmarkEnd w:id="22"/>
      <w:bookmarkStart w:id="23" w:name="_Toc303538976"/>
      <w:bookmarkEnd w:id="23"/>
      <w:bookmarkStart w:id="24" w:name="_Toc303538974"/>
      <w:bookmarkEnd w:id="24"/>
      <w:bookmarkStart w:id="25" w:name="_Toc296503027"/>
      <w:bookmarkStart w:id="26" w:name="_Toc296346528"/>
      <w:r>
        <w:rPr>
          <w:rFonts w:hint="eastAsia" w:asciiTheme="minorEastAsia" w:hAnsiTheme="minorEastAsia" w:eastAsiaTheme="minorEastAsia"/>
          <w:b w:val="0"/>
          <w:color w:val="auto"/>
          <w:sz w:val="24"/>
          <w:szCs w:val="24"/>
          <w:highlight w:val="none"/>
        </w:rPr>
        <w:t xml:space="preserve"> 一般约定</w:t>
      </w:r>
      <w:bookmarkEnd w:id="18"/>
      <w:bookmarkEnd w:id="19"/>
      <w:bookmarkEnd w:id="25"/>
      <w:bookmarkEnd w:id="26"/>
    </w:p>
    <w:p w14:paraId="79F9DCD6">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27" w:name="_Toc296503028"/>
      <w:bookmarkStart w:id="28" w:name="_Toc337558728"/>
      <w:bookmarkStart w:id="29" w:name="_Toc296346529"/>
      <w:bookmarkStart w:id="30" w:name="_Toc351203496"/>
      <w:r>
        <w:rPr>
          <w:rFonts w:hint="eastAsia" w:asciiTheme="minorEastAsia" w:hAnsiTheme="minorEastAsia" w:eastAsiaTheme="minorEastAsia"/>
          <w:b w:val="0"/>
          <w:color w:val="auto"/>
          <w:sz w:val="24"/>
          <w:szCs w:val="24"/>
          <w:highlight w:val="none"/>
        </w:rPr>
        <w:t>1.1 词语定义</w:t>
      </w:r>
      <w:bookmarkEnd w:id="27"/>
      <w:bookmarkEnd w:id="28"/>
      <w:bookmarkEnd w:id="29"/>
      <w:r>
        <w:rPr>
          <w:rFonts w:hint="eastAsia" w:asciiTheme="minorEastAsia" w:hAnsiTheme="minorEastAsia" w:eastAsiaTheme="minorEastAsia"/>
          <w:b w:val="0"/>
          <w:color w:val="auto"/>
          <w:sz w:val="24"/>
          <w:szCs w:val="24"/>
          <w:highlight w:val="none"/>
        </w:rPr>
        <w:t>与解释</w:t>
      </w:r>
      <w:bookmarkEnd w:id="30"/>
    </w:p>
    <w:p w14:paraId="4646DBBE">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合同协议书、通用合同条款、专用合同条款中的下列词语具有本款所赋予的含义：</w:t>
      </w:r>
    </w:p>
    <w:p w14:paraId="0A3D16F4">
      <w:pPr>
        <w:autoSpaceDE w:val="0"/>
        <w:autoSpaceDN w:val="0"/>
        <w:adjustRightInd w:val="0"/>
        <w:spacing w:line="360" w:lineRule="auto"/>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1.1.1 合同</w:t>
      </w:r>
    </w:p>
    <w:p w14:paraId="3445490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1.1.1.1 合同：是指根据法律规定和合同当事人约定具有约束力的文件，构成合同的文件包括合同协议书、专用合同条款</w:t>
      </w:r>
      <w:r>
        <w:rPr>
          <w:rFonts w:hint="eastAsia" w:asciiTheme="minorEastAsia" w:hAnsiTheme="minorEastAsia" w:eastAsiaTheme="minorEastAsia"/>
          <w:color w:val="auto"/>
          <w:sz w:val="24"/>
          <w:szCs w:val="24"/>
          <w:highlight w:val="none"/>
        </w:rPr>
        <w:t>及其附件</w:t>
      </w:r>
      <w:r>
        <w:rPr>
          <w:rFonts w:hint="eastAsia" w:asciiTheme="minorEastAsia" w:hAnsiTheme="minorEastAsia" w:eastAsiaTheme="minorEastAsia"/>
          <w:color w:val="auto"/>
          <w:kern w:val="0"/>
          <w:sz w:val="24"/>
          <w:szCs w:val="24"/>
          <w:highlight w:val="none"/>
        </w:rPr>
        <w:t>、通用合同条款、中标通知书（如果有）、投标函及其附录（如果有）、发包人要求、技术标准、发包人提供的上一阶段图纸（如果有）以及其他合同文件。</w:t>
      </w:r>
    </w:p>
    <w:p w14:paraId="122484D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1.1.1.2 合同协议书：是指构成合同的由发包人和设计人共同签署的称为“合同协议书”的书面文件。</w:t>
      </w:r>
    </w:p>
    <w:p w14:paraId="58B03D9C">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1.1.1.3 中标通知书：是指构成合同的由发包人通知设计人中标的书面文件。</w:t>
      </w:r>
    </w:p>
    <w:p w14:paraId="620AD66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1.1.1.4 投标函：是指构成合同的由设计人填写并签署的用于投标的称为“投标函”的文件。</w:t>
      </w:r>
    </w:p>
    <w:p w14:paraId="028EFC2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1.1.1.5 投标函附录：是指构成合同的附在投标函后的称为“投标函附录”的文件。</w:t>
      </w:r>
    </w:p>
    <w:p w14:paraId="6035F3F3">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1.1.1.6 发包人要求：是指构成合同文件组成部分的，由发包人就工程项目的目的、范围、功能要求及工程设计文件审查的范围和内容等提出相应要求的书面文件，又称设计任务书。</w:t>
      </w:r>
    </w:p>
    <w:p w14:paraId="2B7FDE6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1.1.1.7 技术标准：是指构成合同的设计应当遵守的或指导设计的国家、行业或地方的技术标准和要求，以及合同约定的技术标准和要求。</w:t>
      </w:r>
    </w:p>
    <w:p w14:paraId="4CF5BEDE">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1.1.1.8 其他合同文件：是指经合同当事人约定的与工程设计有关的具有合同约束力的文件或书面协议。合同当事人可以在专用合同条款中进行约定。</w:t>
      </w:r>
    </w:p>
    <w:p w14:paraId="3B7B3451">
      <w:pPr>
        <w:autoSpaceDE w:val="0"/>
        <w:autoSpaceDN w:val="0"/>
        <w:adjustRightInd w:val="0"/>
        <w:spacing w:line="360" w:lineRule="auto"/>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1.1.2 合同当事人及其他相关方</w:t>
      </w:r>
    </w:p>
    <w:p w14:paraId="7A262C2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1.1.2.1 合同当事人：是指发包人和（或）设计人。</w:t>
      </w:r>
    </w:p>
    <w:p w14:paraId="2C699C91">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1.1.2.2 发包人：是指与设计人签订合同协议书的当事人及取得该当事人资格的合法继承人。</w:t>
      </w:r>
    </w:p>
    <w:p w14:paraId="0BAA3CC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1.1.2.3 设计人：是指与发包人签订合同协议书的，具有相应工程设计资质的当事人及取得该当事人资格的合法继承人。</w:t>
      </w:r>
    </w:p>
    <w:p w14:paraId="34E1D744">
      <w:pPr>
        <w:spacing w:line="360" w:lineRule="auto"/>
        <w:ind w:firstLine="468" w:firstLineChars="195"/>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1.1.2.4 分包人：</w:t>
      </w:r>
      <w:bookmarkStart w:id="31" w:name="#go5"/>
      <w:bookmarkEnd w:id="31"/>
      <w:r>
        <w:rPr>
          <w:rFonts w:hint="eastAsia" w:asciiTheme="minorEastAsia" w:hAnsiTheme="minorEastAsia" w:eastAsiaTheme="minorEastAsia"/>
          <w:color w:val="auto"/>
          <w:kern w:val="0"/>
          <w:sz w:val="24"/>
          <w:szCs w:val="24"/>
          <w:highlight w:val="none"/>
        </w:rPr>
        <w:t>是指按照法律规定和合同约定，分包部分工程设计工作，并与设计人签订分包合同的具有相应资质的法人。</w:t>
      </w:r>
    </w:p>
    <w:p w14:paraId="5C0EAFB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1.1.2.5 发包人代表：是指由发包人指定负责工程设计方面在发包人授权范围内行使发包人权利的人。</w:t>
      </w:r>
    </w:p>
    <w:p w14:paraId="202C4C4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1.1.2.6 项目负责人：是指由设计人任命负责工程设计，在设计人授权范围内负责合同履行，且按照法律规定具有相应资格的项目主持人。</w:t>
      </w:r>
    </w:p>
    <w:p w14:paraId="1AD7D9BF">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1.1.2.7 联合体：是指两个以上设计人联合，以一个设计人身份为发包人提供工程设计服务的临时性组织。</w:t>
      </w:r>
    </w:p>
    <w:p w14:paraId="0B15B17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 工程设计服务、资料与文件</w:t>
      </w:r>
    </w:p>
    <w:p w14:paraId="7FF3DDD6">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1.1.3.1 工程设计服务：是指设计人按照合同约定履行的服务，包括工程设计基本服务、工程设计其他服务。</w:t>
      </w:r>
    </w:p>
    <w:p w14:paraId="67E1CA45">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106EC2A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14:paraId="1415AC00">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1.1.3.4 暂停设计：是指发生设计人不能按照合同约定履行全部或部分义务情形而暂时中断工程设计服务的行为。</w:t>
      </w:r>
    </w:p>
    <w:p w14:paraId="13CBE927">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1.1.3.5 工程设计资料：是指</w:t>
      </w:r>
      <w:r>
        <w:rPr>
          <w:rFonts w:hint="eastAsia" w:cs="Courier New" w:asciiTheme="minorEastAsia" w:hAnsiTheme="minorEastAsia" w:eastAsiaTheme="minorEastAsia"/>
          <w:color w:val="auto"/>
          <w:sz w:val="24"/>
          <w:szCs w:val="24"/>
          <w:highlight w:val="none"/>
        </w:rPr>
        <w:t>根据合同约定，发包人向设计人提供的用于完成工程设计范围与内容所需要的资料。</w:t>
      </w:r>
    </w:p>
    <w:p w14:paraId="7010B0BB">
      <w:pPr>
        <w:pStyle w:val="33"/>
        <w:spacing w:line="360" w:lineRule="auto"/>
        <w:ind w:left="0" w:leftChars="0" w:firstLine="456" w:firstLineChars="190"/>
        <w:rPr>
          <w:rFonts w:cs="Courier New"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1.1.3.6 工程</w:t>
      </w:r>
      <w:r>
        <w:rPr>
          <w:rFonts w:hint="eastAsia" w:cs="Courier New" w:asciiTheme="minorEastAsia" w:hAnsiTheme="minorEastAsia" w:eastAsiaTheme="minorEastAsia"/>
          <w:color w:val="auto"/>
          <w:sz w:val="24"/>
          <w:szCs w:val="24"/>
          <w:highlight w:val="none"/>
        </w:rPr>
        <w:t>设计文件：指按照合同约定和技术要求，由设计人向发包人提供的阶段性成果、最终工作成果等，且应当采用合同中双方约定的载体。</w:t>
      </w:r>
    </w:p>
    <w:p w14:paraId="7C80377C">
      <w:pPr>
        <w:pStyle w:val="33"/>
        <w:spacing w:after="0" w:line="360" w:lineRule="auto"/>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 日期和期限</w:t>
      </w:r>
    </w:p>
    <w:p w14:paraId="0B84C2F4">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14:paraId="45B2C75C">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0AFC39D2">
      <w:pPr>
        <w:spacing w:line="360" w:lineRule="auto"/>
        <w:ind w:firstLine="487" w:firstLineChars="20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1.1.4.3 设计周期又称设计工期：是指在合同协议书约定的设计人完成工程设计及相关服务所需的期限，包括按照合同约定所作的期限变更。</w:t>
      </w:r>
    </w:p>
    <w:p w14:paraId="4C0453C5">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1.1.4.4 基准日期：招标发包的工程设计以投标截止日前28天的日期为基准日期，直接发包的工程设计以合同签订日前28天的日期为基准日期。</w:t>
      </w:r>
    </w:p>
    <w:p w14:paraId="672E7B1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1.1.4.5 天：除特别指明外，均指日历天。合同中按天计算时间的，开始当天不计入，从次日开始计算，期限最后一天的截止时间为当天24:00时。</w:t>
      </w:r>
    </w:p>
    <w:p w14:paraId="28ACEF57">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 合同价格</w:t>
      </w:r>
    </w:p>
    <w:p w14:paraId="44947D3D">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1.1.5.1 签约合同价：是指</w:t>
      </w:r>
      <w:r>
        <w:rPr>
          <w:rFonts w:hint="eastAsia" w:asciiTheme="minorEastAsia" w:hAnsiTheme="minorEastAsia" w:eastAsiaTheme="minorEastAsia"/>
          <w:color w:val="auto"/>
          <w:sz w:val="24"/>
          <w:szCs w:val="24"/>
          <w:highlight w:val="none"/>
        </w:rPr>
        <w:t>发包人和设计人在合同协议书中确定的总金额。</w:t>
      </w:r>
    </w:p>
    <w:p w14:paraId="4D2D05B5">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1.1.5.2 合同价格又称设计费：是指发包人用于支付设计人按照合同约定完成工程设计范围内全部工作的金额，包括合同履行过程中按合同约定发生的价格变化。</w:t>
      </w:r>
    </w:p>
    <w:p w14:paraId="27ADAE1B">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1.1.6 其他</w:t>
      </w:r>
    </w:p>
    <w:p w14:paraId="171C85AD">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1.1.6.1 书面形式：是指合同书、信件和数据电文（包括电报、电传、传真、电子数据交换和电子邮件）等可以有形地表现所载内容的形式。</w:t>
      </w:r>
    </w:p>
    <w:p w14:paraId="322EDB68">
      <w:pPr>
        <w:pStyle w:val="7"/>
        <w:spacing w:before="120" w:after="120" w:line="360" w:lineRule="auto"/>
        <w:rPr>
          <w:rFonts w:asciiTheme="minorEastAsia" w:hAnsiTheme="minorEastAsia" w:eastAsiaTheme="minorEastAsia"/>
          <w:b w:val="0"/>
          <w:color w:val="auto"/>
          <w:sz w:val="24"/>
          <w:szCs w:val="24"/>
          <w:highlight w:val="none"/>
        </w:rPr>
      </w:pPr>
      <w:bookmarkStart w:id="32" w:name="_Toc296503029"/>
      <w:bookmarkStart w:id="33" w:name="_Toc296346530"/>
      <w:bookmarkStart w:id="34" w:name="_Toc337558729"/>
      <w:bookmarkStart w:id="35" w:name="_Toc351203497"/>
      <w:r>
        <w:rPr>
          <w:rFonts w:hint="eastAsia" w:asciiTheme="minorEastAsia" w:hAnsiTheme="minorEastAsia" w:eastAsiaTheme="minorEastAsia"/>
          <w:b w:val="0"/>
          <w:color w:val="auto"/>
          <w:sz w:val="24"/>
          <w:szCs w:val="24"/>
          <w:highlight w:val="none"/>
        </w:rPr>
        <w:t>1.2 语言文字</w:t>
      </w:r>
      <w:bookmarkEnd w:id="32"/>
      <w:bookmarkEnd w:id="33"/>
      <w:bookmarkEnd w:id="34"/>
      <w:bookmarkEnd w:id="35"/>
    </w:p>
    <w:p w14:paraId="5DEAFEF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合同以中国的汉语简体文字编写、解释和说明。合同当事人在专用合同条款中约定使用两种以上语言时，汉语为优先解释和说明合同的语言。</w:t>
      </w:r>
    </w:p>
    <w:p w14:paraId="6586E812">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36" w:name="_Toc351203498"/>
      <w:bookmarkStart w:id="37" w:name="_Toc337558730"/>
      <w:bookmarkStart w:id="38" w:name="_Toc296346531"/>
      <w:bookmarkStart w:id="39" w:name="_Toc296503030"/>
      <w:r>
        <w:rPr>
          <w:rFonts w:hint="eastAsia" w:asciiTheme="minorEastAsia" w:hAnsiTheme="minorEastAsia" w:eastAsiaTheme="minorEastAsia"/>
          <w:b w:val="0"/>
          <w:color w:val="auto"/>
          <w:sz w:val="24"/>
          <w:szCs w:val="24"/>
          <w:highlight w:val="none"/>
        </w:rPr>
        <w:t>1.3 法律</w:t>
      </w:r>
      <w:bookmarkEnd w:id="36"/>
      <w:bookmarkEnd w:id="37"/>
      <w:bookmarkEnd w:id="38"/>
      <w:bookmarkEnd w:id="39"/>
    </w:p>
    <w:p w14:paraId="4DF5E3F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合同所称法律是指中华人民共和国法律、行政法规、部门规章，以及工程所在地的地方性法规、自治条例、单行条例和地方政府规章等。</w:t>
      </w:r>
    </w:p>
    <w:p w14:paraId="09E799A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合同当事人可以在专用合同条款中约定合同适用的其他规范性文件。</w:t>
      </w:r>
    </w:p>
    <w:p w14:paraId="7F9D0C70">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40" w:name="_Toc351203499"/>
      <w:r>
        <w:rPr>
          <w:rFonts w:hint="eastAsia" w:asciiTheme="minorEastAsia" w:hAnsiTheme="minorEastAsia" w:eastAsiaTheme="minorEastAsia"/>
          <w:b w:val="0"/>
          <w:color w:val="auto"/>
          <w:sz w:val="24"/>
          <w:szCs w:val="24"/>
          <w:highlight w:val="none"/>
        </w:rPr>
        <w:t>1.4 技术标准</w:t>
      </w:r>
      <w:bookmarkEnd w:id="40"/>
    </w:p>
    <w:p w14:paraId="0D0043FC">
      <w:pPr>
        <w:autoSpaceDE w:val="0"/>
        <w:autoSpaceDN w:val="0"/>
        <w:adjustRightInd w:val="0"/>
        <w:spacing w:line="360" w:lineRule="auto"/>
        <w:ind w:firstLine="64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1.4.1 适用于工程的现行有效的国家标准、行业标准、工程所在地的地方性标准，以及相应的规范、规程等，合同当事人有特别要求的，应在专用合同条款中约定。</w:t>
      </w:r>
    </w:p>
    <w:p w14:paraId="691B42E2">
      <w:pPr>
        <w:autoSpaceDE w:val="0"/>
        <w:autoSpaceDN w:val="0"/>
        <w:adjustRightInd w:val="0"/>
        <w:spacing w:line="360" w:lineRule="auto"/>
        <w:ind w:firstLine="64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 发包人要求使用国外技术标准的，发包人与设计人在专用合同条款中约定原文版本和中文译本提供方及提供标准的名称、份数、时间及费用承担等事项。</w:t>
      </w:r>
    </w:p>
    <w:p w14:paraId="7A8B9BBD">
      <w:pPr>
        <w:autoSpaceDE w:val="0"/>
        <w:autoSpaceDN w:val="0"/>
        <w:adjustRightInd w:val="0"/>
        <w:spacing w:line="360" w:lineRule="auto"/>
        <w:ind w:firstLine="64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1844F72A">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41" w:name="_Toc351203500"/>
      <w:r>
        <w:rPr>
          <w:rFonts w:hint="eastAsia" w:asciiTheme="minorEastAsia" w:hAnsiTheme="minorEastAsia" w:eastAsiaTheme="minorEastAsia"/>
          <w:b w:val="0"/>
          <w:color w:val="auto"/>
          <w:sz w:val="24"/>
          <w:szCs w:val="24"/>
          <w:highlight w:val="none"/>
        </w:rPr>
        <w:t>1</w:t>
      </w:r>
      <w:bookmarkStart w:id="42" w:name="_Toc337558731"/>
      <w:bookmarkStart w:id="43" w:name="_Toc296503031"/>
      <w:bookmarkStart w:id="44" w:name="_Toc296346532"/>
      <w:r>
        <w:rPr>
          <w:rFonts w:hint="eastAsia" w:asciiTheme="minorEastAsia" w:hAnsiTheme="minorEastAsia" w:eastAsiaTheme="minorEastAsia"/>
          <w:b w:val="0"/>
          <w:color w:val="auto"/>
          <w:sz w:val="24"/>
          <w:szCs w:val="24"/>
          <w:highlight w:val="none"/>
        </w:rPr>
        <w:t>.5 合同文件的优先顺序</w:t>
      </w:r>
      <w:bookmarkEnd w:id="41"/>
    </w:p>
    <w:bookmarkEnd w:id="42"/>
    <w:bookmarkEnd w:id="43"/>
    <w:bookmarkEnd w:id="44"/>
    <w:p w14:paraId="43E41D9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组成合同的各项文件应互相解释，互为说明。除专用合同条款另有约定外，解释合同文件的优先顺序如下：</w:t>
      </w:r>
    </w:p>
    <w:p w14:paraId="3140B8BF">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（1）合同协议书；</w:t>
      </w:r>
    </w:p>
    <w:p w14:paraId="52A86A4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（2）专用合同条款</w:t>
      </w:r>
      <w:r>
        <w:rPr>
          <w:rFonts w:hint="eastAsia" w:asciiTheme="minorEastAsia" w:hAnsiTheme="minorEastAsia" w:eastAsiaTheme="minorEastAsia"/>
          <w:color w:val="auto"/>
          <w:sz w:val="24"/>
          <w:szCs w:val="24"/>
          <w:highlight w:val="none"/>
        </w:rPr>
        <w:t>及其附件</w:t>
      </w:r>
      <w:r>
        <w:rPr>
          <w:rFonts w:hint="eastAsia" w:asciiTheme="minorEastAsia" w:hAnsiTheme="minorEastAsia" w:eastAsiaTheme="minorEastAsia"/>
          <w:color w:val="auto"/>
          <w:kern w:val="0"/>
          <w:sz w:val="24"/>
          <w:szCs w:val="24"/>
          <w:highlight w:val="none"/>
        </w:rPr>
        <w:t xml:space="preserve">； </w:t>
      </w:r>
    </w:p>
    <w:p w14:paraId="487B4CC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（3）通用合同条款； </w:t>
      </w:r>
    </w:p>
    <w:p w14:paraId="65C4ACB5">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（4）中标通知书（如果有）；</w:t>
      </w:r>
    </w:p>
    <w:p w14:paraId="0BD9FAE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（5）投标函及其附录（如果有）；</w:t>
      </w:r>
    </w:p>
    <w:p w14:paraId="5664FCF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（6）发包人要求；</w:t>
      </w:r>
    </w:p>
    <w:p w14:paraId="465195E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（7）技术标准；</w:t>
      </w:r>
    </w:p>
    <w:p w14:paraId="5AE0ADD1">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（8）发包人提供的上一阶段图纸（如果有）；</w:t>
      </w:r>
    </w:p>
    <w:p w14:paraId="1ACAE423">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（9）其他合同文件。</w:t>
      </w:r>
    </w:p>
    <w:p w14:paraId="2FEA5722">
      <w:pPr>
        <w:spacing w:line="360" w:lineRule="auto"/>
        <w:ind w:firstLine="511" w:firstLineChars="21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上述各项合同文件包括合同当事人就该项合同文件所作出的补充和修改，属于同一类内容的文件，应以最新签署的为准。</w:t>
      </w:r>
    </w:p>
    <w:p w14:paraId="1C3F5845">
      <w:pPr>
        <w:spacing w:line="360" w:lineRule="auto"/>
        <w:ind w:firstLine="511" w:firstLineChars="21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在合同履行过程中形成的与合同有关的文件均构成合同文件组成部分，并根据其性质确定优先解释顺序。</w:t>
      </w:r>
    </w:p>
    <w:p w14:paraId="16B3CCBF">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45" w:name="_Toc351203502"/>
      <w:r>
        <w:rPr>
          <w:rFonts w:hint="eastAsia" w:asciiTheme="minorEastAsia" w:hAnsiTheme="minorEastAsia" w:eastAsiaTheme="minorEastAsia"/>
          <w:b w:val="0"/>
          <w:color w:val="auto"/>
          <w:sz w:val="24"/>
          <w:szCs w:val="24"/>
          <w:highlight w:val="none"/>
        </w:rPr>
        <w:t>1</w:t>
      </w:r>
      <w:bookmarkStart w:id="46" w:name="_Toc296346534"/>
      <w:bookmarkStart w:id="47" w:name="_Toc337558733"/>
      <w:bookmarkStart w:id="48" w:name="_Toc296503033"/>
      <w:r>
        <w:rPr>
          <w:rFonts w:hint="eastAsia" w:asciiTheme="minorEastAsia" w:hAnsiTheme="minorEastAsia" w:eastAsiaTheme="minorEastAsia"/>
          <w:b w:val="0"/>
          <w:color w:val="auto"/>
          <w:sz w:val="24"/>
          <w:szCs w:val="24"/>
          <w:highlight w:val="none"/>
        </w:rPr>
        <w:t>.6 联络</w:t>
      </w:r>
      <w:bookmarkEnd w:id="45"/>
    </w:p>
    <w:bookmarkEnd w:id="46"/>
    <w:bookmarkEnd w:id="47"/>
    <w:bookmarkEnd w:id="48"/>
    <w:p w14:paraId="43AD19F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1.6.1 与合同有关的通知、批准、证明、证书、指示、指令、要求、请求、同意、确定和决定等，均应采用书面形式，并应在合同约定的期限内送达接收人和送达地点。</w:t>
      </w:r>
    </w:p>
    <w:p w14:paraId="75249055">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5DD1DC8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1.6.3 发包人和设计人应当及时签收另一方送达至送达地点和指定接收人的来往信函，如确有充分证据证明一方无正当理由拒不签收的，视为拒绝签收一方认可往来信函的内容。</w:t>
      </w:r>
    </w:p>
    <w:p w14:paraId="52858B4B">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49" w:name="_Toc351203503"/>
      <w:r>
        <w:rPr>
          <w:rFonts w:hint="eastAsia" w:asciiTheme="minorEastAsia" w:hAnsiTheme="minorEastAsia" w:eastAsiaTheme="minorEastAsia"/>
          <w:b w:val="0"/>
          <w:color w:val="auto"/>
          <w:sz w:val="24"/>
          <w:szCs w:val="24"/>
          <w:highlight w:val="none"/>
        </w:rPr>
        <w:t>1</w:t>
      </w:r>
      <w:bookmarkStart w:id="50" w:name="_Toc296503035"/>
      <w:bookmarkStart w:id="51" w:name="_Toc337558734"/>
      <w:bookmarkStart w:id="52" w:name="_Toc296346536"/>
      <w:r>
        <w:rPr>
          <w:rFonts w:hint="eastAsia" w:asciiTheme="minorEastAsia" w:hAnsiTheme="minorEastAsia" w:eastAsiaTheme="minorEastAsia"/>
          <w:b w:val="0"/>
          <w:color w:val="auto"/>
          <w:sz w:val="24"/>
          <w:szCs w:val="24"/>
          <w:highlight w:val="none"/>
        </w:rPr>
        <w:t>.7 严禁贿赂</w:t>
      </w:r>
      <w:bookmarkEnd w:id="49"/>
    </w:p>
    <w:bookmarkEnd w:id="50"/>
    <w:bookmarkEnd w:id="51"/>
    <w:bookmarkEnd w:id="52"/>
    <w:p w14:paraId="07C76B7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56EBE55C">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w:t>
      </w:r>
      <w:bookmarkStart w:id="53" w:name="_Toc337558738"/>
      <w:r>
        <w:rPr>
          <w:rFonts w:hint="eastAsia" w:asciiTheme="minorEastAsia" w:hAnsiTheme="minorEastAsia" w:eastAsiaTheme="minorEastAsia"/>
          <w:b w:val="0"/>
          <w:color w:val="auto"/>
          <w:sz w:val="24"/>
          <w:szCs w:val="24"/>
          <w:highlight w:val="none"/>
        </w:rPr>
        <w:t>.8 保密</w:t>
      </w:r>
    </w:p>
    <w:bookmarkEnd w:id="53"/>
    <w:p w14:paraId="3B07CC05">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除法律规定或合同另有约定外，未经发包人同意，设计人不得将发包人提供的图纸、文件以及声明需要保密的资料信息等商业秘密泄露给第三方。</w:t>
      </w:r>
    </w:p>
    <w:p w14:paraId="3BE5616E">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除法律规定或合同另有约定外，未经设计人同意，发包人不得将设计人提供的技术文件、技术成果、技术秘密及声明需要保密的资料信息等商业秘密泄露给第三方。</w:t>
      </w:r>
    </w:p>
    <w:p w14:paraId="6CCF7F8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保密期限由发包人与设计人在专用合同条款中约定。</w:t>
      </w:r>
    </w:p>
    <w:p w14:paraId="3938BDDB">
      <w:pPr>
        <w:pStyle w:val="6"/>
        <w:spacing w:before="120" w:after="120" w:line="360" w:lineRule="auto"/>
        <w:rPr>
          <w:rFonts w:asciiTheme="minorEastAsia" w:hAnsiTheme="minorEastAsia" w:eastAsiaTheme="minorEastAsia"/>
          <w:b w:val="0"/>
          <w:color w:val="auto"/>
          <w:sz w:val="24"/>
          <w:szCs w:val="24"/>
          <w:highlight w:val="none"/>
        </w:rPr>
      </w:pPr>
      <w:bookmarkStart w:id="54" w:name="_Toc351203509"/>
      <w:r>
        <w:rPr>
          <w:rFonts w:hint="eastAsia" w:asciiTheme="minorEastAsia" w:hAnsiTheme="minorEastAsia" w:eastAsiaTheme="minorEastAsia"/>
          <w:b w:val="0"/>
          <w:color w:val="auto"/>
          <w:sz w:val="24"/>
          <w:szCs w:val="24"/>
          <w:highlight w:val="none"/>
        </w:rPr>
        <w:t>2</w:t>
      </w:r>
      <w:bookmarkStart w:id="55" w:name="_Toc296503038"/>
      <w:bookmarkStart w:id="56" w:name="_Toc296346539"/>
      <w:bookmarkStart w:id="57" w:name="_Toc337558739"/>
      <w:bookmarkStart w:id="58" w:name="OLE_LINK1"/>
      <w:r>
        <w:rPr>
          <w:rFonts w:hint="eastAsia" w:asciiTheme="minorEastAsia" w:hAnsiTheme="minorEastAsia" w:eastAsiaTheme="minorEastAsia"/>
          <w:b w:val="0"/>
          <w:color w:val="auto"/>
          <w:sz w:val="24"/>
          <w:szCs w:val="24"/>
          <w:highlight w:val="none"/>
        </w:rPr>
        <w:t>. 发包人</w:t>
      </w:r>
      <w:bookmarkEnd w:id="54"/>
    </w:p>
    <w:bookmarkEnd w:id="55"/>
    <w:bookmarkEnd w:id="56"/>
    <w:bookmarkEnd w:id="57"/>
    <w:p w14:paraId="3C340638">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59" w:name="_Toc351203510"/>
      <w:r>
        <w:rPr>
          <w:rFonts w:hint="eastAsia" w:asciiTheme="minorEastAsia" w:hAnsiTheme="minorEastAsia" w:eastAsiaTheme="minorEastAsia"/>
          <w:b w:val="0"/>
          <w:color w:val="auto"/>
          <w:sz w:val="24"/>
          <w:szCs w:val="24"/>
          <w:highlight w:val="none"/>
        </w:rPr>
        <w:t>2</w:t>
      </w:r>
      <w:bookmarkStart w:id="60" w:name="_Toc296346540"/>
      <w:bookmarkStart w:id="61" w:name="_Toc337558740"/>
      <w:bookmarkStart w:id="62" w:name="_Toc296503039"/>
      <w:r>
        <w:rPr>
          <w:rFonts w:hint="eastAsia" w:asciiTheme="minorEastAsia" w:hAnsiTheme="minorEastAsia" w:eastAsiaTheme="minorEastAsia"/>
          <w:b w:val="0"/>
          <w:color w:val="auto"/>
          <w:sz w:val="24"/>
          <w:szCs w:val="24"/>
          <w:highlight w:val="none"/>
        </w:rPr>
        <w:t xml:space="preserve">.1 </w:t>
      </w:r>
      <w:bookmarkEnd w:id="59"/>
      <w:r>
        <w:rPr>
          <w:rFonts w:hint="eastAsia" w:asciiTheme="minorEastAsia" w:hAnsiTheme="minorEastAsia" w:eastAsiaTheme="minorEastAsia"/>
          <w:b w:val="0"/>
          <w:color w:val="auto"/>
          <w:sz w:val="24"/>
          <w:szCs w:val="24"/>
          <w:highlight w:val="none"/>
        </w:rPr>
        <w:t>发包人一般义务</w:t>
      </w:r>
    </w:p>
    <w:p w14:paraId="20B9814C">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2.1.1 发包人应遵守法律，并办理法律规定由其办理的许可、核准或备案，包括但不限于建设用地规划许可证、建设工程规划许可证、建设工程方案设计批准、施工图设计审查等许可、核准或备案。</w:t>
      </w:r>
    </w:p>
    <w:p w14:paraId="3DD858C6">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cs="Courier New" w:asciiTheme="minorEastAsia" w:hAnsiTheme="minorEastAsia" w:eastAsiaTheme="minorEastAsia"/>
          <w:color w:val="auto"/>
          <w:sz w:val="24"/>
          <w:szCs w:val="24"/>
          <w:highlight w:val="none"/>
        </w:rPr>
        <w:t>发包人负责本项目各阶段设计文件向规划设计管理部门的送审报批工作，并负责将报批结果书面通知设计人。</w:t>
      </w:r>
      <w:r>
        <w:rPr>
          <w:rFonts w:hint="eastAsia" w:asciiTheme="minorEastAsia" w:hAnsiTheme="minorEastAsia" w:eastAsiaTheme="minorEastAsia"/>
          <w:color w:val="auto"/>
          <w:kern w:val="0"/>
          <w:sz w:val="24"/>
          <w:szCs w:val="24"/>
          <w:highlight w:val="none"/>
        </w:rPr>
        <w:t>因发包人原因未能及时办理完毕前述许可、核准或备案手续，导致设计工作量增加和（或）设计周期延长时，由发包人承担由此增加的设计费用和（或）延长的设计周期。</w:t>
      </w:r>
    </w:p>
    <w:p w14:paraId="59C06C1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2.1.2 发包人应当负责工程设计的所有外部关系（包括但不限于当地政府主管部门等）的协调，为设计人履行合同提供必要的外部条件。</w:t>
      </w:r>
    </w:p>
    <w:p w14:paraId="29894E1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2.1.3 专用合同条款约定的其他义务。</w:t>
      </w:r>
    </w:p>
    <w:p w14:paraId="69F99D27">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63" w:name="_Toc351203511"/>
      <w:r>
        <w:rPr>
          <w:rFonts w:hint="eastAsia" w:asciiTheme="minorEastAsia" w:hAnsiTheme="minorEastAsia" w:eastAsiaTheme="minorEastAsia"/>
          <w:b w:val="0"/>
          <w:color w:val="auto"/>
          <w:sz w:val="24"/>
          <w:szCs w:val="24"/>
          <w:highlight w:val="none"/>
        </w:rPr>
        <w:t>2.2 发包人代表</w:t>
      </w:r>
      <w:bookmarkEnd w:id="63"/>
    </w:p>
    <w:p w14:paraId="44821041">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2EA362BF">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发包人代表不能按照合同约定履行其职责及义务，并导致合同无法继续正常履行的，设计人可以要求发包人撤换发包人代表。</w:t>
      </w:r>
    </w:p>
    <w:p w14:paraId="0F20C8D6">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2.3 发包人决定</w:t>
      </w:r>
    </w:p>
    <w:p w14:paraId="76CACB31">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 xml:space="preserve">2.3.1 </w:t>
      </w:r>
      <w:r>
        <w:rPr>
          <w:rFonts w:hint="eastAsia" w:asciiTheme="minorEastAsia" w:hAnsiTheme="minorEastAsia" w:eastAsiaTheme="minorEastAsia"/>
          <w:color w:val="auto"/>
          <w:sz w:val="24"/>
          <w:szCs w:val="24"/>
          <w:highlight w:val="none"/>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10B918D1">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2.3.2 发包人应在专用合同条款约定的期限内对设计人书面提出的事项作出书面决定，如发包人不在确定时间内作出书面决定，设计人的设计周期相应延长。</w:t>
      </w:r>
    </w:p>
    <w:bookmarkEnd w:id="58"/>
    <w:bookmarkEnd w:id="60"/>
    <w:bookmarkEnd w:id="61"/>
    <w:bookmarkEnd w:id="62"/>
    <w:p w14:paraId="5125D11B">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w:t>
      </w:r>
      <w:bookmarkStart w:id="64" w:name="_Toc296503042"/>
      <w:bookmarkStart w:id="65" w:name="_Toc296346543"/>
      <w:bookmarkStart w:id="66" w:name="_Toc337558745"/>
      <w:r>
        <w:rPr>
          <w:rFonts w:hint="eastAsia" w:asciiTheme="minorEastAsia" w:hAnsiTheme="minorEastAsia" w:eastAsiaTheme="minorEastAsia"/>
          <w:b w:val="0"/>
          <w:color w:val="auto"/>
          <w:sz w:val="24"/>
          <w:szCs w:val="24"/>
          <w:highlight w:val="none"/>
        </w:rPr>
        <w:t xml:space="preserve">.4 </w:t>
      </w:r>
      <w:bookmarkEnd w:id="64"/>
      <w:bookmarkEnd w:id="65"/>
      <w:bookmarkEnd w:id="66"/>
      <w:bookmarkStart w:id="67" w:name="_Toc351203515"/>
      <w:r>
        <w:rPr>
          <w:rFonts w:hint="eastAsia" w:asciiTheme="minorEastAsia" w:hAnsiTheme="minorEastAsia" w:eastAsiaTheme="minorEastAsia"/>
          <w:b w:val="0"/>
          <w:color w:val="auto"/>
          <w:sz w:val="24"/>
          <w:szCs w:val="24"/>
          <w:highlight w:val="none"/>
        </w:rPr>
        <w:t>支付合同价款</w:t>
      </w:r>
      <w:bookmarkEnd w:id="67"/>
    </w:p>
    <w:p w14:paraId="516D3178">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发包人应按合同约定向设计人及时足额支付合同价款。</w:t>
      </w:r>
    </w:p>
    <w:p w14:paraId="12273F14">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68" w:name="_Toc351203516"/>
      <w:r>
        <w:rPr>
          <w:rFonts w:hint="eastAsia" w:asciiTheme="minorEastAsia" w:hAnsiTheme="minorEastAsia" w:eastAsiaTheme="minorEastAsia"/>
          <w:b w:val="0"/>
          <w:color w:val="auto"/>
          <w:sz w:val="24"/>
          <w:szCs w:val="24"/>
          <w:highlight w:val="none"/>
        </w:rPr>
        <w:t xml:space="preserve">2.5 </w:t>
      </w:r>
      <w:bookmarkEnd w:id="68"/>
      <w:r>
        <w:rPr>
          <w:rFonts w:hint="eastAsia" w:asciiTheme="minorEastAsia" w:hAnsiTheme="minorEastAsia" w:eastAsiaTheme="minorEastAsia"/>
          <w:b w:val="0"/>
          <w:color w:val="auto"/>
          <w:sz w:val="24"/>
          <w:szCs w:val="24"/>
          <w:highlight w:val="none"/>
        </w:rPr>
        <w:t>设计文件接收</w:t>
      </w:r>
    </w:p>
    <w:p w14:paraId="78E3623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发包人应按合同约定及时接收设计人提交的工程设计文件。</w:t>
      </w:r>
    </w:p>
    <w:p w14:paraId="636FEF21">
      <w:pPr>
        <w:pStyle w:val="6"/>
        <w:keepNext w:val="0"/>
        <w:keepLines w:val="0"/>
        <w:spacing w:before="120" w:after="120" w:line="360" w:lineRule="auto"/>
        <w:rPr>
          <w:rFonts w:asciiTheme="minorEastAsia" w:hAnsiTheme="minorEastAsia" w:eastAsiaTheme="minorEastAsia"/>
          <w:b w:val="0"/>
          <w:color w:val="auto"/>
          <w:sz w:val="24"/>
          <w:szCs w:val="24"/>
          <w:highlight w:val="none"/>
        </w:rPr>
      </w:pPr>
      <w:bookmarkStart w:id="69" w:name="_Toc351203518"/>
      <w:r>
        <w:rPr>
          <w:rFonts w:hint="eastAsia" w:asciiTheme="minorEastAsia" w:hAnsiTheme="minorEastAsia" w:eastAsiaTheme="minorEastAsia"/>
          <w:b w:val="0"/>
          <w:color w:val="auto"/>
          <w:sz w:val="24"/>
          <w:szCs w:val="24"/>
          <w:highlight w:val="none"/>
        </w:rPr>
        <w:t>3</w:t>
      </w:r>
      <w:bookmarkStart w:id="70" w:name="_Toc337558746"/>
      <w:bookmarkStart w:id="71" w:name="_Toc296346546"/>
      <w:bookmarkStart w:id="72" w:name="_Toc296503045"/>
      <w:r>
        <w:rPr>
          <w:rFonts w:hint="eastAsia" w:asciiTheme="minorEastAsia" w:hAnsiTheme="minorEastAsia" w:eastAsiaTheme="minorEastAsia"/>
          <w:b w:val="0"/>
          <w:color w:val="auto"/>
          <w:sz w:val="24"/>
          <w:szCs w:val="24"/>
          <w:highlight w:val="none"/>
        </w:rPr>
        <w:t>. 设计人</w:t>
      </w:r>
      <w:bookmarkEnd w:id="69"/>
    </w:p>
    <w:bookmarkEnd w:id="70"/>
    <w:bookmarkEnd w:id="71"/>
    <w:bookmarkEnd w:id="72"/>
    <w:p w14:paraId="2D52D6D3">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73" w:name="_Toc351203519"/>
      <w:r>
        <w:rPr>
          <w:rFonts w:hint="eastAsia" w:asciiTheme="minorEastAsia" w:hAnsiTheme="minorEastAsia" w:eastAsiaTheme="minorEastAsia"/>
          <w:b w:val="0"/>
          <w:color w:val="auto"/>
          <w:sz w:val="24"/>
          <w:szCs w:val="24"/>
          <w:highlight w:val="none"/>
        </w:rPr>
        <w:t>3</w:t>
      </w:r>
      <w:bookmarkStart w:id="74" w:name="_Toc296503046"/>
      <w:bookmarkStart w:id="75" w:name="_Toc337558747"/>
      <w:bookmarkStart w:id="76" w:name="_Toc296346547"/>
      <w:r>
        <w:rPr>
          <w:rFonts w:hint="eastAsia" w:asciiTheme="minorEastAsia" w:hAnsiTheme="minorEastAsia" w:eastAsiaTheme="minorEastAsia"/>
          <w:b w:val="0"/>
          <w:color w:val="auto"/>
          <w:sz w:val="24"/>
          <w:szCs w:val="24"/>
          <w:highlight w:val="none"/>
        </w:rPr>
        <w:t>.1 设计人一般义务</w:t>
      </w:r>
      <w:bookmarkEnd w:id="73"/>
    </w:p>
    <w:bookmarkEnd w:id="74"/>
    <w:bookmarkEnd w:id="75"/>
    <w:bookmarkEnd w:id="76"/>
    <w:p w14:paraId="62B6AD6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3.1.1 设计人应遵守法律和有关技术标准的强制性规定，完成合同约定范围内的房屋建筑工程方案设计、初步设计、施工图设计，提供符合技术标准及合同要求的工程设计文件，提供施工配合服务。</w:t>
      </w:r>
    </w:p>
    <w:p w14:paraId="3741D7F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5979ED8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3.1.2 设计人应当完成合同约定的工程设计其他服务。</w:t>
      </w:r>
    </w:p>
    <w:p w14:paraId="1B8254F5">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3.1.3 专用合同条款约定的其他义务。</w:t>
      </w:r>
    </w:p>
    <w:p w14:paraId="4F28CAA6">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77" w:name="_Toc351203520"/>
      <w:r>
        <w:rPr>
          <w:rFonts w:hint="eastAsia" w:asciiTheme="minorEastAsia" w:hAnsiTheme="minorEastAsia" w:eastAsiaTheme="minorEastAsia"/>
          <w:b w:val="0"/>
          <w:color w:val="auto"/>
          <w:sz w:val="24"/>
          <w:szCs w:val="24"/>
          <w:highlight w:val="none"/>
        </w:rPr>
        <w:t>3</w:t>
      </w:r>
      <w:bookmarkStart w:id="78" w:name="_Toc337558748"/>
      <w:bookmarkStart w:id="79" w:name="_Toc296503047"/>
      <w:bookmarkStart w:id="80" w:name="_Toc296346548"/>
      <w:r>
        <w:rPr>
          <w:rFonts w:hint="eastAsia" w:asciiTheme="minorEastAsia" w:hAnsiTheme="minorEastAsia" w:eastAsiaTheme="minorEastAsia"/>
          <w:b w:val="0"/>
          <w:color w:val="auto"/>
          <w:sz w:val="24"/>
          <w:szCs w:val="24"/>
          <w:highlight w:val="none"/>
        </w:rPr>
        <w:t xml:space="preserve">.2 </w:t>
      </w:r>
      <w:bookmarkEnd w:id="77"/>
      <w:r>
        <w:rPr>
          <w:rFonts w:hint="eastAsia" w:asciiTheme="minorEastAsia" w:hAnsiTheme="minorEastAsia" w:eastAsiaTheme="minorEastAsia"/>
          <w:b w:val="0"/>
          <w:color w:val="auto"/>
          <w:sz w:val="24"/>
          <w:szCs w:val="24"/>
          <w:highlight w:val="none"/>
        </w:rPr>
        <w:t>项目负责人</w:t>
      </w:r>
    </w:p>
    <w:bookmarkEnd w:id="78"/>
    <w:bookmarkEnd w:id="79"/>
    <w:bookmarkEnd w:id="80"/>
    <w:p w14:paraId="1A45003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1CC09C5B">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1DDB65AA">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48855ED7">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81" w:name="_Toc351203521"/>
      <w:r>
        <w:rPr>
          <w:rFonts w:hint="eastAsia" w:asciiTheme="minorEastAsia" w:hAnsiTheme="minorEastAsia" w:eastAsiaTheme="minorEastAsia"/>
          <w:b w:val="0"/>
          <w:color w:val="auto"/>
          <w:sz w:val="24"/>
          <w:szCs w:val="24"/>
          <w:highlight w:val="none"/>
        </w:rPr>
        <w:t>3</w:t>
      </w:r>
      <w:bookmarkStart w:id="82" w:name="_Toc296503048"/>
      <w:bookmarkStart w:id="83" w:name="_Toc296346549"/>
      <w:bookmarkStart w:id="84" w:name="_Toc337558749"/>
      <w:r>
        <w:rPr>
          <w:rFonts w:hint="eastAsia" w:asciiTheme="minorEastAsia" w:hAnsiTheme="minorEastAsia" w:eastAsiaTheme="minorEastAsia"/>
          <w:b w:val="0"/>
          <w:color w:val="auto"/>
          <w:sz w:val="24"/>
          <w:szCs w:val="24"/>
          <w:highlight w:val="none"/>
        </w:rPr>
        <w:t xml:space="preserve">.3 </w:t>
      </w:r>
      <w:bookmarkEnd w:id="82"/>
      <w:bookmarkEnd w:id="83"/>
      <w:r>
        <w:rPr>
          <w:rFonts w:hint="eastAsia" w:asciiTheme="minorEastAsia" w:hAnsiTheme="minorEastAsia" w:eastAsiaTheme="minorEastAsia"/>
          <w:b w:val="0"/>
          <w:color w:val="auto"/>
          <w:sz w:val="24"/>
          <w:szCs w:val="24"/>
          <w:highlight w:val="none"/>
        </w:rPr>
        <w:t>设计人人员</w:t>
      </w:r>
      <w:bookmarkEnd w:id="81"/>
    </w:p>
    <w:bookmarkEnd w:id="84"/>
    <w:p w14:paraId="6319D818">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4C41CFAD">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1DDF079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105BF352">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85" w:name="_Toc351203523"/>
      <w:r>
        <w:rPr>
          <w:rFonts w:hint="eastAsia" w:asciiTheme="minorEastAsia" w:hAnsiTheme="minorEastAsia" w:eastAsiaTheme="minorEastAsia"/>
          <w:b w:val="0"/>
          <w:color w:val="auto"/>
          <w:sz w:val="24"/>
          <w:szCs w:val="24"/>
          <w:highlight w:val="none"/>
        </w:rPr>
        <w:t>3</w:t>
      </w:r>
      <w:bookmarkStart w:id="86" w:name="_Toc337558751"/>
      <w:bookmarkStart w:id="87" w:name="_Toc296346552"/>
      <w:bookmarkStart w:id="88" w:name="_Toc296503051"/>
      <w:r>
        <w:rPr>
          <w:rFonts w:hint="eastAsia" w:asciiTheme="minorEastAsia" w:hAnsiTheme="minorEastAsia" w:eastAsiaTheme="minorEastAsia"/>
          <w:b w:val="0"/>
          <w:color w:val="auto"/>
          <w:sz w:val="24"/>
          <w:szCs w:val="24"/>
          <w:highlight w:val="none"/>
        </w:rPr>
        <w:t>.4 设计分包</w:t>
      </w:r>
      <w:bookmarkEnd w:id="85"/>
    </w:p>
    <w:bookmarkEnd w:id="86"/>
    <w:bookmarkEnd w:id="87"/>
    <w:bookmarkEnd w:id="88"/>
    <w:p w14:paraId="11B8C727">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3.4.1 设计分包的一般约定</w:t>
      </w:r>
    </w:p>
    <w:p w14:paraId="6805B130">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470638D4">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3.4.2 设计分包的确定</w:t>
      </w:r>
    </w:p>
    <w:p w14:paraId="634A8FD6">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44ADC3D6">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3.4.3 设计分包管理</w:t>
      </w:r>
    </w:p>
    <w:p w14:paraId="554944A3">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设计人应按照专用合同条款的约定向发包人提交分包人的主要工程设计人员名单、注册执业资格及执业经历等。</w:t>
      </w:r>
    </w:p>
    <w:p w14:paraId="05A6BCD3">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3.4.4 分包工程设计费</w:t>
      </w:r>
    </w:p>
    <w:p w14:paraId="2C35926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（1）除本项第（2）目约定的情况或专用合同条款另有约定外，分包工程设计费由设计人与分包人结算，未经设计人同意，发包人不得向分包人支付分包工程设计费；</w:t>
      </w:r>
    </w:p>
    <w:p w14:paraId="089241C5">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（2）生效的法院判决书或仲裁裁决书要求发包人向分包人支付分包工程设计费的，发包人有权从应付设计人合同价款中扣除该部分费用。</w:t>
      </w:r>
    </w:p>
    <w:p w14:paraId="26D7BD54">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89" w:name="_Toc351203526"/>
      <w:r>
        <w:rPr>
          <w:rFonts w:hint="eastAsia" w:asciiTheme="minorEastAsia" w:hAnsiTheme="minorEastAsia" w:eastAsiaTheme="minorEastAsia"/>
          <w:b w:val="0"/>
          <w:color w:val="auto"/>
          <w:sz w:val="24"/>
          <w:szCs w:val="24"/>
          <w:highlight w:val="none"/>
        </w:rPr>
        <w:t>3.5 联合体</w:t>
      </w:r>
      <w:bookmarkEnd w:id="89"/>
    </w:p>
    <w:p w14:paraId="3EAFFE58">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3.5.1 联合体各方应共同与发包人签订合同协议书。联合体各方应为履行合同向发包人承担连带责任。</w:t>
      </w:r>
    </w:p>
    <w:p w14:paraId="28D81536">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3.5.2 联合体协议，应当约定联合体各成员工作分工，经发包人确认后作为合同附件。在履行合同过程中，未经发包人同意，不得修改联合体协议。</w:t>
      </w:r>
    </w:p>
    <w:p w14:paraId="0FEB275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3.5.3 联合体牵头人负责与发包人联系，并接受指示，负责组织联合体各成员全面履行合同。</w:t>
      </w:r>
    </w:p>
    <w:p w14:paraId="3A9FFDE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3.5.4 发包人向联合体支付设计费用的方式在专用合同条款中约定。</w:t>
      </w:r>
    </w:p>
    <w:p w14:paraId="187A03FA">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4. 工程设计资料</w:t>
      </w:r>
    </w:p>
    <w:p w14:paraId="023DAF2A">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4.1 提供工程设计资料</w:t>
      </w:r>
    </w:p>
    <w:p w14:paraId="3C48AE0B">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发包人应当在工程设计前或专用合同条款附件2约定的时间向设计人提供工程设计所必需的工程设计资料，并对所提供资料的真实性、准确性和完整性负责。</w:t>
      </w:r>
    </w:p>
    <w:p w14:paraId="1F11E321">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按照法律规定确需在工程设计开始后方能提供的设计资料，发包人应及时地在相应工程设计文件提交给发包人前的合理期限内提供，合理期限应以不影响设计人的正常设计为限。</w:t>
      </w:r>
    </w:p>
    <w:p w14:paraId="4471FD8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Cs/>
          <w:color w:val="auto"/>
          <w:sz w:val="24"/>
          <w:szCs w:val="24"/>
          <w:highlight w:val="none"/>
        </w:rPr>
        <w:t>4.2 逾期提供的责任</w:t>
      </w:r>
    </w:p>
    <w:p w14:paraId="3C790FFF">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7F4E77DD">
      <w:pPr>
        <w:pStyle w:val="6"/>
        <w:spacing w:before="120" w:after="120" w:line="360" w:lineRule="auto"/>
        <w:rPr>
          <w:rFonts w:asciiTheme="minorEastAsia" w:hAnsiTheme="minorEastAsia" w:eastAsiaTheme="minorEastAsia"/>
          <w:b w:val="0"/>
          <w:color w:val="auto"/>
          <w:sz w:val="24"/>
          <w:szCs w:val="24"/>
          <w:highlight w:val="none"/>
        </w:rPr>
      </w:pPr>
      <w:bookmarkStart w:id="90" w:name="_Toc351203532"/>
      <w:bookmarkStart w:id="91" w:name="_Toc337558758"/>
      <w:r>
        <w:rPr>
          <w:rFonts w:hint="eastAsia" w:asciiTheme="minorEastAsia" w:hAnsiTheme="minorEastAsia" w:eastAsiaTheme="minorEastAsia"/>
          <w:b w:val="0"/>
          <w:color w:val="auto"/>
          <w:sz w:val="24"/>
          <w:szCs w:val="24"/>
          <w:highlight w:val="none"/>
        </w:rPr>
        <w:t>5. 工程设计</w:t>
      </w:r>
      <w:bookmarkEnd w:id="90"/>
      <w:r>
        <w:rPr>
          <w:rFonts w:hint="eastAsia" w:asciiTheme="minorEastAsia" w:hAnsiTheme="minorEastAsia" w:eastAsiaTheme="minorEastAsia"/>
          <w:b w:val="0"/>
          <w:color w:val="auto"/>
          <w:sz w:val="24"/>
          <w:szCs w:val="24"/>
          <w:highlight w:val="none"/>
        </w:rPr>
        <w:t>要求</w:t>
      </w:r>
    </w:p>
    <w:bookmarkEnd w:id="91"/>
    <w:p w14:paraId="4BC651F5">
      <w:pPr>
        <w:pStyle w:val="7"/>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bookmarkStart w:id="92" w:name="_Toc351203533"/>
      <w:bookmarkStart w:id="93" w:name="_Toc337558759"/>
      <w:r>
        <w:rPr>
          <w:rFonts w:hint="eastAsia" w:asciiTheme="minorEastAsia" w:hAnsiTheme="minorEastAsia" w:eastAsiaTheme="minorEastAsia"/>
          <w:b w:val="0"/>
          <w:color w:val="auto"/>
          <w:sz w:val="24"/>
          <w:szCs w:val="24"/>
          <w:highlight w:val="none"/>
        </w:rPr>
        <w:t>5.1 工程设计一般要求</w:t>
      </w:r>
    </w:p>
    <w:p w14:paraId="0B1CE7B4">
      <w:pPr>
        <w:pStyle w:val="7"/>
        <w:spacing w:before="0" w:after="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5.1.1 对发包人的要求</w:t>
      </w:r>
    </w:p>
    <w:p w14:paraId="352545BB">
      <w:pPr>
        <w:pStyle w:val="7"/>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5.1.1.1 发包人应当遵守法律和技术标准，不得以任何理由要求设计人违反法律和工程质量、安全标准进行工程设计，降低工程质量。</w:t>
      </w:r>
    </w:p>
    <w:p w14:paraId="6E548A5E">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050FF800">
      <w:pPr>
        <w:spacing w:line="360" w:lineRule="auto"/>
        <w:ind w:firstLine="56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5.1.1.3 发包人应当严格遵守主要技术指标控制的前提条件，由于发包人的原因导致工程设计文件超出主要技术指标控制值的，发包人承担相应责任。</w:t>
      </w:r>
    </w:p>
    <w:p w14:paraId="1D48EFC8">
      <w:pPr>
        <w:pStyle w:val="7"/>
        <w:keepNext w:val="0"/>
        <w:keepLines w:val="0"/>
        <w:spacing w:before="0" w:after="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5.1.2 对设计人的要求</w:t>
      </w:r>
    </w:p>
    <w:p w14:paraId="333EE302">
      <w:pPr>
        <w:pStyle w:val="7"/>
        <w:keepNext w:val="0"/>
        <w:keepLines w:val="0"/>
        <w:spacing w:before="0" w:after="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5.1.2.1 设计人应当按法律和技术标准的强制性规定及发包人要求进行工程设计。有关工程设计的特殊标准或要求由合同当事人在专用合同条款中约定。</w:t>
      </w:r>
      <w:bookmarkEnd w:id="92"/>
    </w:p>
    <w:p w14:paraId="1DED1A80">
      <w:pPr>
        <w:spacing w:line="360" w:lineRule="auto"/>
        <w:ind w:firstLine="650"/>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kern w:val="0"/>
          <w:sz w:val="24"/>
          <w:szCs w:val="24"/>
          <w:highlight w:val="none"/>
        </w:rPr>
        <w:t>设计人发现发包人提供的工程设计资料有问题的，设计人应当及时通知发包人并经发包人确认。</w:t>
      </w:r>
    </w:p>
    <w:bookmarkEnd w:id="93"/>
    <w:p w14:paraId="77925B2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62112865">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5.1.2.3 设计人应当根据建筑工程的使用功能和专业技术协调要求，合理确定基础类型、结构体系、结构布置、使用荷载及综合管线等。</w:t>
      </w:r>
    </w:p>
    <w:p w14:paraId="0987E2D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5.1.2.4 设计人应当严格执行其双方书面确认的主要技术指标控制值，由于设计人的原因导致工程设计文件超出在专用合同条款中约定的主要技术指标控制值比例的，设计人应当承担相应的违约责任。</w:t>
      </w:r>
    </w:p>
    <w:p w14:paraId="27BD199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5.1.2.5 设计人在工程设计中选用的材料、设备，应当注明其规格、型号、性能等技术指标及适应性，满足质量、安全、节能、环保等要求。</w:t>
      </w:r>
    </w:p>
    <w:p w14:paraId="69256D3C">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5.2 工程设计保证措施</w:t>
      </w:r>
    </w:p>
    <w:p w14:paraId="32A27F6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5.2.1 发包人的保证措施</w:t>
      </w:r>
    </w:p>
    <w:p w14:paraId="4574561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发包人应按照法律规定及合同约定完成与工程设计有关的各项工作。</w:t>
      </w:r>
    </w:p>
    <w:p w14:paraId="40C9AC6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5.2.2 设计人的保证措施</w:t>
      </w:r>
    </w:p>
    <w:p w14:paraId="58AA4026">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58F15B21">
      <w:pPr>
        <w:pStyle w:val="7"/>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color w:val="auto"/>
          <w:sz w:val="24"/>
          <w:szCs w:val="24"/>
          <w:highlight w:val="none"/>
        </w:rPr>
        <w:t>5.3 工程设计文件的要求</w:t>
      </w:r>
    </w:p>
    <w:p w14:paraId="77560B5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5.3.1 工程设计文件的编制应符合法律、技术标准的强制性规定及合同的要求。</w:t>
      </w:r>
    </w:p>
    <w:p w14:paraId="5660C8F9">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5.3.2 工程设计依据应完整、准确、可靠，设计方案论证充分，计算成果可靠，并能够实施。</w:t>
      </w:r>
    </w:p>
    <w:p w14:paraId="5CD9F60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5.3.3 工程设计文件的深度应满足本合同相应设计阶段的规定要求，并符合国家和行业现行有效的相关规定。</w:t>
      </w:r>
    </w:p>
    <w:p w14:paraId="5771B571">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5.3.4 工程设计文件必须保证工程质量和施工安全等方面的要求，按照有关法律法规规定在工程设计文件中提出保障施工作业人员安全和预防生产安全事故的措施建议。</w:t>
      </w:r>
    </w:p>
    <w:p w14:paraId="6B57BF4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5.3.5 应根据法律、技术标准要求，保证房屋建筑工程的合理使用寿命年限，并应在工程设计文件中注明相应的合理使用寿命年限。</w:t>
      </w:r>
    </w:p>
    <w:p w14:paraId="747911FC">
      <w:pPr>
        <w:pStyle w:val="7"/>
        <w:keepNext w:val="0"/>
        <w:keepLines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bookmarkStart w:id="94" w:name="_Toc351203536"/>
      <w:bookmarkStart w:id="95" w:name="_Toc337558762"/>
      <w:r>
        <w:rPr>
          <w:rFonts w:hint="eastAsia" w:asciiTheme="minorEastAsia" w:hAnsiTheme="minorEastAsia" w:eastAsiaTheme="minorEastAsia"/>
          <w:b w:val="0"/>
          <w:color w:val="auto"/>
          <w:sz w:val="24"/>
          <w:szCs w:val="24"/>
          <w:highlight w:val="none"/>
        </w:rPr>
        <w:t>5.4 不合格工程设计文件的处理</w:t>
      </w:r>
      <w:bookmarkEnd w:id="94"/>
    </w:p>
    <w:bookmarkEnd w:id="95"/>
    <w:p w14:paraId="61F7463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5.4.1 因设计人原因造成工程设计文件不合格的，发包人有权要求设计人采取补救措施，直至达到合同要求的质量标准，并按第14.2款〔设计人违约责任〕的约定承担责任。 </w:t>
      </w:r>
    </w:p>
    <w:p w14:paraId="5DA646B2">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5.4.2 因发包人原因造成工程设计文件不合格的，设计人应当采取补救措施，直至达到合同要求的质量标准，由此增加的设计费用和（或）设计周期的延长由发包人承担。</w:t>
      </w:r>
    </w:p>
    <w:p w14:paraId="21BDE76D">
      <w:pPr>
        <w:pStyle w:val="6"/>
        <w:spacing w:before="120" w:after="120" w:line="360" w:lineRule="auto"/>
        <w:rPr>
          <w:rFonts w:asciiTheme="minorEastAsia" w:hAnsiTheme="minorEastAsia" w:eastAsiaTheme="minorEastAsia"/>
          <w:b w:val="0"/>
          <w:color w:val="auto"/>
          <w:sz w:val="24"/>
          <w:szCs w:val="24"/>
          <w:highlight w:val="none"/>
        </w:rPr>
      </w:pPr>
      <w:bookmarkStart w:id="96" w:name="_Toc351203542"/>
      <w:bookmarkStart w:id="97" w:name="_Toc337558767"/>
      <w:r>
        <w:rPr>
          <w:rFonts w:hint="eastAsia" w:asciiTheme="minorEastAsia" w:hAnsiTheme="minorEastAsia" w:eastAsiaTheme="minorEastAsia"/>
          <w:b w:val="0"/>
          <w:color w:val="auto"/>
          <w:sz w:val="24"/>
          <w:szCs w:val="24"/>
          <w:highlight w:val="none"/>
        </w:rPr>
        <w:t>6. 工程设计进度</w:t>
      </w:r>
      <w:bookmarkEnd w:id="96"/>
      <w:r>
        <w:rPr>
          <w:rFonts w:hint="eastAsia" w:asciiTheme="minorEastAsia" w:hAnsiTheme="minorEastAsia" w:eastAsiaTheme="minorEastAsia"/>
          <w:b w:val="0"/>
          <w:color w:val="auto"/>
          <w:sz w:val="24"/>
          <w:szCs w:val="24"/>
          <w:highlight w:val="none"/>
        </w:rPr>
        <w:t>与周期</w:t>
      </w:r>
    </w:p>
    <w:bookmarkEnd w:id="97"/>
    <w:p w14:paraId="0E5FA10E">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98" w:name="_Toc351203544"/>
      <w:bookmarkStart w:id="99" w:name="_Toc337558769"/>
      <w:bookmarkStart w:id="100" w:name="_Toc296346567"/>
      <w:bookmarkStart w:id="101" w:name="_Toc296503066"/>
      <w:r>
        <w:rPr>
          <w:rFonts w:hint="eastAsia" w:asciiTheme="minorEastAsia" w:hAnsiTheme="minorEastAsia" w:eastAsiaTheme="minorEastAsia"/>
          <w:b w:val="0"/>
          <w:color w:val="auto"/>
          <w:sz w:val="24"/>
          <w:szCs w:val="24"/>
          <w:highlight w:val="none"/>
        </w:rPr>
        <w:t>6.1 工程设计进度计划</w:t>
      </w:r>
      <w:bookmarkEnd w:id="98"/>
    </w:p>
    <w:bookmarkEnd w:id="99"/>
    <w:p w14:paraId="4622A3D3">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6.1.1 工程设计进度计划的编制</w:t>
      </w:r>
    </w:p>
    <w:p w14:paraId="6F1940E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0282F24B">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工程设计进度计划中的设计周期应由发包人与设计人协商确定，明确约定各阶段设计任务的完成时间区间，</w:t>
      </w:r>
      <w:r>
        <w:rPr>
          <w:rFonts w:hint="eastAsia" w:asciiTheme="minorEastAsia" w:hAnsiTheme="minorEastAsia" w:eastAsiaTheme="minorEastAsia"/>
          <w:color w:val="auto"/>
          <w:sz w:val="24"/>
          <w:szCs w:val="24"/>
          <w:highlight w:val="none"/>
        </w:rPr>
        <w:t>包括各阶段设计过程中设计人与发包人的交流时间，但不包括相关政府部门对设计成果的审批时间及发包人的审查时间。</w:t>
      </w:r>
    </w:p>
    <w:p w14:paraId="00C04B1E">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6.1.2 工程设计进度计划的修订</w:t>
      </w:r>
    </w:p>
    <w:p w14:paraId="5E75EFF8">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04F33BCD">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02" w:name="_Toc351203545"/>
      <w:bookmarkStart w:id="103" w:name="_Toc337558770"/>
      <w:r>
        <w:rPr>
          <w:rFonts w:hint="eastAsia" w:asciiTheme="minorEastAsia" w:hAnsiTheme="minorEastAsia" w:eastAsiaTheme="minorEastAsia"/>
          <w:b w:val="0"/>
          <w:color w:val="auto"/>
          <w:sz w:val="24"/>
          <w:szCs w:val="24"/>
          <w:highlight w:val="none"/>
        </w:rPr>
        <w:t xml:space="preserve">6.2 </w:t>
      </w:r>
      <w:bookmarkEnd w:id="102"/>
      <w:r>
        <w:rPr>
          <w:rFonts w:hint="eastAsia" w:asciiTheme="minorEastAsia" w:hAnsiTheme="minorEastAsia" w:eastAsiaTheme="minorEastAsia"/>
          <w:b w:val="0"/>
          <w:color w:val="auto"/>
          <w:sz w:val="24"/>
          <w:szCs w:val="24"/>
          <w:highlight w:val="none"/>
        </w:rPr>
        <w:t>工程设计开始</w:t>
      </w:r>
    </w:p>
    <w:bookmarkEnd w:id="103"/>
    <w:p w14:paraId="362D5062">
      <w:pPr>
        <w:adjustRightInd w:val="0"/>
        <w:spacing w:line="360" w:lineRule="auto"/>
        <w:ind w:firstLine="501" w:firstLineChars="209"/>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43FCFC2B">
      <w:pPr>
        <w:autoSpaceDE w:val="0"/>
        <w:autoSpaceDN w:val="0"/>
        <w:adjustRightInd w:val="0"/>
        <w:spacing w:line="360" w:lineRule="auto"/>
        <w:ind w:firstLine="504" w:firstLineChars="21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设计人应当在收到发包人提供的工程设计资料及专用合同条款约定的定金或预付款后，开始工程设计工作。</w:t>
      </w:r>
    </w:p>
    <w:p w14:paraId="3E61908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各设计阶段的开始时间均以设计人收到的发包人发出开始设计工作的书面通知书中载明的</w:t>
      </w:r>
      <w:r>
        <w:rPr>
          <w:rFonts w:hint="eastAsia" w:asciiTheme="minorEastAsia" w:hAnsiTheme="minorEastAsia" w:eastAsiaTheme="minorEastAsia"/>
          <w:color w:val="auto"/>
          <w:kern w:val="0"/>
          <w:sz w:val="24"/>
          <w:szCs w:val="24"/>
          <w:highlight w:val="none"/>
        </w:rPr>
        <w:t>开始设计的日期起算。</w:t>
      </w:r>
    </w:p>
    <w:bookmarkEnd w:id="100"/>
    <w:bookmarkEnd w:id="101"/>
    <w:p w14:paraId="6B48ABED">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04" w:name="_Toc351203547"/>
      <w:bookmarkStart w:id="105" w:name="_Toc337558772"/>
      <w:bookmarkStart w:id="106" w:name="_Toc296346574"/>
      <w:bookmarkStart w:id="107" w:name="_Toc296503073"/>
      <w:r>
        <w:rPr>
          <w:rFonts w:hint="eastAsia" w:asciiTheme="minorEastAsia" w:hAnsiTheme="minorEastAsia" w:eastAsiaTheme="minorEastAsia"/>
          <w:b w:val="0"/>
          <w:color w:val="auto"/>
          <w:sz w:val="24"/>
          <w:szCs w:val="24"/>
          <w:highlight w:val="none"/>
        </w:rPr>
        <w:t>6.3 工程设计进度延误</w:t>
      </w:r>
      <w:bookmarkEnd w:id="104"/>
    </w:p>
    <w:bookmarkEnd w:id="105"/>
    <w:bookmarkEnd w:id="106"/>
    <w:bookmarkEnd w:id="107"/>
    <w:p w14:paraId="26EA24D6">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6.3.1 因发包人原因导致工程设计进度延误</w:t>
      </w:r>
    </w:p>
    <w:p w14:paraId="4E3C559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在合同履行过程中，发包人导致工程设计进度延误的情形主要有： </w:t>
      </w:r>
    </w:p>
    <w:p w14:paraId="00F75BC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（1）发包人未能按合同约定提供工程设计资料或所提供的工程设计资料不符合合同约定或存在错误或疏漏的；</w:t>
      </w:r>
    </w:p>
    <w:p w14:paraId="01ADD4B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（2）发包人未能按合同约定日期足额支付定金或预付款、进度款的；</w:t>
      </w:r>
    </w:p>
    <w:p w14:paraId="3EEEF6C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（3）发包人提出影响设计周期的设计变更要求的；</w:t>
      </w:r>
    </w:p>
    <w:p w14:paraId="24A26835">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（4）专用合同条款中约定的其他情形。</w:t>
      </w:r>
    </w:p>
    <w:p w14:paraId="156F3A1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因发包人原因未按计划开始设计日期开始设计的，发包人应按实际开始设计日期顺延完成设计日期。</w:t>
      </w:r>
    </w:p>
    <w:p w14:paraId="47DF3B27">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除专用合同条款对期限另有约定外，</w:t>
      </w:r>
      <w:r>
        <w:rPr>
          <w:rFonts w:hint="eastAsia" w:cs="Courier New" w:asciiTheme="minorEastAsia" w:hAnsiTheme="minorEastAsia" w:eastAsiaTheme="minorEastAsia"/>
          <w:color w:val="auto"/>
          <w:sz w:val="24"/>
          <w:szCs w:val="24"/>
          <w:highlight w:val="none"/>
        </w:rPr>
        <w:t>设计人应在发生上述情形后5天内向发包人发出要求延期的书面通知，在发生该情形后10天内提交要求延期的详细说明供发包人审查。</w:t>
      </w:r>
      <w:r>
        <w:rPr>
          <w:rFonts w:hint="eastAsia" w:asciiTheme="minorEastAsia" w:hAnsiTheme="minorEastAsia" w:eastAsiaTheme="minorEastAsia"/>
          <w:color w:val="auto"/>
          <w:kern w:val="0"/>
          <w:sz w:val="24"/>
          <w:szCs w:val="24"/>
          <w:highlight w:val="none"/>
        </w:rPr>
        <w:t>除专用合同条款对期限另有约定外，</w:t>
      </w:r>
      <w:r>
        <w:rPr>
          <w:rFonts w:hint="eastAsia" w:cs="Courier New" w:asciiTheme="minorEastAsia" w:hAnsiTheme="minorEastAsia" w:eastAsiaTheme="minorEastAsia"/>
          <w:color w:val="auto"/>
          <w:sz w:val="24"/>
          <w:szCs w:val="24"/>
          <w:highlight w:val="none"/>
        </w:rPr>
        <w:t>发包人收到设计人要求延期的详细说明后，应在5天内进行审查并就是否延长设计周期及延期天数向设计人进行书面答复。</w:t>
      </w:r>
    </w:p>
    <w:p w14:paraId="4F5A4F03">
      <w:pPr>
        <w:spacing w:line="360" w:lineRule="auto"/>
        <w:ind w:firstLine="480" w:firstLineChars="200"/>
        <w:jc w:val="left"/>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如果发包人在收到设计人</w:t>
      </w:r>
      <w:r>
        <w:rPr>
          <w:rFonts w:hint="eastAsia" w:asciiTheme="minorEastAsia" w:hAnsiTheme="minorEastAsia" w:eastAsiaTheme="minorEastAsia"/>
          <w:color w:val="auto"/>
          <w:kern w:val="0"/>
          <w:sz w:val="24"/>
          <w:szCs w:val="24"/>
          <w:highlight w:val="none"/>
        </w:rPr>
        <w:t>提交要求</w:t>
      </w:r>
      <w:r>
        <w:rPr>
          <w:rFonts w:hint="eastAsia" w:cs="Courier New" w:asciiTheme="minorEastAsia" w:hAnsiTheme="minorEastAsia" w:eastAsiaTheme="minorEastAsia"/>
          <w:color w:val="auto"/>
          <w:sz w:val="24"/>
          <w:szCs w:val="24"/>
          <w:highlight w:val="none"/>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2F8854A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发包人上述工程设计进度延误情形</w:t>
      </w:r>
      <w:r>
        <w:rPr>
          <w:rFonts w:hint="eastAsia" w:asciiTheme="minorEastAsia" w:hAnsiTheme="minorEastAsia" w:eastAsiaTheme="minorEastAsia"/>
          <w:color w:val="auto"/>
          <w:sz w:val="24"/>
          <w:szCs w:val="24"/>
          <w:highlight w:val="none"/>
        </w:rPr>
        <w:t>导致增加了设计工作量的，发包人应当另行支付相应设计费用。</w:t>
      </w:r>
    </w:p>
    <w:p w14:paraId="0344E229">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6.3.2 因设计人原因导致工程设计进度延误</w:t>
      </w:r>
    </w:p>
    <w:p w14:paraId="212BE460">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bookmarkStart w:id="108" w:name="_Toc296503076"/>
      <w:bookmarkStart w:id="109" w:name="_Toc296346577"/>
      <w:r>
        <w:rPr>
          <w:rFonts w:hint="eastAsia" w:asciiTheme="minorEastAsia" w:hAnsiTheme="minorEastAsia" w:eastAsiaTheme="minorEastAsia"/>
          <w:color w:val="auto"/>
          <w:kern w:val="0"/>
          <w:sz w:val="24"/>
          <w:szCs w:val="24"/>
          <w:highlight w:val="none"/>
        </w:rPr>
        <w:t>因</w:t>
      </w:r>
      <w:bookmarkEnd w:id="108"/>
      <w:bookmarkEnd w:id="109"/>
      <w:r>
        <w:rPr>
          <w:rFonts w:hint="eastAsia" w:asciiTheme="minorEastAsia" w:hAnsiTheme="minorEastAsia" w:eastAsiaTheme="minorEastAsia"/>
          <w:color w:val="auto"/>
          <w:kern w:val="0"/>
          <w:sz w:val="24"/>
          <w:szCs w:val="24"/>
          <w:highlight w:val="none"/>
        </w:rPr>
        <w:t>设计人原因导致工程设计进度延误的，设计人应当按照第14.2款〔设计人违约责任〕承担责任。设计人支付逾期完成工程设计违约金后，不免除设计人继续完成工程设计的义务。</w:t>
      </w:r>
    </w:p>
    <w:p w14:paraId="0A5E8740">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10" w:name="_Toc351203550"/>
      <w:bookmarkStart w:id="111" w:name="_Toc296346578"/>
      <w:bookmarkStart w:id="112" w:name="_Toc296503077"/>
      <w:bookmarkStart w:id="113" w:name="_Toc337558775"/>
      <w:r>
        <w:rPr>
          <w:rFonts w:hint="eastAsia" w:asciiTheme="minorEastAsia" w:hAnsiTheme="minorEastAsia" w:eastAsiaTheme="minorEastAsia"/>
          <w:b w:val="0"/>
          <w:color w:val="auto"/>
          <w:sz w:val="24"/>
          <w:szCs w:val="24"/>
          <w:highlight w:val="none"/>
        </w:rPr>
        <w:t>6.4 暂停</w:t>
      </w:r>
      <w:bookmarkEnd w:id="110"/>
      <w:r>
        <w:rPr>
          <w:rFonts w:hint="eastAsia" w:asciiTheme="minorEastAsia" w:hAnsiTheme="minorEastAsia" w:eastAsiaTheme="minorEastAsia"/>
          <w:b w:val="0"/>
          <w:color w:val="auto"/>
          <w:sz w:val="24"/>
          <w:szCs w:val="24"/>
          <w:highlight w:val="none"/>
        </w:rPr>
        <w:t>设计</w:t>
      </w:r>
    </w:p>
    <w:bookmarkEnd w:id="111"/>
    <w:bookmarkEnd w:id="112"/>
    <w:bookmarkEnd w:id="113"/>
    <w:p w14:paraId="2066D18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6.4.1 发包人原因引起的暂停设计</w:t>
      </w:r>
    </w:p>
    <w:p w14:paraId="37C762A7">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因发包人原因引起暂停设计的，发包人应及时下达暂停设计指示。</w:t>
      </w:r>
    </w:p>
    <w:p w14:paraId="772DABC4">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因发包人原因引起的暂停设计，发包人应承担由此增加的设计费用和（或）延长的设计周期。</w:t>
      </w:r>
    </w:p>
    <w:p w14:paraId="688E9078">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6.4.2 设计人原因引起的暂停设计</w:t>
      </w:r>
    </w:p>
    <w:p w14:paraId="50DAEC64">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32934EF3">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6.4.3 其他原因引起的暂停设计</w:t>
      </w:r>
    </w:p>
    <w:p w14:paraId="06F5FC27">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当出现非设计人原因造成的暂停设计，设计人应当尽快向发包人发出书面通知。</w:t>
      </w:r>
    </w:p>
    <w:p w14:paraId="309211B1">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在上述情形下设计人的设计服务暂停，设计人的设计周期应当相应延长，复工应有发包人与设计人共同确认的合理期限。</w:t>
      </w:r>
    </w:p>
    <w:p w14:paraId="6053F3AC">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当发生本项约定的情况，导致设计人增加设计工作量的，发包人应当另行支付相应设计费用。</w:t>
      </w:r>
    </w:p>
    <w:p w14:paraId="1E3DC47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6.4.4 暂停设计后的复工</w:t>
      </w:r>
    </w:p>
    <w:p w14:paraId="6C2A94A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暂停设计后，发包人和设计人应采取有效措施积极消除暂停设计的影响。当工程具备复工条件时，发包人向设计人发出复工通知，设计人应按照复工通知要求复工。</w:t>
      </w:r>
    </w:p>
    <w:p w14:paraId="388C3FE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除设计人原因导致暂停设计外，设计人暂停设计后复工所增加的设计工作量，发包人应当另行支付相应设计费用。</w:t>
      </w:r>
    </w:p>
    <w:p w14:paraId="43935729">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14" w:name="_Toc351203551"/>
      <w:r>
        <w:rPr>
          <w:rFonts w:hint="eastAsia" w:asciiTheme="minorEastAsia" w:hAnsiTheme="minorEastAsia" w:eastAsiaTheme="minorEastAsia"/>
          <w:b w:val="0"/>
          <w:color w:val="auto"/>
          <w:sz w:val="24"/>
          <w:szCs w:val="24"/>
          <w:highlight w:val="none"/>
        </w:rPr>
        <w:t>6.5 提前</w:t>
      </w:r>
      <w:bookmarkEnd w:id="114"/>
      <w:r>
        <w:rPr>
          <w:rFonts w:hint="eastAsia" w:asciiTheme="minorEastAsia" w:hAnsiTheme="minorEastAsia" w:eastAsiaTheme="minorEastAsia"/>
          <w:b w:val="0"/>
          <w:color w:val="auto"/>
          <w:sz w:val="24"/>
          <w:szCs w:val="24"/>
          <w:highlight w:val="none"/>
        </w:rPr>
        <w:t>交付工程设计文件</w:t>
      </w:r>
    </w:p>
    <w:p w14:paraId="4359047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6A54080E">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1F3162C4">
      <w:pPr>
        <w:pStyle w:val="6"/>
        <w:spacing w:before="120" w:after="120" w:line="360" w:lineRule="auto"/>
        <w:rPr>
          <w:rFonts w:asciiTheme="minorEastAsia" w:hAnsiTheme="minorEastAsia" w:eastAsiaTheme="minorEastAsia"/>
          <w:b w:val="0"/>
          <w:color w:val="auto"/>
          <w:sz w:val="24"/>
          <w:szCs w:val="24"/>
          <w:highlight w:val="none"/>
        </w:rPr>
      </w:pPr>
      <w:bookmarkStart w:id="115" w:name="_Toc296346584"/>
      <w:bookmarkStart w:id="116" w:name="_Toc296503083"/>
      <w:r>
        <w:rPr>
          <w:rFonts w:hint="eastAsia" w:asciiTheme="minorEastAsia" w:hAnsiTheme="minorEastAsia" w:eastAsiaTheme="minorEastAsia"/>
          <w:b w:val="0"/>
          <w:color w:val="auto"/>
          <w:sz w:val="24"/>
          <w:szCs w:val="24"/>
          <w:highlight w:val="none"/>
        </w:rPr>
        <w:t>7. 工程设计文件交付</w:t>
      </w:r>
    </w:p>
    <w:p w14:paraId="1398879D">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7.1 工程设计文件交付的内容</w:t>
      </w:r>
    </w:p>
    <w:p w14:paraId="38638C3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7.1.1 工程设计图纸及设计说明。</w:t>
      </w:r>
    </w:p>
    <w:p w14:paraId="2D746C3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7.1.2 发包人可以要求设计人提交专用合同条款约定的具体形式的</w:t>
      </w:r>
      <w:r>
        <w:rPr>
          <w:rFonts w:hint="eastAsia" w:cs="Courier New" w:asciiTheme="minorEastAsia" w:hAnsiTheme="minorEastAsia" w:eastAsiaTheme="minorEastAsia"/>
          <w:color w:val="auto"/>
          <w:sz w:val="24"/>
          <w:szCs w:val="24"/>
          <w:highlight w:val="none"/>
        </w:rPr>
        <w:t>电子版设计文件</w:t>
      </w:r>
      <w:r>
        <w:rPr>
          <w:rFonts w:hint="eastAsia" w:asciiTheme="minorEastAsia" w:hAnsiTheme="minorEastAsia" w:eastAsiaTheme="minorEastAsia"/>
          <w:color w:val="auto"/>
          <w:kern w:val="0"/>
          <w:sz w:val="24"/>
          <w:szCs w:val="24"/>
          <w:highlight w:val="none"/>
        </w:rPr>
        <w:t>。</w:t>
      </w:r>
    </w:p>
    <w:p w14:paraId="4B68D526">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7.2 工程设计文件的交付方式</w:t>
      </w:r>
    </w:p>
    <w:p w14:paraId="10634F63">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设计人交付工程设计文件给发包人，发包人应当出具书面签收单，内容包括图纸名称、图纸内容、图纸形式、份数、提交和签收日期、提交人与接收人的亲笔签名。</w:t>
      </w:r>
    </w:p>
    <w:p w14:paraId="72BA3DD6">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7.3 工程设计文件交付的时间和份数</w:t>
      </w:r>
    </w:p>
    <w:p w14:paraId="206CD11E">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工程设计文件交付的名称、时间和份数在专用合同条款附件3中约定。</w:t>
      </w:r>
    </w:p>
    <w:p w14:paraId="35B90875">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8. 工程设计文件审查</w:t>
      </w:r>
    </w:p>
    <w:p w14:paraId="0AC8733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 设计人的工程设计文件应报发包人审查同意。审查的范围和内容在发包人要求中约定。审查的具体标准应符合法律规定、技术标准要求和本合同约定。</w:t>
      </w:r>
    </w:p>
    <w:p w14:paraId="52310B0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除专用合同条款对期限另有约定外，自发包人收到设计人的工程设计文件以及设计人的通知之日起，发包人对设计人的工程设计文件审查期不超过15天。</w:t>
      </w:r>
    </w:p>
    <w:p w14:paraId="55B6EF2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7919539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合同约定的审查期满，发包人没有做出审查结论也没有提出异议的，视为设计人的工程设计文件已获发包人同意。</w:t>
      </w:r>
    </w:p>
    <w:p w14:paraId="43B5F47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4911884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8.3 工程</w:t>
      </w:r>
      <w:r>
        <w:rPr>
          <w:rStyle w:val="65"/>
          <w:rFonts w:hint="eastAsia" w:asciiTheme="minorEastAsia" w:hAnsiTheme="minorEastAsia" w:eastAsiaTheme="minorEastAsia"/>
          <w:vanish/>
          <w:color w:val="auto"/>
          <w:sz w:val="24"/>
          <w:szCs w:val="24"/>
          <w:highlight w:val="none"/>
        </w:rPr>
        <w:t>（</w:t>
      </w:r>
      <w:r>
        <w:rPr>
          <w:rFonts w:hint="eastAsia" w:asciiTheme="minorEastAsia" w:hAnsiTheme="minorEastAsia" w:eastAsiaTheme="minorEastAsia"/>
          <w:color w:val="auto"/>
          <w:sz w:val="24"/>
          <w:szCs w:val="24"/>
          <w:highlight w:val="none"/>
        </w:rPr>
        <w:t>设计文件需政府有关部门审查或批准的，发包人应在审查同意设计人的工程设计文件后在专用合同条款约定的期限内，向政府有关部门报送工程设计文件，设计人应予以协助。</w:t>
      </w:r>
    </w:p>
    <w:p w14:paraId="7363CB1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12DEB3B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B06117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设计人按第7条〔工程设计文件交付〕的约定向发包人提交工程设计文件，有义务参加发包人组织的设计审查会议，向审查者介绍、解答、解释其工程设计文件，并提供有关补充资料。</w:t>
      </w:r>
    </w:p>
    <w:p w14:paraId="314C9FF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6FCF121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Theme="minorEastAsia" w:hAnsiTheme="minorEastAsia" w:eastAsiaTheme="minorEastAsia"/>
          <w:color w:val="auto"/>
          <w:kern w:val="0"/>
          <w:sz w:val="24"/>
          <w:szCs w:val="24"/>
          <w:highlight w:val="none"/>
        </w:rPr>
        <w:t>按第14.2款〔设计人违约责任〕的约定承担责任</w:t>
      </w:r>
      <w:r>
        <w:rPr>
          <w:rFonts w:hint="eastAsia" w:asciiTheme="minorEastAsia" w:hAnsiTheme="minorEastAsia" w:eastAsiaTheme="minorEastAsia"/>
          <w:color w:val="auto"/>
          <w:sz w:val="24"/>
          <w:szCs w:val="24"/>
          <w:highlight w:val="none"/>
        </w:rPr>
        <w:t>。</w:t>
      </w:r>
    </w:p>
    <w:p w14:paraId="769013F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因发包人原因，致使工程设计文件审查无法进行或无法按期进行，造成设计周期延长、窝工损失及设计人增加的费用，由发包人承担。</w:t>
      </w:r>
    </w:p>
    <w:p w14:paraId="3F36D126">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 xml:space="preserve">8.6 </w:t>
      </w:r>
      <w:r>
        <w:rPr>
          <w:rFonts w:hint="eastAsia" w:asciiTheme="minorEastAsia" w:hAnsiTheme="minorEastAsia" w:eastAsiaTheme="minorEastAsia"/>
          <w:color w:val="auto"/>
          <w:kern w:val="0"/>
          <w:sz w:val="24"/>
          <w:szCs w:val="24"/>
          <w:highlight w:val="none"/>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55B3F534">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因发包人原因造成工程设计文件不合格致使工程设计文件审查无法通过的，由此增加的设计费用和（或）延长的设计周期由发包人承担。</w:t>
      </w:r>
    </w:p>
    <w:p w14:paraId="3610AFE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8.7 工程设计文件的审查，不减轻或免除设计人依据法律应当承担的责任。</w:t>
      </w:r>
    </w:p>
    <w:p w14:paraId="64C725AD">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9. 施工现场配合服务</w:t>
      </w:r>
    </w:p>
    <w:p w14:paraId="1A1CA788">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9.1 除专用合同条款另有约定外，发包人应为设计人派赴现场的工作人员提供工作、生活等方面的便利条件。</w:t>
      </w:r>
    </w:p>
    <w:p w14:paraId="0AA1872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0D7523DD">
      <w:pPr>
        <w:pStyle w:val="6"/>
        <w:keepNext w:val="0"/>
        <w:keepLines w:val="0"/>
        <w:autoSpaceDE w:val="0"/>
        <w:autoSpaceDN w:val="0"/>
        <w:spacing w:before="120" w:after="120" w:line="360" w:lineRule="auto"/>
        <w:rPr>
          <w:rFonts w:asciiTheme="minorEastAsia" w:hAnsiTheme="minorEastAsia" w:eastAsiaTheme="minorEastAsia"/>
          <w:b w:val="0"/>
          <w:color w:val="auto"/>
          <w:sz w:val="24"/>
          <w:szCs w:val="24"/>
          <w:highlight w:val="none"/>
        </w:rPr>
      </w:pPr>
      <w:bookmarkStart w:id="117" w:name="_Toc351203567"/>
      <w:r>
        <w:rPr>
          <w:rFonts w:hint="eastAsia" w:asciiTheme="minorEastAsia" w:hAnsiTheme="minorEastAsia" w:eastAsiaTheme="minorEastAsia"/>
          <w:b w:val="0"/>
          <w:color w:val="auto"/>
          <w:sz w:val="24"/>
          <w:szCs w:val="24"/>
          <w:highlight w:val="none"/>
        </w:rPr>
        <w:t>10. 合同价款与支付</w:t>
      </w:r>
    </w:p>
    <w:p w14:paraId="1ADFE165">
      <w:pPr>
        <w:pStyle w:val="7"/>
        <w:keepNext w:val="0"/>
        <w:keepLines w:val="0"/>
        <w:autoSpaceDE w:val="0"/>
        <w:autoSpaceDN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color w:val="auto"/>
          <w:sz w:val="24"/>
          <w:szCs w:val="24"/>
          <w:highlight w:val="none"/>
        </w:rPr>
        <w:t>10.1 合同价款组成</w:t>
      </w:r>
    </w:p>
    <w:p w14:paraId="2FEB4C26">
      <w:pPr>
        <w:pStyle w:val="7"/>
        <w:keepNext w:val="0"/>
        <w:keepLines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发包人和设计人应当在专用合同条款中明确约定合同价款各组成部分的具体数额，主要包括：</w:t>
      </w:r>
    </w:p>
    <w:p w14:paraId="10ED4928">
      <w:pPr>
        <w:pStyle w:val="7"/>
        <w:keepNext w:val="0"/>
        <w:keepLines w:val="0"/>
        <w:autoSpaceDE w:val="0"/>
        <w:autoSpaceDN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（1）工程设计基本服务费用；</w:t>
      </w:r>
    </w:p>
    <w:p w14:paraId="0C789E08">
      <w:pPr>
        <w:pStyle w:val="7"/>
        <w:keepNext w:val="0"/>
        <w:keepLines w:val="0"/>
        <w:autoSpaceDE w:val="0"/>
        <w:autoSpaceDN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（2）工程设计其他服务费用；</w:t>
      </w:r>
    </w:p>
    <w:p w14:paraId="3A373E73">
      <w:pPr>
        <w:autoSpaceDE w:val="0"/>
        <w:autoSpaceDN w:val="0"/>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Cs/>
          <w:color w:val="auto"/>
          <w:kern w:val="0"/>
          <w:sz w:val="24"/>
          <w:szCs w:val="24"/>
          <w:highlight w:val="none"/>
        </w:rPr>
        <w:t>（3）</w:t>
      </w:r>
      <w:r>
        <w:rPr>
          <w:rFonts w:hint="eastAsia" w:cs="Courier New" w:asciiTheme="minorEastAsia" w:hAnsiTheme="minorEastAsia" w:eastAsiaTheme="minorEastAsia"/>
          <w:color w:val="auto"/>
          <w:kern w:val="0"/>
          <w:sz w:val="24"/>
          <w:szCs w:val="24"/>
          <w:highlight w:val="none"/>
        </w:rPr>
        <w:t>在未签订合同前发包人已经同意或接受或已经使用的设计人为发包人所做的各项工作的相应费用等。</w:t>
      </w:r>
    </w:p>
    <w:p w14:paraId="684A79C7">
      <w:pPr>
        <w:pStyle w:val="7"/>
        <w:keepNext w:val="0"/>
        <w:keepLines w:val="0"/>
        <w:autoSpaceDE w:val="0"/>
        <w:autoSpaceDN w:val="0"/>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10.2 合同价格形式</w:t>
      </w:r>
    </w:p>
    <w:p w14:paraId="37B1EDE5">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发包人和设计人应在合同协议书中选择下列一种合同价格形式： </w:t>
      </w:r>
    </w:p>
    <w:p w14:paraId="42423CC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（1）单价合同</w:t>
      </w:r>
    </w:p>
    <w:p w14:paraId="3BE5CB7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单价合同是指合同当事人约定以建筑面积（包括地上建筑面积和地下建筑面积）每平方米单价或实际投资总额的一定比例等进行合同价格计算、调整和确认的建设工程设计合同，</w:t>
      </w:r>
      <w:r>
        <w:rPr>
          <w:rFonts w:hint="eastAsia" w:asciiTheme="minorEastAsia" w:hAnsiTheme="minorEastAsia" w:eastAsiaTheme="minorEastAsia"/>
          <w:color w:val="auto"/>
          <w:sz w:val="24"/>
          <w:szCs w:val="24"/>
          <w:highlight w:val="none"/>
        </w:rPr>
        <w:t>在约定的范围内合同单价不作调整</w:t>
      </w:r>
      <w:r>
        <w:rPr>
          <w:rFonts w:hint="eastAsia" w:asciiTheme="minorEastAsia" w:hAnsiTheme="minorEastAsia" w:eastAsiaTheme="minorEastAsia"/>
          <w:color w:val="auto"/>
          <w:kern w:val="0"/>
          <w:sz w:val="24"/>
          <w:szCs w:val="24"/>
          <w:highlight w:val="none"/>
        </w:rPr>
        <w:t>。合同当事人应在专用合同条款中约定单价包含的风险范围和风险费用的计算方法</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kern w:val="0"/>
          <w:sz w:val="24"/>
          <w:szCs w:val="24"/>
          <w:highlight w:val="none"/>
        </w:rPr>
        <w:t>并约定风险范围以外的合同价格的调整方法。</w:t>
      </w:r>
    </w:p>
    <w:p w14:paraId="0E9CED03">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（2）总价合同</w:t>
      </w:r>
    </w:p>
    <w:p w14:paraId="146F4C4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总价合同是指合同当事人约定以发包人提供的上一阶段工程设计文件及有关条件进行合同价格计算、调整和确认的建设工程设计合同，</w:t>
      </w:r>
      <w:r>
        <w:rPr>
          <w:rFonts w:hint="eastAsia" w:asciiTheme="minorEastAsia" w:hAnsiTheme="minorEastAsia" w:eastAsiaTheme="minorEastAsia"/>
          <w:color w:val="auto"/>
          <w:sz w:val="24"/>
          <w:szCs w:val="24"/>
          <w:highlight w:val="none"/>
        </w:rPr>
        <w:t>在约定的范围内合同总价不作调整</w:t>
      </w:r>
      <w:r>
        <w:rPr>
          <w:rFonts w:hint="eastAsia" w:asciiTheme="minorEastAsia" w:hAnsiTheme="minorEastAsia" w:eastAsiaTheme="minorEastAsia"/>
          <w:color w:val="auto"/>
          <w:kern w:val="0"/>
          <w:sz w:val="24"/>
          <w:szCs w:val="24"/>
          <w:highlight w:val="none"/>
        </w:rPr>
        <w:t>。合同当事人应在专用合同条款中约定总价包含的风险范围和风险费用的计算方法，并约定风险范围以外的合同价格的调整方法。</w:t>
      </w:r>
    </w:p>
    <w:p w14:paraId="64C06BE8">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（3）其它价格形式</w:t>
      </w:r>
    </w:p>
    <w:p w14:paraId="6017A51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合同当事人可在专用合同条款中约定其他合同价格形式。</w:t>
      </w:r>
    </w:p>
    <w:p w14:paraId="143C15EC">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10.3 定金或预付款</w:t>
      </w:r>
    </w:p>
    <w:p w14:paraId="1FACC294">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 xml:space="preserve">10.3.1 </w:t>
      </w:r>
      <w:r>
        <w:rPr>
          <w:rFonts w:hint="eastAsia" w:asciiTheme="minorEastAsia" w:hAnsiTheme="minorEastAsia" w:eastAsiaTheme="minorEastAsia"/>
          <w:color w:val="auto"/>
          <w:kern w:val="0"/>
          <w:sz w:val="24"/>
          <w:szCs w:val="24"/>
          <w:highlight w:val="none"/>
        </w:rPr>
        <w:t>定金或预付款的比例</w:t>
      </w:r>
    </w:p>
    <w:p w14:paraId="0589616D">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定金或预付款的比例不应超过合同总价款的10%。预付款的比例由发包人与设计人协商确定，一般不低于合同总价款的10%。</w:t>
      </w:r>
    </w:p>
    <w:p w14:paraId="5EA97059">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10.3.2 定金或预付款的支付</w:t>
      </w:r>
    </w:p>
    <w:p w14:paraId="3438A36C">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定金或预付款的支付按照专用合同条款约定执行，但最迟应在开始设计通知载明的开始设计日期前专用合同条款约定的期限内支付。</w:t>
      </w:r>
    </w:p>
    <w:p w14:paraId="49BB8A59">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284DCB1D">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10.4 进度款支付</w:t>
      </w:r>
    </w:p>
    <w:p w14:paraId="5E8905E3">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10.4.1 发包人应当按照专用合同条款约定的付款条件及时向设计人支付进度款。</w:t>
      </w:r>
    </w:p>
    <w:p w14:paraId="09EEA47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10.4.2 进度付款的修正</w:t>
      </w:r>
    </w:p>
    <w:p w14:paraId="72520C6D">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在对已付进度款进行汇总和复核中发现错误、遗漏或重复的，发包人和设计人均有权提出修正申请。经发包人和设计人同意的修正，应在下期进度付款中支付或扣除。</w:t>
      </w:r>
    </w:p>
    <w:p w14:paraId="3F66D83A">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10.5 合同价款的结算与支付</w:t>
      </w:r>
    </w:p>
    <w:p w14:paraId="3F927499">
      <w:pPr>
        <w:spacing w:line="360" w:lineRule="auto"/>
        <w:ind w:firstLine="480" w:firstLineChars="200"/>
        <w:rPr>
          <w:rFonts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kern w:val="0"/>
          <w:sz w:val="24"/>
          <w:szCs w:val="24"/>
          <w:highlight w:val="none"/>
        </w:rPr>
        <w:t>10.5.1 对于采取固定总价形式的合同，发包人应当按照专用合同条款约定及时支付尾款。</w:t>
      </w:r>
    </w:p>
    <w:p w14:paraId="5D65EB5E">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10.5.2 对于采取固定单价形式的合同，发包人与设计人应当按照专用合同条款约定的结算方式及时结清工程设计费，并将结清未支付的款项一次性支付给设计人。</w:t>
      </w:r>
    </w:p>
    <w:p w14:paraId="6966B51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10.5.3 对于采取其他价格形式的，也应按专用合同条款的约定及时结算和支付。</w:t>
      </w:r>
    </w:p>
    <w:p w14:paraId="5D1443B8">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10.6 支付账户</w:t>
      </w:r>
    </w:p>
    <w:p w14:paraId="5D85BF28">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发包人应将合同价款支付至合同协议书中约定的设计人账户。</w:t>
      </w:r>
    </w:p>
    <w:p w14:paraId="2F73450C">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11. 工程设计变更与索赔</w:t>
      </w:r>
    </w:p>
    <w:p w14:paraId="55E673E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 发包人变更工程设计的内容、规模、功能、条件等，应当向设计人提供书面要求，设计人在不违反法律规定以及技术标准强制性规定的前提下应当按照发包人要求变更工程设计。</w:t>
      </w:r>
    </w:p>
    <w:p w14:paraId="4D1B7C3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11.2 </w:t>
      </w:r>
      <w:r>
        <w:rPr>
          <w:rFonts w:hint="eastAsia" w:cs="宋体" w:asciiTheme="minorEastAsia" w:hAnsiTheme="minorEastAsia" w:eastAsiaTheme="minorEastAsia"/>
          <w:color w:val="auto"/>
          <w:kern w:val="0"/>
          <w:sz w:val="24"/>
          <w:szCs w:val="24"/>
          <w:highlight w:val="none"/>
        </w:rPr>
        <w:t>发包人变更工程设计的内容、规模、功能、条件或因提交的设计资料存在错误或作较大修改时，发包人应按设计人所耗工作量向设计人增付设计费，</w:t>
      </w:r>
      <w:r>
        <w:rPr>
          <w:rFonts w:hint="eastAsia" w:asciiTheme="minorEastAsia" w:hAnsiTheme="minorEastAsia" w:eastAsiaTheme="minorEastAsia"/>
          <w:color w:val="auto"/>
          <w:kern w:val="0"/>
          <w:sz w:val="24"/>
          <w:szCs w:val="24"/>
          <w:highlight w:val="none"/>
        </w:rPr>
        <w:t>设计人可按本条约定和专用合同条款的约定，与发包人协商对合同价格和/或完工时间做可共同接受的修改。</w:t>
      </w:r>
    </w:p>
    <w:p w14:paraId="6162AF90">
      <w:pPr>
        <w:spacing w:line="360" w:lineRule="auto"/>
        <w:ind w:firstLine="480" w:firstLineChars="200"/>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11.3 </w:t>
      </w:r>
      <w:r>
        <w:rPr>
          <w:rFonts w:hint="eastAsia" w:asciiTheme="minorEastAsia" w:hAnsiTheme="minorEastAsia" w:eastAsiaTheme="minorEastAsia"/>
          <w:color w:val="auto"/>
          <w:sz w:val="24"/>
          <w:szCs w:val="24"/>
          <w:highlight w:val="none"/>
        </w:rPr>
        <w:t>如果由于发包人要求更改而造成的项目复杂性的变更或性质的变更使得设计人的设计工作减少，发包人</w:t>
      </w:r>
      <w:r>
        <w:rPr>
          <w:rFonts w:hint="eastAsia" w:asciiTheme="minorEastAsia" w:hAnsiTheme="minorEastAsia" w:eastAsiaTheme="minorEastAsia"/>
          <w:color w:val="auto"/>
          <w:kern w:val="0"/>
          <w:sz w:val="24"/>
          <w:szCs w:val="24"/>
          <w:highlight w:val="none"/>
        </w:rPr>
        <w:t>可按本条约定和专用合同条款的约定，与设计人协商对合同价格和/或完工时间做可共同接受的修改。</w:t>
      </w:r>
    </w:p>
    <w:p w14:paraId="1CAEC867">
      <w:pPr>
        <w:spacing w:line="360" w:lineRule="auto"/>
        <w:ind w:firstLine="480" w:firstLineChars="200"/>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 基准日期后，与工程设计服务有关的法律、技术标准的强制性规定的颁布及修改，由此增加的设计费用和（或）延长的设计周期由发包人承担。</w:t>
      </w:r>
    </w:p>
    <w:p w14:paraId="2705B90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3EE646D7">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12. 专业责任与保险</w:t>
      </w:r>
    </w:p>
    <w:p w14:paraId="0E73365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12.1 设计人应运用一切合理的专业技术和经验知识，按照公认的职业标准尽其全部职责和谨慎、勤勉地履行其在本合同项下的责任和义务。</w:t>
      </w:r>
    </w:p>
    <w:p w14:paraId="46660AD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 除专用合同条款另有约定外，设计人应具有发包人认可的、履行本合同所需要的工程设计责任保险并使其于合同责任期内保持有效。</w:t>
      </w:r>
    </w:p>
    <w:p w14:paraId="26B80BA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12.3 工程设计责任保险应承担由于设计人的疏忽或过失而引发的工程质量事故所造成的建设工程本身的物质损失以及第三者人身伤亡、财产损失或费用的赔偿责任。</w:t>
      </w:r>
    </w:p>
    <w:p w14:paraId="1E1EF136">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13. 知识产权</w:t>
      </w:r>
    </w:p>
    <w:p w14:paraId="29433D9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B916A09">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AC79DC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5B75F5A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13.4 合同当事人双方均有权在不损害对方利益和保密约定的前提下，在自己宣传用的印刷品或其他出版物上，或申报奖项时等情形下公布有关项目的文字和图片材料。</w:t>
      </w:r>
    </w:p>
    <w:p w14:paraId="26830C8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13.5 除专用合同条款另有约定外，设计人在合同签订前和签订时已确定采用的专利、专有技术的使用费应包含在签约合同价中。</w:t>
      </w:r>
    </w:p>
    <w:bookmarkEnd w:id="115"/>
    <w:bookmarkEnd w:id="116"/>
    <w:bookmarkEnd w:id="117"/>
    <w:p w14:paraId="30F6C412">
      <w:pPr>
        <w:pStyle w:val="6"/>
        <w:spacing w:before="120" w:after="120" w:line="360" w:lineRule="auto"/>
        <w:rPr>
          <w:rFonts w:asciiTheme="minorEastAsia" w:hAnsiTheme="minorEastAsia" w:eastAsiaTheme="minorEastAsia"/>
          <w:b w:val="0"/>
          <w:color w:val="auto"/>
          <w:sz w:val="24"/>
          <w:szCs w:val="24"/>
          <w:highlight w:val="none"/>
        </w:rPr>
      </w:pPr>
      <w:bookmarkStart w:id="118" w:name="_Toc351203603"/>
      <w:bookmarkStart w:id="119" w:name="_Toc337558820"/>
      <w:r>
        <w:rPr>
          <w:rFonts w:hint="eastAsia" w:asciiTheme="minorEastAsia" w:hAnsiTheme="minorEastAsia" w:eastAsiaTheme="minorEastAsia"/>
          <w:b w:val="0"/>
          <w:color w:val="auto"/>
          <w:sz w:val="24"/>
          <w:szCs w:val="24"/>
          <w:highlight w:val="none"/>
        </w:rPr>
        <w:t>14. 违约</w:t>
      </w:r>
      <w:bookmarkEnd w:id="118"/>
      <w:r>
        <w:rPr>
          <w:rFonts w:hint="eastAsia" w:asciiTheme="minorEastAsia" w:hAnsiTheme="minorEastAsia" w:eastAsiaTheme="minorEastAsia"/>
          <w:b w:val="0"/>
          <w:color w:val="auto"/>
          <w:sz w:val="24"/>
          <w:szCs w:val="24"/>
          <w:highlight w:val="none"/>
        </w:rPr>
        <w:t>责任</w:t>
      </w:r>
    </w:p>
    <w:bookmarkEnd w:id="119"/>
    <w:p w14:paraId="0A09FB68">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20" w:name="_Toc296503129"/>
      <w:bookmarkStart w:id="121" w:name="_Toc296346630"/>
      <w:bookmarkStart w:id="122" w:name="_Toc351203604"/>
      <w:bookmarkStart w:id="123" w:name="_Toc337558821"/>
      <w:r>
        <w:rPr>
          <w:rFonts w:hint="eastAsia" w:asciiTheme="minorEastAsia" w:hAnsiTheme="minorEastAsia" w:eastAsiaTheme="minorEastAsia"/>
          <w:b w:val="0"/>
          <w:color w:val="auto"/>
          <w:sz w:val="24"/>
          <w:szCs w:val="24"/>
          <w:highlight w:val="none"/>
        </w:rPr>
        <w:t>14.1 发</w:t>
      </w:r>
      <w:bookmarkEnd w:id="120"/>
      <w:bookmarkEnd w:id="121"/>
      <w:r>
        <w:rPr>
          <w:rFonts w:hint="eastAsia" w:asciiTheme="minorEastAsia" w:hAnsiTheme="minorEastAsia" w:eastAsiaTheme="minorEastAsia"/>
          <w:b w:val="0"/>
          <w:color w:val="auto"/>
          <w:sz w:val="24"/>
          <w:szCs w:val="24"/>
          <w:highlight w:val="none"/>
        </w:rPr>
        <w:t>包人违约</w:t>
      </w:r>
      <w:bookmarkEnd w:id="122"/>
      <w:r>
        <w:rPr>
          <w:rFonts w:hint="eastAsia" w:asciiTheme="minorEastAsia" w:hAnsiTheme="minorEastAsia" w:eastAsiaTheme="minorEastAsia"/>
          <w:b w:val="0"/>
          <w:color w:val="auto"/>
          <w:sz w:val="24"/>
          <w:szCs w:val="24"/>
          <w:highlight w:val="none"/>
        </w:rPr>
        <w:t>责任</w:t>
      </w:r>
    </w:p>
    <w:bookmarkEnd w:id="123"/>
    <w:p w14:paraId="671ED6A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1620BFB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xml:space="preserve">14.1.2 </w:t>
      </w:r>
      <w:r>
        <w:rPr>
          <w:rFonts w:hint="eastAsia" w:asciiTheme="minorEastAsia" w:hAnsiTheme="minorEastAsia" w:eastAsiaTheme="minorEastAsia"/>
          <w:color w:val="auto"/>
          <w:kern w:val="0"/>
          <w:sz w:val="24"/>
          <w:szCs w:val="24"/>
          <w:highlight w:val="none"/>
        </w:rPr>
        <w:t>发包人未按专用合同条款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0FA451ED">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14.1.3 发包人的上级或设计审批部门对设计文件不进行审批或本合同工程停建、缓建，发包人应在事件发生之日起15天内按本合同第16条</w:t>
      </w:r>
      <w:r>
        <w:rPr>
          <w:rFonts w:hint="eastAsia" w:asciiTheme="minorEastAsia" w:hAnsiTheme="minorEastAsia" w:eastAsiaTheme="minorEastAsia"/>
          <w:color w:val="auto"/>
          <w:sz w:val="24"/>
          <w:szCs w:val="24"/>
          <w:highlight w:val="none"/>
        </w:rPr>
        <w:t>〔合同解除〕</w:t>
      </w:r>
      <w:r>
        <w:rPr>
          <w:rFonts w:hint="eastAsia" w:asciiTheme="minorEastAsia" w:hAnsiTheme="minorEastAsia" w:eastAsiaTheme="minorEastAsia"/>
          <w:color w:val="auto"/>
          <w:kern w:val="0"/>
          <w:sz w:val="24"/>
          <w:szCs w:val="24"/>
          <w:highlight w:val="none"/>
        </w:rPr>
        <w:t>的约定向设计人结算并支付设计费。</w:t>
      </w:r>
    </w:p>
    <w:p w14:paraId="4DE1099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14.1.4 发包人擅自将设计人的设计文件用于本工程以外的工程或交第三方使用时，应承担相应法律责任，并应赔偿设计人因此遭受的损失。</w:t>
      </w:r>
    </w:p>
    <w:p w14:paraId="3C8C76EA">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24" w:name="_Toc351203605"/>
      <w:bookmarkStart w:id="125" w:name="_Toc337558822"/>
      <w:bookmarkStart w:id="126" w:name="_Toc296503131"/>
      <w:bookmarkStart w:id="127" w:name="_Toc296346632"/>
      <w:r>
        <w:rPr>
          <w:rFonts w:hint="eastAsia" w:asciiTheme="minorEastAsia" w:hAnsiTheme="minorEastAsia" w:eastAsiaTheme="minorEastAsia"/>
          <w:b w:val="0"/>
          <w:color w:val="auto"/>
          <w:sz w:val="24"/>
          <w:szCs w:val="24"/>
          <w:highlight w:val="none"/>
        </w:rPr>
        <w:t>14.2 设计人违约</w:t>
      </w:r>
      <w:bookmarkEnd w:id="124"/>
      <w:r>
        <w:rPr>
          <w:rFonts w:hint="eastAsia" w:asciiTheme="minorEastAsia" w:hAnsiTheme="minorEastAsia" w:eastAsiaTheme="minorEastAsia"/>
          <w:b w:val="0"/>
          <w:color w:val="auto"/>
          <w:sz w:val="24"/>
          <w:szCs w:val="24"/>
          <w:highlight w:val="none"/>
        </w:rPr>
        <w:t>责任</w:t>
      </w:r>
    </w:p>
    <w:bookmarkEnd w:id="125"/>
    <w:bookmarkEnd w:id="126"/>
    <w:bookmarkEnd w:id="127"/>
    <w:p w14:paraId="2FFF4707">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14.2.1 合同生效后，设计人因自身原因要求终止或解除合同，设计人应按发包人已支付的定金金额双倍返还给发包人或设计人按照专用合同条款约定向发包人支付违约金。</w:t>
      </w:r>
    </w:p>
    <w:p w14:paraId="02A3F63B">
      <w:pPr>
        <w:spacing w:line="360" w:lineRule="auto"/>
        <w:ind w:firstLine="480" w:firstLineChars="200"/>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14.2.2 由于设计人原因，未按专用合同条款附件3约定的时间交付工程设计文件的，应按专用合同条款的约定向发包人支付违约金，前述违约金经双方确认后可在发包人应付设计费中扣减。</w:t>
      </w:r>
    </w:p>
    <w:p w14:paraId="0511E14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5483273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14.2.4 由于设计人原因，工程设计文件超出发包人与设计人书面约定的主要技术指标控制值比例的，设计人应当按照专用合同条款的约定承担违约责任。</w:t>
      </w:r>
    </w:p>
    <w:p w14:paraId="608A8C1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14.2.5 设计人未经发包人同意擅自对工程设计进行分包的，发包人有权要求设计人解除未经发包人同意的设计分包合同，设计人应当按照专用合同条款的约定承担违约责任。</w:t>
      </w:r>
    </w:p>
    <w:p w14:paraId="68798CFF">
      <w:pPr>
        <w:pStyle w:val="6"/>
        <w:keepNext w:val="0"/>
        <w:keepLines w:val="0"/>
        <w:spacing w:before="120" w:after="120" w:line="360" w:lineRule="auto"/>
        <w:rPr>
          <w:rFonts w:asciiTheme="minorEastAsia" w:hAnsiTheme="minorEastAsia" w:eastAsiaTheme="minorEastAsia"/>
          <w:b w:val="0"/>
          <w:color w:val="auto"/>
          <w:sz w:val="24"/>
          <w:szCs w:val="24"/>
          <w:highlight w:val="none"/>
        </w:rPr>
      </w:pPr>
      <w:bookmarkStart w:id="128" w:name="_Toc296346617"/>
      <w:bookmarkStart w:id="129" w:name="_Toc296503116"/>
      <w:bookmarkStart w:id="130" w:name="_Toc351203607"/>
      <w:bookmarkStart w:id="131" w:name="_Toc337558823"/>
      <w:r>
        <w:rPr>
          <w:rFonts w:hint="eastAsia" w:asciiTheme="minorEastAsia" w:hAnsiTheme="minorEastAsia" w:eastAsiaTheme="minorEastAsia"/>
          <w:b w:val="0"/>
          <w:color w:val="auto"/>
          <w:sz w:val="24"/>
          <w:szCs w:val="24"/>
          <w:highlight w:val="none"/>
        </w:rPr>
        <w:t>15. 不可抗力</w:t>
      </w:r>
      <w:bookmarkEnd w:id="128"/>
      <w:bookmarkEnd w:id="129"/>
      <w:bookmarkEnd w:id="130"/>
      <w:bookmarkEnd w:id="131"/>
    </w:p>
    <w:p w14:paraId="765100CB">
      <w:pPr>
        <w:pStyle w:val="7"/>
        <w:keepNext w:val="0"/>
        <w:keepLines w:val="0"/>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bookmarkStart w:id="132" w:name="_Toc351203608"/>
      <w:bookmarkStart w:id="133" w:name="_Toc296503117"/>
      <w:bookmarkStart w:id="134" w:name="_Toc337558824"/>
      <w:bookmarkStart w:id="135" w:name="_Toc296346618"/>
      <w:r>
        <w:rPr>
          <w:rFonts w:hint="eastAsia" w:asciiTheme="minorEastAsia" w:hAnsiTheme="minorEastAsia" w:eastAsiaTheme="minorEastAsia"/>
          <w:b w:val="0"/>
          <w:color w:val="auto"/>
          <w:sz w:val="24"/>
          <w:szCs w:val="24"/>
          <w:highlight w:val="none"/>
        </w:rPr>
        <w:t>15.1 不可抗力的确认</w:t>
      </w:r>
      <w:bookmarkEnd w:id="132"/>
    </w:p>
    <w:bookmarkEnd w:id="133"/>
    <w:bookmarkEnd w:id="134"/>
    <w:bookmarkEnd w:id="135"/>
    <w:p w14:paraId="5BFEFDB4">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0258901">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3683CA04">
      <w:pPr>
        <w:pStyle w:val="7"/>
        <w:spacing w:before="120" w:after="120" w:line="360" w:lineRule="auto"/>
        <w:ind w:firstLine="480" w:firstLineChars="200"/>
        <w:rPr>
          <w:rFonts w:asciiTheme="minorEastAsia" w:hAnsiTheme="minorEastAsia" w:eastAsiaTheme="minorEastAsia"/>
          <w:b w:val="0"/>
          <w:bCs w:val="0"/>
          <w:color w:val="auto"/>
          <w:kern w:val="0"/>
          <w:sz w:val="24"/>
          <w:szCs w:val="24"/>
          <w:highlight w:val="none"/>
        </w:rPr>
      </w:pPr>
      <w:bookmarkStart w:id="136" w:name="_Toc351203609"/>
      <w:bookmarkStart w:id="137" w:name="_Toc337558825"/>
      <w:bookmarkStart w:id="138" w:name="_Toc296503118"/>
      <w:bookmarkStart w:id="139" w:name="_Toc296346619"/>
      <w:r>
        <w:rPr>
          <w:rFonts w:hint="eastAsia" w:asciiTheme="minorEastAsia" w:hAnsiTheme="minorEastAsia" w:eastAsiaTheme="minorEastAsia"/>
          <w:b w:val="0"/>
          <w:color w:val="auto"/>
          <w:sz w:val="24"/>
          <w:szCs w:val="24"/>
          <w:highlight w:val="none"/>
        </w:rPr>
        <w:t>15.2 不可抗力的通知</w:t>
      </w:r>
      <w:bookmarkEnd w:id="136"/>
    </w:p>
    <w:bookmarkEnd w:id="137"/>
    <w:bookmarkEnd w:id="138"/>
    <w:bookmarkEnd w:id="139"/>
    <w:p w14:paraId="0649FDD0">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合同一方当事人遇到不可抗力事件，使其履行合同义务受到阻碍时，应立即通知合同另一方当事人，书面说明不可抗力和受阻碍的详细情况，并在合理期限内提供必要的证明。</w:t>
      </w:r>
    </w:p>
    <w:p w14:paraId="20FD0795">
      <w:pPr>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不可抗力持续发生的，合同一方当事人应及时向合同另一方当事人提交中间报告，说明不可抗力和履行合同受阻的情况，并于不可抗力事件结束后28天内提交最终报告及有关资料。</w:t>
      </w:r>
    </w:p>
    <w:p w14:paraId="62DC3647">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40" w:name="_Toc351203610"/>
      <w:bookmarkStart w:id="141" w:name="_Toc296503119"/>
      <w:bookmarkStart w:id="142" w:name="_Toc337558826"/>
      <w:bookmarkStart w:id="143" w:name="_Toc296346620"/>
      <w:r>
        <w:rPr>
          <w:rFonts w:hint="eastAsia" w:asciiTheme="minorEastAsia" w:hAnsiTheme="minorEastAsia" w:eastAsiaTheme="minorEastAsia"/>
          <w:b w:val="0"/>
          <w:color w:val="auto"/>
          <w:sz w:val="24"/>
          <w:szCs w:val="24"/>
          <w:highlight w:val="none"/>
        </w:rPr>
        <w:t>15.3 不可抗力后果的承担</w:t>
      </w:r>
      <w:bookmarkEnd w:id="140"/>
    </w:p>
    <w:bookmarkEnd w:id="141"/>
    <w:bookmarkEnd w:id="142"/>
    <w:bookmarkEnd w:id="143"/>
    <w:p w14:paraId="5D2B31B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不可抗力引起的后果及造成的损失由合同当事人按照法律规定及合同约定各自承担。不可抗力发生前已完成的工程设计应当按照合同约定进行支付。</w:t>
      </w:r>
    </w:p>
    <w:p w14:paraId="56A2F98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3747241A">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因合同一方迟延履行合同义务，在迟延履行期间遭遇不可抗力的，不免除其违约责任。</w:t>
      </w:r>
    </w:p>
    <w:p w14:paraId="700EA86A">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16. 合同解除</w:t>
      </w:r>
    </w:p>
    <w:p w14:paraId="3449A951">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16.1 发包人与设计人协商一致，可以解除合同。</w:t>
      </w:r>
    </w:p>
    <w:p w14:paraId="7D2BA434">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16.2 有下列情形之一的，合同当事人一方或双方可以解除合同：</w:t>
      </w:r>
    </w:p>
    <w:p w14:paraId="21815F45">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（1）设计人工程设计文件存在重大质量问题，经发包人催告后,在合理期限内修改后仍不能满足国家现行深度要求或不能达到合同约定的设计质量要求的，发包人可以解除合同；</w:t>
      </w:r>
    </w:p>
    <w:p w14:paraId="45F5CCC8">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（2）发包人未按合同约定支付设计费用，经设计人催告后，在30天内仍未支付的，设计人可以解除合同；</w:t>
      </w:r>
    </w:p>
    <w:p w14:paraId="718620FC">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（3）暂停设计期限已连续超过180天，专用合同条款另有约定的除外；</w:t>
      </w:r>
    </w:p>
    <w:p w14:paraId="5B35A6A0">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（4）因不可抗力致使合同无法履行；</w:t>
      </w:r>
    </w:p>
    <w:p w14:paraId="1E634DA6">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（5）因一方违约致使合同无法实际履行或实际履行已无必要；</w:t>
      </w:r>
    </w:p>
    <w:p w14:paraId="4BA3AA0E">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（6）因本工程项目条件发生重大变化，使合同无法继续履行。</w:t>
      </w:r>
    </w:p>
    <w:p w14:paraId="60313CF4">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16.3 任何一方因故需解除合同时，应提前30天书面通知对方，对合同中的遗留问题应取得一致意见并形成书面协议。</w:t>
      </w:r>
    </w:p>
    <w:p w14:paraId="3DD51571">
      <w:pPr>
        <w:spacing w:line="360" w:lineRule="auto"/>
        <w:ind w:firstLine="480" w:firstLineChars="200"/>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7D454D62">
      <w:pPr>
        <w:pStyle w:val="6"/>
        <w:keepNext w:val="0"/>
        <w:keepLines w:val="0"/>
        <w:spacing w:before="120" w:after="120" w:line="360" w:lineRule="auto"/>
        <w:rPr>
          <w:rFonts w:asciiTheme="minorEastAsia" w:hAnsiTheme="minorEastAsia" w:eastAsiaTheme="minorEastAsia"/>
          <w:b w:val="0"/>
          <w:color w:val="auto"/>
          <w:sz w:val="24"/>
          <w:szCs w:val="24"/>
          <w:highlight w:val="none"/>
        </w:rPr>
      </w:pPr>
      <w:bookmarkStart w:id="144" w:name="_Toc351203626"/>
      <w:bookmarkStart w:id="145" w:name="_Toc296503146"/>
      <w:bookmarkStart w:id="146" w:name="_Toc337558840"/>
      <w:bookmarkStart w:id="147" w:name="_Toc296346647"/>
      <w:r>
        <w:rPr>
          <w:rFonts w:hint="eastAsia" w:asciiTheme="minorEastAsia" w:hAnsiTheme="minorEastAsia" w:eastAsiaTheme="minorEastAsia"/>
          <w:b w:val="0"/>
          <w:color w:val="auto"/>
          <w:sz w:val="24"/>
          <w:szCs w:val="24"/>
          <w:highlight w:val="none"/>
        </w:rPr>
        <w:t>17. 争议解决</w:t>
      </w:r>
      <w:bookmarkEnd w:id="144"/>
    </w:p>
    <w:bookmarkEnd w:id="145"/>
    <w:bookmarkEnd w:id="146"/>
    <w:bookmarkEnd w:id="147"/>
    <w:p w14:paraId="1F68A3DD">
      <w:pPr>
        <w:pStyle w:val="7"/>
        <w:keepNext w:val="0"/>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48" w:name="_Toc351203627"/>
      <w:bookmarkStart w:id="149" w:name="_Toc337558841"/>
      <w:bookmarkStart w:id="150" w:name="_Toc296503147"/>
      <w:bookmarkStart w:id="151" w:name="_Toc296346648"/>
      <w:r>
        <w:rPr>
          <w:rFonts w:hint="eastAsia" w:asciiTheme="minorEastAsia" w:hAnsiTheme="minorEastAsia" w:eastAsiaTheme="minorEastAsia"/>
          <w:b w:val="0"/>
          <w:color w:val="auto"/>
          <w:sz w:val="24"/>
          <w:szCs w:val="24"/>
          <w:highlight w:val="none"/>
        </w:rPr>
        <w:t>17.1 和解</w:t>
      </w:r>
      <w:bookmarkEnd w:id="148"/>
    </w:p>
    <w:bookmarkEnd w:id="149"/>
    <w:bookmarkEnd w:id="150"/>
    <w:bookmarkEnd w:id="151"/>
    <w:p w14:paraId="6A6E6CD6">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合同当事人可以就争议自行和解，自行和解达成协议的经双方签字并盖章后作为合同补充文件，双方均应遵照执行。</w:t>
      </w:r>
    </w:p>
    <w:p w14:paraId="1A8498EE">
      <w:pPr>
        <w:spacing w:line="360" w:lineRule="auto"/>
        <w:ind w:firstLine="480" w:firstLineChars="200"/>
        <w:rPr>
          <w:rFonts w:asciiTheme="minorEastAsia" w:hAnsiTheme="minorEastAsia" w:eastAsiaTheme="minorEastAsia"/>
          <w:color w:val="auto"/>
          <w:kern w:val="0"/>
          <w:sz w:val="24"/>
          <w:szCs w:val="24"/>
          <w:highlight w:val="none"/>
        </w:rPr>
      </w:pPr>
      <w:bookmarkStart w:id="152" w:name="_Toc351203628"/>
      <w:bookmarkStart w:id="153" w:name="_Toc337558842"/>
      <w:bookmarkStart w:id="154" w:name="_Toc296503148"/>
      <w:bookmarkStart w:id="155" w:name="_Toc296346649"/>
      <w:r>
        <w:rPr>
          <w:rFonts w:hint="eastAsia" w:asciiTheme="minorEastAsia" w:hAnsiTheme="minorEastAsia" w:eastAsiaTheme="minorEastAsia"/>
          <w:bCs/>
          <w:color w:val="auto"/>
          <w:sz w:val="24"/>
          <w:szCs w:val="24"/>
          <w:highlight w:val="none"/>
        </w:rPr>
        <w:t>17.2 调解</w:t>
      </w:r>
      <w:bookmarkEnd w:id="152"/>
    </w:p>
    <w:bookmarkEnd w:id="153"/>
    <w:bookmarkEnd w:id="154"/>
    <w:bookmarkEnd w:id="155"/>
    <w:p w14:paraId="6FA59EDE">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合同当事人可以就争议请求相关行政主管部门、行业协会或其他第三方进行调解，调解达成协议的，经双方签字并盖章后作为合同补充文件，双方均应遵照执行。</w:t>
      </w:r>
    </w:p>
    <w:p w14:paraId="30BE18C4">
      <w:pPr>
        <w:spacing w:line="360" w:lineRule="auto"/>
        <w:ind w:firstLine="480" w:firstLineChars="200"/>
        <w:rPr>
          <w:rFonts w:asciiTheme="minorEastAsia" w:hAnsiTheme="minorEastAsia" w:eastAsiaTheme="minorEastAsia"/>
          <w:color w:val="auto"/>
          <w:kern w:val="0"/>
          <w:sz w:val="24"/>
          <w:szCs w:val="24"/>
          <w:highlight w:val="none"/>
        </w:rPr>
      </w:pPr>
      <w:bookmarkStart w:id="156" w:name="_Toc351203629"/>
      <w:bookmarkStart w:id="157" w:name="_Toc296346650"/>
      <w:bookmarkStart w:id="158" w:name="_Toc296503149"/>
      <w:bookmarkStart w:id="159" w:name="_Toc337558843"/>
      <w:r>
        <w:rPr>
          <w:rFonts w:hint="eastAsia" w:asciiTheme="minorEastAsia" w:hAnsiTheme="minorEastAsia" w:eastAsiaTheme="minorEastAsia"/>
          <w:bCs/>
          <w:color w:val="auto"/>
          <w:sz w:val="24"/>
          <w:szCs w:val="24"/>
          <w:highlight w:val="none"/>
        </w:rPr>
        <w:t>17.3 争议评审</w:t>
      </w:r>
      <w:bookmarkEnd w:id="156"/>
    </w:p>
    <w:bookmarkEnd w:id="157"/>
    <w:bookmarkEnd w:id="158"/>
    <w:bookmarkEnd w:id="159"/>
    <w:p w14:paraId="29FC5D4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合同当事人在专用合同条款中约定采取争议评审方式解决争议以及评审规则，并按下列约定执行： </w:t>
      </w:r>
    </w:p>
    <w:p w14:paraId="66AF6C69">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17.3.1 争议评审小组的确定</w:t>
      </w:r>
    </w:p>
    <w:p w14:paraId="7E25292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797BC664">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565F80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除专用合同条款另有约定外，评审所发生的费用由发包人和设计人各承担一半。</w:t>
      </w:r>
    </w:p>
    <w:p w14:paraId="02A77CBF">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17.3.2 争议评审小组的决定</w:t>
      </w:r>
    </w:p>
    <w:p w14:paraId="7086D8E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20FB91FB">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17.3.3 争议评审小组决定的效力</w:t>
      </w:r>
    </w:p>
    <w:p w14:paraId="3651D90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争议评审小组作出的书面决定经合同当事人签字确认后，对双方具有约束力，双方应遵照执行。</w:t>
      </w:r>
    </w:p>
    <w:p w14:paraId="0ADC9AB4">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任何一方当事人不接受争议评审小组决定或不履行争议评审小组决定的，双方可选择采用其他争议解决方式。</w:t>
      </w:r>
    </w:p>
    <w:p w14:paraId="1868F24D">
      <w:pPr>
        <w:spacing w:line="360" w:lineRule="auto"/>
        <w:ind w:firstLine="480" w:firstLineChars="200"/>
        <w:rPr>
          <w:rFonts w:asciiTheme="minorEastAsia" w:hAnsiTheme="minorEastAsia" w:eastAsiaTheme="minorEastAsia"/>
          <w:color w:val="auto"/>
          <w:kern w:val="0"/>
          <w:sz w:val="24"/>
          <w:szCs w:val="24"/>
          <w:highlight w:val="none"/>
        </w:rPr>
      </w:pPr>
      <w:bookmarkStart w:id="160" w:name="_Toc351203630"/>
      <w:bookmarkStart w:id="161" w:name="_Toc296503150"/>
      <w:bookmarkStart w:id="162" w:name="_Toc296346651"/>
      <w:bookmarkStart w:id="163" w:name="_Toc337558844"/>
      <w:r>
        <w:rPr>
          <w:rFonts w:hint="eastAsia" w:asciiTheme="minorEastAsia" w:hAnsiTheme="minorEastAsia" w:eastAsiaTheme="minorEastAsia"/>
          <w:bCs/>
          <w:color w:val="auto"/>
          <w:sz w:val="24"/>
          <w:szCs w:val="24"/>
          <w:highlight w:val="none"/>
        </w:rPr>
        <w:t>17.4 仲裁或诉讼</w:t>
      </w:r>
      <w:bookmarkEnd w:id="160"/>
    </w:p>
    <w:bookmarkEnd w:id="161"/>
    <w:bookmarkEnd w:id="162"/>
    <w:bookmarkEnd w:id="163"/>
    <w:p w14:paraId="233852DA">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因合同及合同有关事项产生的争议，合同当事人可以在专用合同条款中约定以下一种方式解决争议：</w:t>
      </w:r>
    </w:p>
    <w:p w14:paraId="397C9D2A">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（1）向约定的仲裁委员会申请仲裁；</w:t>
      </w:r>
    </w:p>
    <w:p w14:paraId="767B429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（2）向有管辖权的人民法院起诉。</w:t>
      </w:r>
    </w:p>
    <w:p w14:paraId="642B9197">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bookmarkStart w:id="164" w:name="_Toc351203631"/>
      <w:bookmarkStart w:id="165" w:name="_Toc296346653"/>
      <w:bookmarkStart w:id="166" w:name="_Toc296503152"/>
      <w:bookmarkStart w:id="167" w:name="_Toc337558845"/>
      <w:r>
        <w:rPr>
          <w:rFonts w:hint="eastAsia" w:asciiTheme="minorEastAsia" w:hAnsiTheme="minorEastAsia" w:eastAsiaTheme="minorEastAsia"/>
          <w:b w:val="0"/>
          <w:color w:val="auto"/>
          <w:sz w:val="24"/>
          <w:szCs w:val="24"/>
          <w:highlight w:val="none"/>
        </w:rPr>
        <w:t>17.5争议解决条款效力</w:t>
      </w:r>
      <w:bookmarkEnd w:id="164"/>
    </w:p>
    <w:bookmarkEnd w:id="165"/>
    <w:bookmarkEnd w:id="166"/>
    <w:bookmarkEnd w:id="167"/>
    <w:p w14:paraId="323E386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合同有关争议解决的条款独立存在，合同的变更、解除、终止、无效或者被撤销均不影响其效力。 </w:t>
      </w:r>
    </w:p>
    <w:p w14:paraId="0F81DD0E">
      <w:pPr>
        <w:pStyle w:val="5"/>
        <w:spacing w:line="360" w:lineRule="auto"/>
        <w:jc w:val="center"/>
        <w:rPr>
          <w:rFonts w:asciiTheme="minorEastAsia" w:hAnsiTheme="minorEastAsia" w:eastAsiaTheme="minorEastAsia"/>
          <w:color w:val="auto"/>
          <w:sz w:val="44"/>
          <w:szCs w:val="44"/>
          <w:highlight w:val="none"/>
        </w:rPr>
      </w:pPr>
      <w:bookmarkStart w:id="168" w:name="_Toc351203632"/>
      <w:r>
        <w:rPr>
          <w:rFonts w:hint="eastAsia" w:asciiTheme="minorEastAsia" w:hAnsiTheme="minorEastAsia" w:eastAsiaTheme="minorEastAsia"/>
          <w:color w:val="auto"/>
          <w:sz w:val="44"/>
          <w:szCs w:val="44"/>
          <w:highlight w:val="none"/>
        </w:rPr>
        <w:br w:type="page"/>
      </w:r>
      <w:r>
        <w:rPr>
          <w:rFonts w:hint="eastAsia" w:asciiTheme="minorEastAsia" w:hAnsiTheme="minorEastAsia" w:eastAsiaTheme="minorEastAsia"/>
          <w:color w:val="auto"/>
          <w:sz w:val="44"/>
          <w:szCs w:val="44"/>
          <w:highlight w:val="none"/>
        </w:rPr>
        <w:t>第三部分 专用合同条款</w:t>
      </w:r>
    </w:p>
    <w:p w14:paraId="54EDF10D">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 一般约定</w:t>
      </w:r>
    </w:p>
    <w:p w14:paraId="14A107B0">
      <w:pPr>
        <w:tabs>
          <w:tab w:val="center" w:pos="4710"/>
        </w:tabs>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词语定义与解释</w:t>
      </w:r>
    </w:p>
    <w:p w14:paraId="7D8AE853">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 合同</w:t>
      </w:r>
    </w:p>
    <w:p w14:paraId="6DA32CF9">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kern w:val="0"/>
          <w:sz w:val="24"/>
          <w:szCs w:val="24"/>
          <w:highlight w:val="none"/>
        </w:rPr>
        <w:t>1.1.1.8 其他合同文件包括：</w:t>
      </w:r>
      <w:r>
        <w:rPr>
          <w:rFonts w:hint="eastAsia" w:asciiTheme="minorEastAsia" w:hAnsiTheme="minorEastAsia" w:eastAsiaTheme="minorEastAsia"/>
          <w:color w:val="auto"/>
          <w:sz w:val="24"/>
          <w:szCs w:val="24"/>
          <w:highlight w:val="none"/>
          <w:u w:val="single"/>
        </w:rPr>
        <w:t xml:space="preserve">  发包人提供的该项目设计任务书、□规划部门出具有规划审批意见及修建性详规   </w:t>
      </w:r>
      <w:r>
        <w:rPr>
          <w:rFonts w:hint="eastAsia" w:asciiTheme="minorEastAsia" w:hAnsiTheme="minorEastAsia" w:eastAsiaTheme="minorEastAsia"/>
          <w:color w:val="auto"/>
          <w:sz w:val="24"/>
          <w:szCs w:val="24"/>
          <w:highlight w:val="none"/>
        </w:rPr>
        <w:t>。</w:t>
      </w:r>
    </w:p>
    <w:p w14:paraId="54185A52">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1.3 法律 </w:t>
      </w:r>
    </w:p>
    <w:p w14:paraId="70A16065">
      <w:pPr>
        <w:autoSpaceDE w:val="0"/>
        <w:autoSpaceDN w:val="0"/>
        <w:adjustRightInd w:val="0"/>
        <w:spacing w:line="360" w:lineRule="auto"/>
        <w:ind w:firstLine="595" w:firstLineChars="248"/>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适用于合同的其他规范性文件：</w:t>
      </w:r>
      <w:r>
        <w:rPr>
          <w:rFonts w:hint="eastAsia" w:asciiTheme="minorEastAsia" w:hAnsiTheme="minorEastAsia" w:eastAsiaTheme="minorEastAsia"/>
          <w:color w:val="auto"/>
          <w:sz w:val="24"/>
          <w:szCs w:val="24"/>
          <w:highlight w:val="none"/>
          <w:u w:val="single"/>
        </w:rPr>
        <w:t xml:space="preserve">《中华人民共和国招标投标法》、《中华人民共和国合同法》、《中华人民共和国建筑法》。国家、广东省及      市有关建设工程勘察设计管理法规和规章，包括但不限于《建设工程勘察设计管理条例》、《建设工程质量管理条例》、《建设工程设计文件编制深度的规定(2016年版)》等  </w:t>
      </w:r>
      <w:r>
        <w:rPr>
          <w:rFonts w:hint="eastAsia" w:asciiTheme="minorEastAsia" w:hAnsiTheme="minorEastAsia" w:eastAsiaTheme="minorEastAsia"/>
          <w:color w:val="auto"/>
          <w:sz w:val="24"/>
          <w:szCs w:val="24"/>
          <w:highlight w:val="none"/>
        </w:rPr>
        <w:t>。</w:t>
      </w:r>
    </w:p>
    <w:p w14:paraId="0DB90901">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技术标准</w:t>
      </w:r>
    </w:p>
    <w:p w14:paraId="3AB21DC2">
      <w:pPr>
        <w:spacing w:line="360" w:lineRule="auto"/>
        <w:ind w:firstLine="595" w:firstLineChars="248"/>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1.4.1 适用于工程的技术标准包括：</w:t>
      </w:r>
    </w:p>
    <w:p w14:paraId="07E93200">
      <w:pPr>
        <w:spacing w:line="360" w:lineRule="auto"/>
        <w:ind w:firstLine="595" w:firstLineChars="248"/>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p w14:paraId="672FBF37">
      <w:pPr>
        <w:spacing w:line="360" w:lineRule="auto"/>
        <w:ind w:firstLine="595" w:firstLineChars="248"/>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工程设计标准：需满足</w:t>
      </w:r>
      <w:r>
        <w:rPr>
          <w:rFonts w:hint="eastAsia" w:asciiTheme="minorEastAsia" w:hAnsiTheme="minorEastAsia" w:eastAsiaTheme="minorEastAsia"/>
          <w:color w:val="auto"/>
          <w:sz w:val="24"/>
          <w:szCs w:val="24"/>
          <w:highlight w:val="none"/>
          <w:u w:val="single"/>
        </w:rPr>
        <w:t xml:space="preserve">《建设工程设计文件编制深度的规定(2016年版)》、《市政公用工程设计文件编制深度的规定(2013年版)》和相应设计阶段及其它国家现行规范要求  </w:t>
      </w:r>
      <w:r>
        <w:rPr>
          <w:rFonts w:hint="eastAsia" w:asciiTheme="minorEastAsia" w:hAnsiTheme="minorEastAsia" w:eastAsiaTheme="minorEastAsia"/>
          <w:color w:val="auto"/>
          <w:sz w:val="24"/>
          <w:szCs w:val="24"/>
          <w:highlight w:val="none"/>
        </w:rPr>
        <w:t>。</w:t>
      </w:r>
    </w:p>
    <w:p w14:paraId="3BE70196">
      <w:pPr>
        <w:spacing w:line="360" w:lineRule="auto"/>
        <w:ind w:left="596" w:leftChars="284"/>
        <w:rPr>
          <w:rFonts w:asciiTheme="minorEastAsia" w:hAnsiTheme="minorEastAsia" w:eastAsiaTheme="minorEastAsia"/>
          <w:color w:val="auto"/>
          <w:sz w:val="24"/>
          <w:szCs w:val="24"/>
          <w:highlight w:val="none"/>
        </w:rPr>
      </w:pPr>
    </w:p>
    <w:p w14:paraId="3148EA73">
      <w:pPr>
        <w:spacing w:line="360" w:lineRule="auto"/>
        <w:ind w:firstLine="566" w:firstLineChars="236"/>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1.4.2 国外技术标准原文版本和中文译本的提供方：</w:t>
      </w:r>
      <w:r>
        <w:rPr>
          <w:rFonts w:hint="eastAsia" w:asciiTheme="minorEastAsia" w:hAnsiTheme="minorEastAsia" w:eastAsiaTheme="minorEastAsia"/>
          <w:color w:val="auto"/>
          <w:kern w:val="0"/>
          <w:sz w:val="24"/>
          <w:szCs w:val="24"/>
          <w:highlight w:val="none"/>
          <w:u w:val="single"/>
        </w:rPr>
        <w:t xml:space="preserve">  由</w:t>
      </w:r>
      <w:r>
        <w:rPr>
          <w:rFonts w:hint="eastAsia" w:asciiTheme="minorEastAsia" w:hAnsiTheme="minorEastAsia" w:eastAsiaTheme="minorEastAsia"/>
          <w:color w:val="auto"/>
          <w:sz w:val="24"/>
          <w:szCs w:val="24"/>
          <w:highlight w:val="none"/>
          <w:u w:val="single"/>
        </w:rPr>
        <w:t xml:space="preserve">设计人提供  </w:t>
      </w:r>
      <w:r>
        <w:rPr>
          <w:rFonts w:hint="eastAsia" w:asciiTheme="minorEastAsia" w:hAnsiTheme="minorEastAsia" w:eastAsiaTheme="minorEastAsia"/>
          <w:color w:val="auto"/>
          <w:sz w:val="24"/>
          <w:szCs w:val="24"/>
          <w:highlight w:val="none"/>
        </w:rPr>
        <w:t>；</w:t>
      </w:r>
    </w:p>
    <w:p w14:paraId="0CF70D7F">
      <w:pPr>
        <w:spacing w:line="360" w:lineRule="auto"/>
        <w:ind w:firstLine="480" w:firstLineChars="200"/>
        <w:rPr>
          <w:rFonts w:asciiTheme="minorEastAsia" w:hAnsiTheme="minorEastAsia" w:eastAsiaTheme="minorEastAsia"/>
          <w:color w:val="auto"/>
          <w:kern w:val="0"/>
          <w:sz w:val="24"/>
          <w:szCs w:val="24"/>
          <w:highlight w:val="none"/>
          <w:u w:val="single"/>
        </w:rPr>
      </w:pPr>
      <w:r>
        <w:rPr>
          <w:rFonts w:hint="eastAsia" w:asciiTheme="minorEastAsia" w:hAnsiTheme="minorEastAsia" w:eastAsiaTheme="minorEastAsia"/>
          <w:color w:val="auto"/>
          <w:kern w:val="0"/>
          <w:sz w:val="24"/>
          <w:szCs w:val="24"/>
          <w:highlight w:val="none"/>
        </w:rPr>
        <w:t>提供国外技术标准的名称：;</w:t>
      </w:r>
    </w:p>
    <w:p w14:paraId="71E875CA">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提供国外技术标准的份数：；</w:t>
      </w:r>
    </w:p>
    <w:p w14:paraId="334576A2">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提供国外技术标准的时间：；</w:t>
      </w:r>
    </w:p>
    <w:p w14:paraId="79F6838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提供国外技术标准的费用承担：</w:t>
      </w:r>
      <w:r>
        <w:rPr>
          <w:rFonts w:hint="eastAsia" w:asciiTheme="minorEastAsia" w:hAnsiTheme="minorEastAsia" w:eastAsiaTheme="minorEastAsia"/>
          <w:color w:val="auto"/>
          <w:kern w:val="0"/>
          <w:sz w:val="24"/>
          <w:szCs w:val="24"/>
          <w:highlight w:val="none"/>
          <w:u w:val="single"/>
        </w:rPr>
        <w:t xml:space="preserve">  由</w:t>
      </w:r>
      <w:r>
        <w:rPr>
          <w:rFonts w:hint="eastAsia" w:asciiTheme="minorEastAsia" w:hAnsiTheme="minorEastAsia" w:eastAsiaTheme="minorEastAsia"/>
          <w:color w:val="auto"/>
          <w:sz w:val="24"/>
          <w:szCs w:val="24"/>
          <w:highlight w:val="none"/>
          <w:u w:val="single"/>
        </w:rPr>
        <w:t xml:space="preserve">设计人承担  </w:t>
      </w:r>
      <w:r>
        <w:rPr>
          <w:rFonts w:hint="eastAsia" w:asciiTheme="minorEastAsia" w:hAnsiTheme="minorEastAsia" w:eastAsiaTheme="minorEastAsia"/>
          <w:color w:val="auto"/>
          <w:kern w:val="0"/>
          <w:sz w:val="24"/>
          <w:szCs w:val="24"/>
          <w:highlight w:val="none"/>
        </w:rPr>
        <w:t>。</w:t>
      </w:r>
    </w:p>
    <w:p w14:paraId="44BE75E9">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1.4.3 发包人对工程的技术标准和功能要求的特殊要求：</w:t>
      </w:r>
      <w:r>
        <w:rPr>
          <w:rFonts w:hint="eastAsia" w:asciiTheme="minorEastAsia" w:hAnsiTheme="minorEastAsia" w:eastAsiaTheme="minorEastAsia"/>
          <w:color w:val="auto"/>
          <w:sz w:val="24"/>
          <w:szCs w:val="24"/>
          <w:highlight w:val="none"/>
          <w:u w:val="single"/>
        </w:rPr>
        <w:t xml:space="preserve">本项目需进行 □绿化设计设计（  星），需满足工程报建及海绵城市的相关要求    </w:t>
      </w:r>
      <w:r>
        <w:rPr>
          <w:rFonts w:hint="eastAsia" w:asciiTheme="minorEastAsia" w:hAnsiTheme="minorEastAsia" w:eastAsiaTheme="minorEastAsia"/>
          <w:color w:val="auto"/>
          <w:sz w:val="24"/>
          <w:szCs w:val="24"/>
          <w:highlight w:val="none"/>
        </w:rPr>
        <w:t>。</w:t>
      </w:r>
    </w:p>
    <w:p w14:paraId="57A91F6B">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 合同文件的优先顺序</w:t>
      </w:r>
    </w:p>
    <w:p w14:paraId="1012F64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合同文件组成及优先顺序为：</w:t>
      </w:r>
    </w:p>
    <w:p w14:paraId="149CFB8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1、广东省、项目所在地政府及有关主管部门关于      工程的有关文件；</w:t>
      </w:r>
    </w:p>
    <w:p w14:paraId="42041834">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2、合同实施期间双方签订的合同补充协议或修正文件；</w:t>
      </w:r>
    </w:p>
    <w:p w14:paraId="41C4B77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3、合同实施期间，发包人组织的专家研讨论证会的会议纪要或相关汇总文件；</w:t>
      </w:r>
    </w:p>
    <w:p w14:paraId="6A6ECBC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4、合同书（含附件）</w:t>
      </w:r>
    </w:p>
    <w:p w14:paraId="402C51A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5、设计方案中标通知书；</w:t>
      </w:r>
    </w:p>
    <w:p w14:paraId="1301310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6、设计招标文件及其附件；</w:t>
      </w:r>
    </w:p>
    <w:p w14:paraId="13960E2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7、设计方案投标文件及其附件；</w:t>
      </w:r>
    </w:p>
    <w:p w14:paraId="2F8EB73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8、发包人针对本项目工程建设而制订的各项管理制度；</w:t>
      </w:r>
    </w:p>
    <w:p w14:paraId="75B3CB0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9、组成合同的其他文件</w:t>
      </w:r>
      <w:r>
        <w:rPr>
          <w:rFonts w:hint="eastAsia" w:asciiTheme="minorEastAsia" w:hAnsiTheme="minorEastAsia" w:eastAsiaTheme="minorEastAsia"/>
          <w:color w:val="auto"/>
          <w:sz w:val="24"/>
          <w:szCs w:val="24"/>
          <w:highlight w:val="none"/>
        </w:rPr>
        <w:t>。</w:t>
      </w:r>
    </w:p>
    <w:p w14:paraId="529EA688">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在合同履行过程中形成的与合同有关的文件均构成合同文件组成部份。</w:t>
      </w:r>
    </w:p>
    <w:p w14:paraId="1A5C6E1B">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上述各项合同文件包括合同当事人就该项合同文件所作出的补充和修改，属于同一类内容的文件，应以最新签署的为准。</w:t>
      </w:r>
    </w:p>
    <w:p w14:paraId="3FA08AC2">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 联络</w:t>
      </w:r>
    </w:p>
    <w:p w14:paraId="45FDE61A">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1.6.1 发包人和设计人应当在</w:t>
      </w:r>
      <w:r>
        <w:rPr>
          <w:rFonts w:hint="eastAsia" w:asciiTheme="minorEastAsia" w:hAnsiTheme="minorEastAsia" w:eastAsiaTheme="minorEastAsia"/>
          <w:color w:val="auto"/>
          <w:sz w:val="24"/>
          <w:szCs w:val="24"/>
          <w:highlight w:val="none"/>
          <w:u w:val="single"/>
        </w:rPr>
        <w:t> 5   个日历天</w:t>
      </w:r>
      <w:r>
        <w:rPr>
          <w:rFonts w:hint="eastAsia" w:asciiTheme="minorEastAsia" w:hAnsiTheme="minorEastAsia" w:eastAsiaTheme="minorEastAsia"/>
          <w:color w:val="auto"/>
          <w:kern w:val="0"/>
          <w:sz w:val="24"/>
          <w:szCs w:val="24"/>
          <w:highlight w:val="none"/>
        </w:rPr>
        <w:t>内将与合同有关的通知、批准、证明、证书、指示、指令、要求、请求、同意、确定和决定等书面函件送达对方当事人。</w:t>
      </w:r>
    </w:p>
    <w:p w14:paraId="0D73E3A3">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1.6.2 发包人与设计人联系信息</w:t>
      </w:r>
    </w:p>
    <w:p w14:paraId="2238478C">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发包人接收文件的地点：</w:t>
      </w:r>
      <w:r>
        <w:rPr>
          <w:rFonts w:hint="eastAsia" w:asciiTheme="minorEastAsia" w:hAnsiTheme="minorEastAsia" w:eastAsiaTheme="minorEastAsia"/>
          <w:color w:val="auto"/>
          <w:sz w:val="24"/>
          <w:szCs w:val="24"/>
          <w:highlight w:val="none"/>
          <w:u w:val="single"/>
        </w:rPr>
        <w:t xml:space="preserve">              </w:t>
      </w:r>
      <w:r>
        <w:rPr>
          <w:rFonts w:hint="eastAsia" w:asciiTheme="minorEastAsia" w:hAnsiTheme="minorEastAsia" w:eastAsiaTheme="minorEastAsia"/>
          <w:color w:val="auto"/>
          <w:kern w:val="0"/>
          <w:sz w:val="24"/>
          <w:szCs w:val="24"/>
          <w:highlight w:val="none"/>
        </w:rPr>
        <w:t>；</w:t>
      </w:r>
    </w:p>
    <w:p w14:paraId="0B7C814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kern w:val="0"/>
          <w:sz w:val="24"/>
          <w:szCs w:val="24"/>
          <w:highlight w:val="none"/>
        </w:rPr>
        <w:t>发包人指定的接收人为：</w:t>
      </w:r>
      <w:r>
        <w:rPr>
          <w:rFonts w:hint="eastAsia" w:asciiTheme="minorEastAsia" w:hAnsiTheme="minorEastAsia" w:eastAsiaTheme="minorEastAsia"/>
          <w:color w:val="auto"/>
          <w:sz w:val="24"/>
          <w:szCs w:val="24"/>
          <w:highlight w:val="none"/>
          <w:u w:val="single"/>
        </w:rPr>
        <w:t xml:space="preserve">                  </w:t>
      </w:r>
      <w:r>
        <w:rPr>
          <w:rFonts w:hint="eastAsia" w:asciiTheme="minorEastAsia" w:hAnsiTheme="minorEastAsia" w:eastAsiaTheme="minorEastAsia"/>
          <w:color w:val="auto"/>
          <w:sz w:val="24"/>
          <w:szCs w:val="24"/>
          <w:highlight w:val="none"/>
        </w:rPr>
        <w:t>；</w:t>
      </w:r>
    </w:p>
    <w:p w14:paraId="53C7548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发包人指定的联系电话及传真号码：</w:t>
      </w:r>
      <w:r>
        <w:rPr>
          <w:rFonts w:hint="eastAsia" w:asciiTheme="minorEastAsia" w:hAnsiTheme="minorEastAsia" w:eastAsiaTheme="minorEastAsia"/>
          <w:color w:val="auto"/>
          <w:sz w:val="24"/>
          <w:szCs w:val="24"/>
          <w:highlight w:val="none"/>
          <w:u w:val="single"/>
        </w:rPr>
        <w:t xml:space="preserve">              </w:t>
      </w:r>
      <w:r>
        <w:rPr>
          <w:rFonts w:hint="eastAsia" w:asciiTheme="minorEastAsia" w:hAnsiTheme="minorEastAsia" w:eastAsiaTheme="minorEastAsia"/>
          <w:color w:val="auto"/>
          <w:sz w:val="24"/>
          <w:szCs w:val="24"/>
          <w:highlight w:val="none"/>
        </w:rPr>
        <w:t>；</w:t>
      </w:r>
    </w:p>
    <w:p w14:paraId="373AE424">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发包人指定的电子邮箱：。</w:t>
      </w:r>
    </w:p>
    <w:p w14:paraId="25377EF3">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设计人接收文件的地点：</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kern w:val="0"/>
          <w:sz w:val="24"/>
          <w:szCs w:val="24"/>
          <w:highlight w:val="none"/>
        </w:rPr>
        <w:t>；</w:t>
      </w:r>
    </w:p>
    <w:p w14:paraId="3452E6B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kern w:val="0"/>
          <w:sz w:val="24"/>
          <w:szCs w:val="24"/>
          <w:highlight w:val="none"/>
        </w:rPr>
        <w:t>设计人指定的接收人为：</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w:t>
      </w:r>
    </w:p>
    <w:p w14:paraId="6F9B577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设计人指定的联系电话及传真号码：</w:t>
      </w:r>
      <w:r>
        <w:rPr>
          <w:rFonts w:hint="eastAsia" w:asciiTheme="minorEastAsia" w:hAnsiTheme="minorEastAsia" w:eastAsiaTheme="minorEastAsia"/>
          <w:color w:val="auto"/>
          <w:sz w:val="24"/>
          <w:szCs w:val="24"/>
          <w:highlight w:val="none"/>
          <w:u w:val="single"/>
        </w:rPr>
        <w:t xml:space="preserve">              </w:t>
      </w:r>
      <w:r>
        <w:rPr>
          <w:rFonts w:hint="eastAsia" w:asciiTheme="minorEastAsia" w:hAnsiTheme="minorEastAsia" w:eastAsiaTheme="minorEastAsia"/>
          <w:color w:val="auto"/>
          <w:sz w:val="24"/>
          <w:szCs w:val="24"/>
          <w:highlight w:val="none"/>
        </w:rPr>
        <w:t>；</w:t>
      </w:r>
    </w:p>
    <w:p w14:paraId="647CF471">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设计人</w:t>
      </w:r>
      <w:r>
        <w:rPr>
          <w:rFonts w:hint="eastAsia" w:asciiTheme="minorEastAsia" w:hAnsiTheme="minorEastAsia" w:eastAsiaTheme="minorEastAsia"/>
          <w:color w:val="auto"/>
          <w:kern w:val="0"/>
          <w:sz w:val="24"/>
          <w:szCs w:val="24"/>
          <w:highlight w:val="none"/>
        </w:rPr>
        <w:t>指定的电子邮箱：。</w:t>
      </w:r>
    </w:p>
    <w:p w14:paraId="4359BD84">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 严禁贿赂</w:t>
      </w:r>
    </w:p>
    <w:p w14:paraId="67ED941F">
      <w:pPr>
        <w:pStyle w:val="7"/>
        <w:spacing w:before="120" w:after="120" w:line="360" w:lineRule="auto"/>
        <w:ind w:firstLine="482"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详见件4：省代建工作人员十不准</w:t>
      </w:r>
    </w:p>
    <w:p w14:paraId="0298F79C">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1.8 保密</w:t>
      </w:r>
    </w:p>
    <w:p w14:paraId="7387523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保密期限：</w:t>
      </w:r>
      <w:r>
        <w:rPr>
          <w:rFonts w:hint="eastAsia" w:asciiTheme="minorEastAsia" w:hAnsiTheme="minorEastAsia" w:eastAsiaTheme="minorEastAsia"/>
          <w:color w:val="auto"/>
          <w:kern w:val="0"/>
          <w:sz w:val="24"/>
          <w:szCs w:val="24"/>
          <w:highlight w:val="none"/>
          <w:u w:val="single"/>
        </w:rPr>
        <w:t xml:space="preserve">长期，设计人的保密义务在本协议期满、解除或终止后仍然有效。   </w:t>
      </w:r>
      <w:r>
        <w:rPr>
          <w:rFonts w:hint="eastAsia" w:asciiTheme="minorEastAsia" w:hAnsiTheme="minorEastAsia" w:eastAsiaTheme="minorEastAsia"/>
          <w:color w:val="auto"/>
          <w:kern w:val="0"/>
          <w:sz w:val="24"/>
          <w:szCs w:val="24"/>
          <w:highlight w:val="none"/>
        </w:rPr>
        <w:t>。</w:t>
      </w:r>
    </w:p>
    <w:p w14:paraId="35F5ED6D">
      <w:pPr>
        <w:pStyle w:val="6"/>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 发包人</w:t>
      </w:r>
    </w:p>
    <w:p w14:paraId="404260B2">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发包人一般义务</w:t>
      </w:r>
    </w:p>
    <w:p w14:paraId="15BDBEC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2.1.3 发包人其他义务：</w:t>
      </w:r>
    </w:p>
    <w:p w14:paraId="3D3E8A48">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1）发包人按本合同规定的内容，在规定的时间内向设计人提交资料及文件，并对其完整性、正确性及时限负责，发包人不得要求设计人违反国家有关标准进行设计。</w:t>
      </w:r>
    </w:p>
    <w:p w14:paraId="531B7DB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2）发包人对设计人提出的付款申请复核无误后进行支付，并按合同指定银行将合同价款分别汇至设计人的账户。</w:t>
      </w:r>
    </w:p>
    <w:p w14:paraId="38BC606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3）发包人负责组织按基本建设程序规定的外部评审及确认活动，并根据时间表的规定将必要的审批件交付设计人。</w:t>
      </w:r>
    </w:p>
    <w:p w14:paraId="39DA872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发包人负责组织设计人、监理单位、施工单位进行施工前的工程设计技术交底（应由监理单位负责组织的活动除外）。发包人应为设计人派驻施工现场的代表及其它赴现场处理有关设计问题的各方工作人员提供必要的现场办公场地。</w:t>
      </w:r>
    </w:p>
    <w:p w14:paraId="6B16EDB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发包人驻场代表在发包人授权范围内向设计人发出的任何书面形式的函件，与发包人发出的函件具有同等效力。发包人驻场代表的指令、通知应由其本人签字后，以书面形式交给设计负责人或设计人驻场代表，设计负责人或设计人驻场代表应立即在回执上签署姓名和收到时间，指令、通知同时生效。</w:t>
      </w:r>
    </w:p>
    <w:p w14:paraId="1D99619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6）发包人驻场代表是发包人的履约代表，设计人发出的任何书面形式的文件经发包人驻场代表签收后即视为已送达发包人。</w:t>
      </w:r>
    </w:p>
    <w:p w14:paraId="25EBBC4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7）发包人参与设计人要求进行的设计协调会议，协助解决设计中出现的商务与技术问题。</w:t>
      </w:r>
    </w:p>
    <w:p w14:paraId="41069FB4">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8）因发包人原因而造成项目建设内容、建设规模、建设标准发生变化，以致造成设计人设计返工时，发包人承担相应的义务。若发包人负责提供材料的，应根据设计人提出的工程用料计划，按时提供各种材料及其产品合格证明，派人与设计人员一起验收。</w:t>
      </w:r>
    </w:p>
    <w:p w14:paraId="11E2CC5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 xml:space="preserve">9）发包人及设计咨询（监理）单位在收到设计人有关设计问题及确认问题的函件后，应在5个工作日内给予书面答复 </w:t>
      </w:r>
      <w:r>
        <w:rPr>
          <w:rFonts w:hint="eastAsia" w:asciiTheme="minorEastAsia" w:hAnsiTheme="minorEastAsia" w:eastAsiaTheme="minorEastAsia"/>
          <w:color w:val="auto"/>
          <w:sz w:val="24"/>
          <w:szCs w:val="24"/>
          <w:highlight w:val="none"/>
        </w:rPr>
        <w:t>。</w:t>
      </w:r>
    </w:p>
    <w:p w14:paraId="3EFBD9B0">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发包人代表</w:t>
      </w:r>
    </w:p>
    <w:p w14:paraId="36732B5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按专用条款中“一般约定”中第1.6条规定。</w:t>
      </w:r>
    </w:p>
    <w:p w14:paraId="6B57B0B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发包人对项目负责人的授权范围如下：</w:t>
      </w:r>
      <w:r>
        <w:rPr>
          <w:rFonts w:hint="eastAsia" w:asciiTheme="minorEastAsia" w:hAnsiTheme="minorEastAsia" w:eastAsiaTheme="minorEastAsia"/>
          <w:color w:val="auto"/>
          <w:sz w:val="24"/>
          <w:szCs w:val="24"/>
          <w:highlight w:val="none"/>
          <w:u w:val="single"/>
        </w:rPr>
        <w:t xml:space="preserve">代表发包人行使发包人的权利、责任和义务，在合同范围内沟通与协调发包人与各参建单位的关系，负责对参建单位各类往来文件的签署与确认。    </w:t>
      </w:r>
    </w:p>
    <w:p w14:paraId="63E91C0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发包人更换发包人代表的，应当提前</w:t>
      </w:r>
      <w:r>
        <w:rPr>
          <w:rFonts w:hint="eastAsia" w:asciiTheme="minorEastAsia" w:hAnsiTheme="minorEastAsia" w:eastAsiaTheme="minorEastAsia"/>
          <w:color w:val="auto"/>
          <w:sz w:val="24"/>
          <w:szCs w:val="24"/>
          <w:highlight w:val="none"/>
          <w:u w:val="single"/>
        </w:rPr>
        <w:t xml:space="preserve">   5   </w:t>
      </w:r>
      <w:r>
        <w:rPr>
          <w:rFonts w:hint="eastAsia" w:asciiTheme="minorEastAsia" w:hAnsiTheme="minorEastAsia" w:eastAsiaTheme="minorEastAsia"/>
          <w:color w:val="auto"/>
          <w:sz w:val="24"/>
          <w:szCs w:val="24"/>
          <w:highlight w:val="none"/>
        </w:rPr>
        <w:t>个日历天书面通知设计人。</w:t>
      </w:r>
    </w:p>
    <w:p w14:paraId="2877CEF7">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发包人决定</w:t>
      </w:r>
    </w:p>
    <w:p w14:paraId="6481FB84">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2.3.2 发包人应在</w:t>
      </w:r>
      <w:r>
        <w:rPr>
          <w:rFonts w:hint="eastAsia" w:asciiTheme="minorEastAsia" w:hAnsiTheme="minorEastAsia" w:eastAsiaTheme="minorEastAsia"/>
          <w:color w:val="auto"/>
          <w:sz w:val="24"/>
          <w:szCs w:val="24"/>
          <w:highlight w:val="none"/>
          <w:u w:val="single"/>
        </w:rPr>
        <w:t>5个日历天</w:t>
      </w:r>
      <w:r>
        <w:rPr>
          <w:rFonts w:hint="eastAsia" w:asciiTheme="minorEastAsia" w:hAnsiTheme="minorEastAsia" w:eastAsiaTheme="minorEastAsia"/>
          <w:color w:val="auto"/>
          <w:sz w:val="24"/>
          <w:szCs w:val="24"/>
          <w:highlight w:val="none"/>
        </w:rPr>
        <w:t>内对设计人书面提出的事项作出书面决定。</w:t>
      </w:r>
    </w:p>
    <w:p w14:paraId="1E7C6A97">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 合同支付价款</w:t>
      </w:r>
    </w:p>
    <w:p w14:paraId="1D9DCB69">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按专用条款中“合同价款与支付”中第10.4条规定。</w:t>
      </w:r>
    </w:p>
    <w:p w14:paraId="3F298BB6">
      <w:pPr>
        <w:pStyle w:val="6"/>
        <w:keepLines w:val="0"/>
        <w:spacing w:before="120" w:after="120" w:line="360" w:lineRule="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 设计人</w:t>
      </w:r>
    </w:p>
    <w:p w14:paraId="424CDF4F">
      <w:pPr>
        <w:pStyle w:val="7"/>
        <w:keepLines w:val="0"/>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3.1 设计人一般义务</w:t>
      </w:r>
    </w:p>
    <w:p w14:paraId="010C94F5">
      <w:pPr>
        <w:keepNext/>
        <w:spacing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3.1.1 设计人</w:t>
      </w:r>
      <w:r>
        <w:rPr>
          <w:rFonts w:hint="eastAsia" w:asciiTheme="minorEastAsia" w:hAnsiTheme="minorEastAsia" w:eastAsiaTheme="minorEastAsia"/>
          <w:color w:val="auto"/>
          <w:sz w:val="24"/>
          <w:szCs w:val="24"/>
          <w:highlight w:val="none"/>
          <w:u w:val="single"/>
        </w:rPr>
        <w:t xml:space="preserve">   需    </w:t>
      </w:r>
      <w:r>
        <w:rPr>
          <w:rFonts w:hint="eastAsia" w:asciiTheme="minorEastAsia" w:hAnsiTheme="minorEastAsia" w:eastAsiaTheme="minorEastAsia"/>
          <w:color w:val="auto"/>
          <w:sz w:val="24"/>
          <w:szCs w:val="24"/>
          <w:highlight w:val="none"/>
        </w:rPr>
        <w:t>（需/不需）</w:t>
      </w:r>
      <w:r>
        <w:rPr>
          <w:rFonts w:hint="eastAsia" w:asciiTheme="minorEastAsia" w:hAnsiTheme="minorEastAsia" w:eastAsiaTheme="minorEastAsia"/>
          <w:color w:val="auto"/>
          <w:kern w:val="0"/>
          <w:sz w:val="24"/>
          <w:szCs w:val="24"/>
          <w:highlight w:val="none"/>
        </w:rPr>
        <w:t>配合发包人办理有关许可、批准或备案手续。</w:t>
      </w:r>
    </w:p>
    <w:p w14:paraId="2BDA0932">
      <w:pPr>
        <w:spacing w:after="120"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3.1.3 设计人其他义务：</w:t>
      </w:r>
    </w:p>
    <w:p w14:paraId="6E4EB7CA">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设计人交付的成果必须符合本项目所在国家和地区颁发的法律法规、规范、规定、规程、标准、规划和要求，并符合立项文件及招标文件的规定，必须达到《建筑工程设计文件编制深度规定》（2016年版）的要求，设计人须按合同规定的内容、进度及份数向发包人交付质量合格的设计资料并对其负责。</w:t>
      </w:r>
    </w:p>
    <w:p w14:paraId="1F21229E">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2）设计人交付的成果必须签署齐全，图文清楚，图面清晰，完整齐全。</w:t>
      </w:r>
    </w:p>
    <w:p w14:paraId="6F2900F1">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3）设计人提交给发包人的设计成果文件，必须经过有注册资格人员的验证和签名，加盖设计人出图专用章和注册章，必要时须在成果文件上标注专业负责人的身份号码，设计人必须对改造后的结构安全负全责。</w:t>
      </w:r>
    </w:p>
    <w:p w14:paraId="671D2A74">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4）设计人应在各阶段施工开始前，按约定的设计分工，参与组织工程设计图纸技术交底活动，答复有关技术问题。</w:t>
      </w:r>
    </w:p>
    <w:p w14:paraId="64440CD4">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5）设计人应向发包人提供本项目涉及到的详细的设计规范、规定及标准，所需的国家或地方标准图，由发包人进行备案。</w:t>
      </w:r>
    </w:p>
    <w:p w14:paraId="38A6ABDC">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6）设计人应配合发包人组织各阶段相关专业（课题）的专家研讨论证，配合发包人开展施工招标和设备、材料采购预询价、技术谈判及招标等工作。</w:t>
      </w:r>
    </w:p>
    <w:p w14:paraId="58C63E75">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7）设计人应积极配合设计咨询（监理）单位开展工作，提供必要的技术和经济资料。</w:t>
      </w:r>
    </w:p>
    <w:p w14:paraId="41561C9C">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8）设计人交付设计文件后，按规定参加有关的设计审查，并根据审查结论负责作必要调整补充。</w:t>
      </w:r>
    </w:p>
    <w:p w14:paraId="38071C4F">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9）按发包人的要求完成各项目的工程报批手续所需的设计文件数据。</w:t>
      </w:r>
    </w:p>
    <w:p w14:paraId="38070C95">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10）设计人对于发包人提出的书面意见，应在3个工作日内给予书面答复。</w:t>
      </w:r>
    </w:p>
    <w:p w14:paraId="15748403">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11）在设计各阶段，设计人应根据发包人或政府主管部门的意见，5天内修改、完善设计，负责完成由于设计失误未获政府主管部门批准而出现的反复修改的工作。</w:t>
      </w:r>
    </w:p>
    <w:p w14:paraId="6F5B2F2B">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12）设计人应积极主动进行与项目有关的内、外协调工作，积极配合与规划、市政、交通等部门和单位的协调，保证设计文件通过主管部门的审查。</w:t>
      </w:r>
    </w:p>
    <w:p w14:paraId="604DE6A1">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13）设计人应接受发包人根据合同和进度计划进行的各种设计跟踪、工作检查和协调要求。</w:t>
      </w:r>
    </w:p>
    <w:p w14:paraId="1303BF7E">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14）设计人根据设计开展情况编制月工作汇报和下月进度计划，提供有关设计信息，协助发包人掌握设计工作的整体进展情况。发包人有权要求修改、调整进度计划并要求设计人执行。</w:t>
      </w:r>
    </w:p>
    <w:p w14:paraId="51A4A7E5">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15）设计人应按照发包人、设计评标委员会、设计咨询（监理）单位、施工图审查机构及政府审查部门的评审意见修改工作或成果，进行设计深化、优化，不另行收费。</w:t>
      </w:r>
    </w:p>
    <w:p w14:paraId="57F25CBE">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16）施工阶段，设计人应对项目组人员进行适当调整、驻场专业设计人员，及时为施工现场提供服务。</w:t>
      </w:r>
    </w:p>
    <w:p w14:paraId="0B4AC9EF">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17）设计人参加现场设计和服务管理的人员要求详见第九章《人员管理》。</w:t>
      </w:r>
    </w:p>
    <w:p w14:paraId="72A83A53">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18）设计人应根据工程进展情况或发包人的要求，派出各专业人员向发包人及施工单位进行设计交底、处理有关设计问题、解决工程中涉及到的与设计有关问题和参加各类验收。设计人提供的现场服务，至工程竣工验收合格止。</w:t>
      </w:r>
    </w:p>
    <w:p w14:paraId="7E8F1529">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如果设计人由于自身原因未能在发包人规定的时间内完成，设计人支付误期赔偿费给发包人用于另行聘请设计人员。误期赔偿费按本合同违约责任相关约定处理。这些误期赔偿费不应解除设计人完成合同规定的其他责任、义务和职责。</w:t>
      </w:r>
    </w:p>
    <w:p w14:paraId="5678F233">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20）设计项目组必须在发包人指定的办公地点集中办公，服从发包人统一管理。设计项目组办公场所房租、办公设备、交通设备以及设计人员住宿、餐饮等后勤服务均由设计人自行解决。</w:t>
      </w:r>
    </w:p>
    <w:p w14:paraId="5B8396A0">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21） 考虑到该项目的重要性、特殊性、复杂性，发包人将设计人的人员落实、驻场人员的到位作为设计管理工作考核的重点。如设计人的人员投入、驻场工作的安排、落实，未能达到要求，设计人应当承担相应的违约责任。</w:t>
      </w:r>
    </w:p>
    <w:p w14:paraId="3E7150B1">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22）发包人可以随时指示设计人暂停合同项目的全部或某一部分，在暂停期间，设计人应保护、保管并保证该项目不致产生任何损失和损害。如果设计人因暂停和复工而遭受延误和招致增加费用，设计人应向发包人发出通知。如果暂停是为弥补设计人的缺陷，则设计人无权得到延长期或费用。</w:t>
      </w:r>
    </w:p>
    <w:p w14:paraId="48B88965">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23）设计项目的缺陷通知期限自工程竣工起计24个月。</w:t>
      </w:r>
    </w:p>
    <w:p w14:paraId="00D2111D">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24）设计人所用工具、设备及车辆的安全问题，以及这些运输工具停泊在发包人处所、施工现场或沿着这些地方行驶时的安全事宜，概由设计人负责。其间若对上述发包人处所造成任何损失或损坏，设计人须向发包人作出赔偿。</w:t>
      </w:r>
    </w:p>
    <w:p w14:paraId="62E9EFC6">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25）发包人及其雇员或代理人对设计人或其雇员的受伤或死亡，以及任何财物蒙受损失或损坏无须负上任何法律责任，除非该伤亡事件是由发包人责任所致。</w:t>
      </w:r>
    </w:p>
    <w:p w14:paraId="34776B2A">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26）由于设计人或其任何雇员责任，以致第三者蒙受损失、受伤及死亡，概由设计人负赔偿责任（因发包人或其任何雇员责任而引致的受伤或死亡除外）。</w:t>
      </w:r>
    </w:p>
    <w:p w14:paraId="2F3F3835">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27）若因设计人或其任何雇员的责任，以致发包人或发包人的任何雇员受伤及死亡，以及财物蒙受损失或损坏，设计人必须对发包人作出赔偿。</w:t>
      </w:r>
    </w:p>
    <w:p w14:paraId="485F3A22">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28）若发包人提出要求，设计人必须针对本合同规定索偿、诉求及责任，向一家发包人认可（即发包人不会无理拒绝认可）的保险公司投保。在合同期内，必须保持保单有效。设计人必须将保单连同已付保金的收据，在合同期内交由发包人代表保管。</w:t>
      </w:r>
    </w:p>
    <w:p w14:paraId="04953D93">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29）保险：为保障本合同的顺利履行，设计人应购买工程的建设工程设计责任保险，并按照法律法规的规定为其工作业人员购买工伤保险、人身意外伤害险和其他保险，确保咨询人员及工作人员在工作时间区域内如遭受意外伤害由商业保险进行理赔，不涉及至发包人；发包人不承担与此相关的任何费用及责任。合同签订后60日内，设计人须把购买的保险单报发包人备案，否则，发包人有权延期支付服务费。</w:t>
      </w:r>
    </w:p>
    <w:p w14:paraId="4076CB58">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工程设计责任保险应承担由于设计人设计工作的疏忽或过失而引发的工程质量事故所造成的建设工程本身的物质损失以及第三者人身伤亡、财产损失或费用的赔偿责任。</w:t>
      </w:r>
    </w:p>
    <w:p w14:paraId="2CC1EC9E">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30）当设计人被判破产，发包人可以随时循简易程序，书面通知设计人终止合同，设计人无权获得任何补偿。</w:t>
      </w:r>
    </w:p>
    <w:p w14:paraId="62D37FE2">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31）本项目履约担保金额为中标价款的10%，中标人须在收到中标通知书后的20日内提交履约保函。履约保函应以由在中国注册的国有商业银行或股份制商业银行的支行及其以上级别的银行开具的银行保函的形式提供。为取得履约保函所需的费用，由中标人自行负责。履约保函的担保期限从提供履约担保之日起至工程竣工验收合格且缺陷责任期满之日止。</w:t>
      </w:r>
    </w:p>
    <w:p w14:paraId="4BABD2DA">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32）设计人应委托经发包人认可的具有造价咨询（管理）专业资质单位编制本项目的估算书、初步设计概算、设计变更预算等；</w:t>
      </w:r>
    </w:p>
    <w:p w14:paraId="63D6C327">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33）设计人应提供初步设计与可行性研究报告、施工图与初步设计在建设规模、标准、内容等方面的符合性对比分析报告（含投资差异分析），确保施工图设计符合初步设计要求、初步设计</w:t>
      </w:r>
      <w:r>
        <w:rPr>
          <w:rFonts w:hint="eastAsia" w:ascii="宋体" w:hAnsi="宋体" w:cs="宋体"/>
          <w:color w:val="auto"/>
          <w:sz w:val="24"/>
          <w:szCs w:val="22"/>
          <w:highlight w:val="none"/>
          <w:u w:val="single"/>
          <w:lang w:val="en-US" w:eastAsia="zh-CN"/>
        </w:rPr>
        <w:t>382.15</w:t>
      </w:r>
      <w:r>
        <w:rPr>
          <w:rFonts w:hint="eastAsia" w:asciiTheme="minorEastAsia" w:hAnsiTheme="minorEastAsia" w:eastAsiaTheme="minorEastAsia"/>
          <w:color w:val="auto"/>
          <w:sz w:val="24"/>
          <w:szCs w:val="24"/>
          <w:highlight w:val="none"/>
          <w:u w:val="single"/>
        </w:rPr>
        <w:t>可行性研究报告的要求。</w:t>
      </w:r>
    </w:p>
    <w:p w14:paraId="7BD8DD39">
      <w:pPr>
        <w:pStyle w:val="131"/>
        <w:numPr>
          <w:ilvl w:val="0"/>
          <w:numId w:val="0"/>
        </w:numPr>
        <w:ind w:firstLine="480" w:firstLineChars="200"/>
        <w:rPr>
          <w:rFonts w:hint="eastAsia" w:cs="Times New Roman" w:asciiTheme="minorEastAsia" w:hAnsiTheme="minorEastAsia" w:eastAsiaTheme="minorEastAsia"/>
          <w:snapToGrid/>
          <w:color w:val="auto"/>
          <w:spacing w:val="0"/>
          <w:kern w:val="2"/>
          <w:sz w:val="24"/>
          <w:szCs w:val="24"/>
          <w:highlight w:val="none"/>
          <w:u w:val="single"/>
          <w:lang w:val="en-US" w:eastAsia="zh-CN" w:bidi="ar-SA"/>
        </w:rPr>
      </w:pPr>
      <w:r>
        <w:rPr>
          <w:rFonts w:hint="eastAsia" w:cs="Times New Roman" w:asciiTheme="minorEastAsia" w:hAnsiTheme="minorEastAsia" w:eastAsiaTheme="minorEastAsia"/>
          <w:snapToGrid/>
          <w:color w:val="auto"/>
          <w:spacing w:val="0"/>
          <w:kern w:val="2"/>
          <w:sz w:val="24"/>
          <w:szCs w:val="24"/>
          <w:highlight w:val="none"/>
          <w:u w:val="single"/>
          <w:lang w:val="en-US" w:eastAsia="zh-CN" w:bidi="ar-SA"/>
        </w:rPr>
        <w:t>34）发包人有权对项目进行审计或审计调查，承包人应积极配合发包人的审计工作，提供必要的办公场所、条件及有关资料，确保按时提供真实审计资料，并对发现问题进行整改，被审计单位拒绝、拖延提供，或者提供的资料不真实、不规范不完整，或者拒绝、阻碍检查的，按违约责任处理。</w:t>
      </w:r>
    </w:p>
    <w:p w14:paraId="233EFDB0">
      <w:pPr>
        <w:pStyle w:val="131"/>
        <w:ind w:firstLine="528"/>
        <w:rPr>
          <w:rFonts w:ascii="宋体" w:hAnsi="宋体"/>
          <w:bCs/>
          <w:color w:val="auto"/>
          <w:spacing w:val="0"/>
          <w:highlight w:val="none"/>
        </w:rPr>
      </w:pPr>
      <w:r>
        <w:rPr>
          <w:rFonts w:hint="eastAsia" w:ascii="宋体" w:hAnsi="宋体"/>
          <w:color w:val="auto"/>
          <w:spacing w:val="12"/>
          <w:szCs w:val="21"/>
          <w:highlight w:val="none"/>
        </w:rPr>
        <w:t>①</w:t>
      </w:r>
      <w:r>
        <w:rPr>
          <w:rFonts w:hint="eastAsia" w:ascii="宋体" w:hAnsi="宋体"/>
          <w:bCs/>
          <w:color w:val="auto"/>
          <w:spacing w:val="0"/>
          <w:highlight w:val="none"/>
        </w:rPr>
        <w:t>一般审计违约责任。咨询人违反本合同不配合发包人进行审计或审计调查的工作，发包人发出通知，口头指令限期时间内，咨询人不履行审计配合责任，承担一般审计违约责任。向发包人交纳违约金 5000 元/次。</w:t>
      </w:r>
    </w:p>
    <w:p w14:paraId="38E40495">
      <w:pPr>
        <w:pStyle w:val="131"/>
        <w:ind w:firstLine="528"/>
        <w:rPr>
          <w:rFonts w:ascii="宋体" w:hAnsi="宋体"/>
          <w:bCs/>
          <w:color w:val="auto"/>
          <w:spacing w:val="0"/>
          <w:highlight w:val="none"/>
        </w:rPr>
      </w:pPr>
      <w:r>
        <w:rPr>
          <w:rFonts w:hint="eastAsia" w:ascii="宋体" w:hAnsi="宋体"/>
          <w:color w:val="auto"/>
          <w:spacing w:val="12"/>
          <w:szCs w:val="21"/>
          <w:highlight w:val="none"/>
        </w:rPr>
        <w:t>②</w:t>
      </w:r>
      <w:r>
        <w:rPr>
          <w:rFonts w:hint="eastAsia" w:ascii="宋体" w:hAnsi="宋体"/>
          <w:bCs/>
          <w:color w:val="auto"/>
          <w:spacing w:val="0"/>
          <w:highlight w:val="none"/>
        </w:rPr>
        <w:t xml:space="preserve"> 严重审计违约责任。咨询人违反本合同的约定拒绝接受发包人进行审计或审计调查的义务，超出发包人发出通知，口头指令等限期要求时间 7 天后咨询人仍拒绝、拖延提供，或者提供的资料不真实、不完整，或者拒绝、阻碍检查的，或者给与通报批评、书面警告、责令限期改正后,仍拒不改正的，承担严重审计违约责任。向发包人交纳违约金 1万元/次。</w:t>
      </w:r>
    </w:p>
    <w:p w14:paraId="0C7AE1BC">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35）设计人同意遵守并执行发包人制订并颁布代建项目的相关管理办法。</w:t>
      </w:r>
    </w:p>
    <w:p w14:paraId="513E939B">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36）设计人须参与由发包人组织，使用单位、设计人、施工、监理单位组成固定资产交接小组，先进行项目实物移交，后进行档案资料移交。</w:t>
      </w:r>
    </w:p>
    <w:p w14:paraId="37B85C93">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3.2 项目负责人</w:t>
      </w:r>
    </w:p>
    <w:p w14:paraId="430E87A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 xml:space="preserve">3.2.1 </w:t>
      </w:r>
      <w:r>
        <w:rPr>
          <w:rFonts w:hint="eastAsia" w:asciiTheme="minorEastAsia" w:hAnsiTheme="minorEastAsia" w:eastAsiaTheme="minorEastAsia"/>
          <w:color w:val="auto"/>
          <w:sz w:val="24"/>
          <w:szCs w:val="24"/>
          <w:highlight w:val="none"/>
        </w:rPr>
        <w:t>项目负责人</w:t>
      </w:r>
    </w:p>
    <w:p w14:paraId="759A1D7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姓    名：</w:t>
      </w:r>
      <w:r>
        <w:rPr>
          <w:rFonts w:hint="eastAsia" w:asciiTheme="minorEastAsia" w:hAnsiTheme="minorEastAsia" w:eastAsiaTheme="minorEastAsia"/>
          <w:color w:val="auto"/>
          <w:sz w:val="24"/>
          <w:szCs w:val="24"/>
          <w:highlight w:val="none"/>
          <w:u w:val="single"/>
        </w:rPr>
        <w:t xml:space="preserve">                </w:t>
      </w:r>
      <w:r>
        <w:rPr>
          <w:rFonts w:hint="eastAsia" w:asciiTheme="minorEastAsia" w:hAnsiTheme="minorEastAsia" w:eastAsiaTheme="minorEastAsia"/>
          <w:color w:val="auto"/>
          <w:sz w:val="24"/>
          <w:szCs w:val="24"/>
          <w:highlight w:val="none"/>
        </w:rPr>
        <w:t>；</w:t>
      </w:r>
    </w:p>
    <w:p w14:paraId="0C6AF81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执业资格及等级：</w:t>
      </w:r>
      <w:r>
        <w:rPr>
          <w:rFonts w:hint="eastAsia" w:asciiTheme="minorEastAsia" w:hAnsiTheme="minorEastAsia" w:eastAsiaTheme="minorEastAsia"/>
          <w:color w:val="auto"/>
          <w:sz w:val="24"/>
          <w:szCs w:val="24"/>
          <w:highlight w:val="none"/>
          <w:u w:val="single"/>
        </w:rPr>
        <w:t xml:space="preserve">              </w:t>
      </w:r>
      <w:r>
        <w:rPr>
          <w:rFonts w:hint="eastAsia" w:asciiTheme="minorEastAsia" w:hAnsiTheme="minorEastAsia" w:eastAsiaTheme="minorEastAsia"/>
          <w:color w:val="auto"/>
          <w:sz w:val="24"/>
          <w:szCs w:val="24"/>
          <w:highlight w:val="none"/>
        </w:rPr>
        <w:t>；</w:t>
      </w:r>
    </w:p>
    <w:p w14:paraId="2B3E87C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注册证书号：</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w:t>
      </w:r>
    </w:p>
    <w:p w14:paraId="4158D32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联系电话：</w:t>
      </w:r>
      <w:r>
        <w:rPr>
          <w:rFonts w:hint="eastAsia" w:asciiTheme="minorEastAsia" w:hAnsiTheme="minorEastAsia" w:eastAsiaTheme="minorEastAsia"/>
          <w:color w:val="auto"/>
          <w:sz w:val="24"/>
          <w:szCs w:val="24"/>
          <w:highlight w:val="none"/>
          <w:u w:val="single"/>
        </w:rPr>
        <w:t xml:space="preserve">                 </w:t>
      </w:r>
      <w:r>
        <w:rPr>
          <w:rFonts w:hint="eastAsia" w:asciiTheme="minorEastAsia" w:hAnsiTheme="minorEastAsia" w:eastAsiaTheme="minorEastAsia"/>
          <w:color w:val="auto"/>
          <w:sz w:val="24"/>
          <w:szCs w:val="24"/>
          <w:highlight w:val="none"/>
        </w:rPr>
        <w:t>；</w:t>
      </w:r>
    </w:p>
    <w:p w14:paraId="1647155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电子信箱：</w:t>
      </w:r>
      <w:r>
        <w:rPr>
          <w:rFonts w:hint="eastAsia" w:asciiTheme="minorEastAsia" w:hAnsiTheme="minorEastAsia" w:eastAsiaTheme="minorEastAsia"/>
          <w:color w:val="auto"/>
          <w:sz w:val="24"/>
          <w:szCs w:val="24"/>
          <w:highlight w:val="none"/>
          <w:u w:val="single"/>
        </w:rPr>
        <w:t xml:space="preserve">                 </w:t>
      </w:r>
      <w:r>
        <w:rPr>
          <w:rFonts w:hint="eastAsia" w:asciiTheme="minorEastAsia" w:hAnsiTheme="minorEastAsia" w:eastAsiaTheme="minorEastAsia"/>
          <w:color w:val="auto"/>
          <w:sz w:val="24"/>
          <w:szCs w:val="24"/>
          <w:highlight w:val="none"/>
        </w:rPr>
        <w:t>；</w:t>
      </w:r>
    </w:p>
    <w:p w14:paraId="287ACC1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通信地址：</w:t>
      </w:r>
      <w:r>
        <w:rPr>
          <w:rFonts w:hint="eastAsia" w:asciiTheme="minorEastAsia" w:hAnsiTheme="minorEastAsia" w:eastAsiaTheme="minorEastAsia"/>
          <w:color w:val="auto"/>
          <w:sz w:val="24"/>
          <w:szCs w:val="24"/>
          <w:highlight w:val="none"/>
          <w:u w:val="single"/>
        </w:rPr>
        <w:t xml:space="preserve">                 </w:t>
      </w:r>
      <w:r>
        <w:rPr>
          <w:rFonts w:hint="eastAsia" w:asciiTheme="minorEastAsia" w:hAnsiTheme="minorEastAsia" w:eastAsiaTheme="minorEastAsia"/>
          <w:color w:val="auto"/>
          <w:sz w:val="24"/>
          <w:szCs w:val="24"/>
          <w:highlight w:val="none"/>
        </w:rPr>
        <w:t>；</w:t>
      </w:r>
    </w:p>
    <w:p w14:paraId="4B823E3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3.2.2 设计人更换项目负责人的，应提前</w:t>
      </w:r>
      <w:r>
        <w:rPr>
          <w:rFonts w:hint="eastAsia" w:asciiTheme="minorEastAsia" w:hAnsiTheme="minorEastAsia" w:eastAsiaTheme="minorEastAsia"/>
          <w:color w:val="auto"/>
          <w:sz w:val="24"/>
          <w:szCs w:val="24"/>
          <w:highlight w:val="none"/>
          <w:u w:val="single"/>
        </w:rPr>
        <w:t xml:space="preserve"> 15  个日历天</w:t>
      </w:r>
      <w:r>
        <w:rPr>
          <w:rFonts w:hint="eastAsia" w:asciiTheme="minorEastAsia" w:hAnsiTheme="minorEastAsia" w:eastAsiaTheme="minorEastAsia"/>
          <w:color w:val="auto"/>
          <w:sz w:val="24"/>
          <w:szCs w:val="24"/>
          <w:highlight w:val="none"/>
        </w:rPr>
        <w:t>书面通知发包人。</w:t>
      </w:r>
    </w:p>
    <w:p w14:paraId="2C1D41C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设计人擅自更换项目负责人的违约责任：</w:t>
      </w:r>
      <w:r>
        <w:rPr>
          <w:rFonts w:hint="eastAsia" w:asciiTheme="minorEastAsia" w:hAnsiTheme="minorEastAsia" w:eastAsiaTheme="minorEastAsia"/>
          <w:color w:val="auto"/>
          <w:sz w:val="24"/>
          <w:szCs w:val="24"/>
          <w:highlight w:val="none"/>
          <w:u w:val="single"/>
        </w:rPr>
        <w:t xml:space="preserve">               </w:t>
      </w:r>
    </w:p>
    <w:p w14:paraId="127C36F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 xml:space="preserve">                                           </w:t>
      </w:r>
      <w:r>
        <w:rPr>
          <w:rFonts w:hint="eastAsia" w:asciiTheme="minorEastAsia" w:hAnsiTheme="minorEastAsia" w:eastAsiaTheme="minorEastAsia"/>
          <w:color w:val="auto"/>
          <w:sz w:val="24"/>
          <w:szCs w:val="24"/>
          <w:highlight w:val="none"/>
        </w:rPr>
        <w:t>。</w:t>
      </w:r>
    </w:p>
    <w:p w14:paraId="2A20A09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3.2.3 设计人应在收到书面更换通知后</w:t>
      </w:r>
      <w:r>
        <w:rPr>
          <w:rFonts w:hint="eastAsia" w:asciiTheme="minorEastAsia" w:hAnsiTheme="minorEastAsia" w:eastAsiaTheme="minorEastAsia"/>
          <w:color w:val="auto"/>
          <w:sz w:val="24"/>
          <w:szCs w:val="24"/>
          <w:highlight w:val="none"/>
          <w:u w:val="single"/>
        </w:rPr>
        <w:t xml:space="preserve">   5   个日历</w:t>
      </w:r>
      <w:r>
        <w:rPr>
          <w:rFonts w:hint="eastAsia" w:asciiTheme="minorEastAsia" w:hAnsiTheme="minorEastAsia" w:eastAsiaTheme="minorEastAsia"/>
          <w:color w:val="auto"/>
          <w:sz w:val="24"/>
          <w:szCs w:val="24"/>
          <w:highlight w:val="none"/>
        </w:rPr>
        <w:t>天内更换项目负责人。</w:t>
      </w:r>
    </w:p>
    <w:p w14:paraId="5BEC929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设计人无正当理由拒绝更换项目负责人的违约责任：</w:t>
      </w:r>
    </w:p>
    <w:p w14:paraId="679BDDFD">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 xml:space="preserve">                                                         </w:t>
      </w:r>
    </w:p>
    <w:p w14:paraId="7D59846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w:t>
      </w:r>
    </w:p>
    <w:p w14:paraId="4E80F73B">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3.3 设计人人员</w:t>
      </w:r>
    </w:p>
    <w:p w14:paraId="25BAE30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详见附件4：专业设计及驻场服务人员表</w:t>
      </w:r>
    </w:p>
    <w:p w14:paraId="6B1670E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3.3.1 设计人提交项目管理机构及人员安排报告的期限</w:t>
      </w:r>
      <w:r>
        <w:rPr>
          <w:rFonts w:hint="eastAsia" w:asciiTheme="minorEastAsia" w:hAnsiTheme="minorEastAsia" w:eastAsiaTheme="minorEastAsia"/>
          <w:color w:val="auto"/>
          <w:sz w:val="24"/>
          <w:szCs w:val="24"/>
          <w:highlight w:val="none"/>
          <w:u w:val="single"/>
        </w:rPr>
        <w:t xml:space="preserve">5个日历天 </w:t>
      </w:r>
      <w:r>
        <w:rPr>
          <w:rFonts w:hint="eastAsia" w:asciiTheme="minorEastAsia" w:hAnsiTheme="minorEastAsia" w:eastAsiaTheme="minorEastAsia"/>
          <w:color w:val="auto"/>
          <w:sz w:val="24"/>
          <w:szCs w:val="24"/>
          <w:highlight w:val="none"/>
        </w:rPr>
        <w:t>。</w:t>
      </w:r>
    </w:p>
    <w:p w14:paraId="6DE31066">
      <w:pPr>
        <w:spacing w:line="360" w:lineRule="auto"/>
        <w:ind w:left="300" w:leftChars="143"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3.3.4 对设计人人员的其它要求：</w:t>
      </w:r>
    </w:p>
    <w:p w14:paraId="421EAF1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专业设计人员和驻场服务人员必须根据本项目设计工作的进展情况，按照发包人的指令在发包人规定的时间和指定的场所集中设计和提供驻场服务，凡人员不到位或不完全到位的，设计单位应按本合同的约定承担违约责任。</w:t>
      </w:r>
    </w:p>
    <w:p w14:paraId="2A937282">
      <w:pPr>
        <w:spacing w:line="360" w:lineRule="auto"/>
        <w:ind w:firstLine="42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z w:val="24"/>
          <w:szCs w:val="24"/>
          <w:highlight w:val="none"/>
          <w:u w:val="single"/>
        </w:rPr>
        <w:t>2）在本合同履行期间，设计人在明确分工各负其责的基础上，设计人承诺为本合同约定项目指定的项目负责人为从事本专业工作10年以上。设计人保证驻场设计代表能够全权代表设计人，并向发包人出具相应的授权文件。合同履行期间不得更换项目负责人，如更换项目负责人必须经发包人批准。</w:t>
      </w:r>
    </w:p>
    <w:p w14:paraId="01DF7A1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3）设计人承诺为本合同约定项目指定的各专业设计负责人为中级职称或以上，设计经历在10年以上，每个专业至少配备1名高级工程师。</w:t>
      </w:r>
    </w:p>
    <w:p w14:paraId="63C185D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4）项目设计负责人、各专业设计负责人、驻场设计代表的经验、能力和健康状况应能胜任所承担任务的设计、组织、计划、协调工作。</w:t>
      </w:r>
    </w:p>
    <w:p w14:paraId="6AB688E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 设计人必须保证参与本合同约定项目设计人员的稳定性，在本合同履行期内，设计人在合同附件中承诺投入的人员原则上不得更换，确须更换的应事先征得发包人同意后方可撤回，并按本合同得有关约定承担违约责任。</w:t>
      </w:r>
    </w:p>
    <w:p w14:paraId="62EF444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发包人认为项目设计负责人、各专业之间负责人、驻场设计代表不称职时，可向设计人发出书面更换人员通知，设计人应当在收到发包人的书面通知后5天内更换，更换人员的资历不得低于本合同相应条款对各类设计人员资历规定的要求，且更换人员须先经过发包人确认。若设计人对发包人要求更换人员有异议时，可申请复议一次，若经复议后发包人仍然要求更换，则设计人应无条件进行更换，否则视设计人该人员从发包人发出更换通知的时间开始擅自离岗。</w:t>
      </w:r>
    </w:p>
    <w:p w14:paraId="194155A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7）设计人必须加强设计人员职业操守的教育，本合同约定项目设计人员需共同遵守设计人员职业道德守则，并严格遵守以下规定：</w:t>
      </w:r>
    </w:p>
    <w:p w14:paraId="0550928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（1）严防重产值、轻质量倾向，确保公众人身及财产安全；</w:t>
      </w:r>
    </w:p>
    <w:p w14:paraId="43B4B26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 禁止向发包人及施工单位推销材料、设备，或以倾向性、排他性设计变相推销；</w:t>
      </w:r>
    </w:p>
    <w:p w14:paraId="11D78A94">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（3）禁止与材料、设备供应商串通，设计中选用价高质次的材料、设备；</w:t>
      </w:r>
    </w:p>
    <w:p w14:paraId="7DD202CF">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（4）禁止与材料、设备供应商串通，在材料、设备的监造或调试过程中对不合格材料、设备产品进行包庇或以次充好，提高产品验收级别；</w:t>
      </w:r>
    </w:p>
    <w:p w14:paraId="0C1EEC8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（5）禁止与施工单位串通，对不合格材料、设备、产品、工程进行包庇及验收；</w:t>
      </w:r>
    </w:p>
    <w:p w14:paraId="5BB1F33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（6）禁止与施工单位串通，对材料用量、工程量进行虚假签认；</w:t>
      </w:r>
    </w:p>
    <w:p w14:paraId="3783BBCB">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（7）禁止与施工单位串通，不合理提高施工难度及增加材料用量，以增大施工费用，获取不正当收益。</w:t>
      </w:r>
    </w:p>
    <w:p w14:paraId="10135E3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8）凡违背以上规定者，一经查实，发包人有权向有关部门反映情况，追究设计人及有关责任人相关责任，要求赔偿相关损失。</w:t>
      </w:r>
    </w:p>
    <w:p w14:paraId="210F6A1F">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9) 项目设计负责人的姓名、职务、职责应在设计人设计人员架构表内明确。</w:t>
      </w:r>
    </w:p>
    <w:p w14:paraId="554E88C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10)  设计人依据合同发出的通知，以书面形式由项目设计负责人和设计负责人签字后送交发包人驻场代表，发包人驻场代表在回执上签署姓名和收到时间，通知同时生效。</w:t>
      </w:r>
    </w:p>
    <w:p w14:paraId="1C2803A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 项目设计负责人和驻场设计代表按发包人认可的设计详细进度计划和发包人依据合同付出的指令要求组织设计，并应保证设计信息的准确、安全。</w:t>
      </w:r>
    </w:p>
    <w:p w14:paraId="4AEB683D">
      <w:pPr>
        <w:spacing w:line="360" w:lineRule="auto"/>
        <w:ind w:left="300" w:leftChars="143" w:firstLine="240" w:firstLineChars="1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12) 每一项目设计负责人和驻场代表均是设计人的履约代表，发包人发出的任何书面形式的文件经任一项目设计负责人和驻场设计代表签收，即视为已送达设计人。</w:t>
      </w:r>
    </w:p>
    <w:p w14:paraId="027ABECE">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3.4 设计分包</w:t>
      </w:r>
    </w:p>
    <w:p w14:paraId="1986279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3.4.1 设计分包的一般约定</w:t>
      </w:r>
    </w:p>
    <w:p w14:paraId="6A23843B">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禁止设计分包的工程包括：</w:t>
      </w:r>
      <w:r>
        <w:rPr>
          <w:rFonts w:hint="eastAsia" w:asciiTheme="minorEastAsia" w:hAnsiTheme="minorEastAsia" w:eastAsiaTheme="minorEastAsia"/>
          <w:color w:val="auto"/>
          <w:sz w:val="24"/>
          <w:szCs w:val="24"/>
          <w:highlight w:val="none"/>
          <w:u w:val="single"/>
        </w:rPr>
        <w:t xml:space="preserve">主体结构、关键性工作  </w:t>
      </w:r>
      <w:r>
        <w:rPr>
          <w:rFonts w:hint="eastAsia" w:asciiTheme="minorEastAsia" w:hAnsiTheme="minorEastAsia" w:eastAsiaTheme="minorEastAsia"/>
          <w:color w:val="auto"/>
          <w:sz w:val="24"/>
          <w:szCs w:val="24"/>
          <w:highlight w:val="none"/>
        </w:rPr>
        <w:t>。</w:t>
      </w:r>
    </w:p>
    <w:p w14:paraId="04A0CE29">
      <w:pPr>
        <w:spacing w:line="360" w:lineRule="auto"/>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主体结构、关键性工作的范围：</w:t>
      </w:r>
      <w:r>
        <w:rPr>
          <w:rFonts w:hint="eastAsia" w:asciiTheme="minorEastAsia" w:hAnsiTheme="minorEastAsia" w:eastAsiaTheme="minorEastAsia"/>
          <w:color w:val="auto"/>
          <w:sz w:val="24"/>
          <w:szCs w:val="24"/>
          <w:highlight w:val="none"/>
          <w:u w:val="single"/>
        </w:rPr>
        <w:t xml:space="preserve">包含并不限于建筑、结构等符合设计人专业设计资质要求或设计能力的工作   </w:t>
      </w:r>
      <w:r>
        <w:rPr>
          <w:rFonts w:hint="eastAsia" w:asciiTheme="minorEastAsia" w:hAnsiTheme="minorEastAsia" w:eastAsiaTheme="minorEastAsia"/>
          <w:color w:val="auto"/>
          <w:sz w:val="24"/>
          <w:szCs w:val="24"/>
          <w:highlight w:val="none"/>
        </w:rPr>
        <w:t>。</w:t>
      </w:r>
    </w:p>
    <w:p w14:paraId="3A1FAF5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3.4.2设计分包的确定</w:t>
      </w:r>
    </w:p>
    <w:p w14:paraId="4F6EC28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允许分包的专业工程包括：</w:t>
      </w:r>
      <w:r>
        <w:rPr>
          <w:rFonts w:hint="eastAsia" w:asciiTheme="minorEastAsia" w:hAnsiTheme="minorEastAsia" w:eastAsiaTheme="minorEastAsia"/>
          <w:color w:val="auto"/>
          <w:sz w:val="24"/>
          <w:szCs w:val="24"/>
          <w:highlight w:val="none"/>
          <w:u w:val="single"/>
        </w:rPr>
        <w:t xml:space="preserve">设计人所承接的专项设计内容，由于设计人本身的资质及所属设计人员的限制，经发包人认可，由设计人直接将该项设计内容分包给专业设计单位     </w:t>
      </w:r>
      <w:r>
        <w:rPr>
          <w:rFonts w:hint="eastAsia" w:asciiTheme="minorEastAsia" w:hAnsiTheme="minorEastAsia" w:eastAsiaTheme="minorEastAsia"/>
          <w:color w:val="auto"/>
          <w:sz w:val="24"/>
          <w:szCs w:val="24"/>
          <w:highlight w:val="none"/>
        </w:rPr>
        <w:t>。</w:t>
      </w:r>
    </w:p>
    <w:p w14:paraId="13FBAC6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其他关于分包的约定：</w:t>
      </w:r>
    </w:p>
    <w:p w14:paraId="7D9B0BA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1）由设计人与专项设计分包单位签订设计分包合同，并报发包人备案 。</w:t>
      </w:r>
    </w:p>
    <w:p w14:paraId="392E88D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专项施工图设计阶段，实行专项设计分包方自身管理、设计人总协调管理、发包人管理的三级管理模式。在此管理阶段专项分包方为主设计方，承担主要的设计责任，设计人为协作设计方，承担次要的设计责任，设计人就该部分对总体设计方案设计思想及技术路线贯彻与总体设计的协调负责出具施工图的审核意见，并报发包人备案，设计人承担相应连带管理责任。在此设计阶段的违约及绩效考核方面相应地按此设计责任进行比例划分。</w:t>
      </w:r>
    </w:p>
    <w:p w14:paraId="249DA1E9">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3）在施工图设计阶段、施工招标及施工阶段，专项设计分包单位要接受发包人对其进行管理和协调。</w:t>
      </w:r>
    </w:p>
    <w:p w14:paraId="739A362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本项目中，设计人应保证按规划及建筑功能要求、配套设施要求完成合同约定的专业专项设计。限于专业资质、业务范围问题不能设计人进行的专项设计，由设计人在本设计合同签订前报发包人同意后进行分包，专项分包设计费由设计人按设计合作协议承担。</w:t>
      </w:r>
    </w:p>
    <w:p w14:paraId="19322CB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5）专项分包施工图设计文件中，需设计人校核确认的部分由设计人及专项分包人员进行会签并盖经授权的图纸审核专用章或公章。</w:t>
      </w:r>
    </w:p>
    <w:p w14:paraId="786630C8">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6）设计人应在本合同生效后十日内将所有专业分包单位的基本情况、资质、分包内容、费用等列表报发包人审查及备案。</w:t>
      </w:r>
    </w:p>
    <w:p w14:paraId="613A6787">
      <w:pPr>
        <w:spacing w:line="360" w:lineRule="auto"/>
        <w:ind w:firstLine="424" w:firstLineChars="177"/>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3.4.3 设计人向发包人提交有关分包人资料包括：</w:t>
      </w:r>
      <w:r>
        <w:rPr>
          <w:rFonts w:hint="eastAsia" w:asciiTheme="minorEastAsia" w:hAnsiTheme="minorEastAsia" w:eastAsiaTheme="minorEastAsia"/>
          <w:color w:val="auto"/>
          <w:sz w:val="24"/>
          <w:szCs w:val="24"/>
          <w:highlight w:val="none"/>
          <w:u w:val="single"/>
        </w:rPr>
        <w:t xml:space="preserve">  分包人的企业资质以及相关人员安排等  </w:t>
      </w:r>
      <w:r>
        <w:rPr>
          <w:rFonts w:hint="eastAsia" w:asciiTheme="minorEastAsia" w:hAnsiTheme="minorEastAsia" w:eastAsiaTheme="minorEastAsia"/>
          <w:color w:val="auto"/>
          <w:sz w:val="24"/>
          <w:szCs w:val="24"/>
          <w:highlight w:val="none"/>
        </w:rPr>
        <w:t>。</w:t>
      </w:r>
    </w:p>
    <w:p w14:paraId="18DD3015">
      <w:pPr>
        <w:spacing w:line="360" w:lineRule="auto"/>
        <w:ind w:firstLine="424" w:firstLineChars="177"/>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3.4.4 分包工程设计费支付方式： </w:t>
      </w:r>
      <w:r>
        <w:rPr>
          <w:rFonts w:hint="eastAsia" w:asciiTheme="minorEastAsia" w:hAnsiTheme="minorEastAsia" w:eastAsiaTheme="minorEastAsia"/>
          <w:color w:val="auto"/>
          <w:sz w:val="24"/>
          <w:szCs w:val="24"/>
          <w:highlight w:val="none"/>
          <w:u w:val="single"/>
        </w:rPr>
        <w:t xml:space="preserve">  分包工程费用包含在合同价中，由设计人支付给分包人，如设计人未按期支付，发包人有权停止下期设计费支付并有权对设计人进行处罚，并可从未支付的设计费中扣除费用支付给分包人</w:t>
      </w:r>
      <w:r>
        <w:rPr>
          <w:rFonts w:hint="eastAsia" w:asciiTheme="minorEastAsia" w:hAnsiTheme="minorEastAsia" w:eastAsiaTheme="minorEastAsia"/>
          <w:color w:val="auto"/>
          <w:sz w:val="24"/>
          <w:szCs w:val="24"/>
          <w:highlight w:val="none"/>
        </w:rPr>
        <w:t>。</w:t>
      </w:r>
    </w:p>
    <w:p w14:paraId="35704078">
      <w:pPr>
        <w:pStyle w:val="7"/>
        <w:keepNext w:val="0"/>
        <w:keepLines w:val="0"/>
        <w:spacing w:before="120" w:after="120" w:line="360" w:lineRule="auto"/>
        <w:ind w:firstLine="424" w:firstLineChars="177"/>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3.5 联合体</w:t>
      </w:r>
    </w:p>
    <w:p w14:paraId="46B3C499">
      <w:pPr>
        <w:spacing w:line="360" w:lineRule="auto"/>
        <w:ind w:firstLine="424" w:firstLineChars="177"/>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3.5.4 发包人向联合体支付设计费用的方式：</w:t>
      </w:r>
      <w:r>
        <w:rPr>
          <w:rFonts w:hint="eastAsia" w:asciiTheme="minorEastAsia" w:hAnsiTheme="minorEastAsia" w:eastAsiaTheme="minorEastAsia"/>
          <w:color w:val="auto"/>
          <w:sz w:val="24"/>
          <w:szCs w:val="24"/>
          <w:highlight w:val="none"/>
          <w:u w:val="single"/>
        </w:rPr>
        <w:t xml:space="preserve">  按通用条款    </w:t>
      </w:r>
      <w:r>
        <w:rPr>
          <w:rFonts w:hint="eastAsia" w:asciiTheme="minorEastAsia" w:hAnsiTheme="minorEastAsia" w:eastAsiaTheme="minorEastAsia"/>
          <w:color w:val="auto"/>
          <w:sz w:val="24"/>
          <w:szCs w:val="24"/>
          <w:highlight w:val="none"/>
        </w:rPr>
        <w:t>。</w:t>
      </w:r>
    </w:p>
    <w:p w14:paraId="6290BCB1">
      <w:pPr>
        <w:pStyle w:val="6"/>
        <w:spacing w:before="120" w:after="120" w:line="360" w:lineRule="auto"/>
        <w:ind w:firstLine="424" w:firstLineChars="177"/>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 工程设计要求</w:t>
      </w:r>
    </w:p>
    <w:p w14:paraId="7351C5AC">
      <w:pPr>
        <w:pStyle w:val="7"/>
        <w:spacing w:before="120" w:after="120" w:line="360" w:lineRule="auto"/>
        <w:ind w:firstLine="424" w:firstLineChars="177"/>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5.1 工程设计一般要求</w:t>
      </w:r>
    </w:p>
    <w:p w14:paraId="4E5D0B3D">
      <w:pPr>
        <w:spacing w:line="360" w:lineRule="auto"/>
        <w:ind w:firstLine="424" w:firstLineChars="177"/>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5.1.2.1 工程设计的特殊标准或要求：。</w:t>
      </w:r>
    </w:p>
    <w:p w14:paraId="2DD7BCB1">
      <w:pPr>
        <w:spacing w:line="360" w:lineRule="auto"/>
        <w:ind w:firstLine="424" w:firstLineChars="177"/>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5.1.2.2 工程设计适用的技术标准：。</w:t>
      </w:r>
    </w:p>
    <w:p w14:paraId="2628889F">
      <w:pPr>
        <w:spacing w:line="360" w:lineRule="auto"/>
        <w:ind w:firstLine="424" w:firstLineChars="177"/>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5.1.2.4 工程设计文件的</w:t>
      </w:r>
      <w:r>
        <w:rPr>
          <w:rFonts w:hint="eastAsia" w:asciiTheme="minorEastAsia" w:hAnsiTheme="minorEastAsia" w:eastAsiaTheme="minorEastAsia"/>
          <w:color w:val="auto"/>
          <w:kern w:val="0"/>
          <w:sz w:val="24"/>
          <w:szCs w:val="24"/>
          <w:highlight w:val="none"/>
        </w:rPr>
        <w:t>主要技术指标控制值</w:t>
      </w:r>
      <w:r>
        <w:rPr>
          <w:rFonts w:hint="eastAsia" w:asciiTheme="minorEastAsia" w:hAnsiTheme="minorEastAsia" w:eastAsiaTheme="minorEastAsia"/>
          <w:color w:val="auto"/>
          <w:sz w:val="24"/>
          <w:szCs w:val="24"/>
          <w:highlight w:val="none"/>
        </w:rPr>
        <w:t>及比例：</w:t>
      </w:r>
      <w:r>
        <w:rPr>
          <w:rFonts w:hint="eastAsia" w:asciiTheme="minorEastAsia" w:hAnsiTheme="minorEastAsia" w:eastAsiaTheme="minorEastAsia"/>
          <w:color w:val="auto"/>
          <w:sz w:val="24"/>
          <w:szCs w:val="24"/>
          <w:highlight w:val="none"/>
          <w:u w:val="single"/>
        </w:rPr>
        <w:t xml:space="preserve">在保证设计质量的前提下，全过程实行限额设计,在包含完整批复初步设计概算全部建设内容的前提下，必须按照政府主管部门确定的投资额度和要求严格控制，进行投资分解和分析，实行投资控制，严格控制方案设计阶段、初步设计阶段和施工图设计阶段及施工阶段等，确保工程概、预算不突破投资目标。 </w:t>
      </w:r>
    </w:p>
    <w:p w14:paraId="4198C948">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 xml:space="preserve">1）方案设计阶段：设计人依据设计方案成果编制造价估算文件，完成估算编制后，方案阶段成果应与可行性研究成果进行对比和分析，对超出限额的部分进行说明和分析，提出修改指引和意见并报送发包人。 </w:t>
      </w:r>
    </w:p>
    <w:p w14:paraId="654A3CFA">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初步设计阶段：初步设计过程中，设计人应对主要总规划、建筑方案、结构形式、工艺流程、主要设备指标等提出技术和经济方面的比选方案。用以制定专业设计原则进行方案设计及材料设备选型，以单位工程作为评价，做好专业内的平衡和调整，提出节约投资的措施。初步设计文件确定后，设计人对概算文件进行对比和分析，对超出限额的部分进行说明和分析，提出修改指引和意见供发包人参考。</w:t>
      </w:r>
    </w:p>
    <w:p w14:paraId="7E9A1331">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施工图阶段：施工图预算完成编制后，由造价咨询单位负责预算与初步设计概算进行对比和分析，设计人应对超出或需要调整的设计内容，在不影响工程功能水平、工程质量、工程运营维护成本、全寿命周期费用等情况下，进行设计优化，确保预算不超出设计限额和工程总投资额。</w:t>
      </w:r>
    </w:p>
    <w:p w14:paraId="0531A6EF">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 xml:space="preserve">4）施工阶段：加强设计变更管理，应严格控制变更的发生，对非发生不可的变更，应尽量提前。设计人应先对工程重大设计变更方案进行造价估算，开展价值工程研究，向发包人报送新旧设计方案行造价估算、施工工艺、功能等方面对比分析，供发包人参考使用。发包人同意后，设计人才可以出正式设计变更文件。并由造价咨询单位对设计变更造价进行动态管理 </w:t>
      </w:r>
      <w:r>
        <w:rPr>
          <w:rFonts w:hint="eastAsia" w:asciiTheme="minorEastAsia" w:hAnsiTheme="minorEastAsia" w:eastAsiaTheme="minorEastAsia"/>
          <w:color w:val="auto"/>
          <w:sz w:val="24"/>
          <w:szCs w:val="24"/>
          <w:highlight w:val="none"/>
        </w:rPr>
        <w:t>。</w:t>
      </w:r>
    </w:p>
    <w:p w14:paraId="002234BA">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5.3 工程设计文件的要求</w:t>
      </w:r>
    </w:p>
    <w:p w14:paraId="22D4CF1D">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5.3.3 工程设计文件深度规定：</w:t>
      </w:r>
      <w:r>
        <w:rPr>
          <w:rFonts w:hint="eastAsia" w:asciiTheme="minorEastAsia" w:hAnsiTheme="minorEastAsia" w:eastAsiaTheme="minorEastAsia"/>
          <w:color w:val="auto"/>
          <w:sz w:val="24"/>
          <w:szCs w:val="24"/>
          <w:highlight w:val="none"/>
          <w:u w:val="single"/>
        </w:rPr>
        <w:t xml:space="preserve">   需满足《建设工程设计文件编制深度的规定(2016年版)》、《市政公用工程设计文件编制深度的规定(2013年版)》，若设计期间国家执地新的标准，则按国家现行的相关规定执行    </w:t>
      </w:r>
      <w:r>
        <w:rPr>
          <w:rFonts w:hint="eastAsia" w:asciiTheme="minorEastAsia" w:hAnsiTheme="minorEastAsia" w:eastAsiaTheme="minorEastAsia"/>
          <w:color w:val="auto"/>
          <w:sz w:val="24"/>
          <w:szCs w:val="24"/>
          <w:highlight w:val="none"/>
        </w:rPr>
        <w:t xml:space="preserve">。 </w:t>
      </w:r>
    </w:p>
    <w:p w14:paraId="0B2A79E9">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5.3.5 建筑物及其功能设施的合理使用寿命年限：</w:t>
      </w:r>
      <w:r>
        <w:rPr>
          <w:rFonts w:hint="eastAsia" w:asciiTheme="minorEastAsia" w:hAnsiTheme="minorEastAsia" w:eastAsiaTheme="minorEastAsia"/>
          <w:color w:val="auto"/>
          <w:sz w:val="24"/>
          <w:szCs w:val="24"/>
          <w:highlight w:val="none"/>
          <w:u w:val="single"/>
        </w:rPr>
        <w:t xml:space="preserve">  按国家现和行相关规定执行   </w:t>
      </w:r>
      <w:r>
        <w:rPr>
          <w:rFonts w:hint="eastAsia" w:asciiTheme="minorEastAsia" w:hAnsiTheme="minorEastAsia" w:eastAsiaTheme="minorEastAsia"/>
          <w:color w:val="auto"/>
          <w:sz w:val="24"/>
          <w:szCs w:val="24"/>
          <w:highlight w:val="none"/>
        </w:rPr>
        <w:t>。</w:t>
      </w:r>
    </w:p>
    <w:p w14:paraId="7AD1DA22">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6. 工程设计进度与周期</w:t>
      </w:r>
    </w:p>
    <w:p w14:paraId="3D63DC7C">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6.1 工程设计进度计划</w:t>
      </w:r>
    </w:p>
    <w:p w14:paraId="12F2F2AA">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6.1.1 工程设计进度计划的编制</w:t>
      </w:r>
    </w:p>
    <w:p w14:paraId="4B1AF48F">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合</w:t>
      </w:r>
      <w:r>
        <w:rPr>
          <w:rFonts w:hint="eastAsia" w:asciiTheme="minorEastAsia" w:hAnsiTheme="minorEastAsia" w:eastAsiaTheme="minorEastAsia"/>
          <w:color w:val="auto"/>
          <w:kern w:val="0"/>
          <w:sz w:val="24"/>
          <w:szCs w:val="24"/>
          <w:highlight w:val="none"/>
        </w:rPr>
        <w:t>同当事人约定的工程设计进度计划提交的时间：</w:t>
      </w:r>
      <w:r>
        <w:rPr>
          <w:rFonts w:hint="eastAsia" w:asciiTheme="minorEastAsia" w:hAnsiTheme="minorEastAsia" w:eastAsiaTheme="minorEastAsia"/>
          <w:color w:val="auto"/>
          <w:kern w:val="0"/>
          <w:sz w:val="24"/>
          <w:szCs w:val="24"/>
          <w:highlight w:val="none"/>
          <w:u w:val="single"/>
        </w:rPr>
        <w:t>设计人应在合同签订后7天内向发包人提交一份详细的进度计划。当进度计划与实际进度不符时，设计人还应提交一份修订的进度计划</w:t>
      </w:r>
      <w:r>
        <w:rPr>
          <w:rFonts w:hint="eastAsia" w:asciiTheme="minorEastAsia" w:hAnsiTheme="minorEastAsia" w:eastAsiaTheme="minorEastAsia"/>
          <w:color w:val="auto"/>
          <w:kern w:val="0"/>
          <w:sz w:val="24"/>
          <w:szCs w:val="24"/>
          <w:highlight w:val="none"/>
        </w:rPr>
        <w:t>。</w:t>
      </w:r>
    </w:p>
    <w:p w14:paraId="14D3861E">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合</w:t>
      </w:r>
      <w:r>
        <w:rPr>
          <w:rFonts w:hint="eastAsia" w:asciiTheme="minorEastAsia" w:hAnsiTheme="minorEastAsia" w:eastAsiaTheme="minorEastAsia"/>
          <w:color w:val="auto"/>
          <w:kern w:val="0"/>
          <w:sz w:val="24"/>
          <w:szCs w:val="24"/>
          <w:highlight w:val="none"/>
        </w:rPr>
        <w:t>同当事人约定的工程设计进度计划应包括的内容：</w:t>
      </w:r>
    </w:p>
    <w:p w14:paraId="432FB10A">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1）工作顺序和各个阶段的预期时间安排、出图计划；</w:t>
      </w:r>
    </w:p>
    <w:p w14:paraId="7D175DE8">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2）需要设计咨询（监理）单位、发包人、施工图审查机构、政府审查部门进行审查、批准的期限；</w:t>
      </w:r>
    </w:p>
    <w:p w14:paraId="67B24BF9">
      <w:pPr>
        <w:autoSpaceDE w:val="0"/>
        <w:autoSpaceDN w:val="0"/>
        <w:adjustRightInd w:val="0"/>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3）合同和技术规范中规定的各项检验和试验的顺序和时间安排</w:t>
      </w:r>
      <w:r>
        <w:rPr>
          <w:rFonts w:hint="eastAsia" w:asciiTheme="minorEastAsia" w:hAnsiTheme="minorEastAsia" w:eastAsiaTheme="minorEastAsia"/>
          <w:color w:val="auto"/>
          <w:sz w:val="24"/>
          <w:szCs w:val="24"/>
          <w:highlight w:val="none"/>
        </w:rPr>
        <w:t>。</w:t>
      </w:r>
    </w:p>
    <w:p w14:paraId="57BD8FC7">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 xml:space="preserve">6.1.2 </w:t>
      </w:r>
      <w:r>
        <w:rPr>
          <w:rFonts w:hint="eastAsia" w:asciiTheme="minorEastAsia" w:hAnsiTheme="minorEastAsia" w:eastAsiaTheme="minorEastAsia"/>
          <w:color w:val="auto"/>
          <w:kern w:val="0"/>
          <w:sz w:val="24"/>
          <w:szCs w:val="24"/>
          <w:highlight w:val="none"/>
        </w:rPr>
        <w:t>工程设计进度计划的修订</w:t>
      </w:r>
    </w:p>
    <w:p w14:paraId="7C90E013">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发包人在收到工程设计进度计划后确认或提出修改意见的期限：</w:t>
      </w:r>
      <w:r>
        <w:rPr>
          <w:rFonts w:hint="eastAsia" w:asciiTheme="minorEastAsia" w:hAnsiTheme="minorEastAsia" w:eastAsiaTheme="minorEastAsia"/>
          <w:color w:val="auto"/>
          <w:kern w:val="0"/>
          <w:sz w:val="24"/>
          <w:szCs w:val="24"/>
          <w:highlight w:val="none"/>
          <w:u w:val="single"/>
        </w:rPr>
        <w:t>5个日历天</w:t>
      </w:r>
      <w:r>
        <w:rPr>
          <w:rFonts w:hint="eastAsia" w:asciiTheme="minorEastAsia" w:hAnsiTheme="minorEastAsia" w:eastAsiaTheme="minorEastAsia"/>
          <w:color w:val="auto"/>
          <w:sz w:val="24"/>
          <w:szCs w:val="24"/>
          <w:highlight w:val="none"/>
        </w:rPr>
        <w:t>。</w:t>
      </w:r>
    </w:p>
    <w:p w14:paraId="303356CF">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6.3 工程设计进度延误</w:t>
      </w:r>
    </w:p>
    <w:p w14:paraId="5D49670C">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6.3.1 </w:t>
      </w:r>
      <w:r>
        <w:rPr>
          <w:rFonts w:hint="eastAsia" w:asciiTheme="minorEastAsia" w:hAnsiTheme="minorEastAsia" w:eastAsiaTheme="minorEastAsia"/>
          <w:color w:val="auto"/>
          <w:kern w:val="0"/>
          <w:sz w:val="24"/>
          <w:szCs w:val="24"/>
          <w:highlight w:val="none"/>
        </w:rPr>
        <w:t>因发包人原因导致工程设计进度延误</w:t>
      </w:r>
    </w:p>
    <w:p w14:paraId="18209265">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（4）因发包人原因导致工程设计进度延误的其他情形：</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w:t>
      </w:r>
    </w:p>
    <w:p w14:paraId="45BA261C">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设计人应在发生</w:t>
      </w:r>
      <w:r>
        <w:rPr>
          <w:rFonts w:hint="eastAsia" w:asciiTheme="minorEastAsia" w:hAnsiTheme="minorEastAsia" w:eastAsiaTheme="minorEastAsia"/>
          <w:color w:val="auto"/>
          <w:kern w:val="0"/>
          <w:sz w:val="24"/>
          <w:szCs w:val="24"/>
          <w:highlight w:val="none"/>
        </w:rPr>
        <w:t>进度延误的情形</w:t>
      </w:r>
      <w:r>
        <w:rPr>
          <w:rFonts w:hint="eastAsia" w:asciiTheme="minorEastAsia" w:hAnsiTheme="minorEastAsia" w:eastAsiaTheme="minorEastAsia"/>
          <w:color w:val="auto"/>
          <w:sz w:val="24"/>
          <w:szCs w:val="24"/>
          <w:highlight w:val="none"/>
        </w:rPr>
        <w:t>后</w:t>
      </w:r>
      <w:r>
        <w:rPr>
          <w:rFonts w:hint="eastAsia" w:asciiTheme="minorEastAsia" w:hAnsiTheme="minorEastAsia" w:eastAsiaTheme="minorEastAsia"/>
          <w:color w:val="auto"/>
          <w:sz w:val="24"/>
          <w:szCs w:val="24"/>
          <w:highlight w:val="none"/>
          <w:u w:val="single"/>
        </w:rPr>
        <w:t xml:space="preserve"> 2  </w:t>
      </w:r>
      <w:r>
        <w:rPr>
          <w:rFonts w:hint="eastAsia" w:asciiTheme="minorEastAsia" w:hAnsiTheme="minorEastAsia" w:eastAsiaTheme="minorEastAsia"/>
          <w:color w:val="auto"/>
          <w:sz w:val="24"/>
          <w:szCs w:val="24"/>
          <w:highlight w:val="none"/>
        </w:rPr>
        <w:t>个日历天内向发包人发出要求延期的书面通知，在发生该情形后</w:t>
      </w:r>
      <w:r>
        <w:rPr>
          <w:rFonts w:hint="eastAsia" w:asciiTheme="minorEastAsia" w:hAnsiTheme="minorEastAsia" w:eastAsiaTheme="minorEastAsia"/>
          <w:color w:val="auto"/>
          <w:sz w:val="24"/>
          <w:szCs w:val="24"/>
          <w:highlight w:val="none"/>
          <w:u w:val="single"/>
        </w:rPr>
        <w:t xml:space="preserve">  2  </w:t>
      </w:r>
      <w:r>
        <w:rPr>
          <w:rFonts w:hint="eastAsia" w:asciiTheme="minorEastAsia" w:hAnsiTheme="minorEastAsia" w:eastAsiaTheme="minorEastAsia"/>
          <w:color w:val="auto"/>
          <w:sz w:val="24"/>
          <w:szCs w:val="24"/>
          <w:highlight w:val="none"/>
        </w:rPr>
        <w:t>个日历天内提交要求延期的详细说明。</w:t>
      </w:r>
    </w:p>
    <w:p w14:paraId="7A169979">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发包人收到设计人要求延期的详细说明后，应在</w:t>
      </w:r>
      <w:r>
        <w:rPr>
          <w:rFonts w:hint="eastAsia" w:asciiTheme="minorEastAsia" w:hAnsiTheme="minorEastAsia" w:eastAsiaTheme="minorEastAsia"/>
          <w:color w:val="auto"/>
          <w:sz w:val="24"/>
          <w:szCs w:val="24"/>
          <w:highlight w:val="none"/>
          <w:u w:val="single"/>
        </w:rPr>
        <w:t xml:space="preserve">  5  </w:t>
      </w:r>
      <w:r>
        <w:rPr>
          <w:rFonts w:hint="eastAsia" w:asciiTheme="minorEastAsia" w:hAnsiTheme="minorEastAsia" w:eastAsiaTheme="minorEastAsia"/>
          <w:color w:val="auto"/>
          <w:sz w:val="24"/>
          <w:szCs w:val="24"/>
          <w:highlight w:val="none"/>
        </w:rPr>
        <w:t>个日历天内进行审查并书面答复。</w:t>
      </w:r>
    </w:p>
    <w:p w14:paraId="15C46AA5">
      <w:pPr>
        <w:pStyle w:val="7"/>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6.5 提前交付工程设计文件</w:t>
      </w:r>
    </w:p>
    <w:p w14:paraId="4AFD1E9B">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6.5.2 提前交付工程设计文件的奖励：</w:t>
      </w:r>
      <w:r>
        <w:rPr>
          <w:rFonts w:hint="eastAsia" w:asciiTheme="minorEastAsia" w:hAnsiTheme="minorEastAsia" w:eastAsiaTheme="minorEastAsia"/>
          <w:color w:val="auto"/>
          <w:sz w:val="24"/>
          <w:szCs w:val="24"/>
          <w:highlight w:val="none"/>
          <w:u w:val="single"/>
        </w:rPr>
        <w:t xml:space="preserve">   /  </w:t>
      </w:r>
      <w:r>
        <w:rPr>
          <w:rFonts w:hint="eastAsia" w:asciiTheme="minorEastAsia" w:hAnsiTheme="minorEastAsia" w:eastAsiaTheme="minorEastAsia"/>
          <w:color w:val="auto"/>
          <w:sz w:val="24"/>
          <w:szCs w:val="24"/>
          <w:highlight w:val="none"/>
        </w:rPr>
        <w:t>。</w:t>
      </w:r>
    </w:p>
    <w:p w14:paraId="5447894A">
      <w:pPr>
        <w:spacing w:before="120" w:after="12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 工程设计文件交付</w:t>
      </w:r>
    </w:p>
    <w:p w14:paraId="76899DF2">
      <w:pPr>
        <w:spacing w:before="120" w:after="12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 工程设计文件交付的内容</w:t>
      </w:r>
    </w:p>
    <w:p w14:paraId="2B96B2B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7.1.2 发包人要求设计人提交电子版设计文件的具体形式为：</w:t>
      </w:r>
      <w:r>
        <w:rPr>
          <w:rFonts w:hint="eastAsia" w:asciiTheme="minorEastAsia" w:hAnsiTheme="minorEastAsia" w:eastAsiaTheme="minorEastAsia"/>
          <w:color w:val="auto"/>
          <w:sz w:val="24"/>
          <w:szCs w:val="24"/>
          <w:highlight w:val="none"/>
          <w:u w:val="single"/>
        </w:rPr>
        <w:t xml:space="preserve">   详见附件  ：《各阶段、各版次设计成果文件组成及要求》</w:t>
      </w:r>
      <w:r>
        <w:rPr>
          <w:rFonts w:hint="eastAsia" w:asciiTheme="minorEastAsia" w:hAnsiTheme="minorEastAsia" w:eastAsiaTheme="minorEastAsia"/>
          <w:color w:val="auto"/>
          <w:sz w:val="24"/>
          <w:szCs w:val="24"/>
          <w:highlight w:val="none"/>
        </w:rPr>
        <w:t xml:space="preserve">。 </w:t>
      </w:r>
    </w:p>
    <w:p w14:paraId="76700783">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8. 工程设计文件审查</w:t>
      </w:r>
    </w:p>
    <w:p w14:paraId="765B8E76">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 发包人对设计人的设计文件审查期限不超过</w:t>
      </w:r>
      <w:r>
        <w:rPr>
          <w:rFonts w:hint="eastAsia" w:asciiTheme="minorEastAsia" w:hAnsiTheme="minorEastAsia" w:eastAsiaTheme="minorEastAsia"/>
          <w:color w:val="auto"/>
          <w:sz w:val="24"/>
          <w:szCs w:val="24"/>
          <w:highlight w:val="none"/>
          <w:u w:val="single"/>
        </w:rPr>
        <w:t xml:space="preserve">  20  个日历天（因设计人原因导致审查不能通过审查的，设计人的设计周期不调整，且根据合同条款追究设计人的设计责任）</w:t>
      </w:r>
      <w:r>
        <w:rPr>
          <w:rFonts w:hint="eastAsia" w:asciiTheme="minorEastAsia" w:hAnsiTheme="minorEastAsia" w:eastAsiaTheme="minorEastAsia"/>
          <w:color w:val="auto"/>
          <w:sz w:val="24"/>
          <w:szCs w:val="24"/>
          <w:highlight w:val="none"/>
        </w:rPr>
        <w:t>。</w:t>
      </w:r>
    </w:p>
    <w:p w14:paraId="745F1180">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8.4 工程设计审查形式及时间安排：</w:t>
      </w:r>
      <w:r>
        <w:rPr>
          <w:rFonts w:hint="eastAsia" w:asciiTheme="minorEastAsia" w:hAnsiTheme="minorEastAsia" w:eastAsiaTheme="minorEastAsia"/>
          <w:color w:val="auto"/>
          <w:sz w:val="24"/>
          <w:szCs w:val="24"/>
          <w:highlight w:val="none"/>
          <w:u w:val="single"/>
        </w:rPr>
        <w:t xml:space="preserve">  根据设计的不同阶段，由发包人提供资料委托查关专业的专家或专业的审图机构对设计人提交的设计文件进行审查，具体时间安排由发包人确定后通知设计人，设计人不得有异议  </w:t>
      </w:r>
      <w:r>
        <w:rPr>
          <w:rFonts w:hint="eastAsia" w:asciiTheme="minorEastAsia" w:hAnsiTheme="minorEastAsia" w:eastAsiaTheme="minorEastAsia"/>
          <w:color w:val="auto"/>
          <w:sz w:val="24"/>
          <w:szCs w:val="24"/>
          <w:highlight w:val="none"/>
        </w:rPr>
        <w:t>。</w:t>
      </w:r>
    </w:p>
    <w:p w14:paraId="79A01389">
      <w:pPr>
        <w:spacing w:before="120" w:after="120"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9. 施工现场配合服务</w:t>
      </w:r>
    </w:p>
    <w:p w14:paraId="0485DB68">
      <w:pPr>
        <w:spacing w:line="360" w:lineRule="auto"/>
        <w:ind w:left="210" w:leftChars="100"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9.1 发包人为设计人派赴现场的工作人员提供便利条件的内包括：。</w:t>
      </w:r>
    </w:p>
    <w:p w14:paraId="3BFDAD09">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9.2 设计人应当在交付施工图设计文件并经审查合格后</w:t>
      </w:r>
      <w:r>
        <w:rPr>
          <w:rFonts w:hint="eastAsia" w:asciiTheme="minorEastAsia" w:hAnsiTheme="minorEastAsia" w:eastAsiaTheme="minorEastAsia"/>
          <w:color w:val="auto"/>
          <w:sz w:val="24"/>
          <w:szCs w:val="24"/>
          <w:highlight w:val="none"/>
          <w:u w:val="single"/>
        </w:rPr>
        <w:t xml:space="preserve">  直至该项目竣工验收   </w:t>
      </w:r>
      <w:r>
        <w:rPr>
          <w:rFonts w:hint="eastAsia" w:asciiTheme="minorEastAsia" w:hAnsiTheme="minorEastAsia" w:eastAsiaTheme="minorEastAsia"/>
          <w:color w:val="auto"/>
          <w:sz w:val="24"/>
          <w:szCs w:val="24"/>
          <w:highlight w:val="none"/>
        </w:rPr>
        <w:t>时间内提供施工现场配合服务。</w:t>
      </w:r>
    </w:p>
    <w:p w14:paraId="39D123A4">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10. 合同价款与支付</w:t>
      </w:r>
    </w:p>
    <w:p w14:paraId="54BFA9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10.1设计取费标准</w:t>
      </w:r>
    </w:p>
    <w:p w14:paraId="02CC39FA">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工程设计费计费方式为总价包干。合同设计费已包含本合同约定项目的全部设计费用，设计文件修改费用，招标配合费用，驻场服务费用，设计调研费，各类报建、报审、报验收的费用，竣工图审查费用，设计变更费用以及设计人委托有工程造价咨询资质单位编制估算、初步设计概算的费用等。发包人不再支付合同中指明费用内的任何其他费用。如发包人要求设计人提供本合同外的服务，费用另行协商。</w:t>
      </w:r>
    </w:p>
    <w:p w14:paraId="3EB2D2F8">
      <w:pPr>
        <w:spacing w:line="360" w:lineRule="auto"/>
        <w:ind w:firstLine="480" w:firstLineChars="200"/>
        <w:jc w:val="lef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10.4</w:t>
      </w:r>
      <w:r>
        <w:rPr>
          <w:rFonts w:hint="eastAsia" w:asciiTheme="minorEastAsia" w:hAnsiTheme="minorEastAsia" w:eastAsiaTheme="minorEastAsia"/>
          <w:b/>
          <w:color w:val="auto"/>
          <w:sz w:val="24"/>
          <w:szCs w:val="24"/>
          <w:highlight w:val="none"/>
        </w:rPr>
        <w:t>进度款支付</w:t>
      </w:r>
    </w:p>
    <w:p w14:paraId="7C5E738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10.4.1方案设计</w:t>
      </w:r>
      <w:r>
        <w:rPr>
          <w:rFonts w:hint="eastAsia" w:cs="宋体" w:asciiTheme="minorEastAsia" w:hAnsiTheme="minorEastAsia" w:eastAsiaTheme="minorEastAsia"/>
          <w:color w:val="auto"/>
          <w:kern w:val="1"/>
          <w:sz w:val="24"/>
          <w:szCs w:val="24"/>
          <w:highlight w:val="none"/>
        </w:rPr>
        <w:t>投标经济补偿费</w:t>
      </w:r>
      <w:r>
        <w:rPr>
          <w:rFonts w:hint="eastAsia" w:asciiTheme="minorEastAsia" w:hAnsiTheme="minorEastAsia" w:eastAsiaTheme="minorEastAsia"/>
          <w:color w:val="auto"/>
          <w:sz w:val="24"/>
          <w:szCs w:val="24"/>
          <w:highlight w:val="none"/>
        </w:rPr>
        <w:t>合计人民币万元，其中：</w:t>
      </w:r>
    </w:p>
    <w:p w14:paraId="3BD3B563">
      <w:pPr>
        <w:spacing w:line="360" w:lineRule="auto"/>
        <w:ind w:firstLine="480" w:firstLineChars="200"/>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□本项目不设投标补偿。</w:t>
      </w:r>
    </w:p>
    <w:p w14:paraId="0C28D03B">
      <w:pPr>
        <w:spacing w:line="360" w:lineRule="auto"/>
        <w:ind w:firstLine="480" w:firstLineChars="200"/>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√适用于中标人支付经济补偿：</w:t>
      </w:r>
    </w:p>
    <w:p w14:paraId="793C6B18">
      <w:pPr>
        <w:spacing w:line="360" w:lineRule="auto"/>
        <w:ind w:firstLine="480" w:firstLineChars="200"/>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(1) 全部的投标经济补偿费包含在本项目设计费中，承包人在签订合同后，由承包人向发包人申请，</w:t>
      </w:r>
      <w:r>
        <w:rPr>
          <w:rFonts w:hint="eastAsia" w:cs="宋体" w:asciiTheme="minorEastAsia" w:hAnsiTheme="minorEastAsia" w:eastAsiaTheme="minorEastAsia"/>
          <w:color w:val="auto"/>
          <w:kern w:val="1"/>
          <w:sz w:val="24"/>
          <w:szCs w:val="24"/>
          <w:highlight w:val="none"/>
          <w:u w:val="single"/>
        </w:rPr>
        <w:t>承包人</w:t>
      </w:r>
      <w:r>
        <w:rPr>
          <w:rFonts w:hint="eastAsia" w:asciiTheme="minorEastAsia" w:hAnsiTheme="minorEastAsia" w:eastAsiaTheme="minorEastAsia"/>
          <w:color w:val="auto"/>
          <w:sz w:val="24"/>
          <w:highlight w:val="none"/>
          <w:u w:val="single"/>
        </w:rPr>
        <w:t>在收到招标人的第一笔付款后</w:t>
      </w:r>
      <w:r>
        <w:rPr>
          <w:rFonts w:hint="eastAsia" w:cs="宋体" w:asciiTheme="minorEastAsia" w:hAnsiTheme="minorEastAsia" w:eastAsiaTheme="minorEastAsia"/>
          <w:color w:val="auto"/>
          <w:kern w:val="1"/>
          <w:sz w:val="24"/>
          <w:szCs w:val="24"/>
          <w:highlight w:val="none"/>
        </w:rPr>
        <w:t>，对</w:t>
      </w:r>
      <w:r>
        <w:rPr>
          <w:rFonts w:hint="eastAsia" w:cs="宋体" w:asciiTheme="minorEastAsia" w:hAnsiTheme="minorEastAsia" w:eastAsiaTheme="minorEastAsia"/>
          <w:color w:val="auto"/>
          <w:kern w:val="1"/>
          <w:sz w:val="24"/>
          <w:szCs w:val="24"/>
          <w:highlight w:val="none"/>
          <w:lang w:val="en-US" w:eastAsia="zh-CN"/>
        </w:rPr>
        <w:t xml:space="preserve">   </w:t>
      </w:r>
      <w:r>
        <w:rPr>
          <w:rFonts w:hint="eastAsia" w:cs="宋体" w:asciiTheme="minorEastAsia" w:hAnsiTheme="minorEastAsia" w:eastAsiaTheme="minorEastAsia"/>
          <w:color w:val="auto"/>
          <w:kern w:val="1"/>
          <w:sz w:val="24"/>
          <w:szCs w:val="24"/>
          <w:highlight w:val="none"/>
        </w:rPr>
        <w:t xml:space="preserve">名未中标人的设计方案给予补偿。其余未中标人费用自理，发包人不再给予未中标人投标补偿。如果投标人不足 </w:t>
      </w:r>
      <w:r>
        <w:rPr>
          <w:rFonts w:hint="eastAsia" w:cs="宋体" w:asciiTheme="minorEastAsia" w:hAnsiTheme="minorEastAsia" w:eastAsiaTheme="minorEastAsia"/>
          <w:color w:val="auto"/>
          <w:kern w:val="1"/>
          <w:sz w:val="24"/>
          <w:szCs w:val="24"/>
          <w:highlight w:val="none"/>
          <w:lang w:val="en-US" w:eastAsia="zh-CN"/>
        </w:rPr>
        <w:t xml:space="preserve">  </w:t>
      </w:r>
      <w:r>
        <w:rPr>
          <w:rFonts w:hint="eastAsia" w:cs="宋体" w:asciiTheme="minorEastAsia" w:hAnsiTheme="minorEastAsia" w:eastAsiaTheme="minorEastAsia"/>
          <w:color w:val="auto"/>
          <w:kern w:val="1"/>
          <w:sz w:val="24"/>
          <w:szCs w:val="24"/>
          <w:highlight w:val="none"/>
        </w:rPr>
        <w:t xml:space="preserve"> 名或者前</w:t>
      </w:r>
      <w:r>
        <w:rPr>
          <w:rFonts w:hint="eastAsia" w:cs="宋体" w:asciiTheme="minorEastAsia" w:hAnsiTheme="minorEastAsia" w:eastAsiaTheme="minorEastAsia"/>
          <w:color w:val="auto"/>
          <w:kern w:val="1"/>
          <w:sz w:val="24"/>
          <w:szCs w:val="24"/>
          <w:highlight w:val="none"/>
          <w:lang w:val="en-US" w:eastAsia="zh-CN"/>
        </w:rPr>
        <w:t xml:space="preserve">  </w:t>
      </w:r>
      <w:r>
        <w:rPr>
          <w:rFonts w:hint="eastAsia" w:cs="宋体" w:asciiTheme="minorEastAsia" w:hAnsiTheme="minorEastAsia" w:eastAsiaTheme="minorEastAsia"/>
          <w:color w:val="auto"/>
          <w:kern w:val="1"/>
          <w:sz w:val="24"/>
          <w:szCs w:val="24"/>
          <w:highlight w:val="none"/>
        </w:rPr>
        <w:t>名中有被废标的，所剩余的投标经济补偿费支付给中标人。</w:t>
      </w:r>
    </w:p>
    <w:p w14:paraId="585308BB">
      <w:pPr>
        <w:spacing w:line="360" w:lineRule="auto"/>
        <w:ind w:firstLine="480" w:firstLineChars="200"/>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(2)方案设计投标经济补偿费总额元，其补偿方式如下：</w:t>
      </w:r>
    </w:p>
    <w:tbl>
      <w:tblPr>
        <w:tblStyle w:val="54"/>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813"/>
        <w:gridCol w:w="1581"/>
        <w:gridCol w:w="3037"/>
      </w:tblGrid>
      <w:tr w14:paraId="70B4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14:paraId="5A8CE559">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排列名次</w:t>
            </w:r>
          </w:p>
        </w:tc>
        <w:tc>
          <w:tcPr>
            <w:tcW w:w="2813" w:type="dxa"/>
          </w:tcPr>
          <w:p w14:paraId="60DC4CED">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投标人名称</w:t>
            </w:r>
          </w:p>
        </w:tc>
        <w:tc>
          <w:tcPr>
            <w:tcW w:w="1581" w:type="dxa"/>
          </w:tcPr>
          <w:p w14:paraId="28B9BF14">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补偿金额（元）</w:t>
            </w:r>
          </w:p>
        </w:tc>
        <w:tc>
          <w:tcPr>
            <w:tcW w:w="3037" w:type="dxa"/>
          </w:tcPr>
          <w:p w14:paraId="64D705D1">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14:paraId="0897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6FFF7C1A">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                                                                                                                                                                                                                                                                                                                                                                                                                                                                                                                                                                                                                                                                                                                                                                                                                                                                                                                                                                                                                                                                                                                                                                                                                                                                                                                                                                                                                       </w:t>
            </w:r>
          </w:p>
        </w:tc>
        <w:tc>
          <w:tcPr>
            <w:tcW w:w="2813" w:type="dxa"/>
            <w:vAlign w:val="center"/>
          </w:tcPr>
          <w:p w14:paraId="6FBF0AAC">
            <w:pPr>
              <w:spacing w:line="360" w:lineRule="auto"/>
              <w:jc w:val="center"/>
              <w:rPr>
                <w:rFonts w:asciiTheme="minorEastAsia" w:hAnsiTheme="minorEastAsia" w:eastAsiaTheme="minorEastAsia"/>
                <w:color w:val="auto"/>
                <w:sz w:val="24"/>
                <w:szCs w:val="24"/>
                <w:highlight w:val="none"/>
              </w:rPr>
            </w:pPr>
          </w:p>
        </w:tc>
        <w:tc>
          <w:tcPr>
            <w:tcW w:w="1581" w:type="dxa"/>
            <w:vAlign w:val="center"/>
          </w:tcPr>
          <w:p w14:paraId="2446845A">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0EB42640">
            <w:pPr>
              <w:spacing w:line="360" w:lineRule="auto"/>
              <w:jc w:val="center"/>
              <w:rPr>
                <w:rFonts w:asciiTheme="minorEastAsia" w:hAnsiTheme="minorEastAsia" w:eastAsiaTheme="minorEastAsia"/>
                <w:color w:val="auto"/>
                <w:sz w:val="24"/>
                <w:szCs w:val="24"/>
                <w:highlight w:val="none"/>
              </w:rPr>
            </w:pPr>
          </w:p>
        </w:tc>
      </w:tr>
      <w:tr w14:paraId="408B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0F92B9F4">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813" w:type="dxa"/>
            <w:vAlign w:val="center"/>
          </w:tcPr>
          <w:p w14:paraId="6AC566BF">
            <w:pPr>
              <w:spacing w:line="360" w:lineRule="auto"/>
              <w:jc w:val="center"/>
              <w:rPr>
                <w:rFonts w:asciiTheme="minorEastAsia" w:hAnsiTheme="minorEastAsia" w:eastAsiaTheme="minorEastAsia"/>
                <w:color w:val="auto"/>
                <w:sz w:val="24"/>
                <w:szCs w:val="24"/>
                <w:highlight w:val="none"/>
              </w:rPr>
            </w:pPr>
          </w:p>
        </w:tc>
        <w:tc>
          <w:tcPr>
            <w:tcW w:w="1581" w:type="dxa"/>
            <w:vAlign w:val="center"/>
          </w:tcPr>
          <w:p w14:paraId="375B12E9">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05C537CF">
            <w:pPr>
              <w:spacing w:line="360" w:lineRule="auto"/>
              <w:jc w:val="center"/>
              <w:rPr>
                <w:rFonts w:asciiTheme="minorEastAsia" w:hAnsiTheme="minorEastAsia" w:eastAsiaTheme="minorEastAsia"/>
                <w:color w:val="auto"/>
                <w:sz w:val="24"/>
                <w:szCs w:val="24"/>
                <w:highlight w:val="none"/>
              </w:rPr>
            </w:pPr>
          </w:p>
        </w:tc>
      </w:tr>
      <w:tr w14:paraId="181A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0659DBCD">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813" w:type="dxa"/>
            <w:vAlign w:val="center"/>
          </w:tcPr>
          <w:p w14:paraId="33C64188">
            <w:pPr>
              <w:spacing w:line="360" w:lineRule="auto"/>
              <w:jc w:val="center"/>
              <w:rPr>
                <w:rFonts w:asciiTheme="minorEastAsia" w:hAnsiTheme="minorEastAsia" w:eastAsiaTheme="minorEastAsia"/>
                <w:color w:val="auto"/>
                <w:sz w:val="24"/>
                <w:szCs w:val="24"/>
                <w:highlight w:val="none"/>
              </w:rPr>
            </w:pPr>
          </w:p>
        </w:tc>
        <w:tc>
          <w:tcPr>
            <w:tcW w:w="1581" w:type="dxa"/>
            <w:vAlign w:val="center"/>
          </w:tcPr>
          <w:p w14:paraId="746670CB">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3BAD740E">
            <w:pPr>
              <w:spacing w:line="360" w:lineRule="auto"/>
              <w:jc w:val="center"/>
              <w:rPr>
                <w:rFonts w:asciiTheme="minorEastAsia" w:hAnsiTheme="minorEastAsia" w:eastAsiaTheme="minorEastAsia"/>
                <w:color w:val="auto"/>
                <w:sz w:val="24"/>
                <w:szCs w:val="24"/>
                <w:highlight w:val="none"/>
              </w:rPr>
            </w:pPr>
          </w:p>
        </w:tc>
      </w:tr>
      <w:tr w14:paraId="62B5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744C0A52">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813" w:type="dxa"/>
            <w:vAlign w:val="center"/>
          </w:tcPr>
          <w:p w14:paraId="3DA835EC">
            <w:pPr>
              <w:spacing w:line="360" w:lineRule="auto"/>
              <w:jc w:val="center"/>
              <w:rPr>
                <w:rFonts w:asciiTheme="minorEastAsia" w:hAnsiTheme="minorEastAsia" w:eastAsiaTheme="minorEastAsia"/>
                <w:color w:val="auto"/>
                <w:sz w:val="24"/>
                <w:szCs w:val="24"/>
                <w:highlight w:val="none"/>
              </w:rPr>
            </w:pPr>
          </w:p>
        </w:tc>
        <w:tc>
          <w:tcPr>
            <w:tcW w:w="1581" w:type="dxa"/>
            <w:vAlign w:val="center"/>
          </w:tcPr>
          <w:p w14:paraId="5E5AB9F0">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7CB54A05">
            <w:pPr>
              <w:spacing w:line="360" w:lineRule="auto"/>
              <w:jc w:val="center"/>
              <w:rPr>
                <w:rFonts w:asciiTheme="minorEastAsia" w:hAnsiTheme="minorEastAsia" w:eastAsiaTheme="minorEastAsia"/>
                <w:color w:val="auto"/>
                <w:sz w:val="24"/>
                <w:szCs w:val="24"/>
                <w:highlight w:val="none"/>
              </w:rPr>
            </w:pPr>
          </w:p>
        </w:tc>
      </w:tr>
      <w:tr w14:paraId="3BED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6354029E">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813" w:type="dxa"/>
            <w:vAlign w:val="center"/>
          </w:tcPr>
          <w:p w14:paraId="7AFB0800">
            <w:pPr>
              <w:spacing w:line="360" w:lineRule="auto"/>
              <w:jc w:val="center"/>
              <w:rPr>
                <w:rFonts w:asciiTheme="minorEastAsia" w:hAnsiTheme="minorEastAsia" w:eastAsiaTheme="minorEastAsia"/>
                <w:color w:val="auto"/>
                <w:sz w:val="24"/>
                <w:szCs w:val="24"/>
                <w:highlight w:val="none"/>
              </w:rPr>
            </w:pPr>
          </w:p>
        </w:tc>
        <w:tc>
          <w:tcPr>
            <w:tcW w:w="1581" w:type="dxa"/>
            <w:vAlign w:val="center"/>
          </w:tcPr>
          <w:p w14:paraId="0A51D01D">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70031072">
            <w:pPr>
              <w:spacing w:line="360" w:lineRule="auto"/>
              <w:jc w:val="center"/>
              <w:rPr>
                <w:rFonts w:asciiTheme="minorEastAsia" w:hAnsiTheme="minorEastAsia" w:eastAsiaTheme="minorEastAsia"/>
                <w:color w:val="auto"/>
                <w:sz w:val="24"/>
                <w:szCs w:val="24"/>
                <w:highlight w:val="none"/>
              </w:rPr>
            </w:pPr>
          </w:p>
        </w:tc>
      </w:tr>
      <w:tr w14:paraId="1ED1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63" w:type="dxa"/>
            <w:vAlign w:val="center"/>
          </w:tcPr>
          <w:p w14:paraId="21E9AFF1">
            <w:pPr>
              <w:spacing w:line="360" w:lineRule="auto"/>
              <w:jc w:val="center"/>
              <w:rPr>
                <w:rFonts w:asciiTheme="minorEastAsia" w:hAnsiTheme="minorEastAsia" w:eastAsiaTheme="minorEastAsia"/>
                <w:color w:val="auto"/>
                <w:sz w:val="24"/>
                <w:szCs w:val="24"/>
                <w:highlight w:val="none"/>
              </w:rPr>
            </w:pPr>
          </w:p>
        </w:tc>
        <w:tc>
          <w:tcPr>
            <w:tcW w:w="2813" w:type="dxa"/>
            <w:vAlign w:val="center"/>
          </w:tcPr>
          <w:p w14:paraId="61F29E0B">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  计</w:t>
            </w:r>
          </w:p>
        </w:tc>
        <w:tc>
          <w:tcPr>
            <w:tcW w:w="1581" w:type="dxa"/>
            <w:vAlign w:val="center"/>
          </w:tcPr>
          <w:p w14:paraId="4A6F41C2">
            <w:pPr>
              <w:spacing w:line="360" w:lineRule="auto"/>
              <w:jc w:val="center"/>
              <w:rPr>
                <w:rFonts w:asciiTheme="minorEastAsia" w:hAnsiTheme="minorEastAsia" w:eastAsiaTheme="minorEastAsia"/>
                <w:color w:val="auto"/>
                <w:sz w:val="24"/>
                <w:szCs w:val="24"/>
                <w:highlight w:val="none"/>
              </w:rPr>
            </w:pPr>
          </w:p>
        </w:tc>
        <w:tc>
          <w:tcPr>
            <w:tcW w:w="3037" w:type="dxa"/>
            <w:vAlign w:val="center"/>
          </w:tcPr>
          <w:p w14:paraId="3C91F54F">
            <w:pPr>
              <w:spacing w:line="360" w:lineRule="auto"/>
              <w:jc w:val="center"/>
              <w:rPr>
                <w:rFonts w:asciiTheme="minorEastAsia" w:hAnsiTheme="minorEastAsia" w:eastAsiaTheme="minorEastAsia"/>
                <w:color w:val="auto"/>
                <w:sz w:val="24"/>
                <w:szCs w:val="24"/>
                <w:highlight w:val="none"/>
              </w:rPr>
            </w:pPr>
          </w:p>
        </w:tc>
      </w:tr>
    </w:tbl>
    <w:p w14:paraId="46D918BB">
      <w:pPr>
        <w:spacing w:line="360" w:lineRule="auto"/>
        <w:ind w:left="480" w:hanging="480" w:hangingChars="200"/>
        <w:rPr>
          <w:rFonts w:cs="宋体" w:asciiTheme="minorEastAsia" w:hAnsiTheme="minorEastAsia" w:eastAsiaTheme="minorEastAsia"/>
          <w:color w:val="auto"/>
          <w:kern w:val="1"/>
          <w:sz w:val="24"/>
          <w:szCs w:val="24"/>
          <w:highlight w:val="none"/>
        </w:rPr>
      </w:pPr>
    </w:p>
    <w:p w14:paraId="15192992">
      <w:pPr>
        <w:spacing w:line="360" w:lineRule="auto"/>
        <w:ind w:left="479" w:leftChars="202" w:hanging="55" w:hangingChars="23"/>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10.4.2设计费（含投标经济补偿费部分）支付进度详见下表：</w:t>
      </w:r>
    </w:p>
    <w:tbl>
      <w:tblPr>
        <w:tblStyle w:val="54"/>
        <w:tblW w:w="4998" w:type="pct"/>
        <w:tblInd w:w="0" w:type="dxa"/>
        <w:tblLayout w:type="autofit"/>
        <w:tblCellMar>
          <w:top w:w="0" w:type="dxa"/>
          <w:left w:w="108" w:type="dxa"/>
          <w:bottom w:w="0" w:type="dxa"/>
          <w:right w:w="108" w:type="dxa"/>
        </w:tblCellMar>
      </w:tblPr>
      <w:tblGrid>
        <w:gridCol w:w="1223"/>
        <w:gridCol w:w="1184"/>
        <w:gridCol w:w="3675"/>
        <w:gridCol w:w="1266"/>
        <w:gridCol w:w="2224"/>
      </w:tblGrid>
      <w:tr w14:paraId="4B1DFAAD">
        <w:tblPrEx>
          <w:tblCellMar>
            <w:top w:w="0" w:type="dxa"/>
            <w:left w:w="108" w:type="dxa"/>
            <w:bottom w:w="0" w:type="dxa"/>
            <w:right w:w="108" w:type="dxa"/>
          </w:tblCellMar>
        </w:tblPrEx>
        <w:trPr>
          <w:trHeight w:val="625" w:hRule="atLeast"/>
        </w:trPr>
        <w:tc>
          <w:tcPr>
            <w:tcW w:w="643" w:type="pct"/>
            <w:tcBorders>
              <w:top w:val="single" w:color="auto" w:sz="4" w:space="0"/>
              <w:left w:val="single" w:color="auto" w:sz="4" w:space="0"/>
              <w:bottom w:val="single" w:color="auto" w:sz="4" w:space="0"/>
              <w:right w:val="single" w:color="auto" w:sz="4" w:space="0"/>
            </w:tcBorders>
            <w:vAlign w:val="center"/>
          </w:tcPr>
          <w:p w14:paraId="26FBA8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623" w:type="pct"/>
            <w:tcBorders>
              <w:top w:val="single" w:color="auto" w:sz="4" w:space="0"/>
              <w:left w:val="nil"/>
              <w:bottom w:val="single" w:color="auto" w:sz="4" w:space="0"/>
              <w:right w:val="single" w:color="auto" w:sz="4" w:space="0"/>
            </w:tcBorders>
            <w:vAlign w:val="center"/>
          </w:tcPr>
          <w:p w14:paraId="2C0EF9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期次</w:t>
            </w:r>
          </w:p>
        </w:tc>
        <w:tc>
          <w:tcPr>
            <w:tcW w:w="1923" w:type="pct"/>
            <w:tcBorders>
              <w:top w:val="single" w:color="auto" w:sz="4" w:space="0"/>
              <w:left w:val="nil"/>
              <w:bottom w:val="single" w:color="auto" w:sz="4" w:space="0"/>
              <w:right w:val="single" w:color="auto" w:sz="4" w:space="0"/>
            </w:tcBorders>
            <w:vAlign w:val="center"/>
          </w:tcPr>
          <w:p w14:paraId="48A5AC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支付节点</w:t>
            </w:r>
          </w:p>
        </w:tc>
        <w:tc>
          <w:tcPr>
            <w:tcW w:w="643" w:type="pct"/>
            <w:tcBorders>
              <w:top w:val="single" w:color="auto" w:sz="4" w:space="0"/>
              <w:left w:val="nil"/>
              <w:bottom w:val="single" w:color="auto" w:sz="4" w:space="0"/>
              <w:right w:val="single" w:color="auto" w:sz="4" w:space="0"/>
            </w:tcBorders>
            <w:vAlign w:val="center"/>
          </w:tcPr>
          <w:p w14:paraId="75D051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支付比例（%）</w:t>
            </w:r>
          </w:p>
        </w:tc>
        <w:tc>
          <w:tcPr>
            <w:tcW w:w="1165" w:type="pct"/>
            <w:tcBorders>
              <w:top w:val="single" w:color="auto" w:sz="4" w:space="0"/>
              <w:left w:val="nil"/>
              <w:bottom w:val="single" w:color="auto" w:sz="4" w:space="0"/>
              <w:right w:val="single" w:color="auto" w:sz="4" w:space="0"/>
            </w:tcBorders>
            <w:vAlign w:val="center"/>
          </w:tcPr>
          <w:p w14:paraId="165840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04A9BC27">
        <w:tblPrEx>
          <w:tblCellMar>
            <w:top w:w="0" w:type="dxa"/>
            <w:left w:w="108" w:type="dxa"/>
            <w:bottom w:w="0" w:type="dxa"/>
            <w:right w:w="108" w:type="dxa"/>
          </w:tblCellMar>
        </w:tblPrEx>
        <w:trPr>
          <w:trHeight w:val="612" w:hRule="atLeast"/>
        </w:trPr>
        <w:tc>
          <w:tcPr>
            <w:tcW w:w="643" w:type="pct"/>
            <w:vMerge w:val="restart"/>
            <w:tcBorders>
              <w:top w:val="nil"/>
              <w:left w:val="single" w:color="auto" w:sz="4" w:space="0"/>
              <w:bottom w:val="single" w:color="auto" w:sz="4" w:space="0"/>
              <w:right w:val="single" w:color="auto" w:sz="4" w:space="0"/>
            </w:tcBorders>
            <w:vAlign w:val="center"/>
          </w:tcPr>
          <w:p w14:paraId="1F8EE4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基本设计费（100%）</w:t>
            </w:r>
          </w:p>
        </w:tc>
        <w:tc>
          <w:tcPr>
            <w:tcW w:w="623" w:type="pct"/>
            <w:tcBorders>
              <w:top w:val="nil"/>
              <w:left w:val="nil"/>
              <w:bottom w:val="single" w:color="auto" w:sz="4" w:space="0"/>
              <w:right w:val="single" w:color="auto" w:sz="4" w:space="0"/>
            </w:tcBorders>
            <w:vAlign w:val="center"/>
          </w:tcPr>
          <w:p w14:paraId="6048BF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第1期</w:t>
            </w:r>
          </w:p>
        </w:tc>
        <w:tc>
          <w:tcPr>
            <w:tcW w:w="1923" w:type="pct"/>
            <w:tcBorders>
              <w:top w:val="nil"/>
              <w:left w:val="nil"/>
              <w:bottom w:val="single" w:color="auto" w:sz="4" w:space="0"/>
              <w:right w:val="single" w:color="auto" w:sz="4" w:space="0"/>
            </w:tcBorders>
            <w:vAlign w:val="center"/>
          </w:tcPr>
          <w:p w14:paraId="11114F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签订合同并提交保函</w:t>
            </w:r>
          </w:p>
        </w:tc>
        <w:tc>
          <w:tcPr>
            <w:tcW w:w="643" w:type="pct"/>
            <w:tcBorders>
              <w:top w:val="nil"/>
              <w:left w:val="nil"/>
              <w:bottom w:val="single" w:color="auto" w:sz="4" w:space="0"/>
              <w:right w:val="single" w:color="auto" w:sz="4" w:space="0"/>
            </w:tcBorders>
            <w:vAlign w:val="center"/>
          </w:tcPr>
          <w:p w14:paraId="4BD3C0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基数×10%</w:t>
            </w:r>
          </w:p>
        </w:tc>
        <w:tc>
          <w:tcPr>
            <w:tcW w:w="1165" w:type="pct"/>
            <w:tcBorders>
              <w:top w:val="nil"/>
              <w:left w:val="nil"/>
              <w:bottom w:val="single" w:color="auto" w:sz="4" w:space="0"/>
              <w:right w:val="single" w:color="auto" w:sz="4" w:space="0"/>
            </w:tcBorders>
            <w:vAlign w:val="center"/>
          </w:tcPr>
          <w:p w14:paraId="03DFDE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首付款</w:t>
            </w:r>
          </w:p>
        </w:tc>
      </w:tr>
      <w:tr w14:paraId="2EA645DC">
        <w:tblPrEx>
          <w:tblCellMar>
            <w:top w:w="0" w:type="dxa"/>
            <w:left w:w="108" w:type="dxa"/>
            <w:bottom w:w="0" w:type="dxa"/>
            <w:right w:w="108" w:type="dxa"/>
          </w:tblCellMar>
        </w:tblPrEx>
        <w:trPr>
          <w:trHeight w:val="653" w:hRule="atLeast"/>
        </w:trPr>
        <w:tc>
          <w:tcPr>
            <w:tcW w:w="643" w:type="pct"/>
            <w:vMerge w:val="continue"/>
            <w:tcBorders>
              <w:top w:val="nil"/>
              <w:left w:val="single" w:color="auto" w:sz="4" w:space="0"/>
              <w:bottom w:val="single" w:color="auto" w:sz="4" w:space="0"/>
              <w:right w:val="single" w:color="auto" w:sz="4" w:space="0"/>
            </w:tcBorders>
            <w:vAlign w:val="center"/>
          </w:tcPr>
          <w:p w14:paraId="2AA9F16D">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272320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第2期</w:t>
            </w:r>
          </w:p>
        </w:tc>
        <w:tc>
          <w:tcPr>
            <w:tcW w:w="1923" w:type="pct"/>
            <w:tcBorders>
              <w:top w:val="nil"/>
              <w:left w:val="nil"/>
              <w:bottom w:val="single" w:color="auto" w:sz="4" w:space="0"/>
              <w:right w:val="single" w:color="auto" w:sz="4" w:space="0"/>
            </w:tcBorders>
            <w:vAlign w:val="center"/>
          </w:tcPr>
          <w:p w14:paraId="36026E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取得规划部门的方案或修规批复</w:t>
            </w:r>
          </w:p>
        </w:tc>
        <w:tc>
          <w:tcPr>
            <w:tcW w:w="643" w:type="pct"/>
            <w:tcBorders>
              <w:top w:val="nil"/>
              <w:left w:val="nil"/>
              <w:bottom w:val="single" w:color="auto" w:sz="4" w:space="0"/>
              <w:right w:val="single" w:color="auto" w:sz="4" w:space="0"/>
            </w:tcBorders>
            <w:vAlign w:val="center"/>
          </w:tcPr>
          <w:p w14:paraId="24B8386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基数×15×A</w:t>
            </w:r>
          </w:p>
        </w:tc>
        <w:tc>
          <w:tcPr>
            <w:tcW w:w="1165" w:type="pct"/>
            <w:tcBorders>
              <w:top w:val="nil"/>
              <w:left w:val="nil"/>
              <w:bottom w:val="single" w:color="auto" w:sz="4" w:space="0"/>
              <w:right w:val="single" w:color="auto" w:sz="4" w:space="0"/>
            </w:tcBorders>
            <w:vAlign w:val="center"/>
          </w:tcPr>
          <w:p w14:paraId="0C56C3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方案设计阶段</w:t>
            </w:r>
          </w:p>
        </w:tc>
      </w:tr>
      <w:tr w14:paraId="3A1F3008">
        <w:tblPrEx>
          <w:tblCellMar>
            <w:top w:w="0" w:type="dxa"/>
            <w:left w:w="108" w:type="dxa"/>
            <w:bottom w:w="0" w:type="dxa"/>
            <w:right w:w="108" w:type="dxa"/>
          </w:tblCellMar>
        </w:tblPrEx>
        <w:trPr>
          <w:trHeight w:val="589" w:hRule="atLeast"/>
        </w:trPr>
        <w:tc>
          <w:tcPr>
            <w:tcW w:w="643" w:type="pct"/>
            <w:vMerge w:val="continue"/>
            <w:tcBorders>
              <w:top w:val="nil"/>
              <w:left w:val="single" w:color="auto" w:sz="4" w:space="0"/>
              <w:bottom w:val="single" w:color="auto" w:sz="4" w:space="0"/>
              <w:right w:val="single" w:color="auto" w:sz="4" w:space="0"/>
            </w:tcBorders>
            <w:vAlign w:val="center"/>
          </w:tcPr>
          <w:p w14:paraId="3507B915">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3F8142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第3期</w:t>
            </w:r>
          </w:p>
        </w:tc>
        <w:tc>
          <w:tcPr>
            <w:tcW w:w="1923" w:type="pct"/>
            <w:tcBorders>
              <w:top w:val="nil"/>
              <w:left w:val="nil"/>
              <w:bottom w:val="single" w:color="auto" w:sz="4" w:space="0"/>
              <w:right w:val="single" w:color="auto" w:sz="4" w:space="0"/>
            </w:tcBorders>
            <w:vAlign w:val="center"/>
          </w:tcPr>
          <w:p w14:paraId="100AD0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取得发改部门的初步设计批复</w:t>
            </w:r>
          </w:p>
        </w:tc>
        <w:tc>
          <w:tcPr>
            <w:tcW w:w="643" w:type="pct"/>
            <w:tcBorders>
              <w:top w:val="nil"/>
              <w:left w:val="nil"/>
              <w:bottom w:val="single" w:color="auto" w:sz="4" w:space="0"/>
              <w:right w:val="single" w:color="auto" w:sz="4" w:space="0"/>
            </w:tcBorders>
            <w:vAlign w:val="center"/>
          </w:tcPr>
          <w:p w14:paraId="2622B7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基数×20%×A</w:t>
            </w:r>
          </w:p>
        </w:tc>
        <w:tc>
          <w:tcPr>
            <w:tcW w:w="1165" w:type="pct"/>
            <w:tcBorders>
              <w:top w:val="nil"/>
              <w:left w:val="nil"/>
              <w:bottom w:val="single" w:color="auto" w:sz="4" w:space="0"/>
              <w:right w:val="single" w:color="auto" w:sz="4" w:space="0"/>
            </w:tcBorders>
            <w:vAlign w:val="center"/>
          </w:tcPr>
          <w:p w14:paraId="6C131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初步设计阶段</w:t>
            </w:r>
          </w:p>
        </w:tc>
      </w:tr>
      <w:tr w14:paraId="3552AE02">
        <w:tblPrEx>
          <w:tblCellMar>
            <w:top w:w="0" w:type="dxa"/>
            <w:left w:w="108" w:type="dxa"/>
            <w:bottom w:w="0" w:type="dxa"/>
            <w:right w:w="108" w:type="dxa"/>
          </w:tblCellMar>
        </w:tblPrEx>
        <w:trPr>
          <w:trHeight w:val="885" w:hRule="atLeast"/>
        </w:trPr>
        <w:tc>
          <w:tcPr>
            <w:tcW w:w="643" w:type="pct"/>
            <w:vMerge w:val="continue"/>
            <w:tcBorders>
              <w:top w:val="nil"/>
              <w:left w:val="single" w:color="auto" w:sz="4" w:space="0"/>
              <w:bottom w:val="single" w:color="auto" w:sz="4" w:space="0"/>
              <w:right w:val="single" w:color="auto" w:sz="4" w:space="0"/>
            </w:tcBorders>
            <w:vAlign w:val="center"/>
          </w:tcPr>
          <w:p w14:paraId="1A026E8A">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4259CE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第4期</w:t>
            </w:r>
          </w:p>
        </w:tc>
        <w:tc>
          <w:tcPr>
            <w:tcW w:w="1923" w:type="pct"/>
            <w:tcBorders>
              <w:top w:val="nil"/>
              <w:left w:val="nil"/>
              <w:bottom w:val="single" w:color="auto" w:sz="4" w:space="0"/>
              <w:right w:val="single" w:color="auto" w:sz="4" w:space="0"/>
            </w:tcBorders>
            <w:vAlign w:val="center"/>
          </w:tcPr>
          <w:p w14:paraId="6BE277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施工图审查合格，完成工量清单编制并确定招标控制价</w:t>
            </w:r>
          </w:p>
        </w:tc>
        <w:tc>
          <w:tcPr>
            <w:tcW w:w="643" w:type="pct"/>
            <w:tcBorders>
              <w:top w:val="nil"/>
              <w:left w:val="nil"/>
              <w:bottom w:val="single" w:color="auto" w:sz="4" w:space="0"/>
              <w:right w:val="single" w:color="auto" w:sz="4" w:space="0"/>
            </w:tcBorders>
            <w:vAlign w:val="center"/>
          </w:tcPr>
          <w:p w14:paraId="0EB2E6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基数×20%×A+F</w:t>
            </w:r>
          </w:p>
        </w:tc>
        <w:tc>
          <w:tcPr>
            <w:tcW w:w="1165" w:type="pct"/>
            <w:tcBorders>
              <w:top w:val="nil"/>
              <w:left w:val="nil"/>
              <w:bottom w:val="single" w:color="auto" w:sz="4" w:space="0"/>
              <w:right w:val="single" w:color="auto" w:sz="4" w:space="0"/>
            </w:tcBorders>
            <w:vAlign w:val="center"/>
          </w:tcPr>
          <w:p w14:paraId="46D020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施工图配合阶段</w:t>
            </w:r>
          </w:p>
        </w:tc>
      </w:tr>
      <w:tr w14:paraId="3B814531">
        <w:tblPrEx>
          <w:tblCellMar>
            <w:top w:w="0" w:type="dxa"/>
            <w:left w:w="108" w:type="dxa"/>
            <w:bottom w:w="0" w:type="dxa"/>
            <w:right w:w="108" w:type="dxa"/>
          </w:tblCellMar>
        </w:tblPrEx>
        <w:trPr>
          <w:trHeight w:val="608" w:hRule="atLeast"/>
        </w:trPr>
        <w:tc>
          <w:tcPr>
            <w:tcW w:w="643" w:type="pct"/>
            <w:vMerge w:val="continue"/>
            <w:tcBorders>
              <w:top w:val="nil"/>
              <w:left w:val="single" w:color="auto" w:sz="4" w:space="0"/>
              <w:bottom w:val="single" w:color="auto" w:sz="4" w:space="0"/>
              <w:right w:val="single" w:color="auto" w:sz="4" w:space="0"/>
            </w:tcBorders>
            <w:vAlign w:val="center"/>
          </w:tcPr>
          <w:p w14:paraId="43E0F015">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718CF4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第5期</w:t>
            </w:r>
          </w:p>
        </w:tc>
        <w:tc>
          <w:tcPr>
            <w:tcW w:w="1923" w:type="pct"/>
            <w:tcBorders>
              <w:top w:val="nil"/>
              <w:left w:val="nil"/>
              <w:bottom w:val="single" w:color="auto" w:sz="4" w:space="0"/>
              <w:right w:val="single" w:color="auto" w:sz="4" w:space="0"/>
            </w:tcBorders>
            <w:vAlign w:val="center"/>
          </w:tcPr>
          <w:p w14:paraId="1ACB7BB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向城建档案部门移交全套工程资料并取得相关证明，同时完成所有设计变更审批手续</w:t>
            </w:r>
          </w:p>
        </w:tc>
        <w:tc>
          <w:tcPr>
            <w:tcW w:w="643" w:type="pct"/>
            <w:tcBorders>
              <w:top w:val="nil"/>
              <w:left w:val="nil"/>
              <w:bottom w:val="single" w:color="auto" w:sz="4" w:space="0"/>
              <w:right w:val="single" w:color="auto" w:sz="4" w:space="0"/>
            </w:tcBorders>
            <w:vAlign w:val="center"/>
          </w:tcPr>
          <w:p w14:paraId="269763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基数×20%×B</w:t>
            </w:r>
          </w:p>
        </w:tc>
        <w:tc>
          <w:tcPr>
            <w:tcW w:w="1165" w:type="pct"/>
            <w:tcBorders>
              <w:top w:val="nil"/>
              <w:left w:val="nil"/>
              <w:bottom w:val="single" w:color="auto" w:sz="4" w:space="0"/>
              <w:right w:val="single" w:color="auto" w:sz="4" w:space="0"/>
            </w:tcBorders>
            <w:vAlign w:val="center"/>
          </w:tcPr>
          <w:p w14:paraId="0CD99B4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施工图配合阶段</w:t>
            </w:r>
          </w:p>
        </w:tc>
      </w:tr>
      <w:tr w14:paraId="299F8712">
        <w:tblPrEx>
          <w:tblCellMar>
            <w:top w:w="0" w:type="dxa"/>
            <w:left w:w="108" w:type="dxa"/>
            <w:bottom w:w="0" w:type="dxa"/>
            <w:right w:w="108" w:type="dxa"/>
          </w:tblCellMar>
        </w:tblPrEx>
        <w:trPr>
          <w:trHeight w:val="608" w:hRule="atLeast"/>
        </w:trPr>
        <w:tc>
          <w:tcPr>
            <w:tcW w:w="643" w:type="pct"/>
            <w:vMerge w:val="continue"/>
            <w:tcBorders>
              <w:top w:val="nil"/>
              <w:left w:val="single" w:color="auto" w:sz="4" w:space="0"/>
              <w:bottom w:val="single" w:color="auto" w:sz="4" w:space="0"/>
              <w:right w:val="single" w:color="auto" w:sz="4" w:space="0"/>
            </w:tcBorders>
            <w:vAlign w:val="center"/>
          </w:tcPr>
          <w:p w14:paraId="56F01F41">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3E19F4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第6期</w:t>
            </w:r>
          </w:p>
        </w:tc>
        <w:tc>
          <w:tcPr>
            <w:tcW w:w="1923" w:type="pct"/>
            <w:tcBorders>
              <w:top w:val="nil"/>
              <w:left w:val="nil"/>
              <w:bottom w:val="single" w:color="auto" w:sz="4" w:space="0"/>
              <w:right w:val="single" w:color="auto" w:sz="4" w:space="0"/>
            </w:tcBorders>
            <w:vAlign w:val="center"/>
          </w:tcPr>
          <w:p w14:paraId="15664C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合同结算经省财政部门审定</w:t>
            </w:r>
          </w:p>
        </w:tc>
        <w:tc>
          <w:tcPr>
            <w:tcW w:w="643" w:type="pct"/>
            <w:tcBorders>
              <w:top w:val="nil"/>
              <w:left w:val="nil"/>
              <w:bottom w:val="single" w:color="auto" w:sz="4" w:space="0"/>
              <w:right w:val="single" w:color="auto" w:sz="4" w:space="0"/>
            </w:tcBorders>
            <w:vAlign w:val="center"/>
          </w:tcPr>
          <w:p w14:paraId="07A5CA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基数×10%或按省政府财政部门审定应付金额</w:t>
            </w:r>
          </w:p>
        </w:tc>
        <w:tc>
          <w:tcPr>
            <w:tcW w:w="1165" w:type="pct"/>
            <w:tcBorders>
              <w:top w:val="nil"/>
              <w:left w:val="nil"/>
              <w:bottom w:val="single" w:color="auto" w:sz="4" w:space="0"/>
              <w:right w:val="single" w:color="auto" w:sz="4" w:space="0"/>
            </w:tcBorders>
            <w:vAlign w:val="center"/>
          </w:tcPr>
          <w:p w14:paraId="65479B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结算款</w:t>
            </w:r>
          </w:p>
        </w:tc>
      </w:tr>
      <w:tr w14:paraId="66B923E4">
        <w:tblPrEx>
          <w:tblCellMar>
            <w:top w:w="0" w:type="dxa"/>
            <w:left w:w="108" w:type="dxa"/>
            <w:bottom w:w="0" w:type="dxa"/>
            <w:right w:w="108" w:type="dxa"/>
          </w:tblCellMar>
        </w:tblPrEx>
        <w:trPr>
          <w:trHeight w:val="608" w:hRule="atLeast"/>
        </w:trPr>
        <w:tc>
          <w:tcPr>
            <w:tcW w:w="643" w:type="pct"/>
            <w:vMerge w:val="continue"/>
            <w:tcBorders>
              <w:top w:val="nil"/>
              <w:left w:val="single" w:color="auto" w:sz="4" w:space="0"/>
              <w:bottom w:val="single" w:color="auto" w:sz="4" w:space="0"/>
              <w:right w:val="single" w:color="auto" w:sz="4" w:space="0"/>
            </w:tcBorders>
            <w:vAlign w:val="center"/>
          </w:tcPr>
          <w:p w14:paraId="79899A1C">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10C02F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第7期</w:t>
            </w:r>
          </w:p>
        </w:tc>
        <w:tc>
          <w:tcPr>
            <w:tcW w:w="1923" w:type="pct"/>
            <w:tcBorders>
              <w:top w:val="nil"/>
              <w:left w:val="nil"/>
              <w:bottom w:val="single" w:color="auto" w:sz="4" w:space="0"/>
              <w:right w:val="single" w:color="auto" w:sz="4" w:space="0"/>
            </w:tcBorders>
            <w:vAlign w:val="center"/>
          </w:tcPr>
          <w:p w14:paraId="43397E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缺陷责任期届满</w:t>
            </w:r>
          </w:p>
        </w:tc>
        <w:tc>
          <w:tcPr>
            <w:tcW w:w="643" w:type="pct"/>
            <w:tcBorders>
              <w:top w:val="nil"/>
              <w:left w:val="nil"/>
              <w:bottom w:val="single" w:color="auto" w:sz="4" w:space="0"/>
              <w:right w:val="single" w:color="auto" w:sz="4" w:space="0"/>
            </w:tcBorders>
            <w:vAlign w:val="center"/>
          </w:tcPr>
          <w:p w14:paraId="40C070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基数 X 5% X C</w:t>
            </w:r>
          </w:p>
        </w:tc>
        <w:tc>
          <w:tcPr>
            <w:tcW w:w="1165" w:type="pct"/>
            <w:tcBorders>
              <w:top w:val="nil"/>
              <w:left w:val="nil"/>
              <w:bottom w:val="single" w:color="auto" w:sz="4" w:space="0"/>
              <w:right w:val="single" w:color="auto" w:sz="4" w:space="0"/>
            </w:tcBorders>
            <w:vAlign w:val="center"/>
          </w:tcPr>
          <w:p w14:paraId="413360A3">
            <w:pPr>
              <w:widowControl/>
              <w:jc w:val="center"/>
              <w:rPr>
                <w:rFonts w:hint="eastAsia" w:ascii="宋体" w:hAnsi="宋体" w:eastAsia="宋体" w:cs="宋体"/>
                <w:color w:val="auto"/>
                <w:kern w:val="0"/>
                <w:sz w:val="21"/>
                <w:szCs w:val="21"/>
                <w:highlight w:val="none"/>
              </w:rPr>
            </w:pPr>
          </w:p>
        </w:tc>
      </w:tr>
      <w:tr w14:paraId="11E8D414">
        <w:tblPrEx>
          <w:tblCellMar>
            <w:top w:w="0" w:type="dxa"/>
            <w:left w:w="108" w:type="dxa"/>
            <w:bottom w:w="0" w:type="dxa"/>
            <w:right w:w="108" w:type="dxa"/>
          </w:tblCellMar>
        </w:tblPrEx>
        <w:trPr>
          <w:trHeight w:val="620" w:hRule="atLeast"/>
        </w:trPr>
        <w:tc>
          <w:tcPr>
            <w:tcW w:w="643" w:type="pct"/>
            <w:vMerge w:val="continue"/>
            <w:tcBorders>
              <w:top w:val="nil"/>
              <w:left w:val="single" w:color="auto" w:sz="4" w:space="0"/>
              <w:bottom w:val="single" w:color="auto" w:sz="4" w:space="0"/>
              <w:right w:val="single" w:color="auto" w:sz="4" w:space="0"/>
            </w:tcBorders>
            <w:vAlign w:val="center"/>
          </w:tcPr>
          <w:p w14:paraId="1F992BB9">
            <w:pPr>
              <w:widowControl/>
              <w:jc w:val="left"/>
              <w:rPr>
                <w:rFonts w:hint="eastAsia" w:ascii="宋体" w:hAnsi="宋体" w:eastAsia="宋体" w:cs="宋体"/>
                <w:color w:val="auto"/>
                <w:kern w:val="0"/>
                <w:sz w:val="21"/>
                <w:szCs w:val="21"/>
                <w:highlight w:val="none"/>
              </w:rPr>
            </w:pPr>
          </w:p>
        </w:tc>
        <w:tc>
          <w:tcPr>
            <w:tcW w:w="623" w:type="pct"/>
            <w:tcBorders>
              <w:top w:val="nil"/>
              <w:left w:val="nil"/>
              <w:bottom w:val="single" w:color="auto" w:sz="4" w:space="0"/>
              <w:right w:val="single" w:color="auto" w:sz="4" w:space="0"/>
            </w:tcBorders>
            <w:vAlign w:val="center"/>
          </w:tcPr>
          <w:p w14:paraId="1C90A7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1923" w:type="pct"/>
            <w:tcBorders>
              <w:top w:val="nil"/>
              <w:left w:val="nil"/>
              <w:bottom w:val="single" w:color="auto" w:sz="4" w:space="0"/>
              <w:right w:val="single" w:color="auto" w:sz="4" w:space="0"/>
            </w:tcBorders>
            <w:vAlign w:val="center"/>
          </w:tcPr>
          <w:p w14:paraId="279543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43" w:type="pct"/>
            <w:tcBorders>
              <w:top w:val="nil"/>
              <w:left w:val="nil"/>
              <w:bottom w:val="single" w:color="auto" w:sz="4" w:space="0"/>
              <w:right w:val="single" w:color="auto" w:sz="4" w:space="0"/>
            </w:tcBorders>
            <w:vAlign w:val="center"/>
          </w:tcPr>
          <w:p w14:paraId="0B55A2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165" w:type="pct"/>
            <w:tcBorders>
              <w:top w:val="nil"/>
              <w:left w:val="nil"/>
              <w:bottom w:val="single" w:color="auto" w:sz="4" w:space="0"/>
              <w:right w:val="single" w:color="auto" w:sz="4" w:space="0"/>
            </w:tcBorders>
            <w:noWrap/>
            <w:vAlign w:val="center"/>
          </w:tcPr>
          <w:p w14:paraId="18DE00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bl>
    <w:p w14:paraId="609223AA">
      <w:pPr>
        <w:pStyle w:val="359"/>
        <w:rPr>
          <w:color w:val="auto"/>
          <w:highlight w:val="none"/>
          <w:lang w:eastAsia="zh-Hans"/>
        </w:rPr>
      </w:pPr>
      <w:r>
        <w:rPr>
          <w:rFonts w:hint="eastAsia"/>
          <w:color w:val="auto"/>
          <w:highlight w:val="none"/>
          <w:lang w:eastAsia="zh-Hans"/>
        </w:rPr>
        <w:t>注:</w:t>
      </w:r>
    </w:p>
    <w:p w14:paraId="69FBABA9">
      <w:pPr>
        <w:pStyle w:val="359"/>
        <w:rPr>
          <w:color w:val="auto"/>
          <w:highlight w:val="none"/>
          <w:lang w:eastAsia="zh-Hans"/>
        </w:rPr>
      </w:pPr>
      <w:r>
        <w:rPr>
          <w:rFonts w:hint="eastAsia"/>
          <w:color w:val="auto"/>
          <w:highlight w:val="none"/>
          <w:lang w:eastAsia="zh-Hans"/>
        </w:rPr>
        <w:t>①基数为合同设计费总额（不含</w:t>
      </w:r>
      <w:bookmarkStart w:id="178" w:name="_GoBack"/>
      <w:bookmarkEnd w:id="178"/>
      <w:r>
        <w:rPr>
          <w:rFonts w:hint="eastAsia"/>
          <w:color w:val="auto"/>
          <w:highlight w:val="none"/>
          <w:lang w:eastAsia="zh-Hans"/>
        </w:rPr>
        <w:t>BIM设计费）扣除合同约定的方案补偿费。</w:t>
      </w:r>
    </w:p>
    <w:p w14:paraId="503DA1F5">
      <w:pPr>
        <w:pStyle w:val="359"/>
        <w:rPr>
          <w:color w:val="auto"/>
          <w:highlight w:val="none"/>
          <w:lang w:eastAsia="zh-Hans"/>
        </w:rPr>
      </w:pPr>
      <w:r>
        <w:rPr>
          <w:rFonts w:hint="eastAsia"/>
          <w:color w:val="auto"/>
          <w:highlight w:val="none"/>
          <w:lang w:eastAsia="zh-Hans"/>
        </w:rPr>
        <w:t>②A为设计阶段合同履约评价得分对应的暂付设计费支付比例。</w:t>
      </w:r>
    </w:p>
    <w:p w14:paraId="24A6DA09">
      <w:pPr>
        <w:pStyle w:val="359"/>
        <w:rPr>
          <w:color w:val="auto"/>
          <w:highlight w:val="none"/>
          <w:lang w:eastAsia="zh-Hans"/>
        </w:rPr>
      </w:pPr>
      <w:r>
        <w:rPr>
          <w:rFonts w:hint="eastAsia"/>
          <w:color w:val="auto"/>
          <w:highlight w:val="none"/>
          <w:lang w:eastAsia="zh-Hans"/>
        </w:rPr>
        <w:t>③F为设计阶段合同履约评价综合得分对应的暂付设计费余额应返还金额。暂付设计费余额为设计阶段全额设计费与该阶段暂付设计费的差额。</w:t>
      </w:r>
    </w:p>
    <w:p w14:paraId="4C5BABD4">
      <w:pPr>
        <w:pStyle w:val="359"/>
        <w:rPr>
          <w:color w:val="auto"/>
          <w:highlight w:val="none"/>
          <w:lang w:eastAsia="zh-Hans"/>
        </w:rPr>
      </w:pPr>
      <w:r>
        <w:rPr>
          <w:rFonts w:hint="eastAsia"/>
          <w:color w:val="auto"/>
          <w:highlight w:val="none"/>
          <w:lang w:eastAsia="zh-Hans"/>
        </w:rPr>
        <w:t>④B为施工阶段合同履约评价综合得分对应的设计费支付比例。</w:t>
      </w:r>
    </w:p>
    <w:p w14:paraId="0D5C6DBD">
      <w:pPr>
        <w:pStyle w:val="359"/>
        <w:rPr>
          <w:color w:val="auto"/>
          <w:highlight w:val="none"/>
          <w:lang w:eastAsia="zh-Hans"/>
        </w:rPr>
      </w:pPr>
      <w:r>
        <w:rPr>
          <w:rFonts w:hint="eastAsia"/>
          <w:color w:val="auto"/>
          <w:highlight w:val="none"/>
          <w:lang w:eastAsia="zh-Hans"/>
        </w:rPr>
        <w:t>⑤C为缺陷责任期阶段合同履约评价综合得分对应的设计费支付比例。</w:t>
      </w:r>
    </w:p>
    <w:p w14:paraId="57D44E2F">
      <w:pPr>
        <w:pStyle w:val="359"/>
        <w:rPr>
          <w:color w:val="auto"/>
          <w:highlight w:val="none"/>
          <w:lang w:eastAsia="zh-Hans"/>
        </w:rPr>
      </w:pPr>
      <w:r>
        <w:rPr>
          <w:rFonts w:hint="eastAsia"/>
          <w:color w:val="auto"/>
          <w:highlight w:val="none"/>
          <w:lang w:eastAsia="zh-Hans"/>
        </w:rPr>
        <w:t>具体详见</w:t>
      </w:r>
      <w:r>
        <w:rPr>
          <w:color w:val="auto"/>
          <w:highlight w:val="none"/>
          <w:lang w:eastAsia="zh-Hans"/>
        </w:rPr>
        <w:t>《</w:t>
      </w:r>
      <w:r>
        <w:rPr>
          <w:rFonts w:hint="eastAsia" w:ascii="宋体" w:hAnsi="宋体" w:eastAsiaTheme="minorEastAsia"/>
          <w:color w:val="auto"/>
          <w:highlight w:val="none"/>
          <w:lang w:eastAsia="zh-Hans"/>
        </w:rPr>
        <w:t>附件</w:t>
      </w:r>
      <w:r>
        <w:rPr>
          <w:rFonts w:ascii="宋体" w:hAnsi="宋体" w:eastAsiaTheme="minorEastAsia"/>
          <w:color w:val="auto"/>
          <w:highlight w:val="none"/>
          <w:lang w:eastAsia="zh-Hans"/>
        </w:rPr>
        <w:t>10</w:t>
      </w:r>
      <w:r>
        <w:rPr>
          <w:rFonts w:hint="eastAsia" w:asciiTheme="minorEastAsia" w:hAnsiTheme="minorEastAsia" w:eastAsiaTheme="minorEastAsia"/>
          <w:color w:val="auto"/>
          <w:highlight w:val="none"/>
        </w:rPr>
        <w:t>: 省代建局直接管理项目设计单位履约评价实施细则</w:t>
      </w:r>
      <w:r>
        <w:rPr>
          <w:color w:val="auto"/>
          <w:highlight w:val="none"/>
          <w:lang w:eastAsia="zh-Hans"/>
        </w:rPr>
        <w:t>》</w:t>
      </w:r>
    </w:p>
    <w:p w14:paraId="7AD0FC9A">
      <w:pPr>
        <w:spacing w:line="360" w:lineRule="auto"/>
        <w:ind w:firstLine="424" w:firstLineChars="177"/>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szCs w:val="24"/>
          <w:highlight w:val="none"/>
        </w:rPr>
        <w:t>10.5</w:t>
      </w:r>
      <w:r>
        <w:rPr>
          <w:rFonts w:hint="eastAsia" w:asciiTheme="minorEastAsia" w:hAnsiTheme="minorEastAsia" w:eastAsiaTheme="minorEastAsia"/>
          <w:b/>
          <w:color w:val="auto"/>
          <w:sz w:val="24"/>
          <w:szCs w:val="24"/>
          <w:highlight w:val="none"/>
        </w:rPr>
        <w:t>合同价款的结算与支付</w:t>
      </w:r>
    </w:p>
    <w:p w14:paraId="50B5CCAB">
      <w:pPr>
        <w:spacing w:line="360" w:lineRule="auto"/>
        <w:ind w:firstLine="424" w:firstLineChars="177"/>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10.5.1</w:t>
      </w:r>
      <w:r>
        <w:rPr>
          <w:rFonts w:hint="eastAsia" w:asciiTheme="minorEastAsia" w:hAnsiTheme="minorEastAsia" w:eastAsiaTheme="minorEastAsia"/>
          <w:color w:val="auto"/>
          <w:sz w:val="24"/>
          <w:szCs w:val="24"/>
          <w:highlight w:val="none"/>
          <w:u w:val="single"/>
        </w:rPr>
        <w:t>工程设计费计费方式为总价包干，设计费已包含了完成本项目设计工作内容的全部费用，包含并不限于后续项目变更的设计工作量，项目概算内产生的变更调整等均不再另行增加设计费。设计费最终结算价须经省政府财政部门审核。</w:t>
      </w:r>
    </w:p>
    <w:p w14:paraId="6901DFAA">
      <w:pPr>
        <w:spacing w:before="120" w:after="120" w:line="360" w:lineRule="auto"/>
        <w:ind w:firstLine="426" w:firstLineChars="177"/>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11. 工程设计变更与索赔</w:t>
      </w:r>
    </w:p>
    <w:p w14:paraId="558FC5E8">
      <w:pPr>
        <w:spacing w:line="360" w:lineRule="auto"/>
        <w:ind w:firstLine="424" w:firstLineChars="177"/>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 设计人应于认为有理由提出增加合同价款或延长设计周期的要求事项发生后</w:t>
      </w:r>
      <w:r>
        <w:rPr>
          <w:rFonts w:hint="eastAsia" w:asciiTheme="minorEastAsia" w:hAnsiTheme="minorEastAsia" w:eastAsiaTheme="minorEastAsia"/>
          <w:color w:val="auto"/>
          <w:kern w:val="0"/>
          <w:sz w:val="24"/>
          <w:szCs w:val="24"/>
          <w:highlight w:val="none"/>
          <w:u w:val="single"/>
        </w:rPr>
        <w:t xml:space="preserve">  5  </w:t>
      </w:r>
      <w:r>
        <w:rPr>
          <w:rFonts w:hint="eastAsia" w:asciiTheme="minorEastAsia" w:hAnsiTheme="minorEastAsia" w:eastAsiaTheme="minorEastAsia"/>
          <w:color w:val="auto"/>
          <w:kern w:val="0"/>
          <w:sz w:val="24"/>
          <w:szCs w:val="24"/>
          <w:highlight w:val="none"/>
        </w:rPr>
        <w:t>个日历天内书面通知发包人。</w:t>
      </w:r>
    </w:p>
    <w:p w14:paraId="6D92FBCB">
      <w:pPr>
        <w:spacing w:line="360" w:lineRule="auto"/>
        <w:ind w:firstLine="424" w:firstLineChars="177"/>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设计人应在该事项发生后</w:t>
      </w:r>
      <w:r>
        <w:rPr>
          <w:rFonts w:hint="eastAsia" w:asciiTheme="minorEastAsia" w:hAnsiTheme="minorEastAsia" w:eastAsiaTheme="minorEastAsia"/>
          <w:color w:val="auto"/>
          <w:kern w:val="0"/>
          <w:sz w:val="24"/>
          <w:szCs w:val="24"/>
          <w:highlight w:val="none"/>
          <w:u w:val="single"/>
        </w:rPr>
        <w:t xml:space="preserve">  5  </w:t>
      </w:r>
      <w:r>
        <w:rPr>
          <w:rFonts w:hint="eastAsia" w:asciiTheme="minorEastAsia" w:hAnsiTheme="minorEastAsia" w:eastAsiaTheme="minorEastAsia"/>
          <w:color w:val="auto"/>
          <w:kern w:val="0"/>
          <w:sz w:val="24"/>
          <w:szCs w:val="24"/>
          <w:highlight w:val="none"/>
        </w:rPr>
        <w:t>个日历天内向发包人提供证明设计人要求的书面声明。</w:t>
      </w:r>
    </w:p>
    <w:p w14:paraId="7204EF38">
      <w:pPr>
        <w:spacing w:line="360" w:lineRule="auto"/>
        <w:ind w:firstLine="424" w:firstLineChars="177"/>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发包人应在接到设计人书面声明后的</w:t>
      </w:r>
      <w:r>
        <w:rPr>
          <w:rFonts w:hint="eastAsia" w:asciiTheme="minorEastAsia" w:hAnsiTheme="minorEastAsia" w:eastAsiaTheme="minorEastAsia"/>
          <w:color w:val="auto"/>
          <w:kern w:val="0"/>
          <w:sz w:val="24"/>
          <w:szCs w:val="24"/>
          <w:highlight w:val="none"/>
          <w:u w:val="single"/>
        </w:rPr>
        <w:t xml:space="preserve">  5  </w:t>
      </w:r>
      <w:r>
        <w:rPr>
          <w:rFonts w:hint="eastAsia" w:asciiTheme="minorEastAsia" w:hAnsiTheme="minorEastAsia" w:eastAsiaTheme="minorEastAsia"/>
          <w:color w:val="auto"/>
          <w:kern w:val="0"/>
          <w:sz w:val="24"/>
          <w:szCs w:val="24"/>
          <w:highlight w:val="none"/>
        </w:rPr>
        <w:t>个日历天内，予以书面答复。</w:t>
      </w:r>
    </w:p>
    <w:p w14:paraId="310AE3B9">
      <w:pPr>
        <w:spacing w:line="360" w:lineRule="auto"/>
        <w:ind w:firstLine="424" w:firstLineChars="177"/>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11.6</w:t>
      </w:r>
      <w:r>
        <w:rPr>
          <w:rFonts w:hint="eastAsia" w:asciiTheme="minorEastAsia" w:hAnsiTheme="minorEastAsia" w:eastAsiaTheme="minorEastAsia"/>
          <w:color w:val="auto"/>
          <w:sz w:val="24"/>
          <w:szCs w:val="24"/>
          <w:highlight w:val="none"/>
          <w:u w:val="single"/>
        </w:rPr>
        <w:t>发包人</w:t>
      </w:r>
      <w:r>
        <w:rPr>
          <w:rFonts w:hint="eastAsia" w:asciiTheme="minorEastAsia" w:hAnsiTheme="minorEastAsia" w:eastAsiaTheme="minorEastAsia"/>
          <w:color w:val="auto"/>
          <w:kern w:val="0"/>
          <w:sz w:val="24"/>
          <w:szCs w:val="24"/>
          <w:highlight w:val="none"/>
        </w:rPr>
        <w:t>索赔</w:t>
      </w:r>
    </w:p>
    <w:p w14:paraId="27DEF72C">
      <w:pPr>
        <w:spacing w:line="360" w:lineRule="auto"/>
        <w:ind w:firstLine="424" w:firstLineChars="177"/>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11.6.1设计未能按合同约定履行自己的各项义务或发生错误，发包人按如下约定向设计人索赔：</w:t>
      </w:r>
    </w:p>
    <w:p w14:paraId="28505E0F">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1）发包人将自己的索赔意向书面通知设计人，并要求设计人在限期内纠正自己的违约行为，否则，发包人将考虑启用履约保函。</w:t>
      </w:r>
    </w:p>
    <w:p w14:paraId="5FB4D618">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2）限期届满，设计人没有采取纠正行为或者纠正行为不能使发包人满意的，发包人将索赔意向书面通知约定的保函出函银行。</w:t>
      </w:r>
    </w:p>
    <w:p w14:paraId="50F71DF0">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3）发包人向银行发出书面索赔意向七天内，设计人依然没有用实际行动纠正自己的违约行为或者纠正行为不能使发包人满意或者纠正行为无法弥补发包人的损失，则发包人直接向银行发出正式书面索赔通知。</w:t>
      </w:r>
    </w:p>
    <w:p w14:paraId="49D9A7DE">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4）如果通过向银行索赔的方式依然不能完全弥补发包人的损失，则发包人有权在应支付给设计人的设计费中直接扣取。</w:t>
      </w:r>
    </w:p>
    <w:p w14:paraId="6F032FB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5）如果通过向银行索赔以及直接扣取设计费等方式依然不能完全弥补发包人损失的，设计人必须在发包人规定的时间内以现金形式支付剩余索赔额。</w:t>
      </w:r>
    </w:p>
    <w:p w14:paraId="7F10F41A">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11.6.2在任何索赔期间，不论索赔是否有据，均不能免除设计人按合同约定应履行的合同义务。设计人不得以此为借口，拒不履行或拖延合同的履行，否则发包人有权终止合同并要求设计人赔偿由此而给发包人造成的全部损失。</w:t>
      </w:r>
    </w:p>
    <w:p w14:paraId="1FF662FB">
      <w:pPr>
        <w:spacing w:before="120" w:after="12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专业责任与保险</w:t>
      </w:r>
    </w:p>
    <w:p w14:paraId="08B41FA2">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 设计人</w:t>
      </w:r>
      <w:r>
        <w:rPr>
          <w:rFonts w:hint="eastAsia" w:asciiTheme="minorEastAsia" w:hAnsiTheme="minorEastAsia" w:eastAsiaTheme="minorEastAsia"/>
          <w:color w:val="auto"/>
          <w:sz w:val="24"/>
          <w:szCs w:val="24"/>
          <w:highlight w:val="none"/>
          <w:u w:val="single"/>
        </w:rPr>
        <w:t xml:space="preserve"> 需   </w:t>
      </w:r>
      <w:r>
        <w:rPr>
          <w:rFonts w:hint="eastAsia" w:asciiTheme="minorEastAsia" w:hAnsiTheme="minorEastAsia" w:eastAsiaTheme="minorEastAsia"/>
          <w:color w:val="auto"/>
          <w:sz w:val="24"/>
          <w:szCs w:val="24"/>
          <w:highlight w:val="none"/>
        </w:rPr>
        <w:t>（需/不需）有发包人认可的工程设计责任保险。</w:t>
      </w:r>
    </w:p>
    <w:p w14:paraId="70892447">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13. 知识产权</w:t>
      </w:r>
    </w:p>
    <w:p w14:paraId="5D2B04C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13.1 关于发包人提供给设计人的图纸、发包人为实施工程自行编制或委托编制的技术规格以及反映发包人关于合同要求或其他类似性质的文件的著作权的归属：</w:t>
      </w:r>
      <w:r>
        <w:rPr>
          <w:rFonts w:hint="eastAsia" w:asciiTheme="minorEastAsia" w:hAnsiTheme="minorEastAsia" w:eastAsiaTheme="minorEastAsia"/>
          <w:color w:val="auto"/>
          <w:sz w:val="24"/>
          <w:szCs w:val="24"/>
          <w:highlight w:val="none"/>
          <w:u w:val="single"/>
        </w:rPr>
        <w:t xml:space="preserve">归发包人所有    </w:t>
      </w:r>
      <w:r>
        <w:rPr>
          <w:rFonts w:hint="eastAsia" w:asciiTheme="minorEastAsia" w:hAnsiTheme="minorEastAsia" w:eastAsiaTheme="minorEastAsia"/>
          <w:color w:val="auto"/>
          <w:sz w:val="24"/>
          <w:szCs w:val="24"/>
          <w:highlight w:val="none"/>
        </w:rPr>
        <w:t>。</w:t>
      </w:r>
    </w:p>
    <w:p w14:paraId="6895827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关于发包人提供的上述文件的使用限制的要求：</w:t>
      </w:r>
      <w:r>
        <w:rPr>
          <w:rFonts w:hint="eastAsia" w:asciiTheme="minorEastAsia" w:hAnsiTheme="minorEastAsia" w:eastAsiaTheme="minorEastAsia"/>
          <w:color w:val="auto"/>
          <w:sz w:val="24"/>
          <w:szCs w:val="24"/>
          <w:highlight w:val="none"/>
          <w:u w:val="single"/>
        </w:rPr>
        <w:t xml:space="preserve"> 设计人仅可以在实施项目时使用，合同履行完成后，设计人不再拥有使用上述文件的权利   </w:t>
      </w:r>
      <w:r>
        <w:rPr>
          <w:rFonts w:hint="eastAsia" w:asciiTheme="minorEastAsia" w:hAnsiTheme="minorEastAsia" w:eastAsiaTheme="minorEastAsia"/>
          <w:color w:val="auto"/>
          <w:sz w:val="24"/>
          <w:szCs w:val="24"/>
          <w:highlight w:val="none"/>
        </w:rPr>
        <w:t>。</w:t>
      </w:r>
    </w:p>
    <w:p w14:paraId="6EB23EE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 关于设计人为实施工程所编制文件的著作权的归属：</w:t>
      </w:r>
      <w:r>
        <w:rPr>
          <w:rFonts w:hint="eastAsia" w:asciiTheme="minorEastAsia" w:hAnsiTheme="minorEastAsia" w:eastAsiaTheme="minorEastAsia"/>
          <w:color w:val="auto"/>
          <w:sz w:val="24"/>
          <w:szCs w:val="24"/>
          <w:highlight w:val="none"/>
          <w:u w:val="single"/>
        </w:rPr>
        <w:t>知识产权归发包人和设计人共有，其中设计署名权归设计人所有；设计人可在展览或书刊中进行展示、介绍及讨论其设计模型、外观图片、装饰效果图，但不得享有知识产权中的其他权利。设计人承诺自本合同签订之日起，为本项目所做的全部工作的成果，包括方案设计、初步设计、施工图设计及其他设计文件、资料等不再用于其他任何项目的设计，否则发包人有权向设计人追究相关责任。发包人在出版作品的书刊或展览时，如有需要表明设计者，引用上述署名格式。发包人全部设计文件、资料等的完全使用权，并在本合同执行完毕后继续拥有合法使用以上设计文件、资料等的权利</w:t>
      </w:r>
      <w:r>
        <w:rPr>
          <w:rFonts w:hint="eastAsia" w:asciiTheme="minorEastAsia" w:hAnsiTheme="minorEastAsia" w:eastAsiaTheme="minorEastAsia"/>
          <w:color w:val="auto"/>
          <w:sz w:val="24"/>
          <w:szCs w:val="24"/>
          <w:highlight w:val="none"/>
        </w:rPr>
        <w:t>。</w:t>
      </w:r>
    </w:p>
    <w:p w14:paraId="4AC5139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关于设计人提供的上述文件的使用限制的要求：</w:t>
      </w:r>
      <w:r>
        <w:rPr>
          <w:rFonts w:hint="eastAsia" w:asciiTheme="minorEastAsia" w:hAnsiTheme="minorEastAsia" w:eastAsiaTheme="minorEastAsia"/>
          <w:color w:val="auto"/>
          <w:sz w:val="24"/>
          <w:szCs w:val="24"/>
          <w:highlight w:val="none"/>
          <w:u w:val="single"/>
        </w:rPr>
        <w:t xml:space="preserve">无  </w:t>
      </w:r>
      <w:r>
        <w:rPr>
          <w:rFonts w:hint="eastAsia" w:asciiTheme="minorEastAsia" w:hAnsiTheme="minorEastAsia" w:eastAsiaTheme="minorEastAsia"/>
          <w:color w:val="auto"/>
          <w:sz w:val="24"/>
          <w:szCs w:val="24"/>
          <w:highlight w:val="none"/>
        </w:rPr>
        <w:t>。</w:t>
      </w:r>
    </w:p>
    <w:p w14:paraId="4FBDA475">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13.5 设计人在设计过程中所采用的专利、专有技术的使用费的承担方式：</w:t>
      </w:r>
      <w:r>
        <w:rPr>
          <w:rFonts w:hint="eastAsia" w:asciiTheme="minorEastAsia" w:hAnsiTheme="minorEastAsia" w:eastAsiaTheme="minorEastAsia"/>
          <w:color w:val="auto"/>
          <w:sz w:val="24"/>
          <w:szCs w:val="24"/>
          <w:highlight w:val="none"/>
          <w:u w:val="single"/>
        </w:rPr>
        <w:t xml:space="preserve">由设计人自行承担   </w:t>
      </w:r>
      <w:r>
        <w:rPr>
          <w:rFonts w:hint="eastAsia" w:asciiTheme="minorEastAsia" w:hAnsiTheme="minorEastAsia" w:eastAsiaTheme="minorEastAsia"/>
          <w:color w:val="auto"/>
          <w:kern w:val="0"/>
          <w:sz w:val="24"/>
          <w:szCs w:val="24"/>
          <w:highlight w:val="none"/>
        </w:rPr>
        <w:t>。</w:t>
      </w:r>
    </w:p>
    <w:p w14:paraId="1F1151A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13.6 </w:t>
      </w:r>
      <w:r>
        <w:rPr>
          <w:rFonts w:hint="eastAsia" w:asciiTheme="minorEastAsia" w:hAnsiTheme="minorEastAsia" w:eastAsiaTheme="minorEastAsia"/>
          <w:color w:val="auto"/>
          <w:sz w:val="24"/>
          <w:szCs w:val="24"/>
          <w:highlight w:val="none"/>
          <w:u w:val="single"/>
        </w:rPr>
        <w:t>设计人应保护发包人的知识产权，不得向第三人泄漏、转让发包人提交的产品图纸等技术经济资料。如发生以上情况并给发包人造成经济损失，设计人应负法律责任，发包人有权向设计人索赔。</w:t>
      </w:r>
    </w:p>
    <w:p w14:paraId="33FB56A2">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14. 违约责任</w:t>
      </w:r>
    </w:p>
    <w:p w14:paraId="4EBB8830">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14.1 发包人违约责任</w:t>
      </w:r>
    </w:p>
    <w:p w14:paraId="2F43CBA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14.1.1 发包人支付设计人的违约金：</w:t>
      </w:r>
    </w:p>
    <w:p w14:paraId="6034F87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1）发包人不按合同约定向政府部门办理进度款支付申请的，除应支付本合同约定的进度款外，还应按同期银行贷款利率给设计人利息（设计人未提供齐全进度款支付申请材料的情况除外）。</w:t>
      </w:r>
    </w:p>
    <w:p w14:paraId="1D25677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 xml:space="preserve">2）发包人无正当理由不向政府部门办理设计人竣工结算款支付申请的，除应支付设计人竣工结算款外，还应按同期银行贷款利率给设计人计付拖欠款项期间的利息   </w:t>
      </w:r>
      <w:r>
        <w:rPr>
          <w:rFonts w:hint="eastAsia" w:asciiTheme="minorEastAsia" w:hAnsiTheme="minorEastAsia" w:eastAsiaTheme="minorEastAsia"/>
          <w:color w:val="auto"/>
          <w:sz w:val="24"/>
          <w:szCs w:val="24"/>
          <w:highlight w:val="none"/>
        </w:rPr>
        <w:t>。</w:t>
      </w:r>
    </w:p>
    <w:p w14:paraId="6A20938B">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14.2 设计人违约责任</w:t>
      </w:r>
    </w:p>
    <w:p w14:paraId="5953050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14.1.1</w:t>
      </w:r>
      <w:r>
        <w:rPr>
          <w:rFonts w:hint="eastAsia" w:asciiTheme="minorEastAsia" w:hAnsiTheme="minorEastAsia" w:eastAsiaTheme="minorEastAsia"/>
          <w:color w:val="auto"/>
          <w:sz w:val="24"/>
          <w:szCs w:val="24"/>
          <w:highlight w:val="none"/>
          <w:u w:val="single"/>
        </w:rPr>
        <w:t>设计人违反本合同的约定，应当按约定向发包人承担相应的违约责任。设计人承担违约责任的形式包括：</w:t>
      </w:r>
    </w:p>
    <w:p w14:paraId="3236983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1）限期改正。设计人未履行或未按时履行或未按质履行义务时，必须在发包人限定的时间内履行义务。</w:t>
      </w:r>
    </w:p>
    <w:p w14:paraId="4D39790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2）一般违约责任。设计人被发包人要求按本合同约定承担一般违约责任时，必须向发包人交纳违约金人民币1万元/次。</w:t>
      </w:r>
    </w:p>
    <w:p w14:paraId="0DE8107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3）严重违约责任。设计人被发包人要求按本合同约定承担严重违约责任时，必须向发包人交纳违约金人民币3万元/次。</w:t>
      </w:r>
    </w:p>
    <w:p w14:paraId="71E9A83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部分解除合同。发包人向设计人发出部分解除合同的通知后，本合同部分解除即生效，设计人必须在三天内停止被解除部分合同的工作，五天内配合发包人完成现场工作和有关资料的交接，所交接资料必须完整。设计人无特殊原因未在规定期限内完成交接和离场，或交接资料不完整的，发包人有权视情况全部解除合同；因设计人拒交或延误交接现场工作和有关资料而引致发包人工期延误及其他方面的损失，发包人有权拒绝支付本合同价款并要求设计人赔偿实际损失。</w:t>
      </w:r>
    </w:p>
    <w:p w14:paraId="357F2C1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解除合同。发包人向设计人发出解除合同的通知后，本合同即解除，设计人必须在三天内停止全部工作，五天内配合发包人完成现场工作和有关资料的交接，并于完成交接工作当天内离场。设计人应保证所移交的资料齐全完整，设计人无特殊原因未在规定期限内完成交接和离场或所移交的资料不完整的，引致发包人工期延误和其他方面的损失，发包人有权拒绝支付本合同价款并要求设计人赔偿损失。</w:t>
      </w:r>
    </w:p>
    <w:p w14:paraId="7C082F1F">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6）赔偿损失。因设计人违约或工作失误给发包人造成损失的，由设计人向发包人赔偿与违约有直接或间接因果关系的所有损失，赔偿金为实际损失的100％。但不超过发包人支付给设计人费用的2倍。</w:t>
      </w:r>
    </w:p>
    <w:p w14:paraId="37311CD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14.1.2</w:t>
      </w:r>
      <w:r>
        <w:rPr>
          <w:rFonts w:hint="eastAsia" w:asciiTheme="minorEastAsia" w:hAnsiTheme="minorEastAsia" w:eastAsiaTheme="minorEastAsia"/>
          <w:color w:val="auto"/>
          <w:sz w:val="24"/>
          <w:szCs w:val="24"/>
          <w:highlight w:val="none"/>
          <w:u w:val="single"/>
        </w:rPr>
        <w:t>累计出现三次限期纠正责任，发包人有权追加设计人一次一般违约责任；累计出现三次一般违约责任，发包人有权追加设计人一次严重违约责任；累计三次严重违约责任，发包人有权单方面部分或全部解除合同。</w:t>
      </w:r>
    </w:p>
    <w:p w14:paraId="6DBAFD1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14.1.3</w:t>
      </w:r>
      <w:r>
        <w:rPr>
          <w:rFonts w:hint="eastAsia" w:asciiTheme="minorEastAsia" w:hAnsiTheme="minorEastAsia" w:eastAsiaTheme="minorEastAsia"/>
          <w:color w:val="auto"/>
          <w:sz w:val="24"/>
          <w:szCs w:val="24"/>
          <w:highlight w:val="none"/>
          <w:u w:val="single"/>
        </w:rPr>
        <w:t>本合同解除后，设计人已经完成的设计成果在发包人支付于工作量对应的设计费后，全部归发包人享有，发包人有权于其他设计人签订设计协议，其他设计人可以取代设计人在本合同中的地位，承接设计人的一切权利义务，有权在设计人已经完成设计成果的基础上继续设计，设计人不得有异议，其他设计人不必支付设计人任何报酬。</w:t>
      </w:r>
    </w:p>
    <w:p w14:paraId="7A4D9EC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14.1.4</w:t>
      </w:r>
      <w:r>
        <w:rPr>
          <w:rFonts w:hint="eastAsia" w:asciiTheme="minorEastAsia" w:hAnsiTheme="minorEastAsia" w:eastAsiaTheme="minorEastAsia"/>
          <w:color w:val="auto"/>
          <w:sz w:val="24"/>
          <w:szCs w:val="24"/>
          <w:highlight w:val="none"/>
          <w:u w:val="single"/>
        </w:rPr>
        <w:t>当发包人认为设计人无正当理由而不履行或没有充分履行其相关义务时，发包人有权书面通知设计人，指明设计人无履行的内容并要求设计人按如下约定承担违约责任：</w:t>
      </w:r>
    </w:p>
    <w:p w14:paraId="1B02B3B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1）设计管理方面的违约责任：</w:t>
      </w:r>
    </w:p>
    <w:p w14:paraId="013A7E7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①设计人无故要求终止或解除合同，按严重违约处理，赔偿相当于约定的设计费总额两倍的损失给发包人，并承担由此造成的拖延工期的损失。</w:t>
      </w:r>
    </w:p>
    <w:p w14:paraId="454B2C29">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②设计人转包和私自分包设计任务，按严重违约处理。情节严重的，发包人有权单方面解除合同，赔偿相当于约定的设计费总额两倍的损失给发包人，并承担由此造成的拖延工期的损失。同时，发包人将扣除转包（分包）部分的全额设计费用，设计人应承担由此造成的工期、技术及其他一切损失。</w:t>
      </w:r>
    </w:p>
    <w:p w14:paraId="075909D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③设计人承诺主动支持发包人及设计咨询（监理）单位的工作，对发包人及设计咨询（监理）单位的指令和书面通知，若无正当理由又未提前报告、得到认可，而公开或变相拒不执行，第一次按一般违约处理；第二次以后，每违反一次按一次严重违约处理。同时，设计人还要承担由此造成的一切经济损失。</w:t>
      </w:r>
    </w:p>
    <w:p w14:paraId="19D604EF">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④设计人没有按照合同的约定做好设计协调工作，发包人有权根据实际情况决定其承担违约责任的形式并要求其承担比原来计划多开支的费用，设计人不得提出任何异议。</w:t>
      </w:r>
    </w:p>
    <w:p w14:paraId="6B4337D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2）设计成果方面的违约责任：</w:t>
      </w:r>
    </w:p>
    <w:p w14:paraId="3D865A1E">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①设计人由于自身原因造成逾期交付设计文件的处理：</w:t>
      </w:r>
    </w:p>
    <w:p w14:paraId="205973A5">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A）一次性逾期2天以内的，给予书面通报批评并限期改正；一次性逾期3天以内（或累计达5天以内）的，记一次一般违约，并向发包人交纳违约金人民币1万元/次；一次性逾期5天以内（或累计达10天以内）的，记一次严重违约，并向发包人交纳违约金人民币3万元/次；一次性逾期10天以内（或累计达15天以内）的，发包人有权部分解除合同；一次性逾期超过10（或累计超过15天）的，发包人有权全部解除合同，设计人赔偿相当于约定的设计费总额两倍的损失给发包人，并赔偿由此造成发包人的一切损失。</w:t>
      </w:r>
    </w:p>
    <w:p w14:paraId="7080B951">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B）设计人未能按合同约定及工作计划完成“五图一书”、建筑方案设计、初步设计、施工图设计，每逾期一天，需向发包人交纳违约金人民币1万元/天。设计人必须根据实际情况调整工作计划，并报发包人审批，如在后续工作中，设计人能按调整的计划完成，已赔偿金额可作为奖金返还给设计人。逾期超过30天发包人有权全部解除合同，设计人赔偿相当于约定的设计费总额两倍的损失给发包人，并赔偿由此造成发包人的一切损失。</w:t>
      </w:r>
    </w:p>
    <w:p w14:paraId="70427653">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②因建设规划方案重大功能性调整造成逾期交付设计文件处理：</w:t>
      </w:r>
    </w:p>
    <w:p w14:paraId="60CD43C8">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一次性逾期不超过20天（或累计达30天以内）的，发包人或设计咨询（监理）单位予以书面确认，但发包人不予支付赶工费，工期不得顺延；一次性逾期超过20天（或累计超过40天）的，设计人应优先采用追回工期的办法，赶工费用双方另行协商。</w:t>
      </w:r>
    </w:p>
    <w:p w14:paraId="36932B45">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③设计人的设计质量不符合合同约定或设计文件出现遗漏或错误，按如下约定处理：</w:t>
      </w:r>
    </w:p>
    <w:p w14:paraId="57B57E4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A)在设计过程中发现设计人的设计质量不符合合同约定或设计文件出现遗漏或错误的，给予限期改正，并按附件5《设计错误分类》中</w:t>
      </w:r>
      <w:r>
        <w:rPr>
          <w:rFonts w:hint="eastAsia" w:cs="宋体" w:asciiTheme="minorEastAsia" w:hAnsiTheme="minorEastAsia" w:eastAsiaTheme="minorEastAsia"/>
          <w:color w:val="auto"/>
          <w:spacing w:val="1"/>
          <w:sz w:val="24"/>
          <w:szCs w:val="24"/>
          <w:highlight w:val="none"/>
          <w:u w:val="single"/>
        </w:rPr>
        <w:t>Ⅰ类</w:t>
      </w:r>
      <w:r>
        <w:rPr>
          <w:rFonts w:hint="eastAsia" w:cs="宋体" w:asciiTheme="minorEastAsia" w:hAnsiTheme="minorEastAsia" w:eastAsiaTheme="minorEastAsia"/>
          <w:color w:val="auto"/>
          <w:sz w:val="24"/>
          <w:szCs w:val="24"/>
          <w:highlight w:val="none"/>
          <w:u w:val="single"/>
        </w:rPr>
        <w:t>错误对应2次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Ⅱ</w:t>
      </w:r>
      <w:r>
        <w:rPr>
          <w:rFonts w:hint="eastAsia" w:cs="宋体" w:asciiTheme="minorEastAsia" w:hAnsiTheme="minorEastAsia" w:eastAsiaTheme="minorEastAsia"/>
          <w:color w:val="auto"/>
          <w:sz w:val="24"/>
          <w:szCs w:val="24"/>
          <w:highlight w:val="none"/>
          <w:u w:val="single"/>
        </w:rPr>
        <w:t>类错对应1次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Ⅲ类</w:t>
      </w:r>
      <w:r>
        <w:rPr>
          <w:rFonts w:hint="eastAsia" w:cs="宋体" w:asciiTheme="minorEastAsia" w:hAnsiTheme="minorEastAsia" w:eastAsiaTheme="minorEastAsia"/>
          <w:color w:val="auto"/>
          <w:sz w:val="24"/>
          <w:szCs w:val="24"/>
          <w:highlight w:val="none"/>
          <w:u w:val="single"/>
        </w:rPr>
        <w:t>错误对应2次一般</w:t>
      </w:r>
      <w:r>
        <w:rPr>
          <w:rFonts w:hint="eastAsia" w:asciiTheme="minorEastAsia" w:hAnsiTheme="minorEastAsia" w:eastAsiaTheme="minorEastAsia"/>
          <w:color w:val="auto"/>
          <w:sz w:val="24"/>
          <w:szCs w:val="24"/>
          <w:highlight w:val="none"/>
          <w:u w:val="single"/>
        </w:rPr>
        <w:t>违约责任，</w:t>
      </w:r>
      <w:r>
        <w:rPr>
          <w:rFonts w:hint="eastAsia" w:cs="宋体" w:asciiTheme="minorEastAsia" w:hAnsiTheme="minorEastAsia" w:eastAsiaTheme="minorEastAsia"/>
          <w:color w:val="auto"/>
          <w:spacing w:val="1"/>
          <w:sz w:val="24"/>
          <w:szCs w:val="24"/>
          <w:highlight w:val="none"/>
          <w:u w:val="single"/>
        </w:rPr>
        <w:t>Ⅳ类</w:t>
      </w:r>
      <w:r>
        <w:rPr>
          <w:rFonts w:hint="eastAsia" w:cs="宋体" w:asciiTheme="minorEastAsia" w:hAnsiTheme="minorEastAsia" w:eastAsiaTheme="minorEastAsia"/>
          <w:color w:val="auto"/>
          <w:sz w:val="24"/>
          <w:szCs w:val="24"/>
          <w:highlight w:val="none"/>
          <w:u w:val="single"/>
        </w:rPr>
        <w:t>错误对应1次一般</w:t>
      </w:r>
      <w:r>
        <w:rPr>
          <w:rFonts w:hint="eastAsia" w:asciiTheme="minorEastAsia" w:hAnsiTheme="minorEastAsia" w:eastAsiaTheme="minorEastAsia"/>
          <w:color w:val="auto"/>
          <w:sz w:val="24"/>
          <w:szCs w:val="24"/>
          <w:highlight w:val="none"/>
          <w:u w:val="single"/>
        </w:rPr>
        <w:t>违约责任。由此造成设计文件逾期交付的，按本章5.2.1条的约定处理。</w:t>
      </w:r>
    </w:p>
    <w:p w14:paraId="6BEC5BB2">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B）在对设计文件进行评审或审查时发现设计人的设计质量不符合合同约定或设计文件出现遗漏或错误的，并按附件5《设计错误分类》中</w:t>
      </w:r>
      <w:r>
        <w:rPr>
          <w:rFonts w:hint="eastAsia" w:cs="宋体" w:asciiTheme="minorEastAsia" w:hAnsiTheme="minorEastAsia" w:eastAsiaTheme="minorEastAsia"/>
          <w:color w:val="auto"/>
          <w:spacing w:val="1"/>
          <w:sz w:val="24"/>
          <w:szCs w:val="24"/>
          <w:highlight w:val="none"/>
          <w:u w:val="single"/>
        </w:rPr>
        <w:t>Ⅰ类</w:t>
      </w:r>
      <w:r>
        <w:rPr>
          <w:rFonts w:hint="eastAsia" w:cs="宋体" w:asciiTheme="minorEastAsia" w:hAnsiTheme="minorEastAsia" w:eastAsiaTheme="minorEastAsia"/>
          <w:color w:val="auto"/>
          <w:sz w:val="24"/>
          <w:szCs w:val="24"/>
          <w:highlight w:val="none"/>
          <w:u w:val="single"/>
        </w:rPr>
        <w:t>错误对应2次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Ⅱ</w:t>
      </w:r>
      <w:r>
        <w:rPr>
          <w:rFonts w:hint="eastAsia" w:cs="宋体" w:asciiTheme="minorEastAsia" w:hAnsiTheme="minorEastAsia" w:eastAsiaTheme="minorEastAsia"/>
          <w:color w:val="auto"/>
          <w:sz w:val="24"/>
          <w:szCs w:val="24"/>
          <w:highlight w:val="none"/>
          <w:u w:val="single"/>
        </w:rPr>
        <w:t>类错对应1次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Ⅲ类</w:t>
      </w:r>
      <w:r>
        <w:rPr>
          <w:rFonts w:hint="eastAsia" w:cs="宋体" w:asciiTheme="minorEastAsia" w:hAnsiTheme="minorEastAsia" w:eastAsiaTheme="minorEastAsia"/>
          <w:color w:val="auto"/>
          <w:sz w:val="24"/>
          <w:szCs w:val="24"/>
          <w:highlight w:val="none"/>
          <w:u w:val="single"/>
        </w:rPr>
        <w:t>错误对应2次一般</w:t>
      </w:r>
      <w:r>
        <w:rPr>
          <w:rFonts w:hint="eastAsia" w:asciiTheme="minorEastAsia" w:hAnsiTheme="minorEastAsia" w:eastAsiaTheme="minorEastAsia"/>
          <w:color w:val="auto"/>
          <w:sz w:val="24"/>
          <w:szCs w:val="24"/>
          <w:highlight w:val="none"/>
          <w:u w:val="single"/>
        </w:rPr>
        <w:t>违约责任，</w:t>
      </w:r>
      <w:r>
        <w:rPr>
          <w:rFonts w:hint="eastAsia" w:cs="宋体" w:asciiTheme="minorEastAsia" w:hAnsiTheme="minorEastAsia" w:eastAsiaTheme="minorEastAsia"/>
          <w:color w:val="auto"/>
          <w:spacing w:val="1"/>
          <w:sz w:val="24"/>
          <w:szCs w:val="24"/>
          <w:highlight w:val="none"/>
          <w:u w:val="single"/>
        </w:rPr>
        <w:t>Ⅳ类</w:t>
      </w:r>
      <w:r>
        <w:rPr>
          <w:rFonts w:hint="eastAsia" w:cs="宋体" w:asciiTheme="minorEastAsia" w:hAnsiTheme="minorEastAsia" w:eastAsiaTheme="minorEastAsia"/>
          <w:color w:val="auto"/>
          <w:sz w:val="24"/>
          <w:szCs w:val="24"/>
          <w:highlight w:val="none"/>
          <w:u w:val="single"/>
        </w:rPr>
        <w:t>错误对应1次一般</w:t>
      </w:r>
      <w:r>
        <w:rPr>
          <w:rFonts w:hint="eastAsia" w:asciiTheme="minorEastAsia" w:hAnsiTheme="minorEastAsia" w:eastAsiaTheme="minorEastAsia"/>
          <w:color w:val="auto"/>
          <w:sz w:val="24"/>
          <w:szCs w:val="24"/>
          <w:highlight w:val="none"/>
          <w:u w:val="single"/>
        </w:rPr>
        <w:t>违约责任；因此造成设计文件逾期交付的，按本章5.2.1条的约定处理。</w:t>
      </w:r>
    </w:p>
    <w:p w14:paraId="4C23665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C）在后续设计或施工时发现设计人的设计质量不符合合同约定或设计文件出现遗漏或错误的，发包人有权根据实际情况决定其承担违约责任的形式并要求设计人赔偿损失，并按附件5《设计错误分类》中</w:t>
      </w:r>
      <w:r>
        <w:rPr>
          <w:rFonts w:hint="eastAsia" w:cs="宋体" w:asciiTheme="minorEastAsia" w:hAnsiTheme="minorEastAsia" w:eastAsiaTheme="minorEastAsia"/>
          <w:color w:val="auto"/>
          <w:spacing w:val="1"/>
          <w:sz w:val="24"/>
          <w:szCs w:val="24"/>
          <w:highlight w:val="none"/>
          <w:u w:val="single"/>
        </w:rPr>
        <w:t>Ⅰ类</w:t>
      </w:r>
      <w:r>
        <w:rPr>
          <w:rFonts w:hint="eastAsia" w:cs="宋体" w:asciiTheme="minorEastAsia" w:hAnsiTheme="minorEastAsia" w:eastAsiaTheme="minorEastAsia"/>
          <w:color w:val="auto"/>
          <w:sz w:val="24"/>
          <w:szCs w:val="24"/>
          <w:highlight w:val="none"/>
          <w:u w:val="single"/>
        </w:rPr>
        <w:t>错误对应2次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Ⅱ</w:t>
      </w:r>
      <w:r>
        <w:rPr>
          <w:rFonts w:hint="eastAsia" w:cs="宋体" w:asciiTheme="minorEastAsia" w:hAnsiTheme="minorEastAsia" w:eastAsiaTheme="minorEastAsia"/>
          <w:color w:val="auto"/>
          <w:sz w:val="24"/>
          <w:szCs w:val="24"/>
          <w:highlight w:val="none"/>
          <w:u w:val="single"/>
        </w:rPr>
        <w:t>类错对应1次</w:t>
      </w:r>
      <w:r>
        <w:rPr>
          <w:rFonts w:hint="eastAsia" w:asciiTheme="minorEastAsia" w:hAnsiTheme="minorEastAsia" w:eastAsiaTheme="minorEastAsia"/>
          <w:color w:val="auto"/>
          <w:sz w:val="24"/>
          <w:szCs w:val="24"/>
          <w:highlight w:val="none"/>
          <w:u w:val="single"/>
        </w:rPr>
        <w:t>严重违约责任，</w:t>
      </w:r>
      <w:r>
        <w:rPr>
          <w:rFonts w:hint="eastAsia" w:cs="宋体" w:asciiTheme="minorEastAsia" w:hAnsiTheme="minorEastAsia" w:eastAsiaTheme="minorEastAsia"/>
          <w:color w:val="auto"/>
          <w:spacing w:val="1"/>
          <w:sz w:val="24"/>
          <w:szCs w:val="24"/>
          <w:highlight w:val="none"/>
          <w:u w:val="single"/>
        </w:rPr>
        <w:t>Ⅲ类</w:t>
      </w:r>
      <w:r>
        <w:rPr>
          <w:rFonts w:hint="eastAsia" w:cs="宋体" w:asciiTheme="minorEastAsia" w:hAnsiTheme="minorEastAsia" w:eastAsiaTheme="minorEastAsia"/>
          <w:color w:val="auto"/>
          <w:sz w:val="24"/>
          <w:szCs w:val="24"/>
          <w:highlight w:val="none"/>
          <w:u w:val="single"/>
        </w:rPr>
        <w:t>错误对应2次一般</w:t>
      </w:r>
      <w:r>
        <w:rPr>
          <w:rFonts w:hint="eastAsia" w:asciiTheme="minorEastAsia" w:hAnsiTheme="minorEastAsia" w:eastAsiaTheme="minorEastAsia"/>
          <w:color w:val="auto"/>
          <w:sz w:val="24"/>
          <w:szCs w:val="24"/>
          <w:highlight w:val="none"/>
          <w:u w:val="single"/>
        </w:rPr>
        <w:t>违约责任，</w:t>
      </w:r>
      <w:r>
        <w:rPr>
          <w:rFonts w:hint="eastAsia" w:cs="宋体" w:asciiTheme="minorEastAsia" w:hAnsiTheme="minorEastAsia" w:eastAsiaTheme="minorEastAsia"/>
          <w:color w:val="auto"/>
          <w:spacing w:val="1"/>
          <w:sz w:val="24"/>
          <w:szCs w:val="24"/>
          <w:highlight w:val="none"/>
          <w:u w:val="single"/>
        </w:rPr>
        <w:t>Ⅳ类</w:t>
      </w:r>
      <w:r>
        <w:rPr>
          <w:rFonts w:hint="eastAsia" w:cs="宋体" w:asciiTheme="minorEastAsia" w:hAnsiTheme="minorEastAsia" w:eastAsiaTheme="minorEastAsia"/>
          <w:color w:val="auto"/>
          <w:sz w:val="24"/>
          <w:szCs w:val="24"/>
          <w:highlight w:val="none"/>
          <w:u w:val="single"/>
        </w:rPr>
        <w:t>错误对应1次一般</w:t>
      </w:r>
      <w:r>
        <w:rPr>
          <w:rFonts w:hint="eastAsia" w:asciiTheme="minorEastAsia" w:hAnsiTheme="minorEastAsia" w:eastAsiaTheme="minorEastAsia"/>
          <w:color w:val="auto"/>
          <w:sz w:val="24"/>
          <w:szCs w:val="24"/>
          <w:highlight w:val="none"/>
          <w:u w:val="single"/>
        </w:rPr>
        <w:t>违约责任。</w:t>
      </w:r>
    </w:p>
    <w:p w14:paraId="4D4E945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D）因设计人的设计质量不符合合同约定或设计文件出现遗漏或错误造成一般质量事故或工期延误3天以上5天以内的，按一般违约处理，设计人应负责修改或补充设计文件并免收直接受影响工程部分的设计费。</w:t>
      </w:r>
    </w:p>
    <w:p w14:paraId="52291346">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E）由于设计人设计错误造成工程严重质量事故或工期延误超过5天的，按严重违约处理，设计人除负责采取补救措施外，应免收直接受影响工程部分的设计费，给发包人造成损失的，应全额向发包人支付赔偿金。</w:t>
      </w:r>
    </w:p>
    <w:p w14:paraId="30D7B3E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3）投资控制方面的违约责任：</w:t>
      </w:r>
    </w:p>
    <w:p w14:paraId="4F5C334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①设计人未取得发包人同意超投资限额设计的，超过30万元须限期改正，超过50万元须承担一般违约责任，超过100万元须承担严重违约责任，超过200万元按部分解除合同处理，超过400万元按解除合同处理。此外，扣减等同超限额部分金额设计费，同时设计人还要承担由此造成的一切经济责任和法律责任。</w:t>
      </w:r>
    </w:p>
    <w:p w14:paraId="7CDC318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4）人员投入方面的违约责任：</w:t>
      </w:r>
    </w:p>
    <w:p w14:paraId="7CD4B967">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①设计人在合同附件中承诺投入的人员没有按发包人的指令按时到位的，必须在发包人规定的时间限期到位，如不在发包人规定的时间到位，发包人有权根据实际情况决定设计人承担违约责任的形式，设计人不得提出任何异议。</w:t>
      </w:r>
    </w:p>
    <w:p w14:paraId="77AF3B7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②在本合同履行期内设计人要求更换人员的，按以下约定处理：</w:t>
      </w:r>
    </w:p>
    <w:p w14:paraId="6999BE2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A）未经发包人同意的，更换一般设计人员须向发包人支付违约金人民币3万元/人次；更换专业设计负责人须向发包人支付违约金人民币9万元/人次；更换项目总负责人（或设计负责人）须向发包人支付违约金人民币15万元/人次。</w:t>
      </w:r>
    </w:p>
    <w:p w14:paraId="0FE5374B">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B）经发包人同意的，更换一般设计人员，发包人有权要求设计人支付违约金人民币1万元/人次；更换专业设计负责人，发包人有权要求设计人支付违约金人民币3万元/人次；更换驻场设计代表，发包人有权要求设计人支付违约金人民币5万元/人次。</w:t>
      </w:r>
    </w:p>
    <w:p w14:paraId="66F6E34A">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C）因不可抗力事件（如重病、重伤、失踪、死亡等）造成设计人员岗位空缺的，设计人必须在出现空缺之日起五日内予以补充，但无须向发包人支付违约金。逾期未予以补充的，按照本章5.4.1条处理。</w:t>
      </w:r>
    </w:p>
    <w:p w14:paraId="0BB78FBC">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5）其他方面的违约责任：</w:t>
      </w:r>
    </w:p>
    <w:p w14:paraId="5A928034">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设计人违反本合同其他条款的约定或者履约时与其承诺不符，发包人有权根据实际情况决定其承担违约责任的形式，设计人不得提出任何异议。</w:t>
      </w:r>
    </w:p>
    <w:p w14:paraId="3CD44A36">
      <w:pPr>
        <w:spacing w:line="360" w:lineRule="auto"/>
        <w:ind w:firstLine="480" w:firstLineChars="200"/>
        <w:rPr>
          <w:rFonts w:cs="宋体" w:asciiTheme="minorEastAsia" w:hAnsiTheme="minorEastAsia" w:eastAsiaTheme="minorEastAsia"/>
          <w:snapToGrid w:val="0"/>
          <w:color w:val="auto"/>
          <w:sz w:val="24"/>
          <w:szCs w:val="24"/>
          <w:highlight w:val="none"/>
          <w:u w:val="single"/>
        </w:rPr>
      </w:pPr>
      <w:r>
        <w:rPr>
          <w:rFonts w:hint="eastAsia" w:asciiTheme="minorEastAsia" w:hAnsiTheme="minorEastAsia" w:eastAsiaTheme="minorEastAsia"/>
          <w:color w:val="auto"/>
          <w:sz w:val="24"/>
          <w:szCs w:val="24"/>
          <w:highlight w:val="none"/>
          <w:u w:val="single"/>
        </w:rPr>
        <w:t>①</w:t>
      </w:r>
      <w:r>
        <w:rPr>
          <w:rFonts w:hint="eastAsia" w:cs="宋体" w:asciiTheme="minorEastAsia" w:hAnsiTheme="minorEastAsia" w:eastAsiaTheme="minorEastAsia"/>
          <w:snapToGrid w:val="0"/>
          <w:color w:val="auto"/>
          <w:sz w:val="24"/>
          <w:szCs w:val="24"/>
          <w:highlight w:val="none"/>
          <w:u w:val="single"/>
        </w:rPr>
        <w:t>设计人应支持、服从发包人的管理工作，对发包人的指令和书面通知，若无正当理由又未提前报告、得到认可，而公开或变相拒不执行的，第一次承担一般违约责任1次；第三次以后，每发生一次承担严重违约1次，</w:t>
      </w:r>
      <w:r>
        <w:rPr>
          <w:rFonts w:hint="eastAsia" w:cs="宋体" w:asciiTheme="minorEastAsia" w:hAnsiTheme="minorEastAsia" w:eastAsiaTheme="minorEastAsia"/>
          <w:bCs/>
          <w:snapToGrid w:val="0"/>
          <w:color w:val="auto"/>
          <w:sz w:val="24"/>
          <w:szCs w:val="24"/>
          <w:highlight w:val="none"/>
          <w:u w:val="single"/>
        </w:rPr>
        <w:t>情节特别严重的，发包人有权部分解除合同或解除合同</w:t>
      </w:r>
      <w:r>
        <w:rPr>
          <w:rFonts w:hint="eastAsia" w:cs="宋体" w:asciiTheme="minorEastAsia" w:hAnsiTheme="minorEastAsia" w:eastAsiaTheme="minorEastAsia"/>
          <w:snapToGrid w:val="0"/>
          <w:color w:val="auto"/>
          <w:sz w:val="24"/>
          <w:szCs w:val="24"/>
          <w:highlight w:val="none"/>
          <w:u w:val="single"/>
        </w:rPr>
        <w:t>。</w:t>
      </w:r>
    </w:p>
    <w:p w14:paraId="6C6C53B0">
      <w:pPr>
        <w:spacing w:line="360" w:lineRule="auto"/>
        <w:ind w:firstLine="480" w:firstLineChars="200"/>
        <w:rPr>
          <w:rFonts w:cs="宋体" w:asciiTheme="minorEastAsia" w:hAnsiTheme="minorEastAsia" w:eastAsiaTheme="minorEastAsia"/>
          <w:snapToGrid w:val="0"/>
          <w:color w:val="auto"/>
          <w:sz w:val="24"/>
          <w:szCs w:val="24"/>
          <w:highlight w:val="none"/>
          <w:u w:val="single"/>
        </w:rPr>
      </w:pPr>
      <w:r>
        <w:rPr>
          <w:rFonts w:hint="eastAsia" w:cs="宋体" w:asciiTheme="minorEastAsia" w:hAnsiTheme="minorEastAsia" w:eastAsiaTheme="minorEastAsia"/>
          <w:snapToGrid w:val="0"/>
          <w:color w:val="auto"/>
          <w:sz w:val="24"/>
          <w:szCs w:val="24"/>
          <w:highlight w:val="none"/>
          <w:u w:val="single"/>
        </w:rPr>
        <w:t>②对于发包人通知设计人（包括设计人分包单位）参加的会议（包括但不限于进场会、现场问题处理会议、工程验收会议、结算问题处理会议、质保期工作的相关会议等），被通知人员（包括但不限于设计人法定代表人、经报发包人批准同意的设计人法定代表人授权人、项目负责人等）未经发包人书面同意自行缺席的，每缺席一人次设计人承担1次一般违约责任。</w:t>
      </w:r>
    </w:p>
    <w:p w14:paraId="04D07148">
      <w:pPr>
        <w:spacing w:line="360" w:lineRule="auto"/>
        <w:ind w:firstLine="480" w:firstLineChars="200"/>
        <w:rPr>
          <w:rFonts w:cs="宋体" w:asciiTheme="minorEastAsia" w:hAnsiTheme="minorEastAsia" w:eastAsiaTheme="minorEastAsia"/>
          <w:snapToGrid w:val="0"/>
          <w:color w:val="auto"/>
          <w:sz w:val="24"/>
          <w:szCs w:val="24"/>
          <w:highlight w:val="none"/>
          <w:u w:val="single"/>
        </w:rPr>
      </w:pPr>
      <w:r>
        <w:rPr>
          <w:rFonts w:hint="eastAsia" w:cs="宋体" w:asciiTheme="minorEastAsia" w:hAnsiTheme="minorEastAsia" w:eastAsiaTheme="minorEastAsia"/>
          <w:snapToGrid w:val="0"/>
          <w:color w:val="auto"/>
          <w:sz w:val="24"/>
          <w:szCs w:val="24"/>
          <w:highlight w:val="none"/>
          <w:u w:val="single"/>
        </w:rPr>
        <w:t>③设计人未能按合同约定及时提供招标配合服务，或其招标配合服务未能达到合同约定的要求，导致发包人的招标工作不能按时顺利进行的，每确认1次，设计人承担一般违约责任1次。</w:t>
      </w:r>
    </w:p>
    <w:p w14:paraId="6DBCA55D">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snapToGrid w:val="0"/>
          <w:color w:val="auto"/>
          <w:sz w:val="24"/>
          <w:szCs w:val="24"/>
          <w:highlight w:val="none"/>
          <w:u w:val="single"/>
        </w:rPr>
        <w:t>④设计人未能按合同约定投入人员或投入人员没有按时到位的人员为一般设计人员的，每出现1人次，设计人承担一般违约责任1次；如该没有投入或者没有按时到位的人员为设计专业负责人的，每出现1人次，设计人承担严重违约责任1次。设计人要求更换人员的，需征得发包人同意。设计人在发包人规定的宽限期内仍未将人员投入到位的，发包人有权另请他人接替其工作并书面通知设计人，另请他人的费用从应支付给设计人的设计费中扣减。</w:t>
      </w:r>
      <w:r>
        <w:rPr>
          <w:rFonts w:hint="eastAsia" w:cs="宋体" w:asciiTheme="minorEastAsia" w:hAnsiTheme="minorEastAsia" w:eastAsiaTheme="minorEastAsia"/>
          <w:color w:val="auto"/>
          <w:kern w:val="1"/>
          <w:sz w:val="24"/>
          <w:szCs w:val="24"/>
          <w:highlight w:val="none"/>
          <w:u w:val="single"/>
        </w:rPr>
        <w:t>因不可抗力事件（如重病、重伤、失踪、死亡等）造成设计人员岗位空缺的，设计人必须在出现空缺之日起五日内予以补充，但无须向发包人支付违约金。逾期未予以补充的，按照</w:t>
      </w:r>
      <w:r>
        <w:rPr>
          <w:rFonts w:hint="eastAsia" w:cs="宋体" w:asciiTheme="minorEastAsia" w:hAnsiTheme="minorEastAsia" w:eastAsiaTheme="minorEastAsia"/>
          <w:snapToGrid w:val="0"/>
          <w:color w:val="auto"/>
          <w:sz w:val="24"/>
          <w:szCs w:val="24"/>
          <w:highlight w:val="none"/>
          <w:u w:val="single"/>
        </w:rPr>
        <w:t>没有按时到位</w:t>
      </w:r>
      <w:r>
        <w:rPr>
          <w:rFonts w:hint="eastAsia" w:cs="宋体" w:asciiTheme="minorEastAsia" w:hAnsiTheme="minorEastAsia" w:eastAsiaTheme="minorEastAsia"/>
          <w:color w:val="auto"/>
          <w:kern w:val="1"/>
          <w:sz w:val="24"/>
          <w:szCs w:val="24"/>
          <w:highlight w:val="none"/>
          <w:u w:val="single"/>
        </w:rPr>
        <w:t>处理。</w:t>
      </w:r>
    </w:p>
    <w:p w14:paraId="56EDBB60">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6）违约金从履约担保中扣除。履约担保不足的，相应扣减项目设计费。项目设计费不足的，发包人可继续向设计人提出索赔要求。</w:t>
      </w:r>
    </w:p>
    <w:p w14:paraId="3A7E1066">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 xml:space="preserve">15. 不可抗力 </w:t>
      </w:r>
    </w:p>
    <w:p w14:paraId="02C0CB04">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15.1 不可抗力的确认</w:t>
      </w:r>
    </w:p>
    <w:p w14:paraId="1B36D7DB">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除通用合同条款约定的不可抗力事件之外，视为不可抗力的其他情形：</w:t>
      </w:r>
      <w:r>
        <w:rPr>
          <w:rFonts w:hint="eastAsia" w:asciiTheme="minorEastAsia" w:hAnsiTheme="minorEastAsia" w:eastAsiaTheme="minorEastAsia"/>
          <w:color w:val="auto"/>
          <w:kern w:val="0"/>
          <w:sz w:val="24"/>
          <w:szCs w:val="24"/>
          <w:highlight w:val="none"/>
          <w:u w:val="single"/>
        </w:rPr>
        <w:t xml:space="preserve">  重病、重伤、失踪、死亡等       </w:t>
      </w:r>
      <w:r>
        <w:rPr>
          <w:rFonts w:hint="eastAsia" w:asciiTheme="minorEastAsia" w:hAnsiTheme="minorEastAsia" w:eastAsiaTheme="minorEastAsia"/>
          <w:color w:val="auto"/>
          <w:kern w:val="0"/>
          <w:sz w:val="24"/>
          <w:szCs w:val="24"/>
          <w:highlight w:val="none"/>
        </w:rPr>
        <w:t>。</w:t>
      </w:r>
    </w:p>
    <w:p w14:paraId="288E8415">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15.3不可抗力后果的承担</w:t>
      </w:r>
    </w:p>
    <w:p w14:paraId="0456FF09">
      <w:pPr>
        <w:spacing w:line="360" w:lineRule="auto"/>
        <w:ind w:firstLine="480" w:firstLineChars="200"/>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因不可抗力事件导致的费用损失，由甲、乙双方各自承担自己的损失；对不可抗力事件导致的工期延误，除非一次影响工期延误大于30天，否则竣工日期不变，分段工期或者节点工期可以延误，但设计人应当在下一个节点或分段竣工日前赶回。</w:t>
      </w:r>
    </w:p>
    <w:p w14:paraId="3C5EA466">
      <w:pPr>
        <w:spacing w:before="120" w:after="120"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 xml:space="preserve">16. 合同解除 </w:t>
      </w:r>
    </w:p>
    <w:p w14:paraId="36573539">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16.2 </w:t>
      </w:r>
      <w:r>
        <w:rPr>
          <w:rFonts w:hint="eastAsia" w:cs="Courier New" w:asciiTheme="minorEastAsia" w:hAnsiTheme="minorEastAsia" w:eastAsiaTheme="minorEastAsia"/>
          <w:color w:val="auto"/>
          <w:sz w:val="24"/>
          <w:szCs w:val="24"/>
          <w:highlight w:val="none"/>
        </w:rPr>
        <w:t>有下列情形之一的，可以解除合同：</w:t>
      </w:r>
    </w:p>
    <w:p w14:paraId="5D9BD65F">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（3）暂停设计期限已连续超过</w:t>
      </w:r>
      <w:r>
        <w:rPr>
          <w:rFonts w:hint="eastAsia" w:asciiTheme="minorEastAsia" w:hAnsiTheme="minorEastAsia" w:eastAsiaTheme="minorEastAsia"/>
          <w:color w:val="auto"/>
          <w:kern w:val="0"/>
          <w:sz w:val="24"/>
          <w:szCs w:val="24"/>
          <w:highlight w:val="none"/>
          <w:u w:val="single"/>
        </w:rPr>
        <w:t xml:space="preserve">  180  </w:t>
      </w:r>
      <w:r>
        <w:rPr>
          <w:rFonts w:hint="eastAsia" w:asciiTheme="minorEastAsia" w:hAnsiTheme="minorEastAsia" w:eastAsiaTheme="minorEastAsia"/>
          <w:color w:val="auto"/>
          <w:kern w:val="0"/>
          <w:sz w:val="24"/>
          <w:szCs w:val="24"/>
          <w:highlight w:val="none"/>
        </w:rPr>
        <w:t>个日历天。</w:t>
      </w:r>
    </w:p>
    <w:p w14:paraId="505D2B94">
      <w:pPr>
        <w:spacing w:line="360" w:lineRule="auto"/>
        <w:ind w:firstLine="480" w:firstLineChars="200"/>
        <w:jc w:val="left"/>
        <w:rPr>
          <w:rFonts w:asciiTheme="minorEastAsia" w:hAnsiTheme="minorEastAsia" w:eastAsiaTheme="minorEastAsia"/>
          <w:color w:val="auto"/>
          <w:kern w:val="0"/>
          <w:sz w:val="24"/>
          <w:szCs w:val="24"/>
          <w:highlight w:val="none"/>
          <w:u w:val="single"/>
        </w:rPr>
      </w:pPr>
      <w:r>
        <w:rPr>
          <w:rFonts w:hint="eastAsia" w:asciiTheme="minorEastAsia" w:hAnsiTheme="minorEastAsia" w:eastAsiaTheme="minorEastAsia"/>
          <w:color w:val="auto"/>
          <w:kern w:val="0"/>
          <w:sz w:val="24"/>
          <w:szCs w:val="24"/>
          <w:highlight w:val="none"/>
        </w:rPr>
        <w:t xml:space="preserve">16.4 </w:t>
      </w:r>
      <w:r>
        <w:rPr>
          <w:rFonts w:hint="eastAsia" w:cs="Courier New" w:asciiTheme="minorEastAsia" w:hAnsiTheme="minorEastAsia" w:eastAsiaTheme="minorEastAsia"/>
          <w:color w:val="auto"/>
          <w:sz w:val="24"/>
          <w:szCs w:val="24"/>
          <w:highlight w:val="none"/>
        </w:rPr>
        <w:t>发包人向设计人支付已完工作设计费的期限为</w:t>
      </w:r>
      <w:r>
        <w:rPr>
          <w:rFonts w:hint="eastAsia" w:cs="Courier New" w:asciiTheme="minorEastAsia" w:hAnsiTheme="minorEastAsia" w:eastAsiaTheme="minorEastAsia"/>
          <w:color w:val="auto"/>
          <w:sz w:val="24"/>
          <w:szCs w:val="24"/>
          <w:highlight w:val="none"/>
          <w:u w:val="single"/>
        </w:rPr>
        <w:t xml:space="preserve">  180  </w:t>
      </w:r>
      <w:r>
        <w:rPr>
          <w:rFonts w:hint="eastAsia" w:asciiTheme="minorEastAsia" w:hAnsiTheme="minorEastAsia" w:eastAsiaTheme="minorEastAsia"/>
          <w:color w:val="auto"/>
          <w:kern w:val="0"/>
          <w:sz w:val="24"/>
          <w:szCs w:val="24"/>
          <w:highlight w:val="none"/>
        </w:rPr>
        <w:t>个日历天</w:t>
      </w:r>
      <w:r>
        <w:rPr>
          <w:rFonts w:hint="eastAsia" w:cs="Courier New" w:asciiTheme="minorEastAsia" w:hAnsiTheme="minorEastAsia" w:eastAsiaTheme="minorEastAsia"/>
          <w:color w:val="auto"/>
          <w:sz w:val="24"/>
          <w:szCs w:val="24"/>
          <w:highlight w:val="none"/>
        </w:rPr>
        <w:t>内。</w:t>
      </w:r>
    </w:p>
    <w:p w14:paraId="1D1F2F2F">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17. 争议解决</w:t>
      </w:r>
    </w:p>
    <w:p w14:paraId="7C3096E9">
      <w:pPr>
        <w:spacing w:before="120"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17.4 仲裁或诉讼</w:t>
      </w:r>
    </w:p>
    <w:p w14:paraId="65ACA676">
      <w:pPr>
        <w:spacing w:after="12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因合同及合同有关事项发生的争议，按下列第</w:t>
      </w:r>
      <w:r>
        <w:rPr>
          <w:rFonts w:hint="eastAsia" w:asciiTheme="minorEastAsia" w:hAnsiTheme="minorEastAsia" w:eastAsiaTheme="minorEastAsia"/>
          <w:color w:val="auto"/>
          <w:sz w:val="24"/>
          <w:szCs w:val="24"/>
          <w:highlight w:val="none"/>
          <w:u w:val="single"/>
        </w:rPr>
        <w:t xml:space="preserve">   （1）  </w:t>
      </w:r>
      <w:r>
        <w:rPr>
          <w:rFonts w:hint="eastAsia" w:asciiTheme="minorEastAsia" w:hAnsiTheme="minorEastAsia" w:eastAsiaTheme="minorEastAsia"/>
          <w:color w:val="auto"/>
          <w:sz w:val="24"/>
          <w:szCs w:val="24"/>
          <w:highlight w:val="none"/>
        </w:rPr>
        <w:t>种方式解决：</w:t>
      </w:r>
    </w:p>
    <w:p w14:paraId="2A3CF0EF">
      <w:pPr>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（1）向</w:t>
      </w:r>
      <w:r>
        <w:rPr>
          <w:rFonts w:hint="eastAsia" w:asciiTheme="minorEastAsia" w:hAnsiTheme="minorEastAsia" w:eastAsiaTheme="minorEastAsia"/>
          <w:color w:val="auto"/>
          <w:sz w:val="24"/>
          <w:szCs w:val="24"/>
          <w:highlight w:val="none"/>
          <w:u w:val="single"/>
        </w:rPr>
        <w:t xml:space="preserve">    广州市   </w:t>
      </w:r>
      <w:r>
        <w:rPr>
          <w:rFonts w:hint="eastAsia" w:asciiTheme="minorEastAsia" w:hAnsiTheme="minorEastAsia" w:eastAsiaTheme="minorEastAsia"/>
          <w:color w:val="auto"/>
          <w:sz w:val="24"/>
          <w:szCs w:val="24"/>
          <w:highlight w:val="none"/>
        </w:rPr>
        <w:t>人民法院起诉；</w:t>
      </w:r>
    </w:p>
    <w:p w14:paraId="6DEC86E8">
      <w:pPr>
        <w:pStyle w:val="6"/>
        <w:spacing w:before="120" w:after="120" w:line="360" w:lineRule="auto"/>
        <w:ind w:firstLine="480" w:firstLineChars="200"/>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18. 其他（如果没有，填“无”）</w:t>
      </w:r>
    </w:p>
    <w:p w14:paraId="31919329">
      <w:pPr>
        <w:spacing w:line="360" w:lineRule="auto"/>
        <w:ind w:firstLine="480" w:firstLineChars="200"/>
        <w:jc w:val="left"/>
        <w:rPr>
          <w:rFonts w:asciiTheme="minorEastAsia" w:hAnsiTheme="minorEastAsia" w:eastAsiaTheme="minorEastAsia"/>
          <w:color w:val="auto"/>
          <w:sz w:val="24"/>
          <w:szCs w:val="24"/>
          <w:highlight w:val="none"/>
          <w:u w:val="single"/>
        </w:rPr>
      </w:pPr>
    </w:p>
    <w:p w14:paraId="374333DB">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14:paraId="16A00F2C">
      <w:pPr>
        <w:spacing w:line="360" w:lineRule="auto"/>
        <w:jc w:val="left"/>
        <w:rPr>
          <w:rFonts w:asciiTheme="minorEastAsia" w:hAnsiTheme="minorEastAsia" w:eastAsiaTheme="minorEastAsia"/>
          <w:color w:val="auto"/>
          <w:sz w:val="24"/>
          <w:szCs w:val="24"/>
          <w:highlight w:val="none"/>
        </w:rPr>
      </w:pPr>
    </w:p>
    <w:p w14:paraId="2D0910FC">
      <w:pPr>
        <w:pStyle w:val="2"/>
        <w:rPr>
          <w:rFonts w:asciiTheme="minorEastAsia" w:hAnsiTheme="minorEastAsia" w:eastAsiaTheme="minorEastAsia"/>
          <w:color w:val="auto"/>
          <w:sz w:val="24"/>
          <w:szCs w:val="24"/>
          <w:highlight w:val="none"/>
        </w:rPr>
      </w:pPr>
    </w:p>
    <w:p w14:paraId="1F00BD5D">
      <w:pPr>
        <w:rPr>
          <w:rFonts w:asciiTheme="minorEastAsia" w:hAnsiTheme="minorEastAsia" w:eastAsiaTheme="minorEastAsia"/>
          <w:color w:val="auto"/>
          <w:sz w:val="24"/>
          <w:szCs w:val="24"/>
          <w:highlight w:val="none"/>
        </w:rPr>
      </w:pPr>
    </w:p>
    <w:p w14:paraId="5857C624">
      <w:pPr>
        <w:pStyle w:val="2"/>
        <w:rPr>
          <w:rFonts w:asciiTheme="minorEastAsia" w:hAnsiTheme="minorEastAsia" w:eastAsiaTheme="minorEastAsia"/>
          <w:color w:val="auto"/>
          <w:sz w:val="24"/>
          <w:szCs w:val="24"/>
          <w:highlight w:val="none"/>
        </w:rPr>
      </w:pPr>
    </w:p>
    <w:p w14:paraId="1CCAB711">
      <w:pPr>
        <w:rPr>
          <w:rFonts w:asciiTheme="minorEastAsia" w:hAnsiTheme="minorEastAsia" w:eastAsiaTheme="minorEastAsia"/>
          <w:color w:val="auto"/>
          <w:sz w:val="24"/>
          <w:szCs w:val="24"/>
          <w:highlight w:val="none"/>
        </w:rPr>
      </w:pPr>
    </w:p>
    <w:p w14:paraId="187283BA">
      <w:pPr>
        <w:pStyle w:val="2"/>
        <w:rPr>
          <w:rFonts w:asciiTheme="minorEastAsia" w:hAnsiTheme="minorEastAsia" w:eastAsiaTheme="minorEastAsia"/>
          <w:color w:val="auto"/>
          <w:sz w:val="24"/>
          <w:szCs w:val="24"/>
          <w:highlight w:val="none"/>
        </w:rPr>
      </w:pPr>
    </w:p>
    <w:p w14:paraId="66E7FE89">
      <w:pPr>
        <w:rPr>
          <w:rFonts w:asciiTheme="minorEastAsia" w:hAnsiTheme="minorEastAsia" w:eastAsiaTheme="minorEastAsia"/>
          <w:color w:val="auto"/>
          <w:sz w:val="24"/>
          <w:szCs w:val="24"/>
          <w:highlight w:val="none"/>
        </w:rPr>
      </w:pPr>
    </w:p>
    <w:p w14:paraId="11E8A867">
      <w:pPr>
        <w:pStyle w:val="2"/>
      </w:pPr>
    </w:p>
    <w:bookmarkEnd w:id="168"/>
    <w:p w14:paraId="44892FA5">
      <w:pPr>
        <w:spacing w:line="360" w:lineRule="auto"/>
        <w:jc w:val="left"/>
        <w:rPr>
          <w:rFonts w:asciiTheme="minorEastAsia" w:hAnsiTheme="minorEastAsia" w:eastAsiaTheme="minorEastAsia"/>
          <w:b/>
          <w:color w:val="auto"/>
          <w:sz w:val="24"/>
          <w:szCs w:val="24"/>
          <w:highlight w:val="none"/>
        </w:rPr>
      </w:pPr>
      <w:bookmarkStart w:id="169" w:name="_Toc351203652"/>
      <w:r>
        <w:rPr>
          <w:rFonts w:hint="eastAsia" w:asciiTheme="minorEastAsia" w:hAnsiTheme="minorEastAsia" w:eastAsiaTheme="minorEastAsia"/>
          <w:b/>
          <w:color w:val="auto"/>
          <w:sz w:val="24"/>
          <w:szCs w:val="24"/>
          <w:highlight w:val="none"/>
        </w:rPr>
        <w:t>附件</w:t>
      </w:r>
      <w:bookmarkEnd w:id="169"/>
    </w:p>
    <w:p w14:paraId="154AAC60">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附件1：工程设计范围、阶段与服务内容</w:t>
      </w:r>
    </w:p>
    <w:p w14:paraId="7ECA82D1">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附件2：发包人向设计人提交的有关资料及文件一览表</w:t>
      </w:r>
    </w:p>
    <w:p w14:paraId="0E303AFB">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附件3：设计人向发包人交付的工程设计文件目录</w:t>
      </w:r>
    </w:p>
    <w:p w14:paraId="00066BFD">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附件4：专业设计及驻场服务人员表</w:t>
      </w:r>
    </w:p>
    <w:p w14:paraId="1833DE82">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附件5: 设计错误分类</w:t>
      </w:r>
    </w:p>
    <w:p w14:paraId="6433C320">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 廉政合同</w:t>
      </w:r>
    </w:p>
    <w:p w14:paraId="45A50C29">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 银行保函格式</w:t>
      </w:r>
    </w:p>
    <w:p w14:paraId="0FD92C27">
      <w:pPr>
        <w:spacing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：担保公司保函格式</w:t>
      </w:r>
    </w:p>
    <w:p w14:paraId="0EE4A18E">
      <w:pPr>
        <w:spacing w:line="360" w:lineRule="auto"/>
        <w:jc w:val="left"/>
        <w:rPr>
          <w:rFonts w:asciiTheme="minorEastAsia" w:hAnsiTheme="minorEastAsia" w:eastAsiaTheme="minorEastAsia"/>
          <w:color w:val="auto"/>
          <w:sz w:val="24"/>
          <w:szCs w:val="24"/>
          <w:highlight w:val="none"/>
        </w:rPr>
      </w:pPr>
    </w:p>
    <w:p w14:paraId="57C832DC">
      <w:pPr>
        <w:spacing w:line="360" w:lineRule="auto"/>
        <w:jc w:val="left"/>
        <w:rPr>
          <w:rFonts w:asciiTheme="minorEastAsia" w:hAnsiTheme="minorEastAsia" w:eastAsiaTheme="minorEastAsia"/>
          <w:color w:val="auto"/>
          <w:sz w:val="24"/>
          <w:szCs w:val="24"/>
          <w:highlight w:val="none"/>
        </w:rPr>
      </w:pPr>
    </w:p>
    <w:p w14:paraId="187C054A">
      <w:pPr>
        <w:spacing w:line="360" w:lineRule="auto"/>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br w:type="page"/>
      </w:r>
      <w:bookmarkStart w:id="170" w:name="_Toc278231956"/>
      <w:bookmarkStart w:id="171" w:name="_Toc278309716"/>
      <w:r>
        <w:rPr>
          <w:rFonts w:hint="eastAsia" w:asciiTheme="minorEastAsia" w:hAnsiTheme="minorEastAsia" w:eastAsiaTheme="minorEastAsia"/>
          <w:b/>
          <w:color w:val="auto"/>
          <w:sz w:val="24"/>
          <w:szCs w:val="24"/>
          <w:highlight w:val="none"/>
        </w:rPr>
        <w:t>附件1：工程设计范围、阶段与服务内容</w:t>
      </w:r>
    </w:p>
    <w:p w14:paraId="0D89FFED">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工程设计范围、阶段与服务内容</w:t>
      </w:r>
      <w:bookmarkEnd w:id="170"/>
      <w:bookmarkEnd w:id="171"/>
    </w:p>
    <w:p w14:paraId="2F3713F0">
      <w:pPr>
        <w:spacing w:line="360" w:lineRule="auto"/>
        <w:ind w:firstLine="451" w:firstLineChars="187"/>
        <w:rPr>
          <w:rFonts w:asciiTheme="minorEastAsia" w:hAnsiTheme="minorEastAsia" w:eastAsiaTheme="minorEastAsia"/>
          <w:b/>
          <w:color w:val="auto"/>
          <w:sz w:val="24"/>
          <w:szCs w:val="24"/>
          <w:highlight w:val="none"/>
        </w:rPr>
      </w:pPr>
    </w:p>
    <w:p w14:paraId="769A3C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发包人与设计人可根据项目的具体情况，选择确定本附件内容。</w:t>
      </w:r>
    </w:p>
    <w:p w14:paraId="0AA582A7">
      <w:pPr>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一、本工程设计范围</w:t>
      </w:r>
    </w:p>
    <w:p w14:paraId="6276C434">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（1）方案修改及完善：根据现行《建筑工程设计文件编制深度规定》</w:t>
      </w:r>
      <w:r>
        <w:rPr>
          <w:rFonts w:hint="eastAsia" w:asciiTheme="minorEastAsia" w:hAnsiTheme="minorEastAsia" w:eastAsiaTheme="minorEastAsia"/>
          <w:snapToGrid w:val="0"/>
          <w:color w:val="auto"/>
          <w:kern w:val="0"/>
          <w:sz w:val="24"/>
          <w:szCs w:val="24"/>
          <w:highlight w:val="none"/>
          <w:u w:val="single"/>
        </w:rPr>
        <w:t>、《市政公用工程设计文件编制深度规定》</w:t>
      </w:r>
      <w:r>
        <w:rPr>
          <w:rFonts w:hint="eastAsia" w:asciiTheme="minorEastAsia" w:hAnsiTheme="minorEastAsia" w:eastAsiaTheme="minorEastAsia"/>
          <w:snapToGrid w:val="0"/>
          <w:color w:val="auto"/>
          <w:kern w:val="0"/>
          <w:sz w:val="24"/>
          <w:szCs w:val="24"/>
          <w:highlight w:val="none"/>
        </w:rPr>
        <w:t>中关于方案设计应达到的设计深度要求，同时根据专家评审意见及有关职能部门提出的修改意见，对发包人选定的设计方案进行修改和完善。</w:t>
      </w:r>
    </w:p>
    <w:p w14:paraId="37673A21">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（2）规划方案审查：</w:t>
      </w:r>
      <w:r>
        <w:rPr>
          <w:rFonts w:hint="eastAsia" w:asciiTheme="minorEastAsia" w:hAnsiTheme="minorEastAsia" w:eastAsiaTheme="minorEastAsia"/>
          <w:snapToGrid w:val="0"/>
          <w:color w:val="auto"/>
          <w:kern w:val="0"/>
          <w:sz w:val="24"/>
          <w:szCs w:val="24"/>
          <w:highlight w:val="none"/>
          <w:u w:val="single"/>
        </w:rPr>
        <w:t xml:space="preserve">         红线 </w:t>
      </w:r>
      <w:r>
        <w:rPr>
          <w:rFonts w:hint="eastAsia" w:asciiTheme="minorEastAsia" w:hAnsiTheme="minorEastAsia" w:eastAsiaTheme="minorEastAsia"/>
          <w:snapToGrid w:val="0"/>
          <w:color w:val="auto"/>
          <w:kern w:val="0"/>
          <w:sz w:val="24"/>
          <w:szCs w:val="24"/>
          <w:highlight w:val="none"/>
        </w:rPr>
        <w:t>范围内</w:t>
      </w:r>
      <w:r>
        <w:rPr>
          <w:rFonts w:hint="eastAsia" w:asciiTheme="minorEastAsia" w:hAnsiTheme="minorEastAsia" w:eastAsiaTheme="minorEastAsia"/>
          <w:b/>
          <w:snapToGrid w:val="0"/>
          <w:color w:val="auto"/>
          <w:kern w:val="0"/>
          <w:sz w:val="24"/>
          <w:szCs w:val="24"/>
          <w:highlight w:val="none"/>
          <w:u w:val="single"/>
        </w:rPr>
        <w:t>（具体以发包人书面要求为准）</w:t>
      </w:r>
      <w:r>
        <w:rPr>
          <w:rFonts w:hint="eastAsia" w:asciiTheme="minorEastAsia" w:hAnsiTheme="minorEastAsia" w:eastAsiaTheme="minorEastAsia"/>
          <w:snapToGrid w:val="0"/>
          <w:color w:val="auto"/>
          <w:kern w:val="0"/>
          <w:sz w:val="24"/>
          <w:szCs w:val="24"/>
          <w:highlight w:val="none"/>
        </w:rPr>
        <w:t>总平面及竖向规划设计、管线综合设计、建筑布局、交通组织、景观绿化、建筑立面、环境节能保护等。</w:t>
      </w:r>
    </w:p>
    <w:p w14:paraId="178E403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（3）室外市政、园林工程设计：</w:t>
      </w:r>
      <w:r>
        <w:rPr>
          <w:rFonts w:hint="eastAsia" w:asciiTheme="minorEastAsia" w:hAnsiTheme="minorEastAsia" w:eastAsiaTheme="minorEastAsia"/>
          <w:bCs/>
          <w:snapToGrid w:val="0"/>
          <w:color w:val="auto"/>
          <w:kern w:val="0"/>
          <w:sz w:val="24"/>
          <w:szCs w:val="24"/>
          <w:highlight w:val="none"/>
        </w:rPr>
        <w:t>本项目</w:t>
      </w:r>
      <w:r>
        <w:rPr>
          <w:rFonts w:hint="eastAsia" w:asciiTheme="minorEastAsia" w:hAnsiTheme="minorEastAsia" w:eastAsiaTheme="minorEastAsia"/>
          <w:snapToGrid w:val="0"/>
          <w:color w:val="auto"/>
          <w:kern w:val="0"/>
          <w:sz w:val="24"/>
          <w:szCs w:val="24"/>
          <w:highlight w:val="none"/>
        </w:rPr>
        <w:t>范围内的道路、园林景观绿化、停车场、供电系统、照明系统、广播音响系统、安全防范监视系统、大屏幕显示系统、标识系统、室外给排水系统、自动喷淋系统、消防系统等的设计，以及室外各种管线综合平衡设计。</w:t>
      </w:r>
    </w:p>
    <w:p w14:paraId="0ADCE025">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（4）建筑设计：本项目范围内的建筑设计、室内装修设计（含标识系统）。</w:t>
      </w:r>
    </w:p>
    <w:p w14:paraId="65810AFE">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（5）结构设计：本项目范围内建筑体的结构设计、基坑支护设计、幕墙等装修工程的结构设计等。大、中型项目要做装配式建筑的方案比选。</w:t>
      </w:r>
    </w:p>
    <w:p w14:paraId="7D4D5473">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6）电气设计：建筑内部高低压变配电系统、动力、照明配电、消防应急照明和疏散指示系统采用智能消防应急照明疏散指示逃生系统、防雷及接地等，室外配套工程配电和照明工程（含泛光照明），红线内电力等管线平衡等。</w:t>
      </w:r>
    </w:p>
    <w:p w14:paraId="190E4837">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（7）建筑智能化系统设计：</w:t>
      </w:r>
    </w:p>
    <w:p w14:paraId="15AF480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12AF0F4F">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2）电子会议系统； </w:t>
      </w:r>
    </w:p>
    <w:p w14:paraId="72EDF2F7">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3）新闻发布系统；</w:t>
      </w:r>
    </w:p>
    <w:p w14:paraId="6AA02AC3">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4）建筑设备监控系统；</w:t>
      </w:r>
    </w:p>
    <w:p w14:paraId="5CBAF2D4">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5）安全防范系统：包括入侵报警系统、视频监控系统、出入口控制系统、电子巡更系统、停车场管理系统、智能卡系统、安全防范系统集成（设计范围内的所有建筑、公众区域、停车场、出入口通道等区域的安保设计）等；</w:t>
      </w:r>
    </w:p>
    <w:p w14:paraId="5CE02F91">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6）智能化系统集成；</w:t>
      </w:r>
    </w:p>
    <w:p w14:paraId="6CEC4987">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 xml:space="preserve">  7）弱电防雷系统；</w:t>
      </w:r>
    </w:p>
    <w:p w14:paraId="29916714">
      <w:pPr>
        <w:adjustRightInd w:val="0"/>
        <w:snapToGrid w:val="0"/>
        <w:spacing w:line="360" w:lineRule="auto"/>
        <w:ind w:firstLine="480" w:firstLineChars="200"/>
        <w:rPr>
          <w:rFonts w:asciiTheme="minorEastAsia" w:hAnsiTheme="minorEastAsia" w:eastAsiaTheme="minorEastAsia"/>
          <w:bCs/>
          <w:snapToGrid w:val="0"/>
          <w:color w:val="auto"/>
          <w:kern w:val="0"/>
          <w:sz w:val="24"/>
          <w:szCs w:val="24"/>
          <w:highlight w:val="none"/>
          <w:bdr w:val="single" w:color="auto" w:sz="4" w:space="0"/>
        </w:rPr>
      </w:pPr>
      <w:r>
        <w:rPr>
          <w:rFonts w:hint="eastAsia" w:asciiTheme="minorEastAsia" w:hAnsiTheme="minorEastAsia" w:eastAsiaTheme="minorEastAsia"/>
          <w:snapToGrid w:val="0"/>
          <w:color w:val="auto"/>
          <w:kern w:val="0"/>
          <w:sz w:val="24"/>
          <w:szCs w:val="24"/>
          <w:highlight w:val="none"/>
        </w:rPr>
        <w:t xml:space="preserve">  8）机房工程；</w:t>
      </w:r>
    </w:p>
    <w:p w14:paraId="41CF1749">
      <w:pPr>
        <w:adjustRightInd w:val="0"/>
        <w:snapToGrid w:val="0"/>
        <w:spacing w:line="360" w:lineRule="auto"/>
        <w:ind w:firstLine="480" w:firstLineChars="200"/>
        <w:rPr>
          <w:rFonts w:asciiTheme="minorEastAsia" w:hAnsiTheme="minorEastAsia" w:eastAsiaTheme="minorEastAsia"/>
          <w:bCs/>
          <w:snapToGrid w:val="0"/>
          <w:color w:val="auto"/>
          <w:kern w:val="0"/>
          <w:sz w:val="24"/>
          <w:szCs w:val="24"/>
          <w:highlight w:val="none"/>
          <w:bdr w:val="single" w:color="auto" w:sz="4" w:space="0"/>
        </w:rPr>
      </w:pPr>
      <w:r>
        <w:rPr>
          <w:rFonts w:hint="eastAsia" w:asciiTheme="minorEastAsia" w:hAnsiTheme="minorEastAsia" w:eastAsiaTheme="minorEastAsia"/>
          <w:snapToGrid w:val="0"/>
          <w:color w:val="auto"/>
          <w:kern w:val="0"/>
          <w:sz w:val="24"/>
          <w:szCs w:val="24"/>
          <w:highlight w:val="none"/>
        </w:rPr>
        <w:t xml:space="preserve">  9）监控中心。</w:t>
      </w:r>
    </w:p>
    <w:p w14:paraId="50A8A47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u w:val="single"/>
        </w:rPr>
      </w:pPr>
      <w:r>
        <w:rPr>
          <w:rFonts w:hint="eastAsia" w:asciiTheme="minorEastAsia" w:hAnsiTheme="minorEastAsia" w:eastAsiaTheme="minorEastAsia"/>
          <w:snapToGrid w:val="0"/>
          <w:color w:val="auto"/>
          <w:kern w:val="0"/>
          <w:sz w:val="24"/>
          <w:szCs w:val="24"/>
          <w:highlight w:val="none"/>
        </w:rPr>
        <w:t>（8）给排水设计</w:t>
      </w:r>
      <w:r>
        <w:rPr>
          <w:rFonts w:hint="eastAsia" w:asciiTheme="minorEastAsia" w:hAnsiTheme="minorEastAsia" w:eastAsiaTheme="minorEastAsia"/>
          <w:snapToGrid w:val="0"/>
          <w:color w:val="auto"/>
          <w:kern w:val="0"/>
          <w:sz w:val="24"/>
          <w:szCs w:val="24"/>
          <w:highlight w:val="none"/>
          <w:u w:val="single"/>
        </w:rPr>
        <w:t>（含外水接入、接出部分，需设计接至主管部门指定接口）</w:t>
      </w:r>
      <w:r>
        <w:rPr>
          <w:rFonts w:hint="eastAsia" w:asciiTheme="minorEastAsia" w:hAnsiTheme="minorEastAsia" w:eastAsiaTheme="minorEastAsia"/>
          <w:snapToGrid w:val="0"/>
          <w:color w:val="auto"/>
          <w:kern w:val="0"/>
          <w:sz w:val="24"/>
          <w:szCs w:val="24"/>
          <w:highlight w:val="none"/>
        </w:rPr>
        <w:t>：建筑给水、排水系统设计（包含直饮水供水系统）、</w:t>
      </w:r>
      <w:r>
        <w:rPr>
          <w:rFonts w:hint="eastAsia" w:asciiTheme="minorEastAsia" w:hAnsiTheme="minorEastAsia" w:eastAsiaTheme="minorEastAsia"/>
          <w:snapToGrid w:val="0"/>
          <w:color w:val="auto"/>
          <w:kern w:val="0"/>
          <w:sz w:val="24"/>
          <w:szCs w:val="24"/>
          <w:highlight w:val="none"/>
          <w:u w:val="single"/>
        </w:rPr>
        <w:t>集中热水供应系统、用地内外与市政管线接驳等设计</w:t>
      </w:r>
      <w:r>
        <w:rPr>
          <w:rFonts w:hint="eastAsia" w:asciiTheme="minorEastAsia" w:hAnsiTheme="minorEastAsia" w:eastAsiaTheme="minorEastAsia"/>
          <w:snapToGrid w:val="0"/>
          <w:color w:val="auto"/>
          <w:kern w:val="0"/>
          <w:sz w:val="24"/>
          <w:szCs w:val="24"/>
          <w:highlight w:val="none"/>
        </w:rPr>
        <w:t>。</w:t>
      </w:r>
    </w:p>
    <w:p w14:paraId="231F6A0A">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（9）空调通风设计：包括不限于建筑物内部通风系统、建筑物内部空气调节系统、中央洗尘系统、集中供冷供热系统等的设计。</w:t>
      </w:r>
    </w:p>
    <w:p w14:paraId="2D17D2CE">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（10）消防设计：消火栓系统、自动喷淋系统、气体灭火系统、防排烟系统、火灾自动报警及联动控制系统。</w:t>
      </w:r>
    </w:p>
    <w:p w14:paraId="51D80325">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（11）人防工程设计。</w:t>
      </w:r>
    </w:p>
    <w:p w14:paraId="4D451341">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（12）电梯工程设计与相关配合。</w:t>
      </w:r>
    </w:p>
    <w:p w14:paraId="7BC6D69A">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（13）市政道路专业设计。</w:t>
      </w:r>
    </w:p>
    <w:p w14:paraId="54063BC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（14）市政管线专业设计。</w:t>
      </w:r>
    </w:p>
    <w:p w14:paraId="29D8CA41">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（15）按照项目的灯光、声学等特殊工艺设计要求进行建筑、结构及其配套设备专业的设计与相关配合。</w:t>
      </w:r>
    </w:p>
    <w:p w14:paraId="3CC5E7D6">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（16）管线综合平衡设计：各种专业设备、系统的管线在建筑物内、外的路由平衡设计。建筑物内、外的管线综合平衡设计以专篇形式提交。</w:t>
      </w:r>
    </w:p>
    <w:p w14:paraId="0166FABC">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（17）设备选型意见：就拟采用的专用机电设备、专用电子设备（如大屏幕显示系统、广播音响系统等）的选型于施工图设计开始前向发包人提出书面意见并提供相关设备的技术参数规格书，但不设计专用设备。</w:t>
      </w:r>
    </w:p>
    <w:p w14:paraId="554AD52F">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（18）建筑节能、绿色建筑设计和申报、验收，以及新技术应用的研究和设计。</w:t>
      </w:r>
    </w:p>
    <w:p w14:paraId="78E63BE0">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（19）编制方案设计投资估算。</w:t>
      </w:r>
    </w:p>
    <w:p w14:paraId="454CDD0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（20）编制初步设计概算。</w:t>
      </w:r>
    </w:p>
    <w:p w14:paraId="48C536C0">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（21）编制设计变更预算。</w:t>
      </w:r>
    </w:p>
    <w:p w14:paraId="0E705767">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（22）编制施工图预算。</w:t>
      </w:r>
    </w:p>
    <w:p w14:paraId="01B74A0D">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（23）在规划红线范围内，设计人应保证按规划及建筑功能要求、配套设施要求完成本合同工程造价中包含的全部项目的专业专项勘察、设计。</w:t>
      </w:r>
    </w:p>
    <w:p w14:paraId="54897FC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（24）对于专项分包勘察、设计文件，须由设计人及专项分包单位人员校核并会签盖章确认。</w:t>
      </w:r>
    </w:p>
    <w:p w14:paraId="05BC3A6F">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（25）提供主要设备材料表及技术要求书，配合发包人的招标工作。</w:t>
      </w:r>
    </w:p>
    <w:p w14:paraId="4F868D0B">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地震评估、环境评估、防雷评估、风洞试验、振动台试验、点试验、消防性能化分析及有关专项试验、研究与论证不在设计人设计范畴内，但设计人应配合发包人工作。</w:t>
      </w:r>
    </w:p>
    <w:p w14:paraId="45DF6DB6">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u w:val="single"/>
        </w:rPr>
      </w:pPr>
      <w:r>
        <w:rPr>
          <w:rFonts w:hint="eastAsia" w:asciiTheme="minorEastAsia" w:hAnsiTheme="minorEastAsia" w:eastAsiaTheme="minorEastAsia"/>
          <w:snapToGrid w:val="0"/>
          <w:color w:val="auto"/>
          <w:kern w:val="0"/>
          <w:sz w:val="24"/>
          <w:szCs w:val="24"/>
          <w:highlight w:val="none"/>
        </w:rPr>
        <w:t>（26）幕墙工程</w:t>
      </w:r>
      <w:r>
        <w:rPr>
          <w:rFonts w:hint="eastAsia" w:asciiTheme="minorEastAsia" w:hAnsiTheme="minorEastAsia" w:eastAsiaTheme="minorEastAsia"/>
          <w:snapToGrid w:val="0"/>
          <w:color w:val="auto"/>
          <w:kern w:val="0"/>
          <w:sz w:val="24"/>
          <w:szCs w:val="24"/>
          <w:highlight w:val="none"/>
          <w:u w:val="single"/>
        </w:rPr>
        <w:t>（如有）。</w:t>
      </w:r>
    </w:p>
    <w:p w14:paraId="2591A41D">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（27）</w:t>
      </w:r>
      <w:r>
        <w:rPr>
          <w:rFonts w:hint="eastAsia" w:asciiTheme="minorEastAsia" w:hAnsiTheme="minorEastAsia" w:eastAsiaTheme="minorEastAsia"/>
          <w:color w:val="auto"/>
          <w:sz w:val="24"/>
          <w:szCs w:val="24"/>
          <w:highlight w:val="none"/>
        </w:rPr>
        <w:t>环保工程设计。</w:t>
      </w:r>
    </w:p>
    <w:p w14:paraId="5ECC349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（28）防雷设计。</w:t>
      </w:r>
    </w:p>
    <w:p w14:paraId="1989FB43">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（29）</w:t>
      </w:r>
      <w:r>
        <w:rPr>
          <w:rFonts w:hint="eastAsia" w:asciiTheme="minorEastAsia" w:hAnsiTheme="minorEastAsia" w:eastAsiaTheme="minorEastAsia"/>
          <w:color w:val="auto"/>
          <w:sz w:val="24"/>
          <w:szCs w:val="24"/>
          <w:highlight w:val="none"/>
        </w:rPr>
        <w:t>标识导引系统设计</w:t>
      </w:r>
      <w:r>
        <w:rPr>
          <w:rFonts w:hint="eastAsia" w:asciiTheme="minorEastAsia" w:hAnsiTheme="minorEastAsia" w:eastAsiaTheme="minorEastAsia"/>
          <w:snapToGrid w:val="0"/>
          <w:color w:val="auto"/>
          <w:kern w:val="0"/>
          <w:sz w:val="24"/>
          <w:szCs w:val="24"/>
          <w:highlight w:val="none"/>
        </w:rPr>
        <w:t>。</w:t>
      </w:r>
    </w:p>
    <w:p w14:paraId="509C153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（30）擦窗机设计。</w:t>
      </w:r>
    </w:p>
    <w:p w14:paraId="2D535C1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（31）临水、临电、施工围墙、施工便道、施工总平面等工程设计。</w:t>
      </w:r>
    </w:p>
    <w:p w14:paraId="077BC10C">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（32）建设单位的驻地办公场所设计（临时板房、景观绿化、旗杆等）。</w:t>
      </w:r>
    </w:p>
    <w:p w14:paraId="15F69604">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（33）本项目实施过程中所涉及的现有设施拆除、管线迁改等内容的设计。</w:t>
      </w:r>
    </w:p>
    <w:p w14:paraId="26EDCD2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（34）机械停车设计。</w:t>
      </w:r>
    </w:p>
    <w:p w14:paraId="390D1158">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（35）厨房设计。</w:t>
      </w:r>
    </w:p>
    <w:p w14:paraId="28CF647B">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（36）项目前期摸查报告编制（</w:t>
      </w:r>
      <w:r>
        <w:rPr>
          <w:rFonts w:hint="eastAsia" w:asciiTheme="minorEastAsia" w:hAnsiTheme="minorEastAsia" w:eastAsiaTheme="minorEastAsia"/>
          <w:color w:val="auto"/>
          <w:sz w:val="24"/>
          <w:szCs w:val="24"/>
          <w:highlight w:val="none"/>
        </w:rPr>
        <w:t>项目建设范围内及周边管线、地上建（构）筑物、交通、市政配套、地形地貌等前期摸查</w:t>
      </w:r>
      <w:r>
        <w:rPr>
          <w:rFonts w:hint="eastAsia" w:asciiTheme="minorEastAsia" w:hAnsiTheme="minorEastAsia" w:eastAsiaTheme="minorEastAsia"/>
          <w:snapToGrid w:val="0"/>
          <w:color w:val="auto"/>
          <w:kern w:val="0"/>
          <w:sz w:val="24"/>
          <w:szCs w:val="24"/>
          <w:highlight w:val="none"/>
        </w:rPr>
        <w:t>），项目各阶段设计重点、难点分析报告。</w:t>
      </w:r>
    </w:p>
    <w:p w14:paraId="4776F919">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（37）其他：</w:t>
      </w:r>
    </w:p>
    <w:p w14:paraId="65E77545">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1）需进行装配式建筑设计，装配率需满足</w:t>
      </w:r>
      <w:r>
        <w:rPr>
          <w:rFonts w:hint="eastAsia" w:cs="Courier New" w:asciiTheme="minorEastAsia" w:hAnsiTheme="minorEastAsia" w:eastAsiaTheme="minorEastAsia"/>
          <w:color w:val="auto"/>
          <w:sz w:val="24"/>
          <w:szCs w:val="24"/>
          <w:highlight w:val="none"/>
        </w:rPr>
        <w:t>广州市住房和城乡建设局相关规定的要求；</w:t>
      </w:r>
    </w:p>
    <w:p w14:paraId="0C3A835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snapToGrid w:val="0"/>
          <w:color w:val="auto"/>
          <w:kern w:val="0"/>
          <w:sz w:val="24"/>
          <w:szCs w:val="24"/>
          <w:highlight w:val="none"/>
          <w:lang w:val="en-US" w:eastAsia="zh-CN"/>
        </w:rPr>
        <w:t>2</w:t>
      </w:r>
      <w:r>
        <w:rPr>
          <w:rFonts w:hint="eastAsia" w:asciiTheme="minorEastAsia" w:hAnsiTheme="minorEastAsia" w:eastAsiaTheme="minorEastAsia"/>
          <w:snapToGrid w:val="0"/>
          <w:color w:val="auto"/>
          <w:kern w:val="0"/>
          <w:sz w:val="24"/>
          <w:szCs w:val="24"/>
          <w:highlight w:val="none"/>
        </w:rPr>
        <w:t>）负责网上填报各阶段报建相关资料，并负责纸质报送材料的整理组卷盖章工作。</w:t>
      </w:r>
    </w:p>
    <w:p w14:paraId="212EA58B">
      <w:pPr>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二、本工程设计阶段划分</w:t>
      </w:r>
    </w:p>
    <w:p w14:paraId="1C87DDC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□方案设计阶段、□初步设计、施工图设计及施工配合四个阶段。</w:t>
      </w:r>
    </w:p>
    <w:p w14:paraId="78B38535">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三、各阶段服务内容</w:t>
      </w:r>
    </w:p>
    <w:p w14:paraId="27CF5B96">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1.方案设计阶段</w:t>
      </w:r>
    </w:p>
    <w:p w14:paraId="1E0FC5B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（1）与发包人及发包人聘用的顾问充分沟通，深入研究项目基础资料，协助发包人提出本项目的发展规划和市场潜力； </w:t>
      </w:r>
    </w:p>
    <w:p w14:paraId="4CB2DA7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14:paraId="16A320D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（3）根据政府部门的审批意见在本合同约定的范围内对设计方案进行修改和必要的调整，以通过政府部门审查批准； </w:t>
      </w:r>
    </w:p>
    <w:p w14:paraId="50E7C4EC">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w:t>
      </w:r>
      <w:r>
        <w:rPr>
          <w:rFonts w:asciiTheme="minorEastAsia" w:hAnsiTheme="minorEastAsia" w:eastAsiaTheme="minorEastAsia"/>
          <w:b/>
          <w:color w:val="auto"/>
          <w:sz w:val="24"/>
          <w:szCs w:val="24"/>
          <w:highlight w:val="none"/>
        </w:rPr>
        <w:t>4）设计人依据设计方案成果编制造价估算文件，完成估算编制后，方案阶段成果应与可行性研究成果进行对比和分析，对超出限额的部分进行说明和分析，提出修改指引和意见并报送</w:t>
      </w:r>
      <w:r>
        <w:rPr>
          <w:rFonts w:hint="eastAsia" w:asciiTheme="minorEastAsia" w:hAnsiTheme="minorEastAsia" w:eastAsiaTheme="minorEastAsia"/>
          <w:b/>
          <w:color w:val="auto"/>
          <w:sz w:val="24"/>
          <w:szCs w:val="24"/>
          <w:highlight w:val="none"/>
        </w:rPr>
        <w:t>发包人</w:t>
      </w:r>
    </w:p>
    <w:p w14:paraId="50881FF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5）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326D63C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（6）配合发包人进行人防、消防、交通、绿化及市政管网等方面的咨询工作；</w:t>
      </w:r>
    </w:p>
    <w:p w14:paraId="4D8ED19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（7）负责完成人防、消防等规划方案，协助发包人完成报批工作。</w:t>
      </w:r>
    </w:p>
    <w:p w14:paraId="331BE42C">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2.初步设计阶段</w:t>
      </w:r>
    </w:p>
    <w:p w14:paraId="60C1C2B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（1）负责完成并制作建筑、结构、给排水、暖通空调、电气、动力、室外管线综合等专业的初步设计文件，设计内容和深度应满足政府相关规定； </w:t>
      </w:r>
    </w:p>
    <w:p w14:paraId="0FFABD36">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初步设计过程中，设计人应对主要总规划、建筑方案、结构形式、工艺流程、主要设备指标等提出技术和经济方面的比选方案。用以制定专业设计原则进行方案设计及材料设备选型，以单位工程作为评价，做好专业内的平衡和调整，提出节约投资的措施。初步设计文件确定后，设计人对概算文件进行对比和分析，对超出限额的部分进行说明和分析，提出修改指引和意见供发包人参考。</w:t>
      </w:r>
    </w:p>
    <w:p w14:paraId="6CA7CBE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（3）制作报政府相关部门进行初步设计审查的设计图纸，配合发包人进行交通、园林、人防、消防、供电、市政、气象等各部门的报审工作，提供相关的工程用量参数，并负责有关解释和修改。</w:t>
      </w:r>
    </w:p>
    <w:p w14:paraId="190D204A">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3.施工图设计阶段</w:t>
      </w:r>
    </w:p>
    <w:p w14:paraId="2321F41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（1）负责完成并制作总图、建筑、结构、机电、室外管线综合等全部专业的施工图设计文件； </w:t>
      </w:r>
    </w:p>
    <w:p w14:paraId="5921CAF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（2）对发包人的审核修改意见进行修改、完善，保证其设计意图的最终实现；</w:t>
      </w:r>
    </w:p>
    <w:p w14:paraId="0D75AAD4">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施工图预算完成编制后，由造价咨询单位负责预算与初步设计概算进行对比和分析，设计人应对超出或需要调整的设计内容，在不影响工程功能水平、工程质量、工程运营维护成本、全寿命周期费用等情况下，进行设计优化，确保预算不超出设计限额和工程总投资额。</w:t>
      </w:r>
    </w:p>
    <w:p w14:paraId="0AEE5F1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（4）根据项目开发进度要求及时提供各阶段报审图纸，协助发包人进行报审工作，根据审查结果在本合同约定的范围内进行修改调整，直至审查通过，并最终向发包人提交正式的施工图设计文件； </w:t>
      </w:r>
    </w:p>
    <w:p w14:paraId="6E5353E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（5）协助发包人进行工程招标答疑。</w:t>
      </w:r>
    </w:p>
    <w:p w14:paraId="6A09035E">
      <w:pPr>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4.施工配合阶段</w:t>
      </w:r>
    </w:p>
    <w:p w14:paraId="07EBE39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（1）负责工程设计交底，解答施工过程中施工承包人有关施工图的问题，项目负责人及各专业设计负责人，及时对施工中与设计有关的问题做出回应，保证设计满足施工要求； </w:t>
      </w:r>
    </w:p>
    <w:p w14:paraId="1D61A16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（2）根据发包人要求，及时参加与设计有关的专题会，现场解决技术问题； </w:t>
      </w:r>
    </w:p>
    <w:p w14:paraId="21DA05A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（3）协助发包人处理工程洽商和设计变更，负责有关设计修改，及时办理相关手续； </w:t>
      </w:r>
    </w:p>
    <w:p w14:paraId="666DA4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（4）参与与设计人相关的必要的验收以及项目竣工验收工作，并及时办理相关手续； </w:t>
      </w:r>
    </w:p>
    <w:p w14:paraId="791B64C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（5）提供产品选型、设备加工订货、建筑材料选择以及分包商考察等技术咨询工作； </w:t>
      </w:r>
    </w:p>
    <w:p w14:paraId="22582EC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（6）应发包人要求协助审核各分包商的设计文件是否满足接口条件并签署意见，以保证其与总体设计协调一致，并满足工程要求。</w:t>
      </w:r>
    </w:p>
    <w:p w14:paraId="1515924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（7）现场服务：</w:t>
      </w:r>
      <w:r>
        <w:rPr>
          <w:rFonts w:hint="eastAsia" w:asciiTheme="minorEastAsia" w:hAnsiTheme="minorEastAsia" w:eastAsiaTheme="minorEastAsia"/>
          <w:color w:val="auto"/>
          <w:sz w:val="24"/>
          <w:szCs w:val="24"/>
          <w:highlight w:val="none"/>
          <w:u w:val="single"/>
        </w:rPr>
        <w:t>指派设计人员常驻</w:t>
      </w:r>
      <w:r>
        <w:rPr>
          <w:rFonts w:hint="eastAsia" w:asciiTheme="minorEastAsia" w:hAnsiTheme="minorEastAsia" w:eastAsiaTheme="minorEastAsia"/>
          <w:bCs/>
          <w:color w:val="auto"/>
          <w:sz w:val="24"/>
          <w:szCs w:val="24"/>
          <w:highlight w:val="none"/>
          <w:u w:val="single"/>
        </w:rPr>
        <w:t>项目</w:t>
      </w:r>
      <w:r>
        <w:rPr>
          <w:rFonts w:hint="eastAsia" w:asciiTheme="minorEastAsia" w:hAnsiTheme="minorEastAsia" w:eastAsiaTheme="minorEastAsia"/>
          <w:color w:val="auto"/>
          <w:sz w:val="24"/>
          <w:szCs w:val="24"/>
          <w:highlight w:val="none"/>
        </w:rPr>
        <w:t>，按设计方分工责任分配组织进行，配合发包人进行现场巡查，直至工程竣工验收合格为止。当建设过程中对设计文件有疑问，设计方在接到通知后，应及时派出专业工程师解决。属于一般设计问题，若无特殊情况，应在一天内解决。属于重大设计问题，可在5天内书面提出解决意见。对设计图纸与现场不符之处，应及时提出解决办法。</w:t>
      </w:r>
    </w:p>
    <w:p w14:paraId="38F51BF4">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b/>
          <w:color w:val="auto"/>
          <w:sz w:val="24"/>
          <w:szCs w:val="24"/>
          <w:highlight w:val="none"/>
        </w:rPr>
        <w:t>加强设计变更管理，应严格控制变更的发生，对非发生不可的变更，应尽量提前。设计人应先对工程重大设计变更方案进行造价估算，开展价值工程研究，向发包人报送新旧设计方案行造价估算、施工工艺、功能等方面对比分析，供发包人参考使用。发包人同意后，设计人才可以出正式设计变更文件。并由造价咨询单位对设计变更造价进行动态管理。</w:t>
      </w:r>
    </w:p>
    <w:p w14:paraId="0593F8C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配合发包人进行施工招标和设备、材料采购招标工作，要考虑工程实施的需要，在计划、工期上要根据工程总体策划考虑工程招投标、设备采购、施工组织所需要的时间，提前交付设计文件。其招标文件技术部分由设计人负责编写。</w:t>
      </w:r>
    </w:p>
    <w:p w14:paraId="4B8FC35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（9）提供设备、材料订货清单，同时原则上须向发包人推荐三家以上供应商及提供相关资料，所提供的供应商和相关资料不能带有倾向性和排他性。</w:t>
      </w:r>
    </w:p>
    <w:p w14:paraId="48CEF3B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（10）对设备、材料订货有关性能、参数、规格确认，以及协助参与对已订设备、材料的验收工作。</w:t>
      </w:r>
    </w:p>
    <w:p w14:paraId="3F02E05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（11）协助制订设备系统的调试计划和参与设备试车调试。</w:t>
      </w:r>
    </w:p>
    <w:p w14:paraId="206C7F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（12）参与工程的报建与各类验收，参与编写工程总结。</w:t>
      </w:r>
    </w:p>
    <w:p w14:paraId="1D41AB5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（13）项目负责人应该参加发包人或监理单位召开的协调会、调度会。</w:t>
      </w:r>
    </w:p>
    <w:p w14:paraId="589B78A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根据工程进展情况和需要，对一些特殊工程，设计方向发包人提供施工组织设计的书面建议，配合编写工程施工技术标准（施工作业指导书），对设计各部分所应满足的规范、标准进行总说明，对各条文进行摘录汇编。若对超规范（标准）之处，应初拟技术标准，以供专家论证后执行。</w:t>
      </w:r>
    </w:p>
    <w:p w14:paraId="41F0FC9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（15）施工单位编制竣工图完成后，设计方应组织各专业人员审核竣工图纸的完整性和准确性，各级审核人员应签名确认。</w:t>
      </w:r>
    </w:p>
    <w:p w14:paraId="30B64BBF">
      <w:pPr>
        <w:spacing w:beforeLines="50" w:afterLines="50" w:line="360" w:lineRule="auto"/>
        <w:jc w:val="left"/>
        <w:rPr>
          <w:rFonts w:asciiTheme="minorEastAsia" w:hAnsiTheme="minorEastAsia" w:eastAsiaTheme="minorEastAsia"/>
          <w:color w:val="auto"/>
          <w:sz w:val="24"/>
          <w:szCs w:val="24"/>
          <w:highlight w:val="none"/>
        </w:rPr>
      </w:pPr>
    </w:p>
    <w:p w14:paraId="2F1A0F87">
      <w:pPr>
        <w:spacing w:line="360" w:lineRule="auto"/>
        <w:jc w:val="left"/>
        <w:rPr>
          <w:rFonts w:asciiTheme="minorEastAsia" w:hAnsiTheme="minorEastAsia" w:eastAsiaTheme="minorEastAsia"/>
          <w:b/>
          <w:color w:val="auto"/>
          <w:sz w:val="24"/>
          <w:szCs w:val="24"/>
          <w:highlight w:val="none"/>
        </w:rPr>
      </w:pPr>
      <w:bookmarkStart w:id="172" w:name="_Toc278309718"/>
      <w:bookmarkStart w:id="173" w:name="_Toc278231958"/>
      <w:r>
        <w:rPr>
          <w:rFonts w:hint="eastAsia" w:asciiTheme="minorEastAsia" w:hAnsiTheme="minorEastAsia" w:eastAsiaTheme="minorEastAsia"/>
          <w:b/>
          <w:color w:val="auto"/>
          <w:sz w:val="24"/>
          <w:szCs w:val="24"/>
          <w:highlight w:val="none"/>
        </w:rPr>
        <w:br w:type="page"/>
      </w:r>
      <w:r>
        <w:rPr>
          <w:rFonts w:hint="eastAsia" w:asciiTheme="minorEastAsia" w:hAnsiTheme="minorEastAsia" w:eastAsiaTheme="minorEastAsia"/>
          <w:b/>
          <w:color w:val="auto"/>
          <w:sz w:val="24"/>
          <w:szCs w:val="24"/>
          <w:highlight w:val="none"/>
        </w:rPr>
        <w:t>附件2：发包人向设计人提交有关资料及文件一览表</w:t>
      </w:r>
    </w:p>
    <w:p w14:paraId="000DEB71">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发包人向设计人提交有关资料及文件</w:t>
      </w:r>
      <w:bookmarkEnd w:id="172"/>
      <w:bookmarkEnd w:id="173"/>
      <w:r>
        <w:rPr>
          <w:rFonts w:hint="eastAsia" w:asciiTheme="minorEastAsia" w:hAnsiTheme="minorEastAsia" w:eastAsiaTheme="minorEastAsia"/>
          <w:color w:val="auto"/>
          <w:sz w:val="24"/>
          <w:szCs w:val="24"/>
          <w:highlight w:val="none"/>
        </w:rPr>
        <w:t>一览表</w:t>
      </w:r>
    </w:p>
    <w:tbl>
      <w:tblPr>
        <w:tblStyle w:val="5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943"/>
        <w:gridCol w:w="832"/>
        <w:gridCol w:w="2615"/>
        <w:gridCol w:w="1087"/>
      </w:tblGrid>
      <w:tr w14:paraId="5FCD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12CF6C8D">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序号</w:t>
            </w:r>
          </w:p>
        </w:tc>
        <w:tc>
          <w:tcPr>
            <w:tcW w:w="3943" w:type="dxa"/>
            <w:vAlign w:val="center"/>
          </w:tcPr>
          <w:p w14:paraId="04392907">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资料及文件名称</w:t>
            </w:r>
          </w:p>
        </w:tc>
        <w:tc>
          <w:tcPr>
            <w:tcW w:w="832" w:type="dxa"/>
            <w:vAlign w:val="center"/>
          </w:tcPr>
          <w:p w14:paraId="5E4AE2D0">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份数</w:t>
            </w:r>
          </w:p>
        </w:tc>
        <w:tc>
          <w:tcPr>
            <w:tcW w:w="2615" w:type="dxa"/>
            <w:vAlign w:val="center"/>
          </w:tcPr>
          <w:p w14:paraId="7B986C70">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提交日期</w:t>
            </w:r>
          </w:p>
        </w:tc>
        <w:tc>
          <w:tcPr>
            <w:tcW w:w="1087" w:type="dxa"/>
            <w:vAlign w:val="center"/>
          </w:tcPr>
          <w:p w14:paraId="2DF5401D">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有关事宜</w:t>
            </w:r>
          </w:p>
        </w:tc>
      </w:tr>
      <w:tr w14:paraId="4135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BDE497B">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943" w:type="dxa"/>
            <w:vAlign w:val="center"/>
          </w:tcPr>
          <w:p w14:paraId="7942043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项目立项报告和审批文件</w:t>
            </w:r>
          </w:p>
        </w:tc>
        <w:tc>
          <w:tcPr>
            <w:tcW w:w="832" w:type="dxa"/>
            <w:vAlign w:val="center"/>
          </w:tcPr>
          <w:p w14:paraId="77C7770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各1</w:t>
            </w:r>
          </w:p>
        </w:tc>
        <w:tc>
          <w:tcPr>
            <w:tcW w:w="2615" w:type="dxa"/>
            <w:vAlign w:val="center"/>
          </w:tcPr>
          <w:p w14:paraId="24D8B14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方案开始3天前</w:t>
            </w:r>
          </w:p>
        </w:tc>
        <w:tc>
          <w:tcPr>
            <w:tcW w:w="1087" w:type="dxa"/>
            <w:vMerge w:val="restart"/>
            <w:vAlign w:val="center"/>
          </w:tcPr>
          <w:p w14:paraId="498543DC">
            <w:pPr>
              <w:spacing w:line="360" w:lineRule="auto"/>
              <w:jc w:val="center"/>
              <w:rPr>
                <w:rFonts w:asciiTheme="minorEastAsia" w:hAnsiTheme="minorEastAsia" w:eastAsiaTheme="minorEastAsia"/>
                <w:color w:val="auto"/>
                <w:sz w:val="24"/>
                <w:szCs w:val="24"/>
                <w:highlight w:val="none"/>
              </w:rPr>
            </w:pPr>
          </w:p>
        </w:tc>
      </w:tr>
      <w:tr w14:paraId="159F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5EE3B381">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3943" w:type="dxa"/>
            <w:vAlign w:val="center"/>
          </w:tcPr>
          <w:p w14:paraId="31D10D1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发包人要求即设计任务书（含对建筑、结构、给水排水、暖通空调、建筑电气、总图等专业的具体要求）</w:t>
            </w:r>
          </w:p>
        </w:tc>
        <w:tc>
          <w:tcPr>
            <w:tcW w:w="832" w:type="dxa"/>
            <w:vAlign w:val="center"/>
          </w:tcPr>
          <w:p w14:paraId="00C24D2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01CAB88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方案开始3天前</w:t>
            </w:r>
          </w:p>
        </w:tc>
        <w:tc>
          <w:tcPr>
            <w:tcW w:w="1087" w:type="dxa"/>
            <w:vMerge w:val="continue"/>
            <w:vAlign w:val="center"/>
          </w:tcPr>
          <w:p w14:paraId="57ED21CD">
            <w:pPr>
              <w:spacing w:line="360" w:lineRule="auto"/>
              <w:jc w:val="center"/>
              <w:rPr>
                <w:rFonts w:asciiTheme="minorEastAsia" w:hAnsiTheme="minorEastAsia" w:eastAsiaTheme="minorEastAsia"/>
                <w:color w:val="auto"/>
                <w:sz w:val="24"/>
                <w:szCs w:val="24"/>
                <w:highlight w:val="none"/>
              </w:rPr>
            </w:pPr>
          </w:p>
        </w:tc>
      </w:tr>
      <w:tr w14:paraId="54EA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23A14C56">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3943" w:type="dxa"/>
            <w:vAlign w:val="center"/>
          </w:tcPr>
          <w:p w14:paraId="3C61CB5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建筑红线图，建筑钉桩图</w:t>
            </w:r>
          </w:p>
        </w:tc>
        <w:tc>
          <w:tcPr>
            <w:tcW w:w="832" w:type="dxa"/>
            <w:vAlign w:val="center"/>
          </w:tcPr>
          <w:p w14:paraId="300DCB7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各1</w:t>
            </w:r>
          </w:p>
        </w:tc>
        <w:tc>
          <w:tcPr>
            <w:tcW w:w="2615" w:type="dxa"/>
            <w:vAlign w:val="center"/>
          </w:tcPr>
          <w:p w14:paraId="08BD511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方案开始3天前</w:t>
            </w:r>
          </w:p>
        </w:tc>
        <w:tc>
          <w:tcPr>
            <w:tcW w:w="1087" w:type="dxa"/>
            <w:vMerge w:val="continue"/>
            <w:vAlign w:val="center"/>
          </w:tcPr>
          <w:p w14:paraId="6B06492F">
            <w:pPr>
              <w:spacing w:line="360" w:lineRule="auto"/>
              <w:jc w:val="center"/>
              <w:rPr>
                <w:rFonts w:asciiTheme="minorEastAsia" w:hAnsiTheme="minorEastAsia" w:eastAsiaTheme="minorEastAsia"/>
                <w:color w:val="auto"/>
                <w:sz w:val="24"/>
                <w:szCs w:val="24"/>
                <w:highlight w:val="none"/>
              </w:rPr>
            </w:pPr>
          </w:p>
        </w:tc>
      </w:tr>
      <w:tr w14:paraId="5DEF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1AF73446">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3943" w:type="dxa"/>
            <w:vAlign w:val="center"/>
          </w:tcPr>
          <w:p w14:paraId="62BC632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当地规划部门的规划意见书</w:t>
            </w:r>
          </w:p>
        </w:tc>
        <w:tc>
          <w:tcPr>
            <w:tcW w:w="832" w:type="dxa"/>
            <w:vAlign w:val="center"/>
          </w:tcPr>
          <w:p w14:paraId="27335E3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5DE6B06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方案开始3天前</w:t>
            </w:r>
          </w:p>
        </w:tc>
        <w:tc>
          <w:tcPr>
            <w:tcW w:w="1087" w:type="dxa"/>
            <w:vMerge w:val="continue"/>
            <w:vAlign w:val="center"/>
          </w:tcPr>
          <w:p w14:paraId="4F7B3509">
            <w:pPr>
              <w:spacing w:line="360" w:lineRule="auto"/>
              <w:jc w:val="center"/>
              <w:rPr>
                <w:rFonts w:asciiTheme="minorEastAsia" w:hAnsiTheme="minorEastAsia" w:eastAsiaTheme="minorEastAsia"/>
                <w:color w:val="auto"/>
                <w:sz w:val="24"/>
                <w:szCs w:val="24"/>
                <w:highlight w:val="none"/>
              </w:rPr>
            </w:pPr>
          </w:p>
        </w:tc>
      </w:tr>
      <w:tr w14:paraId="7AAD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B9804F1">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3943" w:type="dxa"/>
            <w:vAlign w:val="center"/>
          </w:tcPr>
          <w:p w14:paraId="0D14ADD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各阶段主管部门的审批意见</w:t>
            </w:r>
          </w:p>
        </w:tc>
        <w:tc>
          <w:tcPr>
            <w:tcW w:w="832" w:type="dxa"/>
            <w:vAlign w:val="center"/>
          </w:tcPr>
          <w:p w14:paraId="59C5CD2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20223B4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下一个阶段设计开始3天前提供上一个阶段审批意见</w:t>
            </w:r>
          </w:p>
        </w:tc>
        <w:tc>
          <w:tcPr>
            <w:tcW w:w="1087" w:type="dxa"/>
            <w:vMerge w:val="continue"/>
            <w:vAlign w:val="center"/>
          </w:tcPr>
          <w:p w14:paraId="4A9877F7">
            <w:pPr>
              <w:spacing w:line="360" w:lineRule="auto"/>
              <w:jc w:val="center"/>
              <w:rPr>
                <w:rFonts w:asciiTheme="minorEastAsia" w:hAnsiTheme="minorEastAsia" w:eastAsiaTheme="minorEastAsia"/>
                <w:color w:val="auto"/>
                <w:sz w:val="24"/>
                <w:szCs w:val="24"/>
                <w:highlight w:val="none"/>
              </w:rPr>
            </w:pPr>
          </w:p>
        </w:tc>
      </w:tr>
      <w:tr w14:paraId="441F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5D4918E0">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3943" w:type="dxa"/>
            <w:vAlign w:val="center"/>
          </w:tcPr>
          <w:p w14:paraId="3667D9E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方案设计确认单（含初设开工令）</w:t>
            </w:r>
          </w:p>
        </w:tc>
        <w:tc>
          <w:tcPr>
            <w:tcW w:w="832" w:type="dxa"/>
            <w:vAlign w:val="center"/>
          </w:tcPr>
          <w:p w14:paraId="4D6C6C6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2603151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初步设计开始3天前</w:t>
            </w:r>
          </w:p>
        </w:tc>
        <w:tc>
          <w:tcPr>
            <w:tcW w:w="1087" w:type="dxa"/>
            <w:vMerge w:val="continue"/>
            <w:vAlign w:val="center"/>
          </w:tcPr>
          <w:p w14:paraId="3A0ABB84">
            <w:pPr>
              <w:spacing w:line="360" w:lineRule="auto"/>
              <w:jc w:val="center"/>
              <w:rPr>
                <w:rFonts w:asciiTheme="minorEastAsia" w:hAnsiTheme="minorEastAsia" w:eastAsiaTheme="minorEastAsia"/>
                <w:color w:val="auto"/>
                <w:sz w:val="24"/>
                <w:szCs w:val="24"/>
                <w:highlight w:val="none"/>
              </w:rPr>
            </w:pPr>
          </w:p>
        </w:tc>
      </w:tr>
      <w:tr w14:paraId="1E74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223CFCEA">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3943" w:type="dxa"/>
            <w:vAlign w:val="center"/>
          </w:tcPr>
          <w:p w14:paraId="2B55D89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工程所在地地形图（1/500）电子版及区域位置图</w:t>
            </w:r>
          </w:p>
        </w:tc>
        <w:tc>
          <w:tcPr>
            <w:tcW w:w="832" w:type="dxa"/>
            <w:vAlign w:val="center"/>
          </w:tcPr>
          <w:p w14:paraId="420B40C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5CCB578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初步设计开始3天前</w:t>
            </w:r>
          </w:p>
        </w:tc>
        <w:tc>
          <w:tcPr>
            <w:tcW w:w="1087" w:type="dxa"/>
            <w:vMerge w:val="continue"/>
            <w:vAlign w:val="center"/>
          </w:tcPr>
          <w:p w14:paraId="5315743D">
            <w:pPr>
              <w:spacing w:line="360" w:lineRule="auto"/>
              <w:jc w:val="center"/>
              <w:rPr>
                <w:rFonts w:asciiTheme="minorEastAsia" w:hAnsiTheme="minorEastAsia" w:eastAsiaTheme="minorEastAsia"/>
                <w:color w:val="auto"/>
                <w:sz w:val="24"/>
                <w:szCs w:val="24"/>
                <w:highlight w:val="none"/>
              </w:rPr>
            </w:pPr>
          </w:p>
        </w:tc>
      </w:tr>
      <w:tr w14:paraId="4109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02E7EB72">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3943" w:type="dxa"/>
            <w:vAlign w:val="center"/>
          </w:tcPr>
          <w:p w14:paraId="7B613FC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初步设计确认单（含施工图开工令）</w:t>
            </w:r>
          </w:p>
        </w:tc>
        <w:tc>
          <w:tcPr>
            <w:tcW w:w="832" w:type="dxa"/>
            <w:vAlign w:val="center"/>
          </w:tcPr>
          <w:p w14:paraId="596146A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7A617AB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施工图设计开始3天前</w:t>
            </w:r>
          </w:p>
        </w:tc>
        <w:tc>
          <w:tcPr>
            <w:tcW w:w="1087" w:type="dxa"/>
            <w:vMerge w:val="continue"/>
            <w:vAlign w:val="center"/>
          </w:tcPr>
          <w:p w14:paraId="6A207C61">
            <w:pPr>
              <w:spacing w:line="360" w:lineRule="auto"/>
              <w:jc w:val="center"/>
              <w:rPr>
                <w:rFonts w:asciiTheme="minorEastAsia" w:hAnsiTheme="minorEastAsia" w:eastAsiaTheme="minorEastAsia"/>
                <w:color w:val="auto"/>
                <w:sz w:val="24"/>
                <w:szCs w:val="24"/>
                <w:highlight w:val="none"/>
              </w:rPr>
            </w:pPr>
          </w:p>
        </w:tc>
      </w:tr>
      <w:tr w14:paraId="15CD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0E8E58E">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3943" w:type="dxa"/>
            <w:vAlign w:val="center"/>
          </w:tcPr>
          <w:p w14:paraId="4C8919B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施工图审查合格意见书</w:t>
            </w:r>
          </w:p>
        </w:tc>
        <w:tc>
          <w:tcPr>
            <w:tcW w:w="832" w:type="dxa"/>
            <w:vAlign w:val="center"/>
          </w:tcPr>
          <w:p w14:paraId="6DBD655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258A16B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施工图审查通过后5天内</w:t>
            </w:r>
          </w:p>
        </w:tc>
        <w:tc>
          <w:tcPr>
            <w:tcW w:w="1087" w:type="dxa"/>
            <w:vMerge w:val="continue"/>
            <w:vAlign w:val="center"/>
          </w:tcPr>
          <w:p w14:paraId="67327AB1">
            <w:pPr>
              <w:spacing w:line="360" w:lineRule="auto"/>
              <w:jc w:val="center"/>
              <w:rPr>
                <w:rFonts w:asciiTheme="minorEastAsia" w:hAnsiTheme="minorEastAsia" w:eastAsiaTheme="minorEastAsia"/>
                <w:color w:val="auto"/>
                <w:sz w:val="24"/>
                <w:szCs w:val="24"/>
                <w:highlight w:val="none"/>
              </w:rPr>
            </w:pPr>
          </w:p>
        </w:tc>
      </w:tr>
      <w:tr w14:paraId="1D7F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523A40F0">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3943" w:type="dxa"/>
            <w:vAlign w:val="center"/>
          </w:tcPr>
          <w:p w14:paraId="2FA701F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市政条件（包括给排水、暖通、电力、道路、热力、通讯等）</w:t>
            </w:r>
          </w:p>
        </w:tc>
        <w:tc>
          <w:tcPr>
            <w:tcW w:w="832" w:type="dxa"/>
            <w:vAlign w:val="center"/>
          </w:tcPr>
          <w:p w14:paraId="267D098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18C7109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方案设计开始3天前</w:t>
            </w:r>
          </w:p>
        </w:tc>
        <w:tc>
          <w:tcPr>
            <w:tcW w:w="1087" w:type="dxa"/>
            <w:vMerge w:val="continue"/>
            <w:vAlign w:val="center"/>
          </w:tcPr>
          <w:p w14:paraId="77EFD0A5">
            <w:pPr>
              <w:spacing w:line="360" w:lineRule="auto"/>
              <w:jc w:val="center"/>
              <w:rPr>
                <w:rFonts w:asciiTheme="minorEastAsia" w:hAnsiTheme="minorEastAsia" w:eastAsiaTheme="minorEastAsia"/>
                <w:color w:val="auto"/>
                <w:sz w:val="24"/>
                <w:szCs w:val="24"/>
                <w:highlight w:val="none"/>
              </w:rPr>
            </w:pPr>
          </w:p>
        </w:tc>
      </w:tr>
      <w:tr w14:paraId="7642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40DC2F9">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3943" w:type="dxa"/>
            <w:vAlign w:val="center"/>
          </w:tcPr>
          <w:p w14:paraId="79994D5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其它设计资料</w:t>
            </w:r>
          </w:p>
        </w:tc>
        <w:tc>
          <w:tcPr>
            <w:tcW w:w="832" w:type="dxa"/>
            <w:vAlign w:val="center"/>
          </w:tcPr>
          <w:p w14:paraId="41D60AF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509F16B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各设计阶段设计开始3天前</w:t>
            </w:r>
          </w:p>
        </w:tc>
        <w:tc>
          <w:tcPr>
            <w:tcW w:w="1087" w:type="dxa"/>
            <w:vMerge w:val="continue"/>
            <w:vAlign w:val="center"/>
          </w:tcPr>
          <w:p w14:paraId="22F78345">
            <w:pPr>
              <w:spacing w:line="360" w:lineRule="auto"/>
              <w:jc w:val="center"/>
              <w:rPr>
                <w:rFonts w:asciiTheme="minorEastAsia" w:hAnsiTheme="minorEastAsia" w:eastAsiaTheme="minorEastAsia"/>
                <w:color w:val="auto"/>
                <w:sz w:val="24"/>
                <w:szCs w:val="24"/>
                <w:highlight w:val="none"/>
              </w:rPr>
            </w:pPr>
          </w:p>
        </w:tc>
      </w:tr>
      <w:tr w14:paraId="627C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7C2C2758">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3943" w:type="dxa"/>
            <w:vAlign w:val="center"/>
          </w:tcPr>
          <w:p w14:paraId="7884BBB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竣工验收报告</w:t>
            </w:r>
          </w:p>
        </w:tc>
        <w:tc>
          <w:tcPr>
            <w:tcW w:w="832" w:type="dxa"/>
            <w:vAlign w:val="center"/>
          </w:tcPr>
          <w:p w14:paraId="2363EEA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15" w:type="dxa"/>
            <w:vAlign w:val="center"/>
          </w:tcPr>
          <w:p w14:paraId="57A0418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工程竣工验收通过后5天内</w:t>
            </w:r>
          </w:p>
        </w:tc>
        <w:tc>
          <w:tcPr>
            <w:tcW w:w="1087" w:type="dxa"/>
            <w:vMerge w:val="continue"/>
            <w:vAlign w:val="center"/>
          </w:tcPr>
          <w:p w14:paraId="7C8E0618">
            <w:pPr>
              <w:spacing w:line="360" w:lineRule="auto"/>
              <w:jc w:val="center"/>
              <w:rPr>
                <w:rFonts w:asciiTheme="minorEastAsia" w:hAnsiTheme="minorEastAsia" w:eastAsiaTheme="minorEastAsia"/>
                <w:color w:val="auto"/>
                <w:sz w:val="24"/>
                <w:szCs w:val="24"/>
                <w:highlight w:val="none"/>
              </w:rPr>
            </w:pPr>
          </w:p>
        </w:tc>
      </w:tr>
    </w:tbl>
    <w:p w14:paraId="33EDC641">
      <w:pPr>
        <w:spacing w:afterLines="50" w:line="360" w:lineRule="auto"/>
        <w:rPr>
          <w:rFonts w:asciiTheme="minorEastAsia" w:hAnsiTheme="minorEastAsia" w:eastAsiaTheme="minorEastAsia"/>
          <w:bCs/>
          <w:color w:val="auto"/>
          <w:kern w:val="0"/>
          <w:sz w:val="24"/>
          <w:szCs w:val="24"/>
          <w:highlight w:val="none"/>
        </w:rPr>
      </w:pPr>
      <w:bookmarkStart w:id="174" w:name="_Toc278309719"/>
      <w:bookmarkStart w:id="175" w:name="_Toc278231959"/>
      <w:r>
        <w:rPr>
          <w:rFonts w:hint="eastAsia" w:cs="Courier New" w:asciiTheme="minorEastAsia" w:hAnsiTheme="minorEastAsia" w:eastAsiaTheme="minorEastAsia"/>
          <w:color w:val="auto"/>
          <w:kern w:val="0"/>
          <w:sz w:val="24"/>
          <w:szCs w:val="24"/>
          <w:highlight w:val="none"/>
        </w:rPr>
        <w:t>（上表内容仅供参考，发包人和设计人应当根据项目具体情况详细列举）</w:t>
      </w:r>
    </w:p>
    <w:p w14:paraId="404F6418">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14:paraId="0D2CF4D9">
      <w:pPr>
        <w:spacing w:line="360" w:lineRule="auto"/>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附件3 ：各阶段、各版次设计成果文件组成及要求</w:t>
      </w:r>
    </w:p>
    <w:p w14:paraId="484FEEAF">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各阶段、各版次设计成果文件组成及要求</w:t>
      </w:r>
      <w:bookmarkEnd w:id="174"/>
      <w:bookmarkEnd w:id="175"/>
    </w:p>
    <w:p w14:paraId="44AA09D6">
      <w:pPr>
        <w:spacing w:line="360" w:lineRule="auto"/>
        <w:ind w:firstLine="480" w:firstLineChars="200"/>
        <w:rPr>
          <w:rFonts w:asciiTheme="minorEastAsia" w:hAnsiTheme="minorEastAsia" w:eastAsiaTheme="minorEastAsia"/>
          <w:color w:val="auto"/>
          <w:sz w:val="24"/>
          <w:szCs w:val="24"/>
          <w:highlight w:val="none"/>
        </w:rPr>
      </w:pPr>
    </w:p>
    <w:p w14:paraId="590AC5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一、版次1设计成果文件</w:t>
      </w:r>
    </w:p>
    <w:p w14:paraId="45E1DAA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1文件：方案的修改和完善（包括估算书），为根据中华人民共和国建设部颁布的《建筑工程设计文件编制深度规定》（2016年版）中关于方案设计应达到的设计深度要求，同时根据专家评审意见及政府职能部门提出的修改意见，对在设计招标阶段最终选定的设计方案进行修改和完善，最终完成的经发包人确认的方案设计成果文件。为发包人组织政府有关部门、各专业相关专家、设计人共同参与的论证后，经政府和发包方最终确定的方案设计文件，由设计说明书、设计图纸及其电子文件、透视图（效果图）及其电子文件、模型等五部分组成。文件（不限于此）按照下列次序编排：</w:t>
      </w:r>
    </w:p>
    <w:p w14:paraId="2366CAF7">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封面（写明方案的名称、方案编制单位、编制时间）。</w:t>
      </w:r>
    </w:p>
    <w:p w14:paraId="0DC5254E">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扉页（写明方案编制单位法定代表人、技术总负责人、项目总负责人（或设计负责人）的姓名，并经上述人员签署或授权盖章）。</w:t>
      </w:r>
    </w:p>
    <w:p w14:paraId="2E5296CA">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方案设计文件目录。</w:t>
      </w:r>
    </w:p>
    <w:p w14:paraId="02AD9D9C">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方案设计说明书，内容包括工程规模和设计标准、建筑总平面设计说明、单体建筑方案设计构思说明、结构选型方案说明、消防安全系统说明、主要内外建筑与装饰材料说明和主要技术经济指标说明等。</w:t>
      </w:r>
    </w:p>
    <w:p w14:paraId="2B6B49AF">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方案设计图纸，图纸内容为总平面规划图、</w:t>
      </w:r>
      <w:r>
        <w:rPr>
          <w:rFonts w:hint="eastAsia" w:asciiTheme="minorEastAsia" w:hAnsiTheme="minorEastAsia" w:eastAsiaTheme="minorEastAsia"/>
          <w:bCs/>
          <w:color w:val="auto"/>
          <w:sz w:val="24"/>
          <w:szCs w:val="24"/>
          <w:highlight w:val="none"/>
        </w:rPr>
        <w:t>项目</w:t>
      </w:r>
      <w:r>
        <w:rPr>
          <w:rFonts w:hint="eastAsia" w:asciiTheme="minorEastAsia" w:hAnsiTheme="minorEastAsia" w:eastAsiaTheme="minorEastAsia"/>
          <w:color w:val="auto"/>
          <w:sz w:val="24"/>
          <w:szCs w:val="24"/>
          <w:highlight w:val="none"/>
        </w:rPr>
        <w:t>总平面设计图、交通分析图、绿化及环境设计图；建筑各层平面图、建筑各主要立面图与剖面图，；室内外装修设计方案图；下述展板中的图纸缩印本；其他在方案论证过程中提出的需补充说明的图纸。</w:t>
      </w:r>
    </w:p>
    <w:p w14:paraId="31FD76C5">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方案投资估算（含非标设备、材料、构配件的报价）。</w:t>
      </w:r>
    </w:p>
    <w:p w14:paraId="6ADF89A1">
      <w:pPr>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上述1～6部分装订成册（下称方案文本），方案文本规格为A2。</w:t>
      </w:r>
    </w:p>
    <w:p w14:paraId="56D3635D">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展示图规格为A1(594mm×841mm)，展示图均应贴裱在1000mm×700mm的轻质板上。</w:t>
      </w:r>
      <w:r>
        <w:rPr>
          <w:rFonts w:hint="eastAsia" w:asciiTheme="minorEastAsia" w:hAnsiTheme="minorEastAsia" w:eastAsiaTheme="minorEastAsia"/>
          <w:color w:val="auto"/>
          <w:sz w:val="24"/>
          <w:szCs w:val="24"/>
          <w:highlight w:val="none"/>
          <w:u w:val="single"/>
        </w:rPr>
        <w:t>图纸内容为</w:t>
      </w:r>
      <w:r>
        <w:rPr>
          <w:rFonts w:hint="eastAsia" w:asciiTheme="minorEastAsia" w:hAnsiTheme="minorEastAsia" w:eastAsiaTheme="minorEastAsia"/>
          <w:bCs/>
          <w:color w:val="auto"/>
          <w:sz w:val="24"/>
          <w:szCs w:val="24"/>
          <w:highlight w:val="none"/>
          <w:u w:val="single"/>
        </w:rPr>
        <w:t>项目</w:t>
      </w:r>
      <w:r>
        <w:rPr>
          <w:rFonts w:hint="eastAsia" w:asciiTheme="minorEastAsia" w:hAnsiTheme="minorEastAsia" w:eastAsiaTheme="minorEastAsia"/>
          <w:color w:val="auto"/>
          <w:sz w:val="24"/>
          <w:szCs w:val="24"/>
          <w:highlight w:val="none"/>
          <w:u w:val="single"/>
        </w:rPr>
        <w:t>鸟瞰透视图</w:t>
      </w:r>
      <w:r>
        <w:rPr>
          <w:rFonts w:hint="eastAsia" w:asciiTheme="minorEastAsia" w:hAnsiTheme="minorEastAsia" w:eastAsiaTheme="minorEastAsia"/>
          <w:color w:val="auto"/>
          <w:sz w:val="24"/>
          <w:szCs w:val="24"/>
          <w:highlight w:val="none"/>
        </w:rPr>
        <w:t>、建筑透视图、夜景透视图、总平面规划图、总平面设计图、主要平面图（4张）、立面图（4张）和剖面图（4张），设计概念分析图（2张）等，以能清晰表达设计意图为原则。</w:t>
      </w:r>
    </w:p>
    <w:p w14:paraId="6B7968AA">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包括建筑总平面设计和单体建筑方案设计的实体模型，比例1：500为宜。</w:t>
      </w:r>
    </w:p>
    <w:p w14:paraId="7CAC5C36">
      <w:pPr>
        <w:numPr>
          <w:ilvl w:val="0"/>
          <w:numId w:val="3"/>
        </w:numPr>
        <w:tabs>
          <w:tab w:val="left" w:pos="420"/>
          <w:tab w:val="clear" w:pos="644"/>
        </w:tabs>
        <w:spacing w:line="360" w:lineRule="auto"/>
        <w:ind w:left="17" w:leftChars="8" w:firstLine="456" w:firstLineChars="19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snapToGrid w:val="0"/>
          <w:color w:val="auto"/>
          <w:kern w:val="0"/>
          <w:sz w:val="24"/>
          <w:szCs w:val="24"/>
          <w:highlight w:val="none"/>
        </w:rPr>
        <w:t>设计人应向发包人提交方案设计报建所需要的设计成果文件图纸及文本文件、电子文档光盘；文件均须加盖</w:t>
      </w:r>
      <w:r>
        <w:rPr>
          <w:rFonts w:hint="eastAsia" w:cs="宋体" w:asciiTheme="minorEastAsia" w:hAnsiTheme="minorEastAsia" w:eastAsiaTheme="minorEastAsia"/>
          <w:b/>
          <w:snapToGrid w:val="0"/>
          <w:color w:val="auto"/>
          <w:kern w:val="0"/>
          <w:sz w:val="24"/>
          <w:szCs w:val="24"/>
          <w:highlight w:val="none"/>
        </w:rPr>
        <w:t>设计单位出图章、注册建筑师章</w:t>
      </w:r>
      <w:r>
        <w:rPr>
          <w:rFonts w:hint="eastAsia" w:cs="宋体" w:asciiTheme="minorEastAsia" w:hAnsiTheme="minorEastAsia" w:eastAsiaTheme="minorEastAsia"/>
          <w:snapToGrid w:val="0"/>
          <w:color w:val="auto"/>
          <w:kern w:val="0"/>
          <w:sz w:val="24"/>
          <w:szCs w:val="24"/>
          <w:highlight w:val="none"/>
        </w:rPr>
        <w:t>。</w:t>
      </w:r>
    </w:p>
    <w:p w14:paraId="5A2BD202">
      <w:pPr>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版次1设计成果文件的份数要求：</w:t>
      </w:r>
    </w:p>
    <w:p w14:paraId="1BF5F75B">
      <w:pPr>
        <w:numPr>
          <w:ilvl w:val="0"/>
          <w:numId w:val="4"/>
        </w:numPr>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方案论证过程中，设计人按每次专家的论证意见调整优化设计方案，按上述方案文本要求制作方案文本12份/次，电子文档光盘（含方案文本的全部内容）4份/次。</w:t>
      </w:r>
    </w:p>
    <w:p w14:paraId="4F34D572">
      <w:pPr>
        <w:numPr>
          <w:ilvl w:val="0"/>
          <w:numId w:val="4"/>
        </w:numPr>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方案最终确认后，设计人最终制作方案文本12份，及过程文件（如有）电子文档光盘（含方案文本的全部内容）4份，第7项的展示图各4份，模型1个。</w:t>
      </w:r>
    </w:p>
    <w:p w14:paraId="365CCDB8">
      <w:pPr>
        <w:numPr>
          <w:ilvl w:val="0"/>
          <w:numId w:val="4"/>
        </w:numPr>
        <w:spacing w:line="360" w:lineRule="auto"/>
        <w:ind w:left="17" w:leftChars="8" w:firstLine="456" w:firstLineChars="19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上述设计成果份数若不足使用，可根据发包人需求增加，最终份数以25份为限（相关费用包含在总费用中，不做增加）。</w:t>
      </w:r>
    </w:p>
    <w:p w14:paraId="3E1FB83B">
      <w:pPr>
        <w:numPr>
          <w:ilvl w:val="255"/>
          <w:numId w:val="0"/>
        </w:numPr>
        <w:spacing w:line="360" w:lineRule="auto"/>
        <w:ind w:firstLine="480" w:firstLineChars="200"/>
        <w:rPr>
          <w:rFonts w:asciiTheme="minorEastAsia" w:hAnsiTheme="minorEastAsia" w:eastAsiaTheme="minorEastAsia"/>
          <w:color w:val="auto"/>
          <w:sz w:val="24"/>
          <w:szCs w:val="24"/>
          <w:highlight w:val="none"/>
        </w:rPr>
      </w:pPr>
    </w:p>
    <w:p w14:paraId="546070F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二、版次2设计成果文件</w:t>
      </w:r>
    </w:p>
    <w:p w14:paraId="7E71DED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2文件：为向项目所在地规划局进行规划报建的“五图一书”，以及专项设计/咨询专项分包人提交的前期咨询文件等设计成果文件。为向项目所在地规划局进行规划报建的文件，按照项目所在地规划局的规划报建要求和报审图纸深度要求进行编制，提供如下文件（不限于此）（文件需按项目所在地规划局的要求加盖相应的图章，如规划报建章、设计单位规划出图章等）：</w:t>
      </w:r>
    </w:p>
    <w:p w14:paraId="5173D80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1、总平面规划图（包括基地区位图和各项技术经济指标等）。</w:t>
      </w:r>
    </w:p>
    <w:p w14:paraId="7387541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2、绿地系统规划图。</w:t>
      </w:r>
    </w:p>
    <w:p w14:paraId="31DBDFB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3、道路交通系统规划图。</w:t>
      </w:r>
    </w:p>
    <w:p w14:paraId="1AC5FD9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4、竖向规划图。</w:t>
      </w:r>
    </w:p>
    <w:p w14:paraId="71A7F9D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5、《规划方案说明书》（含估算书）。</w:t>
      </w:r>
    </w:p>
    <w:p w14:paraId="4183969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6、管线综合规划图。</w:t>
      </w:r>
    </w:p>
    <w:p w14:paraId="12A341D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7、电子磁盘报批文件。</w:t>
      </w:r>
    </w:p>
    <w:p w14:paraId="779480D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版次2设计成果文件的份数要求：</w:t>
      </w:r>
    </w:p>
    <w:p w14:paraId="67781BF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按“五图一书”的报建要求，提交第1～5项成果各8份/次（每次指报审过程中的换图或重报，下同），第7项成果4份/次，报审批出后制作本版次最终设计成果的电子文档光盘4份。</w:t>
      </w:r>
    </w:p>
    <w:p w14:paraId="24D8C1F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按“管线综合规划报建”（如有）的要求，提交第6项成果各8份/次，第7项成果4份/次, 报审批出后制作本版次最终设计成果的电子文档光盘4份。</w:t>
      </w:r>
    </w:p>
    <w:p w14:paraId="7F17EE2E">
      <w:pPr>
        <w:spacing w:line="360" w:lineRule="auto"/>
        <w:ind w:firstLine="480" w:firstLineChars="200"/>
        <w:rPr>
          <w:rFonts w:asciiTheme="minorEastAsia" w:hAnsiTheme="minorEastAsia" w:eastAsiaTheme="minorEastAsia"/>
          <w:color w:val="auto"/>
          <w:sz w:val="24"/>
          <w:szCs w:val="24"/>
          <w:highlight w:val="none"/>
        </w:rPr>
      </w:pPr>
    </w:p>
    <w:p w14:paraId="2F7E8E37">
      <w:pPr>
        <w:spacing w:line="360" w:lineRule="auto"/>
        <w:ind w:firstLine="480" w:firstLineChars="200"/>
        <w:rPr>
          <w:rFonts w:asciiTheme="minorEastAsia" w:hAnsiTheme="minorEastAsia" w:eastAsiaTheme="minorEastAsia"/>
          <w:i/>
          <w:color w:val="auto"/>
          <w:sz w:val="24"/>
          <w:szCs w:val="24"/>
          <w:highlight w:val="none"/>
        </w:rPr>
      </w:pPr>
      <w:r>
        <w:rPr>
          <w:rFonts w:hint="eastAsia" w:asciiTheme="minorEastAsia" w:hAnsiTheme="minorEastAsia" w:eastAsiaTheme="minorEastAsia"/>
          <w:color w:val="auto"/>
          <w:sz w:val="24"/>
          <w:szCs w:val="24"/>
          <w:highlight w:val="none"/>
        </w:rPr>
        <w:t>三、版次3设计成果文件</w:t>
      </w:r>
    </w:p>
    <w:p w14:paraId="280F45C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3文件：为向项目所在地规划局和相关政府主管部门进行单体方案报建（专业报建）的设计成果文件（包括估算书）。为向项目所在地规划局和相关政府主管部门进行单体方案报建（专业报建）所需要的文件，按照项目所在地规划局和相关政府主管部门的报建要求和报审图纸深度要求进行编制，提供如下文件（不限于此）（文件需按项目所在地规划局或相关政府主管部门的要求加盖相应的图章，如设计单位出图章、报建特许人章、注册建筑师章等）：</w:t>
      </w:r>
    </w:p>
    <w:p w14:paraId="780B657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1、现况地形图上绘制的总平面图。</w:t>
      </w:r>
    </w:p>
    <w:p w14:paraId="5DA109D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2、总平面（包括各项技术经济指标）。</w:t>
      </w:r>
    </w:p>
    <w:p w14:paraId="1162CD7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3、建筑平、立、剖面图。</w:t>
      </w:r>
    </w:p>
    <w:p w14:paraId="165ACC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4、设计说明。</w:t>
      </w:r>
    </w:p>
    <w:p w14:paraId="759DA18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5、电子磁盘报批文件。</w:t>
      </w:r>
    </w:p>
    <w:p w14:paraId="28D5DAC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6、工程估算书。</w:t>
      </w:r>
    </w:p>
    <w:p w14:paraId="42252AE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版次3设计成果文件的份数要求：</w:t>
      </w:r>
    </w:p>
    <w:p w14:paraId="1204AC95">
      <w:pPr>
        <w:numPr>
          <w:ilvl w:val="0"/>
          <w:numId w:val="5"/>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按“建筑方案报建”的要求，提交第1～4项成果各份8/次，第5项成果4份/次，报建批出后制作最终设计成果的电子文档光盘4份。</w:t>
      </w:r>
    </w:p>
    <w:p w14:paraId="7758478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专业报建（交通、市政、人防、消防、环保、卫生、绿化、防雷等）所需设计成果文件各专业部门4份/次。各专业部门报建批出后制作最终设计成果的电子文档光盘每专业报建部门成果各4份。</w:t>
      </w:r>
    </w:p>
    <w:p w14:paraId="11053104">
      <w:pPr>
        <w:spacing w:line="360" w:lineRule="auto"/>
        <w:ind w:firstLine="480" w:firstLineChars="200"/>
        <w:rPr>
          <w:rFonts w:asciiTheme="minorEastAsia" w:hAnsiTheme="minorEastAsia" w:eastAsiaTheme="minorEastAsia"/>
          <w:color w:val="auto"/>
          <w:sz w:val="24"/>
          <w:szCs w:val="24"/>
          <w:highlight w:val="none"/>
        </w:rPr>
      </w:pPr>
    </w:p>
    <w:p w14:paraId="42AD436D">
      <w:pPr>
        <w:spacing w:line="360" w:lineRule="auto"/>
        <w:ind w:firstLine="480" w:firstLineChars="200"/>
        <w:rPr>
          <w:rFonts w:asciiTheme="minorEastAsia" w:hAnsiTheme="minorEastAsia" w:eastAsiaTheme="minorEastAsia"/>
          <w:i/>
          <w:color w:val="auto"/>
          <w:sz w:val="24"/>
          <w:szCs w:val="24"/>
          <w:highlight w:val="none"/>
        </w:rPr>
      </w:pPr>
      <w:r>
        <w:rPr>
          <w:rFonts w:hint="eastAsia" w:asciiTheme="minorEastAsia" w:hAnsiTheme="minorEastAsia" w:eastAsiaTheme="minorEastAsia"/>
          <w:color w:val="auto"/>
          <w:sz w:val="24"/>
          <w:szCs w:val="24"/>
          <w:highlight w:val="none"/>
        </w:rPr>
        <w:t>四、版次4设计成果文件</w:t>
      </w:r>
    </w:p>
    <w:p w14:paraId="33D0643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4文件：为初步设计成果文件（包括文本说明、图纸、工程造价控制所需的工程量分解文件及概算书），根据中华人民共和国建设部颁布的《建筑工程设计文件编制深度规定》（2016年版）中关于初步设计应达到的设计深度要求进行编制，且此文件符合初步设计审查的各项要求。初步设计文件按建设部批准的《建筑工程设计文件编制深度规定》和广东省住房和城乡建设厅行政主管部门对初步设计文件审查的要求进行编制，提供如下文件（不限于此）（文件需按广东省住房和城乡建设厅的要求装订和加盖相应的图章和签名，如设计单位出图章、注册建筑师章、注册结构工程师章等），为满足项目初步设计概算审批的政府部门要求，发包人有权要求设计人增加设计深度，设计人必须无条件配合。另包括发包方需要的招投标技术文件：</w:t>
      </w:r>
    </w:p>
    <w:p w14:paraId="49912B9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1、设计说明书（由设计总说明、各专业的说明书组成）。</w:t>
      </w:r>
    </w:p>
    <w:p w14:paraId="02F464D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2、设计图纸（由各专业设计图纸组成，且包含本项目室内外各工程初步设计、特殊专业初步设计图。</w:t>
      </w:r>
    </w:p>
    <w:p w14:paraId="05BE502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3、设计概算、工程量清单。</w:t>
      </w:r>
    </w:p>
    <w:p w14:paraId="70FA421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4、结构计算书。</w:t>
      </w:r>
    </w:p>
    <w:p w14:paraId="7E23477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5、效果图（包括各主要部位室内外效果图）。</w:t>
      </w:r>
    </w:p>
    <w:p w14:paraId="595A014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版次4设计成果文件的份数要求：</w:t>
      </w:r>
    </w:p>
    <w:p w14:paraId="710718D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1、第1～3项成果按广东省住房和城乡建设厅的要求装订成册（下称初步设计文本）12份/次。</w:t>
      </w:r>
    </w:p>
    <w:p w14:paraId="6FAB34A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2、第4项独立成册12份/次。</w:t>
      </w:r>
    </w:p>
    <w:p w14:paraId="251FB7D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3、效果图各一式3份/次。</w:t>
      </w:r>
    </w:p>
    <w:p w14:paraId="6201C12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4、初步设计报审批出后制作本版次最终设计成果的电子文档光盘4份。</w:t>
      </w:r>
    </w:p>
    <w:p w14:paraId="10EA1625">
      <w:pPr>
        <w:spacing w:line="360" w:lineRule="auto"/>
        <w:ind w:firstLine="480" w:firstLineChars="200"/>
        <w:rPr>
          <w:rFonts w:asciiTheme="minorEastAsia" w:hAnsiTheme="minorEastAsia" w:eastAsiaTheme="minorEastAsia"/>
          <w:color w:val="auto"/>
          <w:sz w:val="24"/>
          <w:szCs w:val="24"/>
          <w:highlight w:val="none"/>
        </w:rPr>
      </w:pPr>
    </w:p>
    <w:p w14:paraId="2BD0CE3C">
      <w:pPr>
        <w:spacing w:line="360" w:lineRule="auto"/>
        <w:ind w:firstLine="480" w:firstLineChars="200"/>
        <w:rPr>
          <w:rFonts w:asciiTheme="minorEastAsia" w:hAnsiTheme="minorEastAsia" w:eastAsiaTheme="minorEastAsia"/>
          <w:i/>
          <w:color w:val="auto"/>
          <w:sz w:val="24"/>
          <w:szCs w:val="24"/>
          <w:highlight w:val="none"/>
        </w:rPr>
      </w:pPr>
      <w:r>
        <w:rPr>
          <w:rFonts w:hint="eastAsia" w:asciiTheme="minorEastAsia" w:hAnsiTheme="minorEastAsia" w:eastAsiaTheme="minorEastAsia"/>
          <w:color w:val="auto"/>
          <w:sz w:val="24"/>
          <w:szCs w:val="24"/>
          <w:highlight w:val="none"/>
        </w:rPr>
        <w:t>五、版次5设计成果文件</w:t>
      </w:r>
    </w:p>
    <w:p w14:paraId="6BB363A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版次5文件：为初步设计修改文件（包括文本说明、图纸、工程造价控制所需的工程量分解文件及概算书）</w:t>
      </w:r>
      <w:r>
        <w:rPr>
          <w:rFonts w:hint="eastAsia" w:asciiTheme="minorEastAsia" w:hAnsiTheme="minorEastAsia" w:eastAsiaTheme="minorEastAsia"/>
          <w:color w:val="auto"/>
          <w:sz w:val="24"/>
          <w:szCs w:val="24"/>
          <w:highlight w:val="none"/>
        </w:rPr>
        <w:t>，以及发包人需要的招标技术文件</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color w:val="auto"/>
          <w:sz w:val="24"/>
          <w:szCs w:val="24"/>
          <w:highlight w:val="none"/>
        </w:rPr>
        <w:t>该版次在版次4设计成果文件的基础上进行修改深化，以及对初步设计审批意见的修改、修正概算文件等（不限于此）。修正概算深度参照预算的格式执行。</w:t>
      </w:r>
    </w:p>
    <w:p w14:paraId="53571F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版次5设计成果文件的份数要求：</w:t>
      </w:r>
    </w:p>
    <w:p w14:paraId="6E19AB1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1、修正后的初步设计文本（发包人需要的招标技术文件）12份（内容及要求同版次4）。</w:t>
      </w:r>
    </w:p>
    <w:p w14:paraId="3103B9E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初步设计概算经局内定稿并征求使用单位意见后，需向省发展改革委报送纸质概算2份、电子光盘1套（光盘中含初步设计，初步设计概算，询价文件、合同扫描件等相关依据文件电子版）。报送省发展改革委审批后，前期工作部需留存初步设计及概算文本4套、概算审核报告文本2份、电子光盘各1套，其中2套初步设计及概算、1份概算审核报告及光盘移交局档案室存档，1套初步设计及概算文本移交计划财务部，1套初步设计及概算、概算审核报告文本由前期工作部统筹使用。</w:t>
      </w:r>
    </w:p>
    <w:p w14:paraId="0BDE01E1">
      <w:pPr>
        <w:spacing w:line="360" w:lineRule="auto"/>
        <w:ind w:firstLine="480" w:firstLineChars="200"/>
        <w:rPr>
          <w:rFonts w:asciiTheme="minorEastAsia" w:hAnsiTheme="minorEastAsia" w:eastAsiaTheme="minorEastAsia"/>
          <w:color w:val="auto"/>
          <w:sz w:val="24"/>
          <w:szCs w:val="24"/>
          <w:highlight w:val="none"/>
        </w:rPr>
      </w:pPr>
    </w:p>
    <w:p w14:paraId="062469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六、版次6设计成果文件</w:t>
      </w:r>
    </w:p>
    <w:p w14:paraId="0527E88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版次6文件：</w:t>
      </w:r>
      <w:r>
        <w:rPr>
          <w:rFonts w:hint="eastAsia" w:asciiTheme="minorEastAsia" w:hAnsiTheme="minorEastAsia" w:eastAsiaTheme="minorEastAsia"/>
          <w:color w:val="auto"/>
          <w:sz w:val="24"/>
          <w:szCs w:val="24"/>
          <w:highlight w:val="none"/>
        </w:rPr>
        <w:t>为施工图设计文件（包括图纸、计算书、工程造价控制所需的工程量分解文件和工程量清单），根据中华人民共和国建设部颁布的《建筑工程设计文件编制深度规定》（2016年版）中关于施工图设计应达到的设计深度要求进行编制，且此文件符合</w:t>
      </w:r>
      <w:r>
        <w:rPr>
          <w:rFonts w:hint="eastAsia" w:asciiTheme="minorEastAsia" w:hAnsiTheme="minorEastAsia" w:eastAsiaTheme="minorEastAsia"/>
          <w:bCs/>
          <w:color w:val="auto"/>
          <w:sz w:val="24"/>
          <w:szCs w:val="24"/>
          <w:highlight w:val="none"/>
        </w:rPr>
        <w:t>向</w:t>
      </w:r>
      <w:r>
        <w:rPr>
          <w:rFonts w:hint="eastAsia" w:asciiTheme="minorEastAsia" w:hAnsiTheme="minorEastAsia" w:eastAsiaTheme="minorEastAsia"/>
          <w:color w:val="auto"/>
          <w:sz w:val="24"/>
          <w:szCs w:val="24"/>
          <w:highlight w:val="none"/>
        </w:rPr>
        <w:t>项目所在地规划局</w:t>
      </w:r>
      <w:r>
        <w:rPr>
          <w:rFonts w:hint="eastAsia" w:asciiTheme="minorEastAsia" w:hAnsiTheme="minorEastAsia" w:eastAsiaTheme="minorEastAsia"/>
          <w:bCs/>
          <w:color w:val="auto"/>
          <w:sz w:val="24"/>
          <w:szCs w:val="24"/>
          <w:highlight w:val="none"/>
        </w:rPr>
        <w:t>和相关政府主管部门提交的施工图报建（专业报建）所需的设计成果文件及</w:t>
      </w:r>
      <w:r>
        <w:rPr>
          <w:rFonts w:hint="eastAsia" w:asciiTheme="minorEastAsia" w:hAnsiTheme="minorEastAsia" w:eastAsiaTheme="minorEastAsia"/>
          <w:color w:val="auto"/>
          <w:sz w:val="24"/>
          <w:szCs w:val="24"/>
          <w:highlight w:val="none"/>
        </w:rPr>
        <w:t>施工图设计审查的各项要求。为向项目所在地规划局及相关政府主管部门进行单体施工图报建（专业报建）所需要的文件，按照项目所在地规划局和相关政府主管部门的报建要求和报审图纸深度要求进行编制，提供如下文件（不限于此）（文件需按项目所在地规划局和相关政府主管部门的要求加盖相应的图章，如设计单位出图章、报建特许人章、注册建筑师章等）：</w:t>
      </w:r>
    </w:p>
    <w:p w14:paraId="3F3604D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1、总平面（包括各项技术经济指标）。</w:t>
      </w:r>
    </w:p>
    <w:p w14:paraId="29C4B3B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2、建筑构造说明。</w:t>
      </w:r>
    </w:p>
    <w:p w14:paraId="7EA32A7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3、建筑平、立、剖面图，</w:t>
      </w:r>
      <w:r>
        <w:rPr>
          <w:rFonts w:hint="eastAsia" w:asciiTheme="minorEastAsia" w:hAnsiTheme="minorEastAsia" w:eastAsiaTheme="minorEastAsia"/>
          <w:color w:val="auto"/>
          <w:sz w:val="24"/>
          <w:szCs w:val="24"/>
          <w:highlight w:val="none"/>
          <w:u w:val="single"/>
        </w:rPr>
        <w:t>施工用地围蔽设计图</w:t>
      </w:r>
      <w:r>
        <w:rPr>
          <w:rFonts w:hint="eastAsia" w:asciiTheme="minorEastAsia" w:hAnsiTheme="minorEastAsia" w:eastAsiaTheme="minorEastAsia"/>
          <w:color w:val="auto"/>
          <w:sz w:val="24"/>
          <w:szCs w:val="24"/>
          <w:highlight w:val="none"/>
        </w:rPr>
        <w:t>。</w:t>
      </w:r>
    </w:p>
    <w:p w14:paraId="29C69F0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4、各专业报批设计文件。</w:t>
      </w:r>
    </w:p>
    <w:p w14:paraId="2AED954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5、电子磁盘报批文件。</w:t>
      </w:r>
    </w:p>
    <w:p w14:paraId="3994873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6、基坑支护施工图（包含主管部门技术审查所需的说明书、计算书及其它必要文件）</w:t>
      </w:r>
    </w:p>
    <w:p w14:paraId="6471AB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版次5设计成果文件的份数要求：</w:t>
      </w:r>
    </w:p>
    <w:p w14:paraId="35CDF298">
      <w:pPr>
        <w:numPr>
          <w:ilvl w:val="0"/>
          <w:numId w:val="6"/>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按“建筑施工图报建”的要求，提交第1～4项成果各份8/次，第4项成果4份/次, 规划局报建批出后制作最终设计成果的电子文档光盘4份。</w:t>
      </w:r>
    </w:p>
    <w:p w14:paraId="1921C88E">
      <w:pPr>
        <w:numPr>
          <w:ilvl w:val="0"/>
          <w:numId w:val="6"/>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专业报建（交通、市政、人防、消防、环保、卫生、绿化、防雷等）所需设计成果文件各专业部门4份/次。各专业部门报建批出后制作最终设计成果的电子文档光盘每专业报建部门成果各4份。</w:t>
      </w:r>
    </w:p>
    <w:p w14:paraId="418506A0">
      <w:pPr>
        <w:numPr>
          <w:ilvl w:val="0"/>
          <w:numId w:val="6"/>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按施工图深度标准设计的基坑支护施工图及相关技术文件用于论证及审查12份/次。</w:t>
      </w:r>
    </w:p>
    <w:p w14:paraId="5F58D2FE">
      <w:pPr>
        <w:spacing w:line="360" w:lineRule="auto"/>
        <w:ind w:firstLine="480" w:firstLineChars="200"/>
        <w:rPr>
          <w:rFonts w:asciiTheme="minorEastAsia" w:hAnsiTheme="minorEastAsia" w:eastAsiaTheme="minorEastAsia"/>
          <w:color w:val="auto"/>
          <w:sz w:val="24"/>
          <w:szCs w:val="24"/>
          <w:highlight w:val="none"/>
        </w:rPr>
      </w:pPr>
    </w:p>
    <w:p w14:paraId="40D46A1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七、版次7设计成果文件</w:t>
      </w:r>
    </w:p>
    <w:p w14:paraId="470358F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7文件：经政府主管部门审批备案和发包方确认，用于现场施工的施工图为施工图修改设计文件，按建设部批准的《建筑工程设计文件编制深度规定》和项目所在地建委对施工图审查的要求进行编制，提供如下文件（不限于此）（文件需按市建委的要求加盖相应的图章和签名，如设计单位出图章、注册建筑师章、注册结构工程师章等）：</w:t>
      </w:r>
    </w:p>
    <w:p w14:paraId="17632F0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1、总平面。</w:t>
      </w:r>
    </w:p>
    <w:p w14:paraId="403E098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2、建筑、节能、结构、给排水、电气、空调等各专业设计图纸（含室内外各项工程设计、各专项专业设计施工图、施工深化图和室内外装修设计）及设计说明（设计内容按本合同相关条款的约定）。</w:t>
      </w:r>
    </w:p>
    <w:p w14:paraId="4878523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3、结构、空调等各专业计算书及相关的设计计算、试验等设计文件资料。</w:t>
      </w:r>
    </w:p>
    <w:p w14:paraId="7EC9FCB8">
      <w:pPr>
        <w:spacing w:line="360" w:lineRule="auto"/>
        <w:ind w:firstLine="480" w:firstLineChars="200"/>
        <w:rPr>
          <w:rFonts w:asciiTheme="minorEastAsia" w:hAnsiTheme="minorEastAsia" w:eastAsiaTheme="minorEastAsia"/>
          <w:color w:val="auto"/>
          <w:sz w:val="24"/>
          <w:szCs w:val="24"/>
          <w:highlight w:val="none"/>
        </w:rPr>
      </w:pPr>
    </w:p>
    <w:p w14:paraId="326FC4F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版次7设计成果文件的份数要求：</w:t>
      </w:r>
    </w:p>
    <w:p w14:paraId="6A1EA24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1、在报送施工图审查时提供第1～3项成果10份/次，及过程文件（如有）电子文档光盘4份。</w:t>
      </w:r>
    </w:p>
    <w:p w14:paraId="7013239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在施工图审查及备案通过后，提供用于现场施工的施工图，前期工作部原则上留存加盖施工图审查章的第1～2项成果14份/次，第3项成果4份/次，电子文档光盘4份（每次是指不同专业或同一专业不同阶段提交的不同部位的施工图）。其中对所提交的图纸提出以下的要求</w:t>
      </w:r>
    </w:p>
    <w:p w14:paraId="617876A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套图纸、光盘加盖省代建局设计专用章后移交局档案室存档，1套图纸加盖使用单位公章后报送住建部门进行消防设计审查，其余施工图根据项目建设管理模式开展移交工作。若使用单位根据自身工作需要提出图纸留存需求，总份数根据使用单位需求另行增加，总体不超18套。归档的必须按市城市建设档案馆有关《建设工程文件的整理及档案移交规定》的折叠方法及归档要求装订移交；</w:t>
      </w:r>
    </w:p>
    <w:p w14:paraId="720858C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对于传统模式的直管项目，在取得施工图审查合格书后，先将2套图纸、2套光盘移交计划财务部编制工程量清单与招标控制价；施工总承包单位产生后，由项目建设管理部结合自身工作进度提出移交时间需求，前期工作部根据需求将剩余10套图纸、1套光盘一次性移交项目建设管理部。若需加晒图纸，由所需部室自行与设计单位协商解决</w:t>
      </w:r>
    </w:p>
    <w:p w14:paraId="12D5B54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于EPC模式的直管项目，在取得施工图审查合格书后，由前期工作部将施工图纸同步移交计划财务部与项目建设管理部，其中2套图纸、2套光盘移交计划财务部，10套图纸、1套光盘移交项目建设管理部。若需加晒图纸，由所需部室自行与设计单位协商解决。</w:t>
      </w:r>
    </w:p>
    <w:p w14:paraId="0444F53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施工图设计全部完成后制作本版次设计成果（包括计算书和各项测试文件书面资料）及最终模型（如有）的电子文档光盘4份。</w:t>
      </w:r>
    </w:p>
    <w:p w14:paraId="26011E32">
      <w:pPr>
        <w:spacing w:line="360" w:lineRule="auto"/>
        <w:ind w:firstLine="480" w:firstLineChars="200"/>
        <w:rPr>
          <w:rFonts w:asciiTheme="minorEastAsia" w:hAnsiTheme="minorEastAsia" w:eastAsiaTheme="minorEastAsia"/>
          <w:color w:val="auto"/>
          <w:sz w:val="24"/>
          <w:szCs w:val="24"/>
          <w:highlight w:val="none"/>
        </w:rPr>
      </w:pPr>
    </w:p>
    <w:p w14:paraId="49D1380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八、版次8设计成果文件</w:t>
      </w:r>
    </w:p>
    <w:p w14:paraId="06A1286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版次8文件：设计人将编制竣工图所需的电子版图纸（包括报政府竣工备案的电子文件、设计变更电子文件等）提供给发包方及本项目的施工单位，并对施工单位编制的竣工图纸进行签字盖章确认。其中项目所有专项验收所需的设计文件（包括图纸、设计说明等）由设计人编制，具体数量按相关验收部门要求。</w:t>
      </w:r>
    </w:p>
    <w:p w14:paraId="4077AD4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注：报建报批所需设计文件由发包人根据工程进度和相关主管部门要求通知设计人提交，设计人需确保相关资料在2天内备齐。</w:t>
      </w:r>
    </w:p>
    <w:p w14:paraId="06B1CD7B">
      <w:pPr>
        <w:spacing w:line="360" w:lineRule="auto"/>
        <w:ind w:firstLine="480" w:firstLineChars="200"/>
        <w:rPr>
          <w:rFonts w:asciiTheme="minorEastAsia" w:hAnsiTheme="minorEastAsia" w:eastAsiaTheme="minorEastAsia"/>
          <w:color w:val="auto"/>
          <w:sz w:val="24"/>
          <w:szCs w:val="24"/>
          <w:highlight w:val="none"/>
        </w:rPr>
      </w:pPr>
    </w:p>
    <w:p w14:paraId="7484A5AB">
      <w:pPr>
        <w:spacing w:beforeLines="50" w:afterLines="5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九、上述设计成果份数若不足使用，可根据发包人需求增加，最终份数以20份为限（相关费用包含在总费用中，不做增加）</w:t>
      </w:r>
    </w:p>
    <w:p w14:paraId="434477B0">
      <w:pPr>
        <w:spacing w:beforeLines="50" w:afterLines="50" w:line="360" w:lineRule="auto"/>
        <w:jc w:val="left"/>
        <w:rPr>
          <w:rFonts w:asciiTheme="minorEastAsia" w:hAnsiTheme="minorEastAsia" w:eastAsiaTheme="minorEastAsia"/>
          <w:color w:val="auto"/>
          <w:sz w:val="24"/>
          <w:szCs w:val="24"/>
          <w:highlight w:val="none"/>
        </w:rPr>
      </w:pPr>
    </w:p>
    <w:p w14:paraId="0B00D68D">
      <w:pPr>
        <w:spacing w:beforeLines="50" w:afterLines="50" w:line="360" w:lineRule="auto"/>
        <w:jc w:val="left"/>
        <w:rPr>
          <w:rFonts w:asciiTheme="minorEastAsia" w:hAnsiTheme="minorEastAsia" w:eastAsiaTheme="minorEastAsia"/>
          <w:color w:val="auto"/>
          <w:sz w:val="24"/>
          <w:szCs w:val="24"/>
          <w:highlight w:val="none"/>
        </w:rPr>
      </w:pPr>
    </w:p>
    <w:p w14:paraId="29ADFF29">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br w:type="page"/>
      </w:r>
      <w:r>
        <w:rPr>
          <w:rFonts w:hint="eastAsia" w:asciiTheme="minorEastAsia" w:hAnsiTheme="minorEastAsia" w:eastAsiaTheme="minorEastAsia"/>
          <w:b/>
          <w:color w:val="auto"/>
          <w:sz w:val="24"/>
          <w:szCs w:val="24"/>
          <w:highlight w:val="none"/>
        </w:rPr>
        <w:t xml:space="preserve">附件4 ：专业设计及驻场服务人员表 </w:t>
      </w:r>
    </w:p>
    <w:p w14:paraId="7751B975">
      <w:pPr>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专业设计及驻场服务人员表</w:t>
      </w:r>
    </w:p>
    <w:p w14:paraId="18BB808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设计人承诺投入的人员为专业设计人员或驻场服务人员。</w:t>
      </w:r>
    </w:p>
    <w:p w14:paraId="181823C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1）方案深化设计阶段需要委派主要驻场技术人员不少于名工程师。</w:t>
      </w:r>
    </w:p>
    <w:p w14:paraId="32593ED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2）初步设计、施工图纸设计阶段需要委派各专业主要驻场技术人员不少于名工程师。</w:t>
      </w:r>
    </w:p>
    <w:p w14:paraId="41E230C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3）施工阶段需要委派各专业主要驻场技术人员不少于名。</w:t>
      </w:r>
    </w:p>
    <w:p w14:paraId="159E545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其中：</w:t>
      </w:r>
    </w:p>
    <w:p w14:paraId="0156E8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建筑\结构工程专业工程师1名；</w:t>
      </w:r>
    </w:p>
    <w:p w14:paraId="2734F2E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机电工程专业工程师1名。</w:t>
      </w:r>
    </w:p>
    <w:p w14:paraId="384EEBC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各阶段拟委派本项目的主要驻场技术人员应在设计合同签订后7天内书面提供，同阶段派驻人员可以填写1～4人轮班替换，未经发包人同意，设计人不得随意变更驻场人员及数量。报送表格形式参照下表：</w:t>
      </w:r>
    </w:p>
    <w:tbl>
      <w:tblPr>
        <w:tblStyle w:val="5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50"/>
        <w:gridCol w:w="658"/>
        <w:gridCol w:w="735"/>
        <w:gridCol w:w="2151"/>
        <w:gridCol w:w="1314"/>
        <w:gridCol w:w="761"/>
        <w:gridCol w:w="1181"/>
        <w:gridCol w:w="788"/>
      </w:tblGrid>
      <w:tr w14:paraId="4C23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32B7255">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A24CEFF">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姓名</w:t>
            </w:r>
          </w:p>
        </w:tc>
        <w:tc>
          <w:tcPr>
            <w:tcW w:w="658" w:type="dxa"/>
            <w:tcBorders>
              <w:top w:val="single" w:color="auto" w:sz="4" w:space="0"/>
              <w:left w:val="single" w:color="auto" w:sz="4" w:space="0"/>
              <w:bottom w:val="single" w:color="auto" w:sz="4" w:space="0"/>
              <w:right w:val="single" w:color="auto" w:sz="4" w:space="0"/>
            </w:tcBorders>
            <w:vAlign w:val="center"/>
          </w:tcPr>
          <w:p w14:paraId="2C24CFD8">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性别</w:t>
            </w:r>
          </w:p>
        </w:tc>
        <w:tc>
          <w:tcPr>
            <w:tcW w:w="735" w:type="dxa"/>
            <w:tcBorders>
              <w:top w:val="single" w:color="auto" w:sz="4" w:space="0"/>
              <w:left w:val="single" w:color="auto" w:sz="4" w:space="0"/>
              <w:bottom w:val="single" w:color="auto" w:sz="4" w:space="0"/>
              <w:right w:val="single" w:color="auto" w:sz="4" w:space="0"/>
            </w:tcBorders>
            <w:vAlign w:val="center"/>
          </w:tcPr>
          <w:p w14:paraId="7701E888">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年龄</w:t>
            </w:r>
          </w:p>
        </w:tc>
        <w:tc>
          <w:tcPr>
            <w:tcW w:w="2151" w:type="dxa"/>
            <w:tcBorders>
              <w:top w:val="single" w:color="auto" w:sz="4" w:space="0"/>
              <w:left w:val="single" w:color="auto" w:sz="4" w:space="0"/>
              <w:bottom w:val="single" w:color="auto" w:sz="4" w:space="0"/>
              <w:right w:val="single" w:color="auto" w:sz="4" w:space="0"/>
            </w:tcBorders>
            <w:vAlign w:val="center"/>
          </w:tcPr>
          <w:p w14:paraId="6570C31D">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在本项目担任职务</w:t>
            </w:r>
          </w:p>
        </w:tc>
        <w:tc>
          <w:tcPr>
            <w:tcW w:w="1314" w:type="dxa"/>
            <w:tcBorders>
              <w:top w:val="single" w:color="auto" w:sz="4" w:space="0"/>
              <w:left w:val="single" w:color="auto" w:sz="4" w:space="0"/>
              <w:bottom w:val="single" w:color="auto" w:sz="4" w:space="0"/>
              <w:right w:val="single" w:color="auto" w:sz="4" w:space="0"/>
            </w:tcBorders>
            <w:vAlign w:val="center"/>
          </w:tcPr>
          <w:p w14:paraId="6252D5E9">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技术职称</w:t>
            </w:r>
          </w:p>
        </w:tc>
        <w:tc>
          <w:tcPr>
            <w:tcW w:w="761" w:type="dxa"/>
            <w:tcBorders>
              <w:top w:val="single" w:color="auto" w:sz="4" w:space="0"/>
              <w:left w:val="single" w:color="auto" w:sz="4" w:space="0"/>
              <w:bottom w:val="single" w:color="auto" w:sz="4" w:space="0"/>
              <w:right w:val="single" w:color="auto" w:sz="4" w:space="0"/>
            </w:tcBorders>
            <w:vAlign w:val="center"/>
          </w:tcPr>
          <w:p w14:paraId="475909FB">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专业</w:t>
            </w:r>
          </w:p>
        </w:tc>
        <w:tc>
          <w:tcPr>
            <w:tcW w:w="1181" w:type="dxa"/>
            <w:tcBorders>
              <w:top w:val="single" w:color="auto" w:sz="4" w:space="0"/>
              <w:left w:val="single" w:color="auto" w:sz="4" w:space="0"/>
              <w:bottom w:val="single" w:color="auto" w:sz="4" w:space="0"/>
              <w:right w:val="single" w:color="auto" w:sz="4" w:space="0"/>
            </w:tcBorders>
            <w:vAlign w:val="center"/>
          </w:tcPr>
          <w:p w14:paraId="2111008D">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驻场阶段</w:t>
            </w:r>
          </w:p>
        </w:tc>
        <w:tc>
          <w:tcPr>
            <w:tcW w:w="788" w:type="dxa"/>
            <w:tcBorders>
              <w:top w:val="single" w:color="auto" w:sz="4" w:space="0"/>
              <w:left w:val="single" w:color="auto" w:sz="4" w:space="0"/>
              <w:bottom w:val="single" w:color="auto" w:sz="4" w:space="0"/>
              <w:right w:val="single" w:color="auto" w:sz="4" w:space="0"/>
            </w:tcBorders>
            <w:vAlign w:val="center"/>
          </w:tcPr>
          <w:p w14:paraId="55C31315">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14:paraId="5EDD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vAlign w:val="top"/>
          </w:tcPr>
          <w:p w14:paraId="27970E87">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850" w:type="dxa"/>
            <w:tcBorders>
              <w:top w:val="single" w:color="auto" w:sz="4" w:space="0"/>
              <w:left w:val="single" w:color="auto" w:sz="4" w:space="0"/>
              <w:bottom w:val="single" w:color="auto" w:sz="4" w:space="0"/>
              <w:right w:val="single" w:color="auto" w:sz="4" w:space="0"/>
            </w:tcBorders>
            <w:vAlign w:val="top"/>
          </w:tcPr>
          <w:p w14:paraId="6838438D">
            <w:pPr>
              <w:spacing w:line="360" w:lineRule="auto"/>
              <w:ind w:left="-105" w:leftChars="-50" w:right="-105" w:rightChars="-50"/>
              <w:rPr>
                <w:rFonts w:asciiTheme="minorEastAsia" w:hAnsiTheme="minorEastAsia" w:eastAsiaTheme="minorEastAsia"/>
                <w:color w:val="auto"/>
                <w:sz w:val="24"/>
                <w:szCs w:val="24"/>
                <w:highlight w:val="none"/>
              </w:rPr>
            </w:pPr>
          </w:p>
        </w:tc>
        <w:tc>
          <w:tcPr>
            <w:tcW w:w="658" w:type="dxa"/>
            <w:tcBorders>
              <w:top w:val="single" w:color="auto" w:sz="4" w:space="0"/>
              <w:left w:val="single" w:color="auto" w:sz="4" w:space="0"/>
              <w:bottom w:val="single" w:color="auto" w:sz="4" w:space="0"/>
              <w:right w:val="single" w:color="auto" w:sz="4" w:space="0"/>
            </w:tcBorders>
            <w:vAlign w:val="top"/>
          </w:tcPr>
          <w:p w14:paraId="49784B74">
            <w:pPr>
              <w:spacing w:line="360" w:lineRule="auto"/>
              <w:ind w:left="-105" w:leftChars="-50" w:right="-105" w:rightChars="-50"/>
              <w:rPr>
                <w:rFonts w:asciiTheme="minorEastAsia" w:hAnsiTheme="minorEastAsia" w:eastAsiaTheme="minorEastAsia"/>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14:paraId="3304E0E2">
            <w:pPr>
              <w:spacing w:line="360" w:lineRule="auto"/>
              <w:ind w:left="-105" w:leftChars="-50" w:right="-105" w:rightChars="-50"/>
              <w:rPr>
                <w:rFonts w:asciiTheme="minorEastAsia" w:hAnsiTheme="minorEastAsia" w:eastAsiaTheme="minorEastAsia"/>
                <w:color w:val="auto"/>
                <w:sz w:val="24"/>
                <w:szCs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3F90A4C1">
            <w:pPr>
              <w:spacing w:line="360" w:lineRule="auto"/>
              <w:ind w:left="-105" w:leftChars="-50" w:right="-105" w:rightChars="-50"/>
              <w:rPr>
                <w:rFonts w:asciiTheme="minorEastAsia" w:hAnsiTheme="minorEastAsia" w:eastAsiaTheme="minorEastAsia"/>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top"/>
          </w:tcPr>
          <w:p w14:paraId="6CB3A55E">
            <w:pPr>
              <w:spacing w:line="360" w:lineRule="auto"/>
              <w:ind w:left="-105" w:leftChars="-50" w:right="-105" w:rightChars="-50"/>
              <w:rPr>
                <w:rFonts w:asciiTheme="minorEastAsia" w:hAnsiTheme="minorEastAsia" w:eastAsiaTheme="minorEastAsia"/>
                <w:color w:val="auto"/>
                <w:sz w:val="24"/>
                <w:szCs w:val="24"/>
                <w:highlight w:val="none"/>
              </w:rPr>
            </w:pPr>
          </w:p>
        </w:tc>
        <w:tc>
          <w:tcPr>
            <w:tcW w:w="761" w:type="dxa"/>
            <w:tcBorders>
              <w:top w:val="single" w:color="auto" w:sz="4" w:space="0"/>
              <w:left w:val="single" w:color="auto" w:sz="4" w:space="0"/>
              <w:bottom w:val="single" w:color="auto" w:sz="4" w:space="0"/>
              <w:right w:val="single" w:color="auto" w:sz="4" w:space="0"/>
            </w:tcBorders>
            <w:vAlign w:val="top"/>
          </w:tcPr>
          <w:p w14:paraId="060417E2">
            <w:pPr>
              <w:spacing w:line="360" w:lineRule="auto"/>
              <w:ind w:left="-105" w:leftChars="-50" w:right="-105" w:rightChars="-50"/>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vAlign w:val="top"/>
          </w:tcPr>
          <w:p w14:paraId="1A52DEE0">
            <w:pPr>
              <w:spacing w:line="360" w:lineRule="auto"/>
              <w:ind w:left="-105" w:leftChars="-50" w:right="-105" w:rightChars="-50"/>
              <w:rPr>
                <w:rFonts w:asciiTheme="minorEastAsia" w:hAnsiTheme="minorEastAsia" w:eastAsiaTheme="minorEastAsia"/>
                <w:color w:val="auto"/>
                <w:sz w:val="24"/>
                <w:szCs w:val="24"/>
                <w:highlight w:val="none"/>
              </w:rPr>
            </w:pPr>
          </w:p>
        </w:tc>
        <w:tc>
          <w:tcPr>
            <w:tcW w:w="788" w:type="dxa"/>
            <w:tcBorders>
              <w:top w:val="single" w:color="auto" w:sz="4" w:space="0"/>
              <w:left w:val="single" w:color="auto" w:sz="4" w:space="0"/>
              <w:bottom w:val="single" w:color="auto" w:sz="4" w:space="0"/>
              <w:right w:val="single" w:color="auto" w:sz="4" w:space="0"/>
            </w:tcBorders>
            <w:vAlign w:val="top"/>
          </w:tcPr>
          <w:p w14:paraId="70759FDF">
            <w:pPr>
              <w:spacing w:line="360" w:lineRule="auto"/>
              <w:ind w:left="-105" w:leftChars="-50" w:right="-105" w:rightChars="-50"/>
              <w:rPr>
                <w:rFonts w:asciiTheme="minorEastAsia" w:hAnsiTheme="minorEastAsia" w:eastAsiaTheme="minorEastAsia"/>
                <w:color w:val="auto"/>
                <w:sz w:val="24"/>
                <w:szCs w:val="24"/>
                <w:highlight w:val="none"/>
              </w:rPr>
            </w:pPr>
          </w:p>
        </w:tc>
      </w:tr>
      <w:tr w14:paraId="4146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vAlign w:val="top"/>
          </w:tcPr>
          <w:p w14:paraId="1F0DECD6">
            <w:pPr>
              <w:spacing w:line="360" w:lineRule="auto"/>
              <w:ind w:left="-105" w:leftChars="-50" w:right="-105" w:rightChars="-50"/>
              <w:rPr>
                <w:rFonts w:asciiTheme="minorEastAsia" w:hAnsiTheme="minorEastAsia" w:eastAsiaTheme="minorEastAsia"/>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top"/>
          </w:tcPr>
          <w:p w14:paraId="0922796A">
            <w:pPr>
              <w:spacing w:line="360" w:lineRule="auto"/>
              <w:ind w:left="-105" w:leftChars="-50" w:right="-105" w:rightChars="-50"/>
              <w:rPr>
                <w:rFonts w:asciiTheme="minorEastAsia" w:hAnsiTheme="minorEastAsia" w:eastAsiaTheme="minorEastAsia"/>
                <w:color w:val="auto"/>
                <w:sz w:val="24"/>
                <w:szCs w:val="24"/>
                <w:highlight w:val="none"/>
              </w:rPr>
            </w:pPr>
          </w:p>
        </w:tc>
        <w:tc>
          <w:tcPr>
            <w:tcW w:w="658" w:type="dxa"/>
            <w:tcBorders>
              <w:top w:val="single" w:color="auto" w:sz="4" w:space="0"/>
              <w:left w:val="single" w:color="auto" w:sz="4" w:space="0"/>
              <w:bottom w:val="single" w:color="auto" w:sz="4" w:space="0"/>
              <w:right w:val="single" w:color="auto" w:sz="4" w:space="0"/>
            </w:tcBorders>
            <w:vAlign w:val="top"/>
          </w:tcPr>
          <w:p w14:paraId="70CD6461">
            <w:pPr>
              <w:spacing w:line="360" w:lineRule="auto"/>
              <w:ind w:left="-105" w:leftChars="-50" w:right="-105" w:rightChars="-50"/>
              <w:rPr>
                <w:rFonts w:asciiTheme="minorEastAsia" w:hAnsiTheme="minorEastAsia" w:eastAsiaTheme="minorEastAsia"/>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14:paraId="0A404F4A">
            <w:pPr>
              <w:spacing w:line="360" w:lineRule="auto"/>
              <w:ind w:left="-105" w:leftChars="-50" w:right="-105" w:rightChars="-50"/>
              <w:rPr>
                <w:rFonts w:asciiTheme="minorEastAsia" w:hAnsiTheme="minorEastAsia" w:eastAsiaTheme="minorEastAsia"/>
                <w:color w:val="auto"/>
                <w:sz w:val="24"/>
                <w:szCs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72239BC2">
            <w:pPr>
              <w:spacing w:line="360" w:lineRule="auto"/>
              <w:ind w:left="-105" w:leftChars="-50" w:right="-105" w:rightChars="-50"/>
              <w:rPr>
                <w:rFonts w:asciiTheme="minorEastAsia" w:hAnsiTheme="minorEastAsia" w:eastAsiaTheme="minorEastAsia"/>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top"/>
          </w:tcPr>
          <w:p w14:paraId="45420449">
            <w:pPr>
              <w:spacing w:line="360" w:lineRule="auto"/>
              <w:ind w:left="-105" w:leftChars="-50" w:right="-105" w:rightChars="-50"/>
              <w:rPr>
                <w:rFonts w:asciiTheme="minorEastAsia" w:hAnsiTheme="minorEastAsia" w:eastAsiaTheme="minorEastAsia"/>
                <w:color w:val="auto"/>
                <w:sz w:val="24"/>
                <w:szCs w:val="24"/>
                <w:highlight w:val="none"/>
              </w:rPr>
            </w:pPr>
          </w:p>
        </w:tc>
        <w:tc>
          <w:tcPr>
            <w:tcW w:w="761" w:type="dxa"/>
            <w:tcBorders>
              <w:top w:val="single" w:color="auto" w:sz="4" w:space="0"/>
              <w:left w:val="single" w:color="auto" w:sz="4" w:space="0"/>
              <w:bottom w:val="single" w:color="auto" w:sz="4" w:space="0"/>
              <w:right w:val="single" w:color="auto" w:sz="4" w:space="0"/>
            </w:tcBorders>
            <w:vAlign w:val="top"/>
          </w:tcPr>
          <w:p w14:paraId="576F8F9D">
            <w:pPr>
              <w:spacing w:line="360" w:lineRule="auto"/>
              <w:ind w:left="-105" w:leftChars="-50" w:right="-105" w:rightChars="-50"/>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vAlign w:val="top"/>
          </w:tcPr>
          <w:p w14:paraId="604699FA">
            <w:pPr>
              <w:spacing w:line="360" w:lineRule="auto"/>
              <w:ind w:left="-105" w:leftChars="-50" w:right="-105" w:rightChars="-50"/>
              <w:rPr>
                <w:rFonts w:asciiTheme="minorEastAsia" w:hAnsiTheme="minorEastAsia" w:eastAsiaTheme="minorEastAsia"/>
                <w:color w:val="auto"/>
                <w:sz w:val="24"/>
                <w:szCs w:val="24"/>
                <w:highlight w:val="none"/>
              </w:rPr>
            </w:pPr>
          </w:p>
        </w:tc>
        <w:tc>
          <w:tcPr>
            <w:tcW w:w="788" w:type="dxa"/>
            <w:tcBorders>
              <w:top w:val="single" w:color="auto" w:sz="4" w:space="0"/>
              <w:left w:val="single" w:color="auto" w:sz="4" w:space="0"/>
              <w:bottom w:val="single" w:color="auto" w:sz="4" w:space="0"/>
              <w:right w:val="single" w:color="auto" w:sz="4" w:space="0"/>
            </w:tcBorders>
            <w:vAlign w:val="top"/>
          </w:tcPr>
          <w:p w14:paraId="496EAC06">
            <w:pPr>
              <w:spacing w:line="360" w:lineRule="auto"/>
              <w:ind w:left="-105" w:leftChars="-50" w:right="-105" w:rightChars="-50"/>
              <w:rPr>
                <w:rFonts w:asciiTheme="minorEastAsia" w:hAnsiTheme="minorEastAsia" w:eastAsiaTheme="minorEastAsia"/>
                <w:color w:val="auto"/>
                <w:sz w:val="24"/>
                <w:szCs w:val="24"/>
                <w:highlight w:val="none"/>
              </w:rPr>
            </w:pPr>
          </w:p>
        </w:tc>
      </w:tr>
      <w:tr w14:paraId="0853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vAlign w:val="top"/>
          </w:tcPr>
          <w:p w14:paraId="217B8D50">
            <w:pPr>
              <w:spacing w:line="360" w:lineRule="auto"/>
              <w:ind w:left="-105" w:leftChars="-50" w:right="-105" w:rightChars="-50"/>
              <w:rPr>
                <w:rFonts w:asciiTheme="minorEastAsia" w:hAnsiTheme="minorEastAsia" w:eastAsiaTheme="minorEastAsia"/>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top"/>
          </w:tcPr>
          <w:p w14:paraId="79280F2F">
            <w:pPr>
              <w:spacing w:line="360" w:lineRule="auto"/>
              <w:ind w:left="-105" w:leftChars="-50" w:right="-105" w:rightChars="-50"/>
              <w:rPr>
                <w:rFonts w:asciiTheme="minorEastAsia" w:hAnsiTheme="minorEastAsia" w:eastAsiaTheme="minorEastAsia"/>
                <w:color w:val="auto"/>
                <w:sz w:val="24"/>
                <w:szCs w:val="24"/>
                <w:highlight w:val="none"/>
              </w:rPr>
            </w:pPr>
          </w:p>
        </w:tc>
        <w:tc>
          <w:tcPr>
            <w:tcW w:w="658" w:type="dxa"/>
            <w:tcBorders>
              <w:top w:val="single" w:color="auto" w:sz="4" w:space="0"/>
              <w:left w:val="single" w:color="auto" w:sz="4" w:space="0"/>
              <w:bottom w:val="single" w:color="auto" w:sz="4" w:space="0"/>
              <w:right w:val="single" w:color="auto" w:sz="4" w:space="0"/>
            </w:tcBorders>
            <w:vAlign w:val="top"/>
          </w:tcPr>
          <w:p w14:paraId="198D1C9A">
            <w:pPr>
              <w:spacing w:line="360" w:lineRule="auto"/>
              <w:ind w:left="-105" w:leftChars="-50" w:right="-105" w:rightChars="-50"/>
              <w:rPr>
                <w:rFonts w:asciiTheme="minorEastAsia" w:hAnsiTheme="minorEastAsia" w:eastAsiaTheme="minorEastAsia"/>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14:paraId="4512CC08">
            <w:pPr>
              <w:spacing w:line="360" w:lineRule="auto"/>
              <w:ind w:left="-105" w:leftChars="-50" w:right="-105" w:rightChars="-50"/>
              <w:rPr>
                <w:rFonts w:asciiTheme="minorEastAsia" w:hAnsiTheme="minorEastAsia" w:eastAsiaTheme="minorEastAsia"/>
                <w:color w:val="auto"/>
                <w:sz w:val="24"/>
                <w:szCs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1C4A8A4C">
            <w:pPr>
              <w:spacing w:line="360" w:lineRule="auto"/>
              <w:ind w:left="-105" w:leftChars="-50" w:right="-105" w:rightChars="-50"/>
              <w:rPr>
                <w:rFonts w:asciiTheme="minorEastAsia" w:hAnsiTheme="minorEastAsia" w:eastAsiaTheme="minorEastAsia"/>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top"/>
          </w:tcPr>
          <w:p w14:paraId="319E4DE1">
            <w:pPr>
              <w:spacing w:line="360" w:lineRule="auto"/>
              <w:ind w:left="-105" w:leftChars="-50" w:right="-105" w:rightChars="-50"/>
              <w:rPr>
                <w:rFonts w:asciiTheme="minorEastAsia" w:hAnsiTheme="minorEastAsia" w:eastAsiaTheme="minorEastAsia"/>
                <w:color w:val="auto"/>
                <w:sz w:val="24"/>
                <w:szCs w:val="24"/>
                <w:highlight w:val="none"/>
              </w:rPr>
            </w:pPr>
          </w:p>
        </w:tc>
        <w:tc>
          <w:tcPr>
            <w:tcW w:w="761" w:type="dxa"/>
            <w:tcBorders>
              <w:top w:val="single" w:color="auto" w:sz="4" w:space="0"/>
              <w:left w:val="single" w:color="auto" w:sz="4" w:space="0"/>
              <w:bottom w:val="single" w:color="auto" w:sz="4" w:space="0"/>
              <w:right w:val="single" w:color="auto" w:sz="4" w:space="0"/>
            </w:tcBorders>
            <w:vAlign w:val="top"/>
          </w:tcPr>
          <w:p w14:paraId="2E73D53B">
            <w:pPr>
              <w:spacing w:line="360" w:lineRule="auto"/>
              <w:ind w:left="-105" w:leftChars="-50" w:right="-105" w:rightChars="-50"/>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vAlign w:val="top"/>
          </w:tcPr>
          <w:p w14:paraId="0753C92C">
            <w:pPr>
              <w:spacing w:line="360" w:lineRule="auto"/>
              <w:ind w:left="-105" w:leftChars="-50" w:right="-105" w:rightChars="-50"/>
              <w:rPr>
                <w:rFonts w:asciiTheme="minorEastAsia" w:hAnsiTheme="minorEastAsia" w:eastAsiaTheme="minorEastAsia"/>
                <w:color w:val="auto"/>
                <w:sz w:val="24"/>
                <w:szCs w:val="24"/>
                <w:highlight w:val="none"/>
              </w:rPr>
            </w:pPr>
          </w:p>
        </w:tc>
        <w:tc>
          <w:tcPr>
            <w:tcW w:w="788" w:type="dxa"/>
            <w:tcBorders>
              <w:top w:val="single" w:color="auto" w:sz="4" w:space="0"/>
              <w:left w:val="single" w:color="auto" w:sz="4" w:space="0"/>
              <w:bottom w:val="single" w:color="auto" w:sz="4" w:space="0"/>
              <w:right w:val="single" w:color="auto" w:sz="4" w:space="0"/>
            </w:tcBorders>
            <w:vAlign w:val="top"/>
          </w:tcPr>
          <w:p w14:paraId="3450B6F1">
            <w:pPr>
              <w:spacing w:line="360" w:lineRule="auto"/>
              <w:ind w:left="-105" w:leftChars="-50" w:right="-105" w:rightChars="-50"/>
              <w:rPr>
                <w:rFonts w:asciiTheme="minorEastAsia" w:hAnsiTheme="minorEastAsia" w:eastAsiaTheme="minorEastAsia"/>
                <w:color w:val="auto"/>
                <w:sz w:val="24"/>
                <w:szCs w:val="24"/>
                <w:highlight w:val="none"/>
              </w:rPr>
            </w:pPr>
          </w:p>
        </w:tc>
      </w:tr>
      <w:tr w14:paraId="0AE5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vAlign w:val="top"/>
          </w:tcPr>
          <w:p w14:paraId="067A41BE">
            <w:pPr>
              <w:spacing w:line="360" w:lineRule="auto"/>
              <w:ind w:left="-105" w:leftChars="-50" w:right="-105" w:rightChars="-50"/>
              <w:rPr>
                <w:rFonts w:asciiTheme="minorEastAsia" w:hAnsiTheme="minorEastAsia" w:eastAsiaTheme="minorEastAsia"/>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top"/>
          </w:tcPr>
          <w:p w14:paraId="1B33C8E4">
            <w:pPr>
              <w:spacing w:line="360" w:lineRule="auto"/>
              <w:ind w:left="-105" w:leftChars="-50" w:right="-105" w:rightChars="-50"/>
              <w:rPr>
                <w:rFonts w:asciiTheme="minorEastAsia" w:hAnsiTheme="minorEastAsia" w:eastAsiaTheme="minorEastAsia"/>
                <w:color w:val="auto"/>
                <w:sz w:val="24"/>
                <w:szCs w:val="24"/>
                <w:highlight w:val="none"/>
              </w:rPr>
            </w:pPr>
          </w:p>
        </w:tc>
        <w:tc>
          <w:tcPr>
            <w:tcW w:w="658" w:type="dxa"/>
            <w:tcBorders>
              <w:top w:val="single" w:color="auto" w:sz="4" w:space="0"/>
              <w:left w:val="single" w:color="auto" w:sz="4" w:space="0"/>
              <w:bottom w:val="single" w:color="auto" w:sz="4" w:space="0"/>
              <w:right w:val="single" w:color="auto" w:sz="4" w:space="0"/>
            </w:tcBorders>
            <w:vAlign w:val="top"/>
          </w:tcPr>
          <w:p w14:paraId="3308A291">
            <w:pPr>
              <w:spacing w:line="360" w:lineRule="auto"/>
              <w:ind w:left="-105" w:leftChars="-50" w:right="-105" w:rightChars="-50"/>
              <w:rPr>
                <w:rFonts w:asciiTheme="minorEastAsia" w:hAnsiTheme="minorEastAsia" w:eastAsiaTheme="minorEastAsia"/>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14:paraId="74A2C51A">
            <w:pPr>
              <w:spacing w:line="360" w:lineRule="auto"/>
              <w:ind w:left="-105" w:leftChars="-50" w:right="-105" w:rightChars="-50"/>
              <w:rPr>
                <w:rFonts w:asciiTheme="minorEastAsia" w:hAnsiTheme="minorEastAsia" w:eastAsiaTheme="minorEastAsia"/>
                <w:color w:val="auto"/>
                <w:sz w:val="24"/>
                <w:szCs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4BB1CA29">
            <w:pPr>
              <w:spacing w:line="360" w:lineRule="auto"/>
              <w:ind w:left="-105" w:leftChars="-50" w:right="-105" w:rightChars="-50"/>
              <w:rPr>
                <w:rFonts w:asciiTheme="minorEastAsia" w:hAnsiTheme="minorEastAsia" w:eastAsiaTheme="minorEastAsia"/>
                <w:color w:val="auto"/>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top"/>
          </w:tcPr>
          <w:p w14:paraId="4E4E70C6">
            <w:pPr>
              <w:spacing w:line="360" w:lineRule="auto"/>
              <w:ind w:left="-105" w:leftChars="-50" w:right="-105" w:rightChars="-50"/>
              <w:rPr>
                <w:rFonts w:asciiTheme="minorEastAsia" w:hAnsiTheme="minorEastAsia" w:eastAsiaTheme="minorEastAsia"/>
                <w:color w:val="auto"/>
                <w:sz w:val="24"/>
                <w:szCs w:val="24"/>
                <w:highlight w:val="none"/>
              </w:rPr>
            </w:pPr>
          </w:p>
        </w:tc>
        <w:tc>
          <w:tcPr>
            <w:tcW w:w="761" w:type="dxa"/>
            <w:tcBorders>
              <w:top w:val="single" w:color="auto" w:sz="4" w:space="0"/>
              <w:left w:val="single" w:color="auto" w:sz="4" w:space="0"/>
              <w:bottom w:val="single" w:color="auto" w:sz="4" w:space="0"/>
              <w:right w:val="single" w:color="auto" w:sz="4" w:space="0"/>
            </w:tcBorders>
            <w:vAlign w:val="top"/>
          </w:tcPr>
          <w:p w14:paraId="460F0EED">
            <w:pPr>
              <w:spacing w:line="360" w:lineRule="auto"/>
              <w:ind w:left="-105" w:leftChars="-50" w:right="-105" w:rightChars="-50"/>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vAlign w:val="top"/>
          </w:tcPr>
          <w:p w14:paraId="705CACEA">
            <w:pPr>
              <w:spacing w:line="360" w:lineRule="auto"/>
              <w:ind w:left="-105" w:leftChars="-50" w:right="-105" w:rightChars="-50"/>
              <w:rPr>
                <w:rFonts w:asciiTheme="minorEastAsia" w:hAnsiTheme="minorEastAsia" w:eastAsiaTheme="minorEastAsia"/>
                <w:color w:val="auto"/>
                <w:sz w:val="24"/>
                <w:szCs w:val="24"/>
                <w:highlight w:val="none"/>
              </w:rPr>
            </w:pPr>
          </w:p>
        </w:tc>
        <w:tc>
          <w:tcPr>
            <w:tcW w:w="788" w:type="dxa"/>
            <w:tcBorders>
              <w:top w:val="single" w:color="auto" w:sz="4" w:space="0"/>
              <w:left w:val="single" w:color="auto" w:sz="4" w:space="0"/>
              <w:bottom w:val="single" w:color="auto" w:sz="4" w:space="0"/>
              <w:right w:val="single" w:color="auto" w:sz="4" w:space="0"/>
            </w:tcBorders>
            <w:vAlign w:val="top"/>
          </w:tcPr>
          <w:p w14:paraId="33C079AB">
            <w:pPr>
              <w:spacing w:line="360" w:lineRule="auto"/>
              <w:ind w:left="-105" w:leftChars="-50" w:right="-105" w:rightChars="-50"/>
              <w:rPr>
                <w:rFonts w:asciiTheme="minorEastAsia" w:hAnsiTheme="minorEastAsia" w:eastAsiaTheme="minorEastAsia"/>
                <w:color w:val="auto"/>
                <w:sz w:val="24"/>
                <w:szCs w:val="24"/>
                <w:highlight w:val="none"/>
              </w:rPr>
            </w:pPr>
          </w:p>
        </w:tc>
      </w:tr>
    </w:tbl>
    <w:p w14:paraId="196FD2B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各阶段拟委派本项目的主要技术人员及个人业绩、资历情况，按下列格式提供作为合同的附件二：拟委派本项目主要技术人员一览表</w:t>
      </w:r>
    </w:p>
    <w:tbl>
      <w:tblPr>
        <w:tblStyle w:val="5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283"/>
        <w:gridCol w:w="3771"/>
      </w:tblGrid>
      <w:tr w14:paraId="599C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2D877E93">
            <w:pPr>
              <w:spacing w:line="360" w:lineRule="auto"/>
              <w:ind w:left="-105" w:leftChars="-50" w:right="-105" w:righ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姓名</w:t>
            </w:r>
          </w:p>
        </w:tc>
        <w:tc>
          <w:tcPr>
            <w:tcW w:w="4283" w:type="dxa"/>
            <w:vAlign w:val="center"/>
          </w:tcPr>
          <w:p w14:paraId="33134D8D">
            <w:pPr>
              <w:pStyle w:val="32"/>
              <w:spacing w:line="360" w:lineRule="auto"/>
              <w:ind w:left="-105" w:leftChars="-50" w:right="-105" w:rightChars="-5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专业</w:t>
            </w:r>
          </w:p>
        </w:tc>
        <w:tc>
          <w:tcPr>
            <w:tcW w:w="3771" w:type="dxa"/>
            <w:vAlign w:val="center"/>
          </w:tcPr>
          <w:p w14:paraId="349E6675">
            <w:pPr>
              <w:spacing w:line="360" w:lineRule="auto"/>
              <w:ind w:left="11" w:leftChars="-50" w:right="-105" w:rightChars="-50" w:hanging="116" w:hangingChars="48"/>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资格</w:t>
            </w:r>
          </w:p>
        </w:tc>
      </w:tr>
      <w:tr w14:paraId="3C93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0455F4B8">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374E6931">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项目负责人</w:t>
            </w:r>
          </w:p>
        </w:tc>
        <w:tc>
          <w:tcPr>
            <w:tcW w:w="3771" w:type="dxa"/>
            <w:vAlign w:val="center"/>
          </w:tcPr>
          <w:p w14:paraId="07E4010E">
            <w:pPr>
              <w:spacing w:line="360" w:lineRule="auto"/>
              <w:ind w:left="-105" w:leftChars="-50" w:right="-105" w:rightChars="-50"/>
              <w:rPr>
                <w:rFonts w:asciiTheme="minorEastAsia" w:hAnsiTheme="minorEastAsia" w:eastAsiaTheme="minorEastAsia"/>
                <w:color w:val="auto"/>
                <w:sz w:val="24"/>
                <w:szCs w:val="24"/>
                <w:highlight w:val="none"/>
              </w:rPr>
            </w:pPr>
          </w:p>
        </w:tc>
      </w:tr>
      <w:tr w14:paraId="71BA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235B6C81">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6D435256">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建筑专业负责人（可由项目负责人兼任）</w:t>
            </w:r>
          </w:p>
        </w:tc>
        <w:tc>
          <w:tcPr>
            <w:tcW w:w="3771" w:type="dxa"/>
            <w:vAlign w:val="center"/>
          </w:tcPr>
          <w:p w14:paraId="07A02975">
            <w:pPr>
              <w:spacing w:line="360" w:lineRule="auto"/>
              <w:ind w:left="-105" w:leftChars="-50" w:right="-105" w:rightChars="-50"/>
              <w:rPr>
                <w:rFonts w:asciiTheme="minorEastAsia" w:hAnsiTheme="minorEastAsia" w:eastAsiaTheme="minorEastAsia"/>
                <w:color w:val="auto"/>
                <w:sz w:val="24"/>
                <w:szCs w:val="24"/>
                <w:highlight w:val="none"/>
              </w:rPr>
            </w:pPr>
          </w:p>
        </w:tc>
      </w:tr>
      <w:tr w14:paraId="175D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2F5F6FCB">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2A7C20C2">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结构专业负责人</w:t>
            </w:r>
          </w:p>
        </w:tc>
        <w:tc>
          <w:tcPr>
            <w:tcW w:w="3771" w:type="dxa"/>
            <w:vAlign w:val="center"/>
          </w:tcPr>
          <w:p w14:paraId="3187D3A0">
            <w:pPr>
              <w:spacing w:line="360" w:lineRule="auto"/>
              <w:ind w:left="-105" w:leftChars="-50" w:right="-105" w:rightChars="-50"/>
              <w:rPr>
                <w:rFonts w:asciiTheme="minorEastAsia" w:hAnsiTheme="minorEastAsia" w:eastAsiaTheme="minorEastAsia"/>
                <w:color w:val="auto"/>
                <w:sz w:val="24"/>
                <w:szCs w:val="24"/>
                <w:highlight w:val="none"/>
              </w:rPr>
            </w:pPr>
          </w:p>
        </w:tc>
      </w:tr>
      <w:tr w14:paraId="130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722B2B57">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0B457C53">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基坑支护技术负责人</w:t>
            </w:r>
          </w:p>
        </w:tc>
        <w:tc>
          <w:tcPr>
            <w:tcW w:w="3771" w:type="dxa"/>
            <w:vAlign w:val="center"/>
          </w:tcPr>
          <w:p w14:paraId="1A1B2A12">
            <w:pPr>
              <w:spacing w:line="360" w:lineRule="auto"/>
              <w:ind w:left="-105" w:leftChars="-50" w:right="-105" w:rightChars="-50"/>
              <w:rPr>
                <w:rFonts w:asciiTheme="minorEastAsia" w:hAnsiTheme="minorEastAsia" w:eastAsiaTheme="minorEastAsia"/>
                <w:color w:val="auto"/>
                <w:sz w:val="24"/>
                <w:szCs w:val="24"/>
                <w:highlight w:val="none"/>
              </w:rPr>
            </w:pPr>
          </w:p>
        </w:tc>
      </w:tr>
      <w:tr w14:paraId="0F10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6C79D15F">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732D1170">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给排水专业负责人</w:t>
            </w:r>
          </w:p>
        </w:tc>
        <w:tc>
          <w:tcPr>
            <w:tcW w:w="3771" w:type="dxa"/>
            <w:vAlign w:val="center"/>
          </w:tcPr>
          <w:p w14:paraId="16831475">
            <w:pPr>
              <w:spacing w:line="360" w:lineRule="auto"/>
              <w:ind w:left="-105" w:leftChars="-50" w:right="-105" w:rightChars="-50"/>
              <w:rPr>
                <w:rFonts w:asciiTheme="minorEastAsia" w:hAnsiTheme="minorEastAsia" w:eastAsiaTheme="minorEastAsia"/>
                <w:color w:val="auto"/>
                <w:sz w:val="24"/>
                <w:szCs w:val="24"/>
                <w:highlight w:val="none"/>
              </w:rPr>
            </w:pPr>
          </w:p>
        </w:tc>
      </w:tr>
      <w:tr w14:paraId="78F7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1D149A31">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6301CC21">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电气专业负责人</w:t>
            </w:r>
          </w:p>
        </w:tc>
        <w:tc>
          <w:tcPr>
            <w:tcW w:w="3771" w:type="dxa"/>
            <w:vAlign w:val="center"/>
          </w:tcPr>
          <w:p w14:paraId="7EFC239B">
            <w:pPr>
              <w:spacing w:line="360" w:lineRule="auto"/>
              <w:ind w:left="-105" w:leftChars="-50" w:right="-105" w:rightChars="-50"/>
              <w:rPr>
                <w:rFonts w:asciiTheme="minorEastAsia" w:hAnsiTheme="minorEastAsia" w:eastAsiaTheme="minorEastAsia"/>
                <w:color w:val="auto"/>
                <w:sz w:val="24"/>
                <w:szCs w:val="24"/>
                <w:highlight w:val="none"/>
              </w:rPr>
            </w:pPr>
          </w:p>
        </w:tc>
      </w:tr>
      <w:tr w14:paraId="5DEE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27CE5344">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1A2E263B">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暖通空调专业负责人</w:t>
            </w:r>
          </w:p>
        </w:tc>
        <w:tc>
          <w:tcPr>
            <w:tcW w:w="3771" w:type="dxa"/>
            <w:vAlign w:val="center"/>
          </w:tcPr>
          <w:p w14:paraId="43B38ED1">
            <w:pPr>
              <w:spacing w:line="360" w:lineRule="auto"/>
              <w:ind w:left="-105" w:leftChars="-50" w:right="-105" w:rightChars="-50"/>
              <w:rPr>
                <w:rFonts w:asciiTheme="minorEastAsia" w:hAnsiTheme="minorEastAsia" w:eastAsiaTheme="minorEastAsia"/>
                <w:color w:val="auto"/>
                <w:sz w:val="24"/>
                <w:szCs w:val="24"/>
                <w:highlight w:val="none"/>
              </w:rPr>
            </w:pPr>
          </w:p>
        </w:tc>
      </w:tr>
      <w:tr w14:paraId="337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84" w:type="dxa"/>
            <w:vAlign w:val="center"/>
          </w:tcPr>
          <w:p w14:paraId="3E11E914">
            <w:pPr>
              <w:spacing w:line="360" w:lineRule="auto"/>
              <w:ind w:left="-105" w:leftChars="-50" w:right="-105" w:rightChars="-50"/>
              <w:rPr>
                <w:rFonts w:asciiTheme="minorEastAsia" w:hAnsiTheme="minorEastAsia" w:eastAsiaTheme="minorEastAsia"/>
                <w:color w:val="auto"/>
                <w:sz w:val="24"/>
                <w:szCs w:val="24"/>
                <w:highlight w:val="none"/>
              </w:rPr>
            </w:pPr>
          </w:p>
        </w:tc>
        <w:tc>
          <w:tcPr>
            <w:tcW w:w="4283" w:type="dxa"/>
            <w:vAlign w:val="center"/>
          </w:tcPr>
          <w:p w14:paraId="3054C9AF">
            <w:pPr>
              <w:spacing w:line="360" w:lineRule="auto"/>
              <w:ind w:left="-105" w:leftChars="-50" w:right="-105" w:righ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概预算专业负责人</w:t>
            </w:r>
          </w:p>
        </w:tc>
        <w:tc>
          <w:tcPr>
            <w:tcW w:w="3771" w:type="dxa"/>
            <w:vAlign w:val="center"/>
          </w:tcPr>
          <w:p w14:paraId="10C8DD6A">
            <w:pPr>
              <w:spacing w:line="360" w:lineRule="auto"/>
              <w:ind w:left="-105" w:leftChars="-50" w:right="-105" w:rightChars="-50"/>
              <w:rPr>
                <w:rFonts w:asciiTheme="minorEastAsia" w:hAnsiTheme="minorEastAsia" w:eastAsiaTheme="minorEastAsia"/>
                <w:color w:val="auto"/>
                <w:sz w:val="24"/>
                <w:szCs w:val="24"/>
                <w:highlight w:val="none"/>
              </w:rPr>
            </w:pPr>
          </w:p>
        </w:tc>
      </w:tr>
    </w:tbl>
    <w:p w14:paraId="3E647D97">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br w:type="page"/>
      </w:r>
      <w:r>
        <w:rPr>
          <w:rFonts w:hint="eastAsia" w:asciiTheme="minorEastAsia" w:hAnsiTheme="minorEastAsia" w:eastAsiaTheme="minorEastAsia"/>
          <w:b/>
          <w:color w:val="auto"/>
          <w:sz w:val="24"/>
          <w:szCs w:val="24"/>
          <w:highlight w:val="none"/>
        </w:rPr>
        <w:t xml:space="preserve"> 附件5：设计错误分类</w:t>
      </w:r>
    </w:p>
    <w:p w14:paraId="0432E516">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设计错误分类</w:t>
      </w:r>
    </w:p>
    <w:p w14:paraId="0AE74921">
      <w:pPr>
        <w:spacing w:line="360" w:lineRule="auto"/>
        <w:jc w:val="center"/>
        <w:rPr>
          <w:rFonts w:asciiTheme="minorEastAsia" w:hAnsiTheme="minorEastAsia" w:eastAsiaTheme="minorEastAsia"/>
          <w:color w:val="auto"/>
          <w:sz w:val="24"/>
          <w:szCs w:val="24"/>
          <w:highlight w:val="none"/>
        </w:rPr>
      </w:pPr>
    </w:p>
    <w:p w14:paraId="3D178F45">
      <w:pPr>
        <w:spacing w:line="360" w:lineRule="auto"/>
        <w:ind w:firstLine="488" w:firstLineChars="201"/>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pacing w:val="1"/>
          <w:sz w:val="24"/>
          <w:szCs w:val="24"/>
          <w:highlight w:val="none"/>
        </w:rPr>
        <w:t>Ⅰ类</w:t>
      </w:r>
      <w:r>
        <w:rPr>
          <w:rFonts w:hint="eastAsia" w:cs="宋体" w:asciiTheme="minorEastAsia" w:hAnsiTheme="minorEastAsia" w:eastAsiaTheme="minorEastAsia"/>
          <w:b/>
          <w:color w:val="auto"/>
          <w:sz w:val="24"/>
          <w:szCs w:val="24"/>
          <w:highlight w:val="none"/>
        </w:rPr>
        <w:t>错误</w:t>
      </w:r>
    </w:p>
    <w:p w14:paraId="12D53BAD">
      <w:pPr>
        <w:spacing w:line="360" w:lineRule="auto"/>
        <w:ind w:firstLine="478"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指设计文</w:t>
      </w:r>
      <w:r>
        <w:rPr>
          <w:rFonts w:hint="eastAsia" w:cs="宋体" w:asciiTheme="minorEastAsia" w:hAnsiTheme="minorEastAsia" w:eastAsiaTheme="minorEastAsia"/>
          <w:color w:val="auto"/>
          <w:sz w:val="24"/>
          <w:szCs w:val="24"/>
          <w:highlight w:val="none"/>
        </w:rPr>
        <w:t>件中存在原则性或方案性的错误，并将导致工程决策错误，或造成不能正常使用、</w:t>
      </w:r>
      <w:r>
        <w:rPr>
          <w:rFonts w:hint="eastAsia" w:cs="宋体" w:asciiTheme="minorEastAsia" w:hAnsiTheme="minorEastAsia" w:eastAsiaTheme="minorEastAsia"/>
          <w:color w:val="auto"/>
          <w:spacing w:val="-2"/>
          <w:sz w:val="24"/>
          <w:szCs w:val="24"/>
          <w:highlight w:val="none"/>
        </w:rPr>
        <w:t>返工，或造成重大经济损失，或造成安全事故，如：</w:t>
      </w:r>
      <w:r>
        <w:rPr>
          <w:rFonts w:hint="eastAsia" w:cs="宋体" w:asciiTheme="minorEastAsia" w:hAnsiTheme="minorEastAsia" w:eastAsiaTheme="minorEastAsia"/>
          <w:color w:val="auto"/>
          <w:spacing w:val="-9"/>
          <w:sz w:val="24"/>
          <w:szCs w:val="24"/>
          <w:highlight w:val="none"/>
        </w:rPr>
        <w:t>1</w:t>
      </w:r>
      <w:r>
        <w:rPr>
          <w:rFonts w:hint="eastAsia" w:cs="宋体" w:asciiTheme="minorEastAsia" w:hAnsiTheme="minorEastAsia" w:eastAsiaTheme="minorEastAsia"/>
          <w:color w:val="auto"/>
          <w:spacing w:val="-3"/>
          <w:sz w:val="24"/>
          <w:szCs w:val="24"/>
          <w:highlight w:val="none"/>
        </w:rPr>
        <w:t>、违反国家有关</w:t>
      </w:r>
      <w:r>
        <w:rPr>
          <w:rFonts w:hint="eastAsia" w:cs="宋体" w:asciiTheme="minorEastAsia" w:hAnsiTheme="minorEastAsia" w:eastAsiaTheme="minorEastAsia"/>
          <w:color w:val="auto"/>
          <w:spacing w:val="-2"/>
          <w:sz w:val="24"/>
          <w:szCs w:val="24"/>
          <w:highlight w:val="none"/>
        </w:rPr>
        <w:t>法律、法规及政策，或选用</w:t>
      </w:r>
      <w:r>
        <w:rPr>
          <w:rFonts w:hint="eastAsia" w:cs="宋体" w:asciiTheme="minorEastAsia" w:hAnsiTheme="minorEastAsia" w:eastAsiaTheme="minorEastAsia"/>
          <w:color w:val="auto"/>
          <w:sz w:val="24"/>
          <w:szCs w:val="24"/>
          <w:highlight w:val="none"/>
        </w:rPr>
        <w:t>无效的标准规范；</w:t>
      </w:r>
      <w:r>
        <w:rPr>
          <w:rFonts w:hint="eastAsia" w:cs="宋体" w:asciiTheme="minorEastAsia" w:hAnsiTheme="minorEastAsia" w:eastAsiaTheme="minorEastAsia"/>
          <w:color w:val="auto"/>
          <w:spacing w:val="1"/>
          <w:sz w:val="24"/>
          <w:szCs w:val="24"/>
          <w:highlight w:val="none"/>
        </w:rPr>
        <w:t>2</w:t>
      </w:r>
      <w:r>
        <w:rPr>
          <w:rFonts w:hint="eastAsia" w:cs="宋体" w:asciiTheme="minorEastAsia" w:hAnsiTheme="minorEastAsia" w:eastAsiaTheme="minorEastAsia"/>
          <w:color w:val="auto"/>
          <w:sz w:val="24"/>
          <w:szCs w:val="24"/>
          <w:highlight w:val="none"/>
        </w:rPr>
        <w:t>、不符合合同要求的用途或目的或规定的规模；</w:t>
      </w:r>
      <w:r>
        <w:rPr>
          <w:rFonts w:hint="eastAsia" w:cs="宋体" w:asciiTheme="minorEastAsia" w:hAnsiTheme="minorEastAsia" w:eastAsiaTheme="minorEastAsia"/>
          <w:color w:val="auto"/>
          <w:spacing w:val="3"/>
          <w:sz w:val="24"/>
          <w:szCs w:val="24"/>
          <w:highlight w:val="none"/>
        </w:rPr>
        <w:t>3</w:t>
      </w:r>
      <w:r>
        <w:rPr>
          <w:rFonts w:hint="eastAsia" w:cs="宋体" w:asciiTheme="minorEastAsia" w:hAnsiTheme="minorEastAsia" w:eastAsiaTheme="minorEastAsia"/>
          <w:color w:val="auto"/>
          <w:spacing w:val="1"/>
          <w:sz w:val="24"/>
          <w:szCs w:val="24"/>
          <w:highlight w:val="none"/>
        </w:rPr>
        <w:t>、不</w:t>
      </w:r>
      <w:r>
        <w:rPr>
          <w:rFonts w:hint="eastAsia" w:cs="宋体" w:asciiTheme="minorEastAsia" w:hAnsiTheme="minorEastAsia" w:eastAsiaTheme="minorEastAsia"/>
          <w:color w:val="auto"/>
          <w:sz w:val="24"/>
          <w:szCs w:val="24"/>
          <w:highlight w:val="none"/>
        </w:rPr>
        <w:t>满足城市规划对项目控制性指标的规定和要求；</w:t>
      </w:r>
      <w:r>
        <w:rPr>
          <w:rFonts w:hint="eastAsia" w:cs="宋体" w:asciiTheme="minorEastAsia" w:hAnsiTheme="minorEastAsia" w:eastAsiaTheme="minorEastAsia"/>
          <w:color w:val="auto"/>
          <w:spacing w:val="2"/>
          <w:sz w:val="24"/>
          <w:szCs w:val="24"/>
          <w:highlight w:val="none"/>
        </w:rPr>
        <w:t>4</w:t>
      </w:r>
      <w:r>
        <w:rPr>
          <w:rFonts w:hint="eastAsia" w:cs="宋体" w:asciiTheme="minorEastAsia" w:hAnsiTheme="minorEastAsia" w:eastAsiaTheme="minorEastAsia"/>
          <w:color w:val="auto"/>
          <w:sz w:val="24"/>
          <w:szCs w:val="24"/>
          <w:highlight w:val="none"/>
        </w:rPr>
        <w:t>、违反国家现行技术规范、规定、标准的强制性条文；</w:t>
      </w:r>
      <w:r>
        <w:rPr>
          <w:rFonts w:hint="eastAsia" w:cs="宋体" w:asciiTheme="minorEastAsia" w:hAnsiTheme="minorEastAsia" w:eastAsiaTheme="minorEastAsia"/>
          <w:color w:val="auto"/>
          <w:spacing w:val="5"/>
          <w:sz w:val="24"/>
          <w:szCs w:val="24"/>
          <w:highlight w:val="none"/>
        </w:rPr>
        <w:t>5</w:t>
      </w:r>
      <w:r>
        <w:rPr>
          <w:rFonts w:hint="eastAsia" w:cs="宋体" w:asciiTheme="minorEastAsia" w:hAnsiTheme="minorEastAsia" w:eastAsiaTheme="minorEastAsia"/>
          <w:color w:val="auto"/>
          <w:spacing w:val="1"/>
          <w:sz w:val="24"/>
          <w:szCs w:val="24"/>
          <w:highlight w:val="none"/>
        </w:rPr>
        <w:t>、设</w:t>
      </w:r>
      <w:r>
        <w:rPr>
          <w:rFonts w:hint="eastAsia" w:cs="宋体" w:asciiTheme="minorEastAsia" w:hAnsiTheme="minorEastAsia" w:eastAsiaTheme="minorEastAsia"/>
          <w:color w:val="auto"/>
          <w:sz w:val="24"/>
          <w:szCs w:val="24"/>
          <w:highlight w:val="none"/>
        </w:rPr>
        <w:t>计方案不正确；6、主要部位设计错误并影响安全性能或使用功能，或结构施工图设计没有计算书；</w:t>
      </w:r>
      <w:r>
        <w:rPr>
          <w:rFonts w:hint="eastAsia" w:cs="宋体" w:asciiTheme="minorEastAsia" w:hAnsiTheme="minorEastAsia" w:eastAsiaTheme="minorEastAsia"/>
          <w:color w:val="auto"/>
          <w:spacing w:val="7"/>
          <w:sz w:val="24"/>
          <w:szCs w:val="24"/>
          <w:highlight w:val="none"/>
        </w:rPr>
        <w:t>7</w:t>
      </w:r>
      <w:r>
        <w:rPr>
          <w:rFonts w:hint="eastAsia" w:cs="宋体" w:asciiTheme="minorEastAsia" w:hAnsiTheme="minorEastAsia" w:eastAsiaTheme="minorEastAsia"/>
          <w:color w:val="auto"/>
          <w:sz w:val="24"/>
          <w:szCs w:val="24"/>
          <w:highlight w:val="none"/>
        </w:rPr>
        <w:t>、出现因设计责任引起的一类变更；</w:t>
      </w:r>
      <w:r>
        <w:rPr>
          <w:rFonts w:hint="eastAsia" w:cs="宋体" w:asciiTheme="minorEastAsia" w:hAnsiTheme="minorEastAsia" w:eastAsiaTheme="minorEastAsia"/>
          <w:color w:val="auto"/>
          <w:spacing w:val="1"/>
          <w:sz w:val="24"/>
          <w:szCs w:val="24"/>
          <w:highlight w:val="none"/>
        </w:rPr>
        <w:t>8、</w:t>
      </w:r>
      <w:r>
        <w:rPr>
          <w:rFonts w:hint="eastAsia" w:cs="宋体" w:asciiTheme="minorEastAsia" w:hAnsiTheme="minorEastAsia" w:eastAsiaTheme="minorEastAsia"/>
          <w:color w:val="auto"/>
          <w:sz w:val="24"/>
          <w:szCs w:val="24"/>
          <w:highlight w:val="none"/>
        </w:rPr>
        <w:t>造价文件严重失实。</w:t>
      </w:r>
    </w:p>
    <w:p w14:paraId="1DB21F8A">
      <w:pPr>
        <w:spacing w:line="360" w:lineRule="auto"/>
        <w:ind w:firstLine="486"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具体</w:t>
      </w:r>
      <w:r>
        <w:rPr>
          <w:rFonts w:hint="eastAsia" w:cs="宋体" w:asciiTheme="minorEastAsia" w:hAnsiTheme="minorEastAsia" w:eastAsiaTheme="minorEastAsia"/>
          <w:color w:val="auto"/>
          <w:sz w:val="24"/>
          <w:szCs w:val="24"/>
          <w:highlight w:val="none"/>
        </w:rPr>
        <w:t>按照专业又可分为：</w:t>
      </w:r>
    </w:p>
    <w:p w14:paraId="3583A4EA">
      <w:pPr>
        <w:spacing w:line="360" w:lineRule="auto"/>
        <w:ind w:firstLine="482"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严重违反规范</w:t>
      </w:r>
      <w:r>
        <w:rPr>
          <w:rFonts w:hint="eastAsia" w:cs="宋体" w:asciiTheme="minorEastAsia" w:hAnsiTheme="minorEastAsia" w:eastAsiaTheme="minorEastAsia"/>
          <w:color w:val="auto"/>
          <w:spacing w:val="1"/>
          <w:sz w:val="24"/>
          <w:szCs w:val="24"/>
          <w:highlight w:val="none"/>
        </w:rPr>
        <w:t>、标准、规</w:t>
      </w:r>
      <w:r>
        <w:rPr>
          <w:rFonts w:hint="eastAsia" w:cs="宋体" w:asciiTheme="minorEastAsia" w:hAnsiTheme="minorEastAsia" w:eastAsiaTheme="minorEastAsia"/>
          <w:color w:val="auto"/>
          <w:sz w:val="24"/>
          <w:szCs w:val="24"/>
          <w:highlight w:val="none"/>
        </w:rPr>
        <w:t>定，有可能造成严重影响安全和使用的错误，如：</w:t>
      </w:r>
    </w:p>
    <w:p w14:paraId="0FCF965C">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建筑专业：规范中消防间距不够，而又未采取措施</w:t>
      </w:r>
      <w:r>
        <w:rPr>
          <w:rFonts w:hint="eastAsia" w:cs="宋体" w:asciiTheme="minorEastAsia" w:hAnsiTheme="minorEastAsia" w:eastAsiaTheme="minorEastAsia"/>
          <w:color w:val="auto"/>
          <w:spacing w:val="-2"/>
          <w:sz w:val="24"/>
          <w:szCs w:val="24"/>
          <w:highlight w:val="none"/>
        </w:rPr>
        <w:t>；规划中日照间距不够；防火分区面积超</w:t>
      </w:r>
      <w:r>
        <w:rPr>
          <w:rFonts w:hint="eastAsia" w:cs="宋体" w:asciiTheme="minorEastAsia" w:hAnsiTheme="minorEastAsia" w:eastAsiaTheme="minorEastAsia"/>
          <w:color w:val="auto"/>
          <w:sz w:val="24"/>
          <w:szCs w:val="24"/>
          <w:highlight w:val="none"/>
        </w:rPr>
        <w:t>规定，电梯/</w:t>
      </w:r>
      <w:r>
        <w:rPr>
          <w:rFonts w:hint="eastAsia" w:cs="宋体" w:asciiTheme="minorEastAsia" w:hAnsiTheme="minorEastAsia" w:eastAsiaTheme="minorEastAsia"/>
          <w:color w:val="auto"/>
          <w:spacing w:val="1"/>
          <w:sz w:val="24"/>
          <w:szCs w:val="24"/>
          <w:highlight w:val="none"/>
        </w:rPr>
        <w:t>楼</w:t>
      </w:r>
      <w:r>
        <w:rPr>
          <w:rFonts w:hint="eastAsia" w:cs="宋体" w:asciiTheme="minorEastAsia" w:hAnsiTheme="minorEastAsia" w:eastAsiaTheme="minorEastAsia"/>
          <w:color w:val="auto"/>
          <w:sz w:val="24"/>
          <w:szCs w:val="24"/>
          <w:highlight w:val="none"/>
        </w:rPr>
        <w:t>梯厅不符合防火要求等。</w:t>
      </w:r>
    </w:p>
    <w:p w14:paraId="0040B3C7">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结构专业：结构</w:t>
      </w:r>
      <w:r>
        <w:rPr>
          <w:rFonts w:hint="eastAsia" w:cs="宋体" w:asciiTheme="minorEastAsia" w:hAnsiTheme="minorEastAsia" w:eastAsiaTheme="minorEastAsia"/>
          <w:color w:val="auto"/>
          <w:spacing w:val="2"/>
          <w:sz w:val="24"/>
          <w:szCs w:val="24"/>
          <w:highlight w:val="none"/>
        </w:rPr>
        <w:t>(</w:t>
      </w:r>
      <w:r>
        <w:rPr>
          <w:rFonts w:hint="eastAsia" w:cs="宋体" w:asciiTheme="minorEastAsia" w:hAnsiTheme="minorEastAsia" w:eastAsiaTheme="minorEastAsia"/>
          <w:color w:val="auto"/>
          <w:spacing w:val="-3"/>
          <w:sz w:val="24"/>
          <w:szCs w:val="24"/>
          <w:highlight w:val="none"/>
        </w:rPr>
        <w:t>含基础</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pacing w:val="-3"/>
          <w:sz w:val="24"/>
          <w:szCs w:val="24"/>
          <w:highlight w:val="none"/>
        </w:rPr>
        <w:t>选型错误；计算原则错误；未考虑抗</w:t>
      </w:r>
      <w:r>
        <w:rPr>
          <w:rFonts w:hint="eastAsia" w:cs="宋体" w:asciiTheme="minorEastAsia" w:hAnsiTheme="minorEastAsia" w:eastAsiaTheme="minorEastAsia"/>
          <w:color w:val="auto"/>
          <w:spacing w:val="-2"/>
          <w:sz w:val="24"/>
          <w:szCs w:val="24"/>
          <w:highlight w:val="none"/>
        </w:rPr>
        <w:t>震设计；建筑物长度超过规范</w:t>
      </w:r>
      <w:r>
        <w:rPr>
          <w:rFonts w:hint="eastAsia" w:cs="宋体" w:asciiTheme="minorEastAsia" w:hAnsiTheme="minorEastAsia" w:eastAsiaTheme="minorEastAsia"/>
          <w:color w:val="auto"/>
          <w:spacing w:val="1"/>
          <w:sz w:val="24"/>
          <w:szCs w:val="24"/>
          <w:highlight w:val="none"/>
        </w:rPr>
        <w:t>要</w:t>
      </w:r>
      <w:r>
        <w:rPr>
          <w:rFonts w:hint="eastAsia" w:cs="宋体" w:asciiTheme="minorEastAsia" w:hAnsiTheme="minorEastAsia" w:eastAsiaTheme="minorEastAsia"/>
          <w:color w:val="auto"/>
          <w:sz w:val="24"/>
          <w:szCs w:val="24"/>
          <w:highlight w:val="none"/>
        </w:rPr>
        <w:t>求而未采取任何措施等。</w:t>
      </w:r>
    </w:p>
    <w:p w14:paraId="3D731E21">
      <w:pPr>
        <w:autoSpaceDE w:val="0"/>
        <w:autoSpaceDN w:val="0"/>
        <w:spacing w:line="360" w:lineRule="auto"/>
        <w:ind w:firstLine="45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8"/>
          <w:sz w:val="24"/>
          <w:szCs w:val="24"/>
          <w:highlight w:val="none"/>
        </w:rPr>
        <w:t>给排水专业：</w:t>
      </w:r>
      <w:r>
        <w:rPr>
          <w:rFonts w:hint="eastAsia" w:cs="宋体" w:asciiTheme="minorEastAsia" w:hAnsiTheme="minorEastAsia" w:eastAsiaTheme="minorEastAsia"/>
          <w:color w:val="auto"/>
          <w:spacing w:val="-7"/>
          <w:sz w:val="24"/>
          <w:szCs w:val="24"/>
          <w:highlight w:val="none"/>
        </w:rPr>
        <w:t>规范要求的消防设施未设计；</w:t>
      </w:r>
      <w:r>
        <w:rPr>
          <w:rFonts w:hint="eastAsia" w:cs="宋体" w:asciiTheme="minorEastAsia" w:hAnsiTheme="minorEastAsia" w:eastAsiaTheme="minorEastAsia"/>
          <w:color w:val="auto"/>
          <w:spacing w:val="-9"/>
          <w:sz w:val="24"/>
          <w:szCs w:val="24"/>
          <w:highlight w:val="none"/>
        </w:rPr>
        <w:t>消防水量、</w:t>
      </w:r>
      <w:r>
        <w:rPr>
          <w:rFonts w:hint="eastAsia" w:cs="宋体" w:asciiTheme="minorEastAsia" w:hAnsiTheme="minorEastAsia" w:eastAsiaTheme="minorEastAsia"/>
          <w:color w:val="auto"/>
          <w:spacing w:val="-7"/>
          <w:sz w:val="24"/>
          <w:szCs w:val="24"/>
          <w:highlight w:val="none"/>
        </w:rPr>
        <w:t>水压达不到规范要求；</w:t>
      </w:r>
      <w:r>
        <w:rPr>
          <w:rFonts w:hint="eastAsia" w:cs="宋体" w:asciiTheme="minorEastAsia" w:hAnsiTheme="minorEastAsia" w:eastAsiaTheme="minorEastAsia"/>
          <w:color w:val="auto"/>
          <w:spacing w:val="-9"/>
          <w:sz w:val="24"/>
          <w:szCs w:val="24"/>
          <w:highlight w:val="none"/>
        </w:rPr>
        <w:t>生活</w:t>
      </w:r>
      <w:r>
        <w:rPr>
          <w:rFonts w:hint="eastAsia" w:cs="宋体" w:asciiTheme="minorEastAsia" w:hAnsiTheme="minorEastAsia" w:eastAsiaTheme="minorEastAsia"/>
          <w:color w:val="auto"/>
          <w:spacing w:val="-8"/>
          <w:sz w:val="24"/>
          <w:szCs w:val="24"/>
          <w:highlight w:val="none"/>
        </w:rPr>
        <w:t>给水水量、</w:t>
      </w:r>
      <w:r>
        <w:rPr>
          <w:rFonts w:hint="eastAsia" w:cs="宋体" w:asciiTheme="minorEastAsia" w:hAnsiTheme="minorEastAsia" w:eastAsiaTheme="minorEastAsia"/>
          <w:color w:val="auto"/>
          <w:spacing w:val="1"/>
          <w:sz w:val="24"/>
          <w:szCs w:val="24"/>
          <w:highlight w:val="none"/>
        </w:rPr>
        <w:t>水压</w:t>
      </w:r>
      <w:r>
        <w:rPr>
          <w:rFonts w:hint="eastAsia" w:cs="宋体" w:asciiTheme="minorEastAsia" w:hAnsiTheme="minorEastAsia" w:eastAsiaTheme="minorEastAsia"/>
          <w:color w:val="auto"/>
          <w:sz w:val="24"/>
          <w:szCs w:val="24"/>
          <w:highlight w:val="none"/>
        </w:rPr>
        <w:t>达不到规范要求等。</w:t>
      </w:r>
    </w:p>
    <w:p w14:paraId="16FB469A">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暖通专业：规范要求的防火排烟设施未设计，排烟</w:t>
      </w:r>
      <w:r>
        <w:rPr>
          <w:rFonts w:hint="eastAsia" w:cs="宋体" w:asciiTheme="minorEastAsia" w:hAnsiTheme="minorEastAsia" w:eastAsiaTheme="minorEastAsia"/>
          <w:color w:val="auto"/>
          <w:spacing w:val="-2"/>
          <w:sz w:val="24"/>
          <w:szCs w:val="24"/>
          <w:highlight w:val="none"/>
        </w:rPr>
        <w:t>风量达不到规范要求，又未采取必要的措</w:t>
      </w:r>
      <w:r>
        <w:rPr>
          <w:rFonts w:hint="eastAsia" w:cs="宋体" w:asciiTheme="minorEastAsia" w:hAnsiTheme="minorEastAsia" w:eastAsiaTheme="minorEastAsia"/>
          <w:color w:val="auto"/>
          <w:sz w:val="24"/>
          <w:szCs w:val="24"/>
          <w:highlight w:val="none"/>
        </w:rPr>
        <w:t>施等。</w:t>
      </w:r>
    </w:p>
    <w:p w14:paraId="33636D08">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电气专业：变配电、电话、电视、消防、广播音响</w:t>
      </w:r>
      <w:r>
        <w:rPr>
          <w:rFonts w:hint="eastAsia" w:cs="宋体" w:asciiTheme="minorEastAsia" w:hAnsiTheme="minorEastAsia" w:eastAsiaTheme="minorEastAsia"/>
          <w:color w:val="auto"/>
          <w:spacing w:val="-2"/>
          <w:sz w:val="24"/>
          <w:szCs w:val="24"/>
          <w:highlight w:val="none"/>
        </w:rPr>
        <w:t>等系统及各种机房平、剖面设备布置等严</w:t>
      </w:r>
      <w:r>
        <w:rPr>
          <w:rFonts w:hint="eastAsia" w:cs="宋体" w:asciiTheme="minorEastAsia" w:hAnsiTheme="minorEastAsia" w:eastAsiaTheme="minorEastAsia"/>
          <w:color w:val="auto"/>
          <w:spacing w:val="1"/>
          <w:sz w:val="24"/>
          <w:szCs w:val="24"/>
          <w:highlight w:val="none"/>
        </w:rPr>
        <w:t>重违反</w:t>
      </w:r>
      <w:r>
        <w:rPr>
          <w:rFonts w:hint="eastAsia" w:cs="宋体" w:asciiTheme="minorEastAsia" w:hAnsiTheme="minorEastAsia" w:eastAsiaTheme="minorEastAsia"/>
          <w:color w:val="auto"/>
          <w:sz w:val="24"/>
          <w:szCs w:val="24"/>
          <w:highlight w:val="none"/>
        </w:rPr>
        <w:t>规范、标准、规定；配电方案有严重缺陷等。</w:t>
      </w:r>
    </w:p>
    <w:p w14:paraId="02C2633A">
      <w:pPr>
        <w:autoSpaceDE w:val="0"/>
        <w:autoSpaceDN w:val="0"/>
        <w:spacing w:line="360" w:lineRule="auto"/>
        <w:ind w:firstLine="482" w:firstLineChars="201"/>
        <w:rPr>
          <w:rFonts w:cs="宋体" w:asciiTheme="minorEastAsia" w:hAnsiTheme="minorEastAsia" w:eastAsiaTheme="minorEastAsia"/>
          <w:color w:val="auto"/>
          <w:spacing w:val="-1"/>
          <w:sz w:val="24"/>
          <w:szCs w:val="24"/>
          <w:highlight w:val="none"/>
        </w:rPr>
      </w:pPr>
      <w:r>
        <w:rPr>
          <w:rFonts w:hint="eastAsia" w:cs="宋体" w:asciiTheme="minorEastAsia" w:hAnsiTheme="minorEastAsia" w:eastAsiaTheme="minorEastAsia"/>
          <w:color w:val="auto"/>
          <w:sz w:val="24"/>
          <w:szCs w:val="24"/>
          <w:highlight w:val="none"/>
        </w:rPr>
        <w:t>造价专业：提交给发包人的造价文件，经核查后，偏差大于±</w:t>
      </w:r>
      <w:r>
        <w:rPr>
          <w:rFonts w:hint="eastAsia" w:cs="宋体" w:asciiTheme="minorEastAsia" w:hAnsiTheme="minorEastAsia" w:eastAsiaTheme="minorEastAsia"/>
          <w:color w:val="auto"/>
          <w:spacing w:val="-1"/>
          <w:sz w:val="24"/>
          <w:szCs w:val="24"/>
          <w:highlight w:val="none"/>
        </w:rPr>
        <w:t>30%的。</w:t>
      </w:r>
    </w:p>
    <w:p w14:paraId="0A094F20">
      <w:pPr>
        <w:autoSpaceDE w:val="0"/>
        <w:autoSpaceDN w:val="0"/>
        <w:spacing w:line="360" w:lineRule="auto"/>
        <w:ind w:firstLine="488" w:firstLineChars="201"/>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pacing w:val="1"/>
          <w:sz w:val="24"/>
          <w:szCs w:val="24"/>
          <w:highlight w:val="none"/>
        </w:rPr>
        <w:t>Ⅱ</w:t>
      </w:r>
      <w:r>
        <w:rPr>
          <w:rFonts w:hint="eastAsia" w:cs="宋体" w:asciiTheme="minorEastAsia" w:hAnsiTheme="minorEastAsia" w:eastAsiaTheme="minorEastAsia"/>
          <w:b/>
          <w:color w:val="auto"/>
          <w:sz w:val="24"/>
          <w:szCs w:val="24"/>
          <w:highlight w:val="none"/>
        </w:rPr>
        <w:t>类错误</w:t>
      </w:r>
    </w:p>
    <w:p w14:paraId="6CDB7E63">
      <w:pPr>
        <w:autoSpaceDE w:val="0"/>
        <w:autoSpaceDN w:val="0"/>
        <w:spacing w:line="360" w:lineRule="auto"/>
        <w:ind w:firstLine="470"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指设计文件中存在错误，有可能造成施工困难、使用困难或较大经济损失</w:t>
      </w:r>
      <w:r>
        <w:rPr>
          <w:rFonts w:hint="eastAsia" w:cs="宋体" w:asciiTheme="minorEastAsia" w:hAnsiTheme="minorEastAsia" w:eastAsiaTheme="minorEastAsia"/>
          <w:color w:val="auto"/>
          <w:spacing w:val="7"/>
          <w:sz w:val="24"/>
          <w:szCs w:val="24"/>
          <w:highlight w:val="none"/>
        </w:rPr>
        <w:t>,</w:t>
      </w:r>
      <w:r>
        <w:rPr>
          <w:rFonts w:hint="eastAsia" w:cs="宋体" w:asciiTheme="minorEastAsia" w:hAnsiTheme="minorEastAsia" w:eastAsiaTheme="minorEastAsia"/>
          <w:color w:val="auto"/>
          <w:spacing w:val="-3"/>
          <w:sz w:val="24"/>
          <w:szCs w:val="24"/>
          <w:highlight w:val="none"/>
        </w:rPr>
        <w:t>如：</w:t>
      </w: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pacing w:val="-4"/>
          <w:sz w:val="24"/>
          <w:szCs w:val="24"/>
          <w:highlight w:val="none"/>
        </w:rPr>
        <w:t>、违反</w:t>
      </w:r>
      <w:r>
        <w:rPr>
          <w:rFonts w:hint="eastAsia" w:cs="宋体" w:asciiTheme="minorEastAsia" w:hAnsiTheme="minorEastAsia" w:eastAsiaTheme="minorEastAsia"/>
          <w:color w:val="auto"/>
          <w:spacing w:val="-2"/>
          <w:sz w:val="24"/>
          <w:szCs w:val="24"/>
          <w:highlight w:val="none"/>
        </w:rPr>
        <w:t>国家</w:t>
      </w:r>
      <w:r>
        <w:rPr>
          <w:rFonts w:hint="eastAsia" w:cs="宋体" w:asciiTheme="minorEastAsia" w:hAnsiTheme="minorEastAsia" w:eastAsiaTheme="minorEastAsia"/>
          <w:color w:val="auto"/>
          <w:spacing w:val="-1"/>
          <w:sz w:val="24"/>
          <w:szCs w:val="24"/>
          <w:highlight w:val="none"/>
        </w:rPr>
        <w:t>现行技术规范、规定、标准的重要条文；</w:t>
      </w:r>
      <w:r>
        <w:rPr>
          <w:rFonts w:hint="eastAsia" w:cs="宋体" w:asciiTheme="minorEastAsia" w:hAnsiTheme="minorEastAsia" w:eastAsiaTheme="minorEastAsia"/>
          <w:color w:val="auto"/>
          <w:spacing w:val="-8"/>
          <w:sz w:val="24"/>
          <w:szCs w:val="24"/>
          <w:highlight w:val="none"/>
        </w:rPr>
        <w:t>2</w:t>
      </w:r>
      <w:r>
        <w:rPr>
          <w:rFonts w:hint="eastAsia" w:cs="宋体" w:asciiTheme="minorEastAsia" w:hAnsiTheme="minorEastAsia" w:eastAsiaTheme="minorEastAsia"/>
          <w:color w:val="auto"/>
          <w:spacing w:val="-1"/>
          <w:sz w:val="24"/>
          <w:szCs w:val="24"/>
          <w:highlight w:val="none"/>
        </w:rPr>
        <w:t>、设计漏项；</w:t>
      </w:r>
      <w:r>
        <w:rPr>
          <w:rFonts w:hint="eastAsia" w:cs="宋体" w:asciiTheme="minorEastAsia" w:hAnsiTheme="minorEastAsia" w:eastAsiaTheme="minorEastAsia"/>
          <w:color w:val="auto"/>
          <w:spacing w:val="-3"/>
          <w:sz w:val="24"/>
          <w:szCs w:val="24"/>
          <w:highlight w:val="none"/>
        </w:rPr>
        <w:t>3</w:t>
      </w:r>
      <w:r>
        <w:rPr>
          <w:rFonts w:hint="eastAsia" w:cs="宋体" w:asciiTheme="minorEastAsia" w:hAnsiTheme="minorEastAsia" w:eastAsiaTheme="minorEastAsia"/>
          <w:color w:val="auto"/>
          <w:spacing w:val="-1"/>
          <w:sz w:val="24"/>
          <w:szCs w:val="24"/>
          <w:highlight w:val="none"/>
        </w:rPr>
        <w:t>、选用淘汰的设备</w:t>
      </w:r>
      <w:r>
        <w:rPr>
          <w:rFonts w:hint="eastAsia" w:cs="宋体" w:asciiTheme="minorEastAsia" w:hAnsiTheme="minorEastAsia" w:eastAsiaTheme="minorEastAsia"/>
          <w:color w:val="auto"/>
          <w:spacing w:val="-4"/>
          <w:sz w:val="24"/>
          <w:szCs w:val="24"/>
          <w:highlight w:val="none"/>
        </w:rPr>
        <w:t>;</w:t>
      </w:r>
      <w:r>
        <w:rPr>
          <w:rFonts w:hint="eastAsia" w:cs="宋体" w:asciiTheme="minorEastAsia" w:hAnsiTheme="minorEastAsia" w:eastAsiaTheme="minorEastAsia"/>
          <w:color w:val="auto"/>
          <w:spacing w:val="-1"/>
          <w:sz w:val="24"/>
          <w:szCs w:val="24"/>
          <w:highlight w:val="none"/>
        </w:rPr>
        <w:t>4、出现因设计责任</w:t>
      </w:r>
      <w:r>
        <w:rPr>
          <w:rFonts w:hint="eastAsia" w:cs="宋体" w:asciiTheme="minorEastAsia" w:hAnsiTheme="minorEastAsia" w:eastAsiaTheme="minorEastAsia"/>
          <w:color w:val="auto"/>
          <w:sz w:val="24"/>
          <w:szCs w:val="24"/>
          <w:highlight w:val="none"/>
        </w:rPr>
        <w:t>引起的二类变更；5</w:t>
      </w:r>
      <w:r>
        <w:rPr>
          <w:rFonts w:hint="eastAsia" w:cs="宋体" w:asciiTheme="minorEastAsia" w:hAnsiTheme="minorEastAsia" w:eastAsiaTheme="minorEastAsia"/>
          <w:color w:val="auto"/>
          <w:spacing w:val="1"/>
          <w:sz w:val="24"/>
          <w:szCs w:val="24"/>
          <w:highlight w:val="none"/>
        </w:rPr>
        <w:t>、</w:t>
      </w:r>
      <w:r>
        <w:rPr>
          <w:rFonts w:hint="eastAsia" w:cs="宋体" w:asciiTheme="minorEastAsia" w:hAnsiTheme="minorEastAsia" w:eastAsiaTheme="minorEastAsia"/>
          <w:color w:val="auto"/>
          <w:sz w:val="24"/>
          <w:szCs w:val="24"/>
          <w:highlight w:val="none"/>
        </w:rPr>
        <w:t>造价文件失实较严重。</w:t>
      </w:r>
    </w:p>
    <w:p w14:paraId="7C33CFFA">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具体</w:t>
      </w:r>
      <w:r>
        <w:rPr>
          <w:rFonts w:hint="eastAsia" w:cs="宋体" w:asciiTheme="minorEastAsia" w:hAnsiTheme="minorEastAsia" w:eastAsiaTheme="minorEastAsia"/>
          <w:color w:val="auto"/>
          <w:sz w:val="24"/>
          <w:szCs w:val="24"/>
          <w:highlight w:val="none"/>
        </w:rPr>
        <w:t>按照专业又可分为：</w:t>
      </w:r>
    </w:p>
    <w:p w14:paraId="631A6DBF">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w:t>
      </w:r>
      <w:r>
        <w:rPr>
          <w:rFonts w:hint="eastAsia" w:cs="宋体" w:asciiTheme="minorEastAsia" w:hAnsiTheme="minorEastAsia" w:eastAsiaTheme="minorEastAsia"/>
          <w:color w:val="auto"/>
          <w:spacing w:val="1"/>
          <w:sz w:val="24"/>
          <w:szCs w:val="24"/>
          <w:highlight w:val="none"/>
        </w:rPr>
        <w:t>、设计</w:t>
      </w:r>
      <w:r>
        <w:rPr>
          <w:rFonts w:hint="eastAsia" w:cs="宋体" w:asciiTheme="minorEastAsia" w:hAnsiTheme="minorEastAsia" w:eastAsiaTheme="minorEastAsia"/>
          <w:color w:val="auto"/>
          <w:sz w:val="24"/>
          <w:szCs w:val="24"/>
          <w:highlight w:val="none"/>
        </w:rPr>
        <w:t>存在错误，有可能造成施工困难、使用困难或较大经济损失，如：</w:t>
      </w:r>
    </w:p>
    <w:p w14:paraId="30C34A93">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建筑专业：总</w:t>
      </w:r>
      <w:r>
        <w:rPr>
          <w:rFonts w:hint="eastAsia" w:cs="宋体" w:asciiTheme="minorEastAsia" w:hAnsiTheme="minorEastAsia" w:eastAsiaTheme="minorEastAsia"/>
          <w:color w:val="auto"/>
          <w:sz w:val="24"/>
          <w:szCs w:val="24"/>
          <w:highlight w:val="none"/>
        </w:rPr>
        <w:t>平面竖向设计错误；轴线错误或对不上，楼梯碰头；视线计算错误等。</w:t>
      </w:r>
    </w:p>
    <w:p w14:paraId="5DC9E247">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结构专业：计算</w:t>
      </w:r>
      <w:r>
        <w:rPr>
          <w:rFonts w:hint="eastAsia" w:cs="宋体" w:asciiTheme="minorEastAsia" w:hAnsiTheme="minorEastAsia" w:eastAsiaTheme="minorEastAsia"/>
          <w:color w:val="auto"/>
          <w:sz w:val="24"/>
          <w:szCs w:val="24"/>
          <w:highlight w:val="none"/>
        </w:rPr>
        <w:t>书未经校对；结构构件安全储备不足；结构与建筑节点不一致等。</w:t>
      </w:r>
    </w:p>
    <w:p w14:paraId="40A8764C">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给排水专业</w:t>
      </w:r>
      <w:r>
        <w:rPr>
          <w:rFonts w:hint="eastAsia" w:cs="宋体" w:asciiTheme="minorEastAsia" w:hAnsiTheme="minorEastAsia" w:eastAsiaTheme="minorEastAsia"/>
          <w:color w:val="auto"/>
          <w:sz w:val="24"/>
          <w:szCs w:val="24"/>
          <w:highlight w:val="none"/>
        </w:rPr>
        <w:t>：由于设计的水塔或水箱高度不够，造成水压不足，出水量不能满足使用要求；</w:t>
      </w:r>
      <w:r>
        <w:rPr>
          <w:rFonts w:hint="eastAsia" w:cs="宋体" w:asciiTheme="minorEastAsia" w:hAnsiTheme="minorEastAsia" w:eastAsiaTheme="minorEastAsia"/>
          <w:color w:val="auto"/>
          <w:spacing w:val="1"/>
          <w:sz w:val="24"/>
          <w:szCs w:val="24"/>
          <w:highlight w:val="none"/>
        </w:rPr>
        <w:t>高层建筑</w:t>
      </w:r>
      <w:r>
        <w:rPr>
          <w:rFonts w:hint="eastAsia" w:cs="宋体" w:asciiTheme="minorEastAsia" w:hAnsiTheme="minorEastAsia" w:eastAsiaTheme="minorEastAsia"/>
          <w:color w:val="auto"/>
          <w:sz w:val="24"/>
          <w:szCs w:val="24"/>
          <w:highlight w:val="none"/>
        </w:rPr>
        <w:t>消防减压、止回等设计不当等。</w:t>
      </w:r>
    </w:p>
    <w:p w14:paraId="6C557CB3">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暖通专业：冷</w:t>
      </w:r>
      <w:r>
        <w:rPr>
          <w:rFonts w:hint="eastAsia" w:cs="宋体" w:asciiTheme="minorEastAsia" w:hAnsiTheme="minorEastAsia" w:eastAsiaTheme="minorEastAsia"/>
          <w:color w:val="auto"/>
          <w:sz w:val="24"/>
          <w:szCs w:val="24"/>
          <w:highlight w:val="none"/>
        </w:rPr>
        <w:t>、热负荷计算有重大错误或系统选择不当；膨胀水箱高度低于采暖系统等。</w:t>
      </w:r>
    </w:p>
    <w:p w14:paraId="291938C7">
      <w:pPr>
        <w:autoSpaceDE w:val="0"/>
        <w:autoSpaceDN w:val="0"/>
        <w:spacing w:line="360" w:lineRule="auto"/>
        <w:ind w:firstLine="470"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电气专业：选用国家已公布的机电淘汰产品；供配电系统的控制保护</w:t>
      </w:r>
      <w:r>
        <w:rPr>
          <w:rFonts w:hint="eastAsia" w:cs="宋体" w:asciiTheme="minorEastAsia" w:hAnsiTheme="minorEastAsia" w:eastAsiaTheme="minorEastAsia"/>
          <w:color w:val="auto"/>
          <w:spacing w:val="-2"/>
          <w:sz w:val="24"/>
          <w:szCs w:val="24"/>
          <w:highlight w:val="none"/>
        </w:rPr>
        <w:t>，自动控制和自动调节</w:t>
      </w:r>
      <w:r>
        <w:rPr>
          <w:rFonts w:hint="eastAsia" w:cs="宋体" w:asciiTheme="minorEastAsia" w:hAnsiTheme="minorEastAsia" w:eastAsiaTheme="minorEastAsia"/>
          <w:color w:val="auto"/>
          <w:spacing w:val="-1"/>
          <w:sz w:val="24"/>
          <w:szCs w:val="24"/>
          <w:highlight w:val="none"/>
        </w:rPr>
        <w:t>原理图，</w:t>
      </w:r>
      <w:r>
        <w:rPr>
          <w:rFonts w:hint="eastAsia" w:cs="宋体" w:asciiTheme="minorEastAsia" w:hAnsiTheme="minorEastAsia" w:eastAsiaTheme="minorEastAsia"/>
          <w:color w:val="auto"/>
          <w:sz w:val="24"/>
          <w:szCs w:val="24"/>
          <w:highlight w:val="none"/>
        </w:rPr>
        <w:t>各站弱电设备之间线路连接图等设计不周或有严重错误；低压配电柜开关与所保护电缆</w:t>
      </w:r>
      <w:r>
        <w:rPr>
          <w:rFonts w:hint="eastAsia" w:cs="宋体" w:asciiTheme="minorEastAsia" w:hAnsiTheme="minorEastAsia" w:eastAsiaTheme="minorEastAsia"/>
          <w:color w:val="auto"/>
          <w:spacing w:val="1"/>
          <w:sz w:val="24"/>
          <w:szCs w:val="24"/>
          <w:highlight w:val="none"/>
        </w:rPr>
        <w:t>选型不</w:t>
      </w:r>
      <w:r>
        <w:rPr>
          <w:rFonts w:hint="eastAsia" w:cs="宋体" w:asciiTheme="minorEastAsia" w:hAnsiTheme="minorEastAsia" w:eastAsiaTheme="minorEastAsia"/>
          <w:color w:val="auto"/>
          <w:sz w:val="24"/>
          <w:szCs w:val="24"/>
          <w:highlight w:val="none"/>
        </w:rPr>
        <w:t>匹配，电缆母线容量不匹配等。</w:t>
      </w:r>
    </w:p>
    <w:p w14:paraId="1DBFE5AC">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造价专业：提交给发包人的造价文件，经核查后，偏差大于±20%</w:t>
      </w:r>
      <w:r>
        <w:rPr>
          <w:rFonts w:hint="eastAsia" w:cs="宋体" w:asciiTheme="minorEastAsia" w:hAnsiTheme="minorEastAsia" w:eastAsiaTheme="minorEastAsia"/>
          <w:color w:val="auto"/>
          <w:spacing w:val="1"/>
          <w:sz w:val="24"/>
          <w:szCs w:val="24"/>
          <w:highlight w:val="none"/>
        </w:rPr>
        <w:t>的。</w:t>
      </w:r>
    </w:p>
    <w:p w14:paraId="55BBBAEA">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w:t>
      </w:r>
      <w:r>
        <w:rPr>
          <w:rFonts w:hint="eastAsia" w:cs="宋体" w:asciiTheme="minorEastAsia" w:hAnsiTheme="minorEastAsia" w:eastAsiaTheme="minorEastAsia"/>
          <w:color w:val="auto"/>
          <w:spacing w:val="1"/>
          <w:sz w:val="24"/>
          <w:szCs w:val="24"/>
          <w:highlight w:val="none"/>
        </w:rPr>
        <w:t>、严重影</w:t>
      </w:r>
      <w:r>
        <w:rPr>
          <w:rFonts w:hint="eastAsia" w:cs="宋体" w:asciiTheme="minorEastAsia" w:hAnsiTheme="minorEastAsia" w:eastAsiaTheme="minorEastAsia"/>
          <w:color w:val="auto"/>
          <w:sz w:val="24"/>
          <w:szCs w:val="24"/>
          <w:highlight w:val="none"/>
        </w:rPr>
        <w:t>响报建：如计容积率面积（包含各个分部）超过允许的误差范围；平立剖面对不</w:t>
      </w:r>
      <w:r>
        <w:rPr>
          <w:rFonts w:hint="eastAsia" w:cs="宋体" w:asciiTheme="minorEastAsia" w:hAnsiTheme="minorEastAsia" w:eastAsiaTheme="minorEastAsia"/>
          <w:color w:val="auto"/>
          <w:spacing w:val="1"/>
          <w:sz w:val="24"/>
          <w:szCs w:val="24"/>
          <w:highlight w:val="none"/>
        </w:rPr>
        <w:t>上；</w:t>
      </w:r>
      <w:r>
        <w:rPr>
          <w:rFonts w:hint="eastAsia" w:cs="宋体" w:asciiTheme="minorEastAsia" w:hAnsiTheme="minorEastAsia" w:eastAsiaTheme="minorEastAsia"/>
          <w:color w:val="auto"/>
          <w:sz w:val="24"/>
          <w:szCs w:val="24"/>
          <w:highlight w:val="none"/>
        </w:rPr>
        <w:t>民防单元面积超过规范。</w:t>
      </w:r>
    </w:p>
    <w:p w14:paraId="354EAC01">
      <w:pPr>
        <w:autoSpaceDE w:val="0"/>
        <w:autoSpaceDN w:val="0"/>
        <w:spacing w:line="360" w:lineRule="auto"/>
        <w:ind w:firstLine="488" w:firstLineChars="201"/>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pacing w:val="1"/>
          <w:sz w:val="24"/>
          <w:szCs w:val="24"/>
          <w:highlight w:val="none"/>
        </w:rPr>
        <w:t>Ⅲ类</w:t>
      </w:r>
      <w:r>
        <w:rPr>
          <w:rFonts w:hint="eastAsia" w:cs="宋体" w:asciiTheme="minorEastAsia" w:hAnsiTheme="minorEastAsia" w:eastAsiaTheme="minorEastAsia"/>
          <w:b/>
          <w:color w:val="auto"/>
          <w:sz w:val="24"/>
          <w:szCs w:val="24"/>
          <w:highlight w:val="none"/>
        </w:rPr>
        <w:t>错误：</w:t>
      </w:r>
    </w:p>
    <w:p w14:paraId="1C3ADB14">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设计中局部细节存在不合理或缺点，但对工程决策和质量无重大影响，如：</w:t>
      </w:r>
      <w:r>
        <w:rPr>
          <w:rFonts w:hint="eastAsia" w:cs="宋体" w:asciiTheme="minorEastAsia" w:hAnsiTheme="minorEastAsia" w:eastAsiaTheme="minorEastAsia"/>
          <w:color w:val="auto"/>
          <w:spacing w:val="-3"/>
          <w:sz w:val="24"/>
          <w:szCs w:val="24"/>
          <w:highlight w:val="none"/>
        </w:rPr>
        <w:t>1</w:t>
      </w:r>
      <w:r>
        <w:rPr>
          <w:rFonts w:hint="eastAsia" w:cs="宋体" w:asciiTheme="minorEastAsia" w:hAnsiTheme="minorEastAsia" w:eastAsiaTheme="minorEastAsia"/>
          <w:color w:val="auto"/>
          <w:spacing w:val="-1"/>
          <w:sz w:val="24"/>
          <w:szCs w:val="24"/>
          <w:highlight w:val="none"/>
        </w:rPr>
        <w:t>、违</w:t>
      </w:r>
      <w:r>
        <w:rPr>
          <w:rFonts w:hint="eastAsia" w:cs="宋体" w:asciiTheme="minorEastAsia" w:hAnsiTheme="minorEastAsia" w:eastAsiaTheme="minorEastAsia"/>
          <w:color w:val="auto"/>
          <w:sz w:val="24"/>
          <w:szCs w:val="24"/>
          <w:highlight w:val="none"/>
        </w:rPr>
        <w:t>反国家现行技术规范、规定、标准的一般条文；</w:t>
      </w:r>
      <w:r>
        <w:rPr>
          <w:rFonts w:hint="eastAsia" w:cs="宋体" w:asciiTheme="minorEastAsia" w:hAnsiTheme="minorEastAsia" w:eastAsiaTheme="minorEastAsia"/>
          <w:color w:val="auto"/>
          <w:spacing w:val="-1"/>
          <w:sz w:val="24"/>
          <w:szCs w:val="24"/>
          <w:highlight w:val="none"/>
        </w:rPr>
        <w:t>2</w:t>
      </w:r>
      <w:r>
        <w:rPr>
          <w:rFonts w:hint="eastAsia" w:cs="宋体" w:asciiTheme="minorEastAsia" w:hAnsiTheme="minorEastAsia" w:eastAsiaTheme="minorEastAsia"/>
          <w:color w:val="auto"/>
          <w:sz w:val="24"/>
          <w:szCs w:val="24"/>
          <w:highlight w:val="none"/>
        </w:rPr>
        <w:t>、设计的流程、系统、平面布置不够合理；</w:t>
      </w:r>
      <w:r>
        <w:rPr>
          <w:rFonts w:hint="eastAsia" w:cs="宋体" w:asciiTheme="minorEastAsia" w:hAnsiTheme="minorEastAsia" w:eastAsiaTheme="minorEastAsia"/>
          <w:color w:val="auto"/>
          <w:spacing w:val="-2"/>
          <w:sz w:val="24"/>
          <w:szCs w:val="24"/>
          <w:highlight w:val="none"/>
        </w:rPr>
        <w:t>3</w:t>
      </w:r>
      <w:r>
        <w:rPr>
          <w:rFonts w:hint="eastAsia" w:cs="宋体" w:asciiTheme="minorEastAsia" w:hAnsiTheme="minorEastAsia" w:eastAsiaTheme="minorEastAsia"/>
          <w:color w:val="auto"/>
          <w:spacing w:val="-1"/>
          <w:sz w:val="24"/>
          <w:szCs w:val="24"/>
          <w:highlight w:val="none"/>
        </w:rPr>
        <w:t>、</w:t>
      </w:r>
      <w:r>
        <w:rPr>
          <w:rFonts w:hint="eastAsia" w:cs="宋体" w:asciiTheme="minorEastAsia" w:hAnsiTheme="minorEastAsia" w:eastAsiaTheme="minorEastAsia"/>
          <w:color w:val="auto"/>
          <w:sz w:val="24"/>
          <w:szCs w:val="24"/>
          <w:highlight w:val="none"/>
        </w:rPr>
        <w:t>设备、构造、材料等选用不当；</w:t>
      </w:r>
      <w:r>
        <w:rPr>
          <w:rFonts w:hint="eastAsia" w:cs="宋体" w:asciiTheme="minorEastAsia" w:hAnsiTheme="minorEastAsia" w:eastAsiaTheme="minorEastAsia"/>
          <w:color w:val="auto"/>
          <w:spacing w:val="-2"/>
          <w:sz w:val="24"/>
          <w:szCs w:val="24"/>
          <w:highlight w:val="none"/>
        </w:rPr>
        <w:t>4</w:t>
      </w:r>
      <w:r>
        <w:rPr>
          <w:rFonts w:hint="eastAsia" w:cs="宋体" w:asciiTheme="minorEastAsia" w:hAnsiTheme="minorEastAsia" w:eastAsiaTheme="minorEastAsia"/>
          <w:color w:val="auto"/>
          <w:sz w:val="24"/>
          <w:szCs w:val="24"/>
          <w:highlight w:val="none"/>
        </w:rPr>
        <w:t>、重要的数据、计量单位、尺寸出错；</w:t>
      </w:r>
      <w:r>
        <w:rPr>
          <w:rFonts w:hint="eastAsia" w:cs="宋体" w:asciiTheme="minorEastAsia" w:hAnsiTheme="minorEastAsia" w:eastAsiaTheme="minorEastAsia"/>
          <w:color w:val="auto"/>
          <w:spacing w:val="-2"/>
          <w:sz w:val="24"/>
          <w:szCs w:val="24"/>
          <w:highlight w:val="none"/>
        </w:rPr>
        <w:t>5</w:t>
      </w:r>
      <w:r>
        <w:rPr>
          <w:rFonts w:hint="eastAsia" w:cs="宋体" w:asciiTheme="minorEastAsia" w:hAnsiTheme="minorEastAsia" w:eastAsiaTheme="minorEastAsia"/>
          <w:color w:val="auto"/>
          <w:spacing w:val="-1"/>
          <w:sz w:val="24"/>
          <w:szCs w:val="24"/>
          <w:highlight w:val="none"/>
        </w:rPr>
        <w:t>、不符</w:t>
      </w:r>
      <w:r>
        <w:rPr>
          <w:rFonts w:hint="eastAsia" w:cs="宋体" w:asciiTheme="minorEastAsia" w:hAnsiTheme="minorEastAsia" w:eastAsiaTheme="minorEastAsia"/>
          <w:color w:val="auto"/>
          <w:sz w:val="24"/>
          <w:szCs w:val="24"/>
          <w:highlight w:val="none"/>
        </w:rPr>
        <w:t>合国家对工程设计文件内容深度及格式的规定要求;6、出现因设计责任引起的三类变更；6</w:t>
      </w:r>
      <w:r>
        <w:rPr>
          <w:rFonts w:hint="eastAsia" w:cs="宋体" w:asciiTheme="minorEastAsia" w:hAnsiTheme="minorEastAsia" w:eastAsiaTheme="minorEastAsia"/>
          <w:color w:val="auto"/>
          <w:spacing w:val="-1"/>
          <w:sz w:val="24"/>
          <w:szCs w:val="24"/>
          <w:highlight w:val="none"/>
        </w:rPr>
        <w:t>、</w:t>
      </w:r>
      <w:r>
        <w:rPr>
          <w:rFonts w:hint="eastAsia" w:cs="宋体" w:asciiTheme="minorEastAsia" w:hAnsiTheme="minorEastAsia" w:eastAsiaTheme="minorEastAsia"/>
          <w:color w:val="auto"/>
          <w:sz w:val="24"/>
          <w:szCs w:val="24"/>
          <w:highlight w:val="none"/>
        </w:rPr>
        <w:t>造价文件失实。</w:t>
      </w:r>
    </w:p>
    <w:p w14:paraId="41C2FC61">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具体</w:t>
      </w:r>
      <w:r>
        <w:rPr>
          <w:rFonts w:hint="eastAsia" w:cs="宋体" w:asciiTheme="minorEastAsia" w:hAnsiTheme="minorEastAsia" w:eastAsiaTheme="minorEastAsia"/>
          <w:color w:val="auto"/>
          <w:sz w:val="24"/>
          <w:szCs w:val="24"/>
          <w:highlight w:val="none"/>
        </w:rPr>
        <w:t>按照专业又可分为：</w:t>
      </w:r>
    </w:p>
    <w:p w14:paraId="00D5AE68">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w:t>
      </w:r>
      <w:r>
        <w:rPr>
          <w:rFonts w:hint="eastAsia" w:cs="宋体" w:asciiTheme="minorEastAsia" w:hAnsiTheme="minorEastAsia" w:eastAsiaTheme="minorEastAsia"/>
          <w:color w:val="auto"/>
          <w:spacing w:val="1"/>
          <w:sz w:val="24"/>
          <w:szCs w:val="24"/>
          <w:highlight w:val="none"/>
        </w:rPr>
        <w:t>、局部违</w:t>
      </w:r>
      <w:r>
        <w:rPr>
          <w:rFonts w:hint="eastAsia" w:cs="宋体" w:asciiTheme="minorEastAsia" w:hAnsiTheme="minorEastAsia" w:eastAsiaTheme="minorEastAsia"/>
          <w:color w:val="auto"/>
          <w:sz w:val="24"/>
          <w:szCs w:val="24"/>
          <w:highlight w:val="none"/>
        </w:rPr>
        <w:t>反规范、标准、规定，但容易修正、且返工量不大，如：</w:t>
      </w:r>
    </w:p>
    <w:p w14:paraId="26D35E0E">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建筑专业：栏杆的高度及强度不符合要求；消防电</w:t>
      </w:r>
      <w:r>
        <w:rPr>
          <w:rFonts w:hint="eastAsia" w:cs="宋体" w:asciiTheme="minorEastAsia" w:hAnsiTheme="minorEastAsia" w:eastAsiaTheme="minorEastAsia"/>
          <w:color w:val="auto"/>
          <w:spacing w:val="-2"/>
          <w:sz w:val="24"/>
          <w:szCs w:val="24"/>
          <w:highlight w:val="none"/>
        </w:rPr>
        <w:t>梯不合防火要求，疏散门宽度不够、管道</w:t>
      </w:r>
      <w:r>
        <w:rPr>
          <w:rFonts w:hint="eastAsia" w:cs="宋体" w:asciiTheme="minorEastAsia" w:hAnsiTheme="minorEastAsia" w:eastAsiaTheme="minorEastAsia"/>
          <w:color w:val="auto"/>
          <w:spacing w:val="1"/>
          <w:sz w:val="24"/>
          <w:szCs w:val="24"/>
          <w:highlight w:val="none"/>
        </w:rPr>
        <w:t>井不</w:t>
      </w:r>
      <w:r>
        <w:rPr>
          <w:rFonts w:hint="eastAsia" w:cs="宋体" w:asciiTheme="minorEastAsia" w:hAnsiTheme="minorEastAsia" w:eastAsiaTheme="minorEastAsia"/>
          <w:color w:val="auto"/>
          <w:sz w:val="24"/>
          <w:szCs w:val="24"/>
          <w:highlight w:val="none"/>
        </w:rPr>
        <w:t>合防火规范等。</w:t>
      </w:r>
    </w:p>
    <w:p w14:paraId="2E80479B">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结构</w:t>
      </w:r>
      <w:r>
        <w:rPr>
          <w:rFonts w:hint="eastAsia" w:cs="宋体" w:asciiTheme="minorEastAsia" w:hAnsiTheme="minorEastAsia" w:eastAsiaTheme="minorEastAsia"/>
          <w:color w:val="auto"/>
          <w:sz w:val="24"/>
          <w:szCs w:val="24"/>
          <w:highlight w:val="none"/>
        </w:rPr>
        <w:t>专业：按简支计算的梁、支座与梁柱整体连接构造用负筋不够；悬挑构件配筋错误等。</w:t>
      </w:r>
    </w:p>
    <w:p w14:paraId="00AFCFB0">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给排水专</w:t>
      </w:r>
      <w:r>
        <w:rPr>
          <w:rFonts w:hint="eastAsia" w:cs="宋体" w:asciiTheme="minorEastAsia" w:hAnsiTheme="minorEastAsia" w:eastAsiaTheme="minorEastAsia"/>
          <w:color w:val="auto"/>
          <w:sz w:val="24"/>
          <w:szCs w:val="24"/>
          <w:highlight w:val="none"/>
        </w:rPr>
        <w:t>业：生活饮用水管理与非饮用水道连接，未采取防回流污染措施等。</w:t>
      </w:r>
    </w:p>
    <w:p w14:paraId="3670EBDD">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暖通专业：管道井不符合防火规定；穿越防火墙未</w:t>
      </w:r>
      <w:r>
        <w:rPr>
          <w:rFonts w:hint="eastAsia" w:cs="宋体" w:asciiTheme="minorEastAsia" w:hAnsiTheme="minorEastAsia" w:eastAsiaTheme="minorEastAsia"/>
          <w:color w:val="auto"/>
          <w:spacing w:val="-2"/>
          <w:sz w:val="24"/>
          <w:szCs w:val="24"/>
          <w:highlight w:val="none"/>
        </w:rPr>
        <w:t>装防火阀；风管材料及保温材料不符合防</w:t>
      </w:r>
      <w:r>
        <w:rPr>
          <w:rFonts w:hint="eastAsia" w:cs="宋体" w:asciiTheme="minorEastAsia" w:hAnsiTheme="minorEastAsia" w:eastAsiaTheme="minorEastAsia"/>
          <w:color w:val="auto"/>
          <w:spacing w:val="1"/>
          <w:sz w:val="24"/>
          <w:szCs w:val="24"/>
          <w:highlight w:val="none"/>
        </w:rPr>
        <w:t>火要</w:t>
      </w:r>
      <w:r>
        <w:rPr>
          <w:rFonts w:hint="eastAsia" w:cs="宋体" w:asciiTheme="minorEastAsia" w:hAnsiTheme="minorEastAsia" w:eastAsiaTheme="minorEastAsia"/>
          <w:color w:val="auto"/>
          <w:sz w:val="24"/>
          <w:szCs w:val="24"/>
          <w:highlight w:val="none"/>
        </w:rPr>
        <w:t>求等。</w:t>
      </w:r>
    </w:p>
    <w:p w14:paraId="6E1C606D">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电气专业：低压配电级数超过三级；照明系统中单</w:t>
      </w:r>
      <w:r>
        <w:rPr>
          <w:rFonts w:hint="eastAsia" w:cs="宋体" w:asciiTheme="minorEastAsia" w:hAnsiTheme="minorEastAsia" w:eastAsiaTheme="minorEastAsia"/>
          <w:color w:val="auto"/>
          <w:spacing w:val="-2"/>
          <w:sz w:val="24"/>
          <w:szCs w:val="24"/>
          <w:highlight w:val="none"/>
        </w:rPr>
        <w:t xml:space="preserve">向回路灯和插座数量超过 </w:t>
      </w:r>
      <w:r>
        <w:rPr>
          <w:rFonts w:hint="eastAsia" w:cs="宋体" w:asciiTheme="minorEastAsia" w:hAnsiTheme="minorEastAsia" w:eastAsiaTheme="minorEastAsia"/>
          <w:color w:val="auto"/>
          <w:spacing w:val="1"/>
          <w:sz w:val="24"/>
          <w:szCs w:val="24"/>
          <w:highlight w:val="none"/>
        </w:rPr>
        <w:t>25</w:t>
      </w:r>
      <w:r>
        <w:rPr>
          <w:rFonts w:hint="eastAsia" w:cs="宋体" w:asciiTheme="minorEastAsia" w:hAnsiTheme="minorEastAsia" w:eastAsiaTheme="minorEastAsia"/>
          <w:color w:val="auto"/>
          <w:spacing w:val="-2"/>
          <w:sz w:val="24"/>
          <w:szCs w:val="24"/>
          <w:highlight w:val="none"/>
        </w:rPr>
        <w:t>个；烟、温</w:t>
      </w:r>
      <w:r>
        <w:rPr>
          <w:rFonts w:hint="eastAsia" w:cs="宋体" w:asciiTheme="minorEastAsia" w:hAnsiTheme="minorEastAsia" w:eastAsiaTheme="minorEastAsia"/>
          <w:color w:val="auto"/>
          <w:spacing w:val="1"/>
          <w:sz w:val="24"/>
          <w:szCs w:val="24"/>
          <w:highlight w:val="none"/>
        </w:rPr>
        <w:t>感探测器位</w:t>
      </w:r>
      <w:r>
        <w:rPr>
          <w:rFonts w:hint="eastAsia" w:cs="宋体" w:asciiTheme="minorEastAsia" w:hAnsiTheme="minorEastAsia" w:eastAsiaTheme="minorEastAsia"/>
          <w:color w:val="auto"/>
          <w:sz w:val="24"/>
          <w:szCs w:val="24"/>
          <w:highlight w:val="none"/>
        </w:rPr>
        <w:t>置；自动喷淋、排烟防火等系统连锁方式局部违反规范、标准、规定；双电源未考虑</w:t>
      </w:r>
      <w:r>
        <w:rPr>
          <w:rFonts w:hint="eastAsia" w:cs="宋体" w:asciiTheme="minorEastAsia" w:hAnsiTheme="minorEastAsia" w:eastAsiaTheme="minorEastAsia"/>
          <w:color w:val="auto"/>
          <w:spacing w:val="1"/>
          <w:sz w:val="24"/>
          <w:szCs w:val="24"/>
          <w:highlight w:val="none"/>
        </w:rPr>
        <w:t>末</w:t>
      </w:r>
      <w:r>
        <w:rPr>
          <w:rFonts w:hint="eastAsia" w:cs="宋体" w:asciiTheme="minorEastAsia" w:hAnsiTheme="minorEastAsia" w:eastAsiaTheme="minorEastAsia"/>
          <w:color w:val="auto"/>
          <w:sz w:val="24"/>
          <w:szCs w:val="24"/>
          <w:highlight w:val="none"/>
        </w:rPr>
        <w:t>端切换等。</w:t>
      </w:r>
    </w:p>
    <w:p w14:paraId="775D82C7">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造价专业：提交给发包人的造价文件，经核查后，偏差大于±10%</w:t>
      </w:r>
      <w:r>
        <w:rPr>
          <w:rFonts w:hint="eastAsia" w:cs="宋体" w:asciiTheme="minorEastAsia" w:hAnsiTheme="minorEastAsia" w:eastAsiaTheme="minorEastAsia"/>
          <w:color w:val="auto"/>
          <w:spacing w:val="1"/>
          <w:sz w:val="24"/>
          <w:szCs w:val="24"/>
          <w:highlight w:val="none"/>
        </w:rPr>
        <w:t>的。</w:t>
      </w:r>
    </w:p>
    <w:p w14:paraId="4057A3E1">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w:t>
      </w:r>
      <w:r>
        <w:rPr>
          <w:rFonts w:hint="eastAsia" w:cs="宋体" w:asciiTheme="minorEastAsia" w:hAnsiTheme="minorEastAsia" w:eastAsiaTheme="minorEastAsia"/>
          <w:color w:val="auto"/>
          <w:spacing w:val="1"/>
          <w:sz w:val="24"/>
          <w:szCs w:val="24"/>
          <w:highlight w:val="none"/>
        </w:rPr>
        <w:t>、设计不</w:t>
      </w:r>
      <w:r>
        <w:rPr>
          <w:rFonts w:hint="eastAsia" w:cs="宋体" w:asciiTheme="minorEastAsia" w:hAnsiTheme="minorEastAsia" w:eastAsiaTheme="minorEastAsia"/>
          <w:color w:val="auto"/>
          <w:sz w:val="24"/>
          <w:szCs w:val="24"/>
          <w:highlight w:val="none"/>
        </w:rPr>
        <w:t>周、构造或用料不当，有可能造成影响局部使用效果，或重要部位尺寸错误，有</w:t>
      </w:r>
      <w:r>
        <w:rPr>
          <w:rFonts w:hint="eastAsia" w:cs="宋体" w:asciiTheme="minorEastAsia" w:hAnsiTheme="minorEastAsia" w:eastAsiaTheme="minorEastAsia"/>
          <w:color w:val="auto"/>
          <w:spacing w:val="1"/>
          <w:sz w:val="24"/>
          <w:szCs w:val="24"/>
          <w:highlight w:val="none"/>
        </w:rPr>
        <w:t>可能</w:t>
      </w:r>
      <w:r>
        <w:rPr>
          <w:rFonts w:hint="eastAsia" w:cs="宋体" w:asciiTheme="minorEastAsia" w:hAnsiTheme="minorEastAsia" w:eastAsiaTheme="minorEastAsia"/>
          <w:color w:val="auto"/>
          <w:sz w:val="24"/>
          <w:szCs w:val="24"/>
          <w:highlight w:val="none"/>
        </w:rPr>
        <w:t>造成严重后果，如：</w:t>
      </w:r>
    </w:p>
    <w:p w14:paraId="69FFA89E">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建筑专业：</w:t>
      </w:r>
      <w:r>
        <w:rPr>
          <w:rFonts w:hint="eastAsia" w:cs="宋体" w:asciiTheme="minorEastAsia" w:hAnsiTheme="minorEastAsia" w:eastAsiaTheme="minorEastAsia"/>
          <w:color w:val="auto"/>
          <w:spacing w:val="-2"/>
          <w:sz w:val="24"/>
          <w:szCs w:val="24"/>
          <w:highlight w:val="none"/>
        </w:rPr>
        <w:t>结构承重部分在建筑图中未完全反映或错误；</w:t>
      </w:r>
      <w:r>
        <w:rPr>
          <w:rFonts w:hint="eastAsia" w:cs="宋体" w:asciiTheme="minorEastAsia" w:hAnsiTheme="minorEastAsia" w:eastAsiaTheme="minorEastAsia"/>
          <w:color w:val="auto"/>
          <w:spacing w:val="-4"/>
          <w:sz w:val="24"/>
          <w:szCs w:val="24"/>
          <w:highlight w:val="none"/>
        </w:rPr>
        <w:t>声光</w:t>
      </w:r>
      <w:r>
        <w:rPr>
          <w:rFonts w:hint="eastAsia" w:cs="宋体" w:asciiTheme="minorEastAsia" w:hAnsiTheme="minorEastAsia" w:eastAsiaTheme="minorEastAsia"/>
          <w:color w:val="auto"/>
          <w:spacing w:val="-3"/>
          <w:sz w:val="24"/>
          <w:szCs w:val="24"/>
          <w:highlight w:val="none"/>
        </w:rPr>
        <w:t>热防水防潮等的技术处理欠妥</w:t>
      </w:r>
      <w:r>
        <w:rPr>
          <w:rFonts w:hint="eastAsia" w:cs="宋体" w:asciiTheme="minorEastAsia" w:hAnsiTheme="minorEastAsia" w:eastAsiaTheme="minorEastAsia"/>
          <w:color w:val="auto"/>
          <w:sz w:val="24"/>
          <w:szCs w:val="24"/>
          <w:highlight w:val="none"/>
        </w:rPr>
        <w:t>等。</w:t>
      </w:r>
    </w:p>
    <w:p w14:paraId="57DCA667">
      <w:pPr>
        <w:autoSpaceDE w:val="0"/>
        <w:autoSpaceDN w:val="0"/>
        <w:spacing w:line="360" w:lineRule="auto"/>
        <w:ind w:firstLine="470"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结构专业</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pacing w:val="-3"/>
          <w:sz w:val="24"/>
          <w:szCs w:val="24"/>
          <w:highlight w:val="none"/>
        </w:rPr>
        <w:t>各种门</w:t>
      </w:r>
      <w:r>
        <w:rPr>
          <w:rFonts w:hint="eastAsia" w:cs="宋体" w:asciiTheme="minorEastAsia" w:hAnsiTheme="minorEastAsia" w:eastAsiaTheme="minorEastAsia"/>
          <w:color w:val="auto"/>
          <w:spacing w:val="-1"/>
          <w:sz w:val="24"/>
          <w:szCs w:val="24"/>
          <w:highlight w:val="none"/>
        </w:rPr>
        <w:t>/</w:t>
      </w:r>
      <w:r>
        <w:rPr>
          <w:rFonts w:hint="eastAsia" w:cs="宋体" w:asciiTheme="minorEastAsia" w:hAnsiTheme="minorEastAsia" w:eastAsiaTheme="minorEastAsia"/>
          <w:color w:val="auto"/>
          <w:spacing w:val="-3"/>
          <w:sz w:val="24"/>
          <w:szCs w:val="24"/>
          <w:highlight w:val="none"/>
        </w:rPr>
        <w:t>窗洞高度不符合建筑设计要求，</w:t>
      </w:r>
      <w:r>
        <w:rPr>
          <w:rFonts w:hint="eastAsia" w:cs="宋体" w:asciiTheme="minorEastAsia" w:hAnsiTheme="minorEastAsia" w:eastAsiaTheme="minorEastAsia"/>
          <w:color w:val="auto"/>
          <w:spacing w:val="-2"/>
          <w:sz w:val="24"/>
          <w:szCs w:val="24"/>
          <w:highlight w:val="none"/>
        </w:rPr>
        <w:t>严重影响使用要求；</w:t>
      </w:r>
      <w:r>
        <w:rPr>
          <w:rFonts w:hint="eastAsia" w:cs="宋体" w:asciiTheme="minorEastAsia" w:hAnsiTheme="minorEastAsia" w:eastAsiaTheme="minorEastAsia"/>
          <w:color w:val="auto"/>
          <w:spacing w:val="-4"/>
          <w:sz w:val="24"/>
          <w:szCs w:val="24"/>
          <w:highlight w:val="none"/>
        </w:rPr>
        <w:t>存</w:t>
      </w:r>
      <w:r>
        <w:rPr>
          <w:rFonts w:hint="eastAsia" w:cs="宋体" w:asciiTheme="minorEastAsia" w:hAnsiTheme="minorEastAsia" w:eastAsiaTheme="minorEastAsia"/>
          <w:color w:val="auto"/>
          <w:spacing w:val="-3"/>
          <w:sz w:val="24"/>
          <w:szCs w:val="24"/>
          <w:highlight w:val="none"/>
        </w:rPr>
        <w:t>在明显的未设计部</w:t>
      </w:r>
      <w:r>
        <w:rPr>
          <w:rFonts w:hint="eastAsia" w:cs="宋体" w:asciiTheme="minorEastAsia" w:hAnsiTheme="minorEastAsia" w:eastAsiaTheme="minorEastAsia"/>
          <w:color w:val="auto"/>
          <w:sz w:val="24"/>
          <w:szCs w:val="24"/>
          <w:highlight w:val="none"/>
        </w:rPr>
        <w:t>分，影响现场进度；结构标高与建筑面层要求不</w:t>
      </w:r>
      <w:r>
        <w:rPr>
          <w:rFonts w:hint="eastAsia" w:cs="宋体" w:asciiTheme="minorEastAsia" w:hAnsiTheme="minorEastAsia" w:eastAsiaTheme="minorEastAsia"/>
          <w:color w:val="auto"/>
          <w:spacing w:val="-1"/>
          <w:sz w:val="24"/>
          <w:szCs w:val="24"/>
          <w:highlight w:val="none"/>
        </w:rPr>
        <w:t>符；阳台</w:t>
      </w:r>
      <w:r>
        <w:rPr>
          <w:rFonts w:hint="eastAsia" w:cs="宋体" w:asciiTheme="minorEastAsia" w:hAnsiTheme="minorEastAsia" w:eastAsiaTheme="minorEastAsia"/>
          <w:color w:val="auto"/>
          <w:sz w:val="24"/>
          <w:szCs w:val="24"/>
          <w:highlight w:val="none"/>
        </w:rPr>
        <w:t>、雨蓬的倾覆安全不够，钢筋混凝土构</w:t>
      </w:r>
      <w:r>
        <w:rPr>
          <w:rFonts w:hint="eastAsia" w:cs="宋体" w:asciiTheme="minorEastAsia" w:hAnsiTheme="minorEastAsia" w:eastAsiaTheme="minorEastAsia"/>
          <w:color w:val="auto"/>
          <w:spacing w:val="1"/>
          <w:sz w:val="24"/>
          <w:szCs w:val="24"/>
          <w:highlight w:val="none"/>
        </w:rPr>
        <w:t>件配筋与</w:t>
      </w:r>
      <w:r>
        <w:rPr>
          <w:rFonts w:hint="eastAsia" w:cs="宋体" w:asciiTheme="minorEastAsia" w:hAnsiTheme="minorEastAsia" w:eastAsiaTheme="minorEastAsia"/>
          <w:color w:val="auto"/>
          <w:sz w:val="24"/>
          <w:szCs w:val="24"/>
          <w:highlight w:val="none"/>
        </w:rPr>
        <w:t>计算书不符；应设置构造钢筋的部位不设或少设。</w:t>
      </w:r>
    </w:p>
    <w:p w14:paraId="785E720A">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给排水专业:</w:t>
      </w:r>
      <w:r>
        <w:rPr>
          <w:rFonts w:hint="eastAsia" w:cs="宋体" w:asciiTheme="minorEastAsia" w:hAnsiTheme="minorEastAsia" w:eastAsiaTheme="minorEastAsia"/>
          <w:color w:val="auto"/>
          <w:spacing w:val="1"/>
          <w:sz w:val="24"/>
          <w:szCs w:val="24"/>
          <w:highlight w:val="none"/>
        </w:rPr>
        <w:t>选用</w:t>
      </w:r>
      <w:r>
        <w:rPr>
          <w:rFonts w:hint="eastAsia" w:cs="宋体" w:asciiTheme="minorEastAsia" w:hAnsiTheme="minorEastAsia" w:eastAsiaTheme="minorEastAsia"/>
          <w:color w:val="auto"/>
          <w:sz w:val="24"/>
          <w:szCs w:val="24"/>
          <w:highlight w:val="none"/>
        </w:rPr>
        <w:t>了已淘汰的耗能大的设备。热交换间未考虑检修条件等。</w:t>
      </w:r>
    </w:p>
    <w:p w14:paraId="30F0DF3F">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暖通专业:</w:t>
      </w:r>
      <w:r>
        <w:rPr>
          <w:rFonts w:hint="eastAsia" w:cs="宋体" w:asciiTheme="minorEastAsia" w:hAnsiTheme="minorEastAsia" w:eastAsiaTheme="minorEastAsia"/>
          <w:color w:val="auto"/>
          <w:spacing w:val="1"/>
          <w:sz w:val="24"/>
          <w:szCs w:val="24"/>
          <w:highlight w:val="none"/>
        </w:rPr>
        <w:t>选用了已</w:t>
      </w:r>
      <w:r>
        <w:rPr>
          <w:rFonts w:hint="eastAsia" w:cs="宋体" w:asciiTheme="minorEastAsia" w:hAnsiTheme="minorEastAsia" w:eastAsiaTheme="minorEastAsia"/>
          <w:color w:val="auto"/>
          <w:sz w:val="24"/>
          <w:szCs w:val="24"/>
          <w:highlight w:val="none"/>
        </w:rPr>
        <w:t>淘汰的产品；机房布置未考虑检修条件；地下室的机房未考虑设备进出</w:t>
      </w:r>
      <w:r>
        <w:rPr>
          <w:rFonts w:hint="eastAsia" w:cs="宋体" w:asciiTheme="minorEastAsia" w:hAnsiTheme="minorEastAsia" w:eastAsiaTheme="minorEastAsia"/>
          <w:color w:val="auto"/>
          <w:spacing w:val="1"/>
          <w:sz w:val="24"/>
          <w:szCs w:val="24"/>
          <w:highlight w:val="none"/>
        </w:rPr>
        <w:t>孔；风机</w:t>
      </w:r>
      <w:r>
        <w:rPr>
          <w:rFonts w:hint="eastAsia" w:cs="宋体" w:asciiTheme="minorEastAsia" w:hAnsiTheme="minorEastAsia" w:eastAsiaTheme="minorEastAsia"/>
          <w:color w:val="auto"/>
          <w:sz w:val="24"/>
          <w:szCs w:val="24"/>
          <w:highlight w:val="none"/>
        </w:rPr>
        <w:t>的消声、减震处理不当等。</w:t>
      </w:r>
    </w:p>
    <w:p w14:paraId="56DB9E03">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电气专业:</w:t>
      </w:r>
      <w:r>
        <w:rPr>
          <w:rFonts w:hint="eastAsia" w:cs="宋体" w:asciiTheme="minorEastAsia" w:hAnsiTheme="minorEastAsia" w:eastAsiaTheme="minorEastAsia"/>
          <w:color w:val="auto"/>
          <w:spacing w:val="1"/>
          <w:sz w:val="24"/>
          <w:szCs w:val="24"/>
          <w:highlight w:val="none"/>
        </w:rPr>
        <w:t>强、弱电</w:t>
      </w:r>
      <w:r>
        <w:rPr>
          <w:rFonts w:hint="eastAsia" w:cs="宋体" w:asciiTheme="minorEastAsia" w:hAnsiTheme="minorEastAsia" w:eastAsiaTheme="minorEastAsia"/>
          <w:color w:val="auto"/>
          <w:sz w:val="24"/>
          <w:szCs w:val="24"/>
          <w:highlight w:val="none"/>
        </w:rPr>
        <w:t>各种线路布局，设备选型不当，安装图和非标准图制作尺寸以及安装不符等。</w:t>
      </w:r>
    </w:p>
    <w:p w14:paraId="390A1A35">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C</w:t>
      </w:r>
      <w:r>
        <w:rPr>
          <w:rFonts w:hint="eastAsia" w:cs="宋体" w:asciiTheme="minorEastAsia" w:hAnsiTheme="minorEastAsia" w:eastAsiaTheme="minorEastAsia"/>
          <w:color w:val="auto"/>
          <w:spacing w:val="1"/>
          <w:sz w:val="24"/>
          <w:szCs w:val="24"/>
          <w:highlight w:val="none"/>
        </w:rPr>
        <w:t>、工种配</w:t>
      </w:r>
      <w:r>
        <w:rPr>
          <w:rFonts w:hint="eastAsia" w:cs="宋体" w:asciiTheme="minorEastAsia" w:hAnsiTheme="minorEastAsia" w:eastAsiaTheme="minorEastAsia"/>
          <w:color w:val="auto"/>
          <w:sz w:val="24"/>
          <w:szCs w:val="24"/>
          <w:highlight w:val="none"/>
        </w:rPr>
        <w:t>合严重错误或局部遗漏有可能造成影响使用，或造成施工返工，如梁上预埋孔洞</w:t>
      </w:r>
      <w:r>
        <w:rPr>
          <w:rFonts w:hint="eastAsia" w:cs="宋体" w:asciiTheme="minorEastAsia" w:hAnsiTheme="minorEastAsia" w:eastAsiaTheme="minorEastAsia"/>
          <w:color w:val="auto"/>
          <w:spacing w:val="1"/>
          <w:sz w:val="24"/>
          <w:szCs w:val="24"/>
          <w:highlight w:val="none"/>
        </w:rPr>
        <w:t>严重</w:t>
      </w:r>
      <w:r>
        <w:rPr>
          <w:rFonts w:hint="eastAsia" w:cs="宋体" w:asciiTheme="minorEastAsia" w:hAnsiTheme="minorEastAsia" w:eastAsiaTheme="minorEastAsia"/>
          <w:color w:val="auto"/>
          <w:sz w:val="24"/>
          <w:szCs w:val="24"/>
          <w:highlight w:val="none"/>
        </w:rPr>
        <w:t>影响结构安全。</w:t>
      </w:r>
    </w:p>
    <w:p w14:paraId="1B853417">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D</w:t>
      </w:r>
      <w:r>
        <w:rPr>
          <w:rFonts w:hint="eastAsia" w:cs="宋体" w:asciiTheme="minorEastAsia" w:hAnsiTheme="minorEastAsia" w:eastAsiaTheme="minorEastAsia"/>
          <w:color w:val="auto"/>
          <w:spacing w:val="1"/>
          <w:sz w:val="24"/>
          <w:szCs w:val="24"/>
          <w:highlight w:val="none"/>
        </w:rPr>
        <w:t>、结构专</w:t>
      </w:r>
      <w:r>
        <w:rPr>
          <w:rFonts w:hint="eastAsia" w:cs="宋体" w:asciiTheme="minorEastAsia" w:hAnsiTheme="minorEastAsia" w:eastAsiaTheme="minorEastAsia"/>
          <w:color w:val="auto"/>
          <w:sz w:val="24"/>
          <w:szCs w:val="24"/>
          <w:highlight w:val="none"/>
        </w:rPr>
        <w:t>业计算、构造层层加码，造成严重浪费者。如设计荷载取用过大，实际配筋又大</w:t>
      </w:r>
      <w:r>
        <w:rPr>
          <w:rFonts w:hint="eastAsia" w:cs="宋体" w:asciiTheme="minorEastAsia" w:hAnsiTheme="minorEastAsia" w:eastAsiaTheme="minorEastAsia"/>
          <w:color w:val="auto"/>
          <w:spacing w:val="1"/>
          <w:sz w:val="24"/>
          <w:szCs w:val="24"/>
          <w:highlight w:val="none"/>
        </w:rPr>
        <w:t>于计</w:t>
      </w:r>
      <w:r>
        <w:rPr>
          <w:rFonts w:hint="eastAsia" w:cs="宋体" w:asciiTheme="minorEastAsia" w:hAnsiTheme="minorEastAsia" w:eastAsiaTheme="minorEastAsia"/>
          <w:color w:val="auto"/>
          <w:sz w:val="24"/>
          <w:szCs w:val="24"/>
          <w:highlight w:val="none"/>
        </w:rPr>
        <w:t>算要求很多等。</w:t>
      </w:r>
    </w:p>
    <w:p w14:paraId="3D4592FC">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E</w:t>
      </w:r>
      <w:r>
        <w:rPr>
          <w:rFonts w:hint="eastAsia" w:cs="宋体" w:asciiTheme="minorEastAsia" w:hAnsiTheme="minorEastAsia" w:eastAsiaTheme="minorEastAsia"/>
          <w:color w:val="auto"/>
          <w:spacing w:val="1"/>
          <w:sz w:val="24"/>
          <w:szCs w:val="24"/>
          <w:highlight w:val="none"/>
        </w:rPr>
        <w:t>、影响报</w:t>
      </w:r>
      <w:r>
        <w:rPr>
          <w:rFonts w:hint="eastAsia" w:cs="宋体" w:asciiTheme="minorEastAsia" w:hAnsiTheme="minorEastAsia" w:eastAsiaTheme="minorEastAsia"/>
          <w:color w:val="auto"/>
          <w:sz w:val="24"/>
          <w:szCs w:val="24"/>
          <w:highlight w:val="none"/>
        </w:rPr>
        <w:t>建工作的进行；各配套设施建筑或功能区未详细标明或建筑标识不清，影响面积</w:t>
      </w:r>
      <w:r>
        <w:rPr>
          <w:rFonts w:hint="eastAsia" w:cs="宋体" w:asciiTheme="minorEastAsia" w:hAnsiTheme="minorEastAsia" w:eastAsiaTheme="minorEastAsia"/>
          <w:color w:val="auto"/>
          <w:spacing w:val="1"/>
          <w:sz w:val="24"/>
          <w:szCs w:val="24"/>
          <w:highlight w:val="none"/>
        </w:rPr>
        <w:t>查</w:t>
      </w:r>
      <w:r>
        <w:rPr>
          <w:rFonts w:hint="eastAsia" w:cs="宋体" w:asciiTheme="minorEastAsia" w:hAnsiTheme="minorEastAsia" w:eastAsiaTheme="minorEastAsia"/>
          <w:color w:val="auto"/>
          <w:sz w:val="24"/>
          <w:szCs w:val="24"/>
          <w:highlight w:val="none"/>
        </w:rPr>
        <w:t>丈及验收。</w:t>
      </w:r>
    </w:p>
    <w:p w14:paraId="371743F5">
      <w:pPr>
        <w:autoSpaceDE w:val="0"/>
        <w:autoSpaceDN w:val="0"/>
        <w:spacing w:line="360" w:lineRule="auto"/>
        <w:ind w:firstLine="488" w:firstLineChars="201"/>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pacing w:val="1"/>
          <w:sz w:val="24"/>
          <w:szCs w:val="24"/>
          <w:highlight w:val="none"/>
        </w:rPr>
        <w:t>Ⅳ类</w:t>
      </w:r>
      <w:r>
        <w:rPr>
          <w:rFonts w:hint="eastAsia" w:cs="宋体" w:asciiTheme="minorEastAsia" w:hAnsiTheme="minorEastAsia" w:eastAsiaTheme="minorEastAsia"/>
          <w:b/>
          <w:color w:val="auto"/>
          <w:sz w:val="24"/>
          <w:szCs w:val="24"/>
          <w:highlight w:val="none"/>
        </w:rPr>
        <w:t>错误：</w:t>
      </w:r>
    </w:p>
    <w:p w14:paraId="3C1A622E">
      <w:pPr>
        <w:autoSpaceDE w:val="0"/>
        <w:autoSpaceDN w:val="0"/>
        <w:spacing w:line="360" w:lineRule="auto"/>
        <w:ind w:firstLine="46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4"/>
          <w:sz w:val="24"/>
          <w:szCs w:val="24"/>
          <w:highlight w:val="none"/>
        </w:rPr>
        <w:t>指设计文件编制上的差错，如</w:t>
      </w: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pacing w:val="-4"/>
          <w:sz w:val="24"/>
          <w:szCs w:val="24"/>
          <w:highlight w:val="none"/>
        </w:rPr>
        <w:t>、说明表达错误；</w:t>
      </w:r>
      <w:r>
        <w:rPr>
          <w:rFonts w:hint="eastAsia" w:cs="宋体" w:asciiTheme="minorEastAsia" w:hAnsiTheme="minorEastAsia" w:eastAsiaTheme="minorEastAsia"/>
          <w:color w:val="auto"/>
          <w:spacing w:val="-1"/>
          <w:sz w:val="24"/>
          <w:szCs w:val="24"/>
          <w:highlight w:val="none"/>
        </w:rPr>
        <w:t>2</w:t>
      </w:r>
      <w:r>
        <w:rPr>
          <w:rFonts w:hint="eastAsia" w:cs="宋体" w:asciiTheme="minorEastAsia" w:hAnsiTheme="minorEastAsia" w:eastAsiaTheme="minorEastAsia"/>
          <w:color w:val="auto"/>
          <w:spacing w:val="-4"/>
          <w:sz w:val="24"/>
          <w:szCs w:val="24"/>
          <w:highlight w:val="none"/>
        </w:rPr>
        <w:t>、不重要的数据、计量单位、尺寸出错；</w:t>
      </w:r>
    </w:p>
    <w:p w14:paraId="770CBD19">
      <w:pPr>
        <w:autoSpaceDE w:val="0"/>
        <w:autoSpaceDN w:val="0"/>
        <w:spacing w:line="360" w:lineRule="auto"/>
        <w:ind w:firstLine="478"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3</w:t>
      </w:r>
      <w:r>
        <w:rPr>
          <w:rFonts w:hint="eastAsia" w:cs="宋体" w:asciiTheme="minorEastAsia" w:hAnsiTheme="minorEastAsia" w:eastAsiaTheme="minorEastAsia"/>
          <w:color w:val="auto"/>
          <w:spacing w:val="-2"/>
          <w:sz w:val="24"/>
          <w:szCs w:val="24"/>
          <w:highlight w:val="none"/>
        </w:rPr>
        <w:t>、不重要的尺寸线、剖面线、引出线等漏划；</w:t>
      </w:r>
      <w:r>
        <w:rPr>
          <w:rFonts w:hint="eastAsia" w:cs="宋体" w:asciiTheme="minorEastAsia" w:hAnsiTheme="minorEastAsia" w:eastAsiaTheme="minorEastAsia"/>
          <w:color w:val="auto"/>
          <w:spacing w:val="-9"/>
          <w:sz w:val="24"/>
          <w:szCs w:val="24"/>
          <w:highlight w:val="none"/>
        </w:rPr>
        <w:t>4</w:t>
      </w:r>
      <w:r>
        <w:rPr>
          <w:rFonts w:hint="eastAsia" w:cs="宋体" w:asciiTheme="minorEastAsia" w:hAnsiTheme="minorEastAsia" w:eastAsiaTheme="minorEastAsia"/>
          <w:color w:val="auto"/>
          <w:spacing w:val="-2"/>
          <w:sz w:val="24"/>
          <w:szCs w:val="24"/>
          <w:highlight w:val="none"/>
        </w:rPr>
        <w:t>、出现因设计责任引起的四类变更；</w:t>
      </w:r>
      <w:r>
        <w:rPr>
          <w:rFonts w:hint="eastAsia" w:cs="宋体" w:asciiTheme="minorEastAsia" w:hAnsiTheme="minorEastAsia" w:eastAsiaTheme="minorEastAsia"/>
          <w:color w:val="auto"/>
          <w:spacing w:val="-7"/>
          <w:sz w:val="24"/>
          <w:szCs w:val="24"/>
          <w:highlight w:val="none"/>
        </w:rPr>
        <w:t>5</w:t>
      </w:r>
      <w:r>
        <w:rPr>
          <w:rFonts w:hint="eastAsia" w:cs="宋体" w:asciiTheme="minorEastAsia" w:hAnsiTheme="minorEastAsia" w:eastAsiaTheme="minorEastAsia"/>
          <w:color w:val="auto"/>
          <w:spacing w:val="-3"/>
          <w:sz w:val="24"/>
          <w:szCs w:val="24"/>
          <w:highlight w:val="none"/>
        </w:rPr>
        <w:t>、造</w:t>
      </w:r>
      <w:r>
        <w:rPr>
          <w:rFonts w:hint="eastAsia" w:cs="宋体" w:asciiTheme="minorEastAsia" w:hAnsiTheme="minorEastAsia" w:eastAsiaTheme="minorEastAsia"/>
          <w:color w:val="auto"/>
          <w:spacing w:val="-2"/>
          <w:sz w:val="24"/>
          <w:szCs w:val="24"/>
          <w:highlight w:val="none"/>
        </w:rPr>
        <w:t>价文件</w:t>
      </w:r>
      <w:r>
        <w:rPr>
          <w:rFonts w:hint="eastAsia" w:cs="宋体" w:asciiTheme="minorEastAsia" w:hAnsiTheme="minorEastAsia" w:eastAsiaTheme="minorEastAsia"/>
          <w:color w:val="auto"/>
          <w:spacing w:val="1"/>
          <w:sz w:val="24"/>
          <w:szCs w:val="24"/>
          <w:highlight w:val="none"/>
        </w:rPr>
        <w:t>失实</w:t>
      </w:r>
      <w:r>
        <w:rPr>
          <w:rFonts w:hint="eastAsia" w:cs="宋体" w:asciiTheme="minorEastAsia" w:hAnsiTheme="minorEastAsia" w:eastAsiaTheme="minorEastAsia"/>
          <w:color w:val="auto"/>
          <w:sz w:val="24"/>
          <w:szCs w:val="24"/>
          <w:highlight w:val="none"/>
        </w:rPr>
        <w:t>较轻。</w:t>
      </w:r>
    </w:p>
    <w:p w14:paraId="512734E9">
      <w:pPr>
        <w:autoSpaceDE w:val="0"/>
        <w:autoSpaceDN w:val="0"/>
        <w:spacing w:line="360" w:lineRule="auto"/>
        <w:ind w:firstLine="486"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1"/>
          <w:sz w:val="24"/>
          <w:szCs w:val="24"/>
          <w:highlight w:val="none"/>
        </w:rPr>
        <w:t>按照</w:t>
      </w:r>
      <w:r>
        <w:rPr>
          <w:rFonts w:hint="eastAsia" w:cs="宋体" w:asciiTheme="minorEastAsia" w:hAnsiTheme="minorEastAsia" w:eastAsiaTheme="minorEastAsia"/>
          <w:color w:val="auto"/>
          <w:sz w:val="24"/>
          <w:szCs w:val="24"/>
          <w:highlight w:val="none"/>
        </w:rPr>
        <w:t>专业具体分为：</w:t>
      </w:r>
    </w:p>
    <w:p w14:paraId="253FA44E">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w:t>
      </w:r>
      <w:r>
        <w:rPr>
          <w:rFonts w:hint="eastAsia" w:cs="宋体" w:asciiTheme="minorEastAsia" w:hAnsiTheme="minorEastAsia" w:eastAsiaTheme="minorEastAsia"/>
          <w:color w:val="auto"/>
          <w:spacing w:val="1"/>
          <w:sz w:val="24"/>
          <w:szCs w:val="24"/>
          <w:highlight w:val="none"/>
        </w:rPr>
        <w:t>、容易修</w:t>
      </w:r>
      <w:r>
        <w:rPr>
          <w:rFonts w:hint="eastAsia" w:cs="宋体" w:asciiTheme="minorEastAsia" w:hAnsiTheme="minorEastAsia" w:eastAsiaTheme="minorEastAsia"/>
          <w:color w:val="auto"/>
          <w:sz w:val="24"/>
          <w:szCs w:val="24"/>
          <w:highlight w:val="none"/>
        </w:rPr>
        <w:t>正、且不造成使用或安全缺陷，但会给建设单位、施工单位带来麻烦，如：</w:t>
      </w:r>
    </w:p>
    <w:p w14:paraId="0D18E949">
      <w:pPr>
        <w:autoSpaceDE w:val="0"/>
        <w:autoSpaceDN w:val="0"/>
        <w:spacing w:line="360" w:lineRule="auto"/>
        <w:ind w:firstLine="470" w:firstLineChars="201"/>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pacing w:val="-3"/>
          <w:sz w:val="24"/>
          <w:szCs w:val="24"/>
          <w:highlight w:val="none"/>
        </w:rPr>
        <w:t>建筑、结构、水、暖、电各专业；图纸目录不全、表达不够清楚、平</w:t>
      </w:r>
      <w:r>
        <w:rPr>
          <w:rFonts w:hint="eastAsia" w:cs="宋体" w:asciiTheme="minorEastAsia" w:hAnsiTheme="minorEastAsia" w:eastAsiaTheme="minorEastAsia"/>
          <w:color w:val="auto"/>
          <w:spacing w:val="-2"/>
          <w:sz w:val="24"/>
          <w:szCs w:val="24"/>
          <w:highlight w:val="none"/>
        </w:rPr>
        <w:t>立剖面图不一致、一般</w:t>
      </w:r>
      <w:r>
        <w:rPr>
          <w:rFonts w:hint="eastAsia" w:cs="宋体" w:asciiTheme="minorEastAsia" w:hAnsiTheme="minorEastAsia" w:eastAsiaTheme="minorEastAsia"/>
          <w:color w:val="auto"/>
          <w:spacing w:val="-1"/>
          <w:sz w:val="24"/>
          <w:szCs w:val="24"/>
          <w:highlight w:val="none"/>
        </w:rPr>
        <w:t>性尺寸错</w:t>
      </w:r>
      <w:r>
        <w:rPr>
          <w:rFonts w:hint="eastAsia" w:cs="宋体" w:asciiTheme="minorEastAsia" w:hAnsiTheme="minorEastAsia" w:eastAsiaTheme="minorEastAsia"/>
          <w:color w:val="auto"/>
          <w:sz w:val="24"/>
          <w:szCs w:val="24"/>
          <w:highlight w:val="none"/>
        </w:rPr>
        <w:t>误或不全、图例或符号不合规定、平面图与系统图不一致等。又如：设计文件、计算书</w:t>
      </w:r>
      <w:r>
        <w:rPr>
          <w:rFonts w:hint="eastAsia" w:cs="宋体" w:asciiTheme="minorEastAsia" w:hAnsiTheme="minorEastAsia" w:eastAsiaTheme="minorEastAsia"/>
          <w:color w:val="auto"/>
          <w:spacing w:val="-1"/>
          <w:sz w:val="24"/>
          <w:szCs w:val="24"/>
          <w:highlight w:val="none"/>
        </w:rPr>
        <w:t>及存档材</w:t>
      </w:r>
      <w:r>
        <w:rPr>
          <w:rFonts w:hint="eastAsia" w:cs="宋体" w:asciiTheme="minorEastAsia" w:hAnsiTheme="minorEastAsia" w:eastAsiaTheme="minorEastAsia"/>
          <w:color w:val="auto"/>
          <w:sz w:val="24"/>
          <w:szCs w:val="24"/>
          <w:highlight w:val="none"/>
        </w:rPr>
        <w:t>料的完整性不够；设计说明、图纸目录不全、图例符号表达不合规定；系统图与平面图</w:t>
      </w:r>
      <w:r>
        <w:rPr>
          <w:rFonts w:hint="eastAsia" w:cs="宋体" w:asciiTheme="minorEastAsia" w:hAnsiTheme="minorEastAsia" w:eastAsiaTheme="minorEastAsia"/>
          <w:color w:val="auto"/>
          <w:spacing w:val="1"/>
          <w:sz w:val="24"/>
          <w:szCs w:val="24"/>
          <w:highlight w:val="none"/>
        </w:rPr>
        <w:t>的一致性</w:t>
      </w:r>
      <w:r>
        <w:rPr>
          <w:rFonts w:hint="eastAsia" w:cs="宋体" w:asciiTheme="minorEastAsia" w:hAnsiTheme="minorEastAsia" w:eastAsiaTheme="minorEastAsia"/>
          <w:color w:val="auto"/>
          <w:sz w:val="24"/>
          <w:szCs w:val="24"/>
          <w:highlight w:val="none"/>
        </w:rPr>
        <w:t>的错、漏、碰、缺等。</w:t>
      </w:r>
    </w:p>
    <w:p w14:paraId="5A5B16A7">
      <w:pPr>
        <w:autoSpaceDE w:val="0"/>
        <w:autoSpaceDN w:val="0"/>
        <w:spacing w:line="360" w:lineRule="auto"/>
        <w:ind w:firstLine="482" w:firstLineChars="20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造价专业：提交给发包人的造价文件，经核查后，偏差大于±50%</w:t>
      </w:r>
      <w:r>
        <w:rPr>
          <w:rFonts w:hint="eastAsia" w:cs="宋体" w:asciiTheme="minorEastAsia" w:hAnsiTheme="minorEastAsia" w:eastAsiaTheme="minorEastAsia"/>
          <w:color w:val="auto"/>
          <w:spacing w:val="1"/>
          <w:sz w:val="24"/>
          <w:szCs w:val="24"/>
          <w:highlight w:val="none"/>
        </w:rPr>
        <w:t>的。</w:t>
      </w:r>
    </w:p>
    <w:p w14:paraId="2E80173B">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w:t>
      </w:r>
      <w:r>
        <w:rPr>
          <w:rFonts w:hint="eastAsia" w:cs="宋体" w:asciiTheme="minorEastAsia" w:hAnsiTheme="minorEastAsia" w:eastAsiaTheme="minorEastAsia"/>
          <w:color w:val="auto"/>
          <w:spacing w:val="1"/>
          <w:sz w:val="24"/>
          <w:szCs w:val="24"/>
          <w:highlight w:val="none"/>
        </w:rPr>
        <w:t>、工种配</w:t>
      </w:r>
      <w:r>
        <w:rPr>
          <w:rFonts w:hint="eastAsia" w:cs="宋体" w:asciiTheme="minorEastAsia" w:hAnsiTheme="minorEastAsia" w:eastAsiaTheme="minorEastAsia"/>
          <w:color w:val="auto"/>
          <w:sz w:val="24"/>
          <w:szCs w:val="24"/>
          <w:highlight w:val="none"/>
        </w:rPr>
        <w:t>合中的一般性错误，容易修正，且不致造成影响使用效果或安全。</w:t>
      </w:r>
    </w:p>
    <w:p w14:paraId="6EFAAF85">
      <w:pPr>
        <w:spacing w:line="440" w:lineRule="exact"/>
        <w:rPr>
          <w:rFonts w:eastAsia="仿宋_GB2312"/>
          <w:color w:val="auto"/>
          <w:sz w:val="30"/>
          <w:szCs w:val="30"/>
          <w:highlight w:val="none"/>
        </w:rPr>
      </w:pPr>
      <w:r>
        <w:rPr>
          <w:rFonts w:hint="eastAsia" w:asciiTheme="minorEastAsia" w:hAnsiTheme="minorEastAsia" w:eastAsiaTheme="minorEastAsia"/>
          <w:b/>
          <w:color w:val="auto"/>
          <w:sz w:val="24"/>
          <w:szCs w:val="24"/>
          <w:highlight w:val="none"/>
        </w:rPr>
        <w:br w:type="page"/>
      </w:r>
      <w:r>
        <w:rPr>
          <w:rFonts w:hint="eastAsia" w:asciiTheme="minorEastAsia" w:hAnsiTheme="minorEastAsia" w:eastAsiaTheme="minorEastAsia"/>
          <w:b/>
          <w:color w:val="auto"/>
          <w:sz w:val="24"/>
          <w:szCs w:val="24"/>
          <w:highlight w:val="none"/>
        </w:rPr>
        <w:t>附件</w:t>
      </w:r>
      <w:r>
        <w:rPr>
          <w:rFonts w:hint="eastAsia" w:asciiTheme="minorEastAsia" w:hAnsiTheme="minorEastAsia" w:eastAsiaTheme="minorEastAsia"/>
          <w:b/>
          <w:color w:val="auto"/>
          <w:sz w:val="24"/>
          <w:szCs w:val="24"/>
          <w:highlight w:val="none"/>
          <w:lang w:val="en-US" w:eastAsia="zh-CN"/>
        </w:rPr>
        <w:t>6</w:t>
      </w:r>
      <w:r>
        <w:rPr>
          <w:rFonts w:hint="eastAsia" w:asciiTheme="minorEastAsia" w:hAnsiTheme="minorEastAsia" w:eastAsiaTheme="minorEastAsia"/>
          <w:b/>
          <w:color w:val="auto"/>
          <w:sz w:val="24"/>
          <w:szCs w:val="24"/>
          <w:highlight w:val="none"/>
        </w:rPr>
        <w:t>：</w:t>
      </w:r>
      <w:r>
        <w:rPr>
          <w:rFonts w:hint="eastAsia" w:eastAsia="仿宋_GB2312"/>
          <w:color w:val="auto"/>
          <w:sz w:val="30"/>
          <w:szCs w:val="30"/>
          <w:highlight w:val="none"/>
        </w:rPr>
        <w:t> </w:t>
      </w:r>
      <w:r>
        <w:rPr>
          <w:rFonts w:hint="eastAsia" w:asciiTheme="minorEastAsia" w:hAnsiTheme="minorEastAsia" w:eastAsiaTheme="minorEastAsia"/>
          <w:b/>
          <w:color w:val="auto"/>
          <w:sz w:val="24"/>
          <w:szCs w:val="24"/>
          <w:highlight w:val="none"/>
        </w:rPr>
        <w:t>廉政合同</w:t>
      </w:r>
      <w:r>
        <w:rPr>
          <w:rFonts w:hint="eastAsia" w:eastAsia="仿宋_GB2312"/>
          <w:color w:val="auto"/>
          <w:sz w:val="30"/>
          <w:szCs w:val="30"/>
          <w:highlight w:val="none"/>
        </w:rPr>
        <w:t> </w:t>
      </w:r>
    </w:p>
    <w:p w14:paraId="19659B09">
      <w:pPr>
        <w:rPr>
          <w:color w:val="auto"/>
          <w:highlight w:val="none"/>
        </w:rPr>
      </w:pPr>
      <w:r>
        <w:rPr>
          <w:rFonts w:hint="eastAsia"/>
          <w:color w:val="auto"/>
          <w:highlight w:val="none"/>
        </w:rPr>
        <w:t>  </w:t>
      </w:r>
    </w:p>
    <w:p w14:paraId="224E1755">
      <w:pPr>
        <w:adjustRightInd w:val="0"/>
        <w:snapToGrid w:val="0"/>
        <w:spacing w:line="300" w:lineRule="exact"/>
        <w:jc w:val="center"/>
        <w:outlineLvl w:val="1"/>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廉洁合同</w:t>
      </w:r>
    </w:p>
    <w:p w14:paraId="45C3AB6C">
      <w:pPr>
        <w:adjustRightInd w:val="0"/>
        <w:snapToGrid w:val="0"/>
        <w:spacing w:line="300" w:lineRule="exact"/>
        <w:rPr>
          <w:rFonts w:ascii="宋体" w:hAnsi="宋体"/>
          <w:snapToGrid w:val="0"/>
          <w:color w:val="auto"/>
          <w:kern w:val="0"/>
          <w:szCs w:val="32"/>
          <w:highlight w:val="none"/>
        </w:rPr>
      </w:pPr>
    </w:p>
    <w:p w14:paraId="5F74CFB2">
      <w:pPr>
        <w:adjustRightInd w:val="0"/>
        <w:snapToGrid w:val="0"/>
        <w:spacing w:line="30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甲方（发包人）：</w:t>
      </w:r>
      <w:r>
        <w:rPr>
          <w:rFonts w:hint="eastAsia" w:ascii="宋体" w:hAnsi="宋体"/>
          <w:snapToGrid w:val="0"/>
          <w:color w:val="auto"/>
          <w:kern w:val="0"/>
          <w:sz w:val="24"/>
          <w:szCs w:val="24"/>
          <w:highlight w:val="none"/>
          <w:u w:val="single"/>
        </w:rPr>
        <w:t>广东省代建项目管理局</w:t>
      </w:r>
    </w:p>
    <w:p w14:paraId="559B5F66">
      <w:pPr>
        <w:adjustRightInd w:val="0"/>
        <w:snapToGrid w:val="0"/>
        <w:spacing w:line="300" w:lineRule="exact"/>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乙方（承包人）：</w:t>
      </w:r>
    </w:p>
    <w:p w14:paraId="608D2F9E">
      <w:pPr>
        <w:adjustRightInd w:val="0"/>
        <w:snapToGrid w:val="0"/>
        <w:spacing w:line="300" w:lineRule="exact"/>
        <w:rPr>
          <w:rFonts w:ascii="宋体" w:hAnsi="宋体"/>
          <w:snapToGrid w:val="0"/>
          <w:color w:val="auto"/>
          <w:kern w:val="0"/>
          <w:sz w:val="24"/>
          <w:szCs w:val="24"/>
          <w:highlight w:val="none"/>
        </w:rPr>
      </w:pPr>
    </w:p>
    <w:p w14:paraId="6A5E4078">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为切实规范甲乙双方的各项建筑活动，预防本工程违法违纪等腐败现象的发生，保障工程建设优质、安全和廉洁，根据</w:t>
      </w:r>
      <w:r>
        <w:rPr>
          <w:rFonts w:hint="eastAsia"/>
          <w:color w:val="auto"/>
          <w:sz w:val="24"/>
          <w:highlight w:val="none"/>
        </w:rPr>
        <w:t>国家</w:t>
      </w:r>
      <w:r>
        <w:rPr>
          <w:rFonts w:hint="eastAsia" w:ascii="宋体" w:hAnsi="宋体"/>
          <w:snapToGrid w:val="0"/>
          <w:color w:val="auto"/>
          <w:kern w:val="0"/>
          <w:sz w:val="24"/>
          <w:szCs w:val="24"/>
          <w:highlight w:val="none"/>
        </w:rPr>
        <w:t>和省、市</w:t>
      </w:r>
      <w:r>
        <w:rPr>
          <w:rFonts w:hint="eastAsia"/>
          <w:color w:val="auto"/>
          <w:sz w:val="24"/>
          <w:highlight w:val="none"/>
        </w:rPr>
        <w:t>工程建设相关法律法规和廉政建设责任制规定</w:t>
      </w:r>
      <w:r>
        <w:rPr>
          <w:rFonts w:hint="eastAsia" w:ascii="宋体" w:hAnsi="宋体"/>
          <w:color w:val="auto"/>
          <w:sz w:val="24"/>
          <w:highlight w:val="none"/>
        </w:rPr>
        <w:t>，特订立协议书。</w:t>
      </w:r>
    </w:p>
    <w:p w14:paraId="71A3A8FF">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第一条 甲乙双方责任</w:t>
      </w:r>
    </w:p>
    <w:p w14:paraId="2A259205">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（一）严格遵守国家和省、市有关法律法规、相关政策，以及廉政建设的各项约定。</w:t>
      </w:r>
    </w:p>
    <w:p w14:paraId="33567972">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（二）严格执行建设工程项目承发包合同文件，自觉按合同办事。</w:t>
      </w:r>
    </w:p>
    <w:p w14:paraId="34BA1993">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20810B74">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（四）发现对方在建筑活动中存在违规、违纪、违法行为的，有权向其上级主管部门或纪检监察、检察等有关机关举报。</w:t>
      </w:r>
    </w:p>
    <w:p w14:paraId="07EC0ABF">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（五）甲乙双方单位监督部门应充分发挥各自职能作用，积极互动形成纵向监督合力，依照本协议书规定，对本工程廉洁从业情况实施监督，及时制止不廉洁行为的发生。</w:t>
      </w:r>
    </w:p>
    <w:p w14:paraId="0D3F3AE4">
      <w:pPr>
        <w:adjustRightInd w:val="0"/>
        <w:snapToGrid w:val="0"/>
        <w:spacing w:line="300" w:lineRule="exact"/>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第二条 甲方责任</w:t>
      </w:r>
    </w:p>
    <w:p w14:paraId="79BCCFDA">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甲方领导干部和从事该工程建设的管理人员，在建筑活动中须严格遵守以下廉洁从业规定：</w:t>
      </w:r>
    </w:p>
    <w:p w14:paraId="6800080C">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1.不准向乙方和相关单位或个人索取钱物或接受回扣、礼金、各种有价证券、信用卡和好处费、感谢费以及其它支付凭证等。</w:t>
      </w:r>
    </w:p>
    <w:p w14:paraId="22082A4A">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2.不准接受可能影响公正执行公务的乙方和相关单位或个人的礼物馈赠、宴请、各种形式俱乐部会员资格、高消费娱乐活动。</w:t>
      </w:r>
    </w:p>
    <w:p w14:paraId="5CD59C04">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3.不准在乙方和相关单位报销任何应由甲方或个人负担的费用。</w:t>
      </w:r>
    </w:p>
    <w:p w14:paraId="7F87E4A7">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290C80CE">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5.不准向乙方介绍配偶、子女、其他亲属朋友及身边工作人员参与同甲方项目工程合同有关的设备、材料、工程分包、劳务等经济活动。</w:t>
      </w:r>
    </w:p>
    <w:p w14:paraId="71FA0D33">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6.不得以任何理由向乙方和相关单位推荐分包单位和要求或暗示乙方购买项目工程合同规定外的材料、设备等。</w:t>
      </w:r>
    </w:p>
    <w:p w14:paraId="1C14957F">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第三条 乙方责任</w:t>
      </w:r>
    </w:p>
    <w:p w14:paraId="3F11C92F">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与甲方保持正常的业务交往，遵守以下规定：</w:t>
      </w:r>
    </w:p>
    <w:p w14:paraId="1332397E">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1.不准以任何理由向甲方人员行贿或赠送回扣、礼金、各种有价证券、信用卡和好处费、感谢费及其它支付凭证等。</w:t>
      </w:r>
    </w:p>
    <w:p w14:paraId="20948482">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2.不准以任何理由为甲方人员组织有可能影响公正执行公务的宴请、各种形式俱乐部及高消费娱乐等活动。</w:t>
      </w:r>
    </w:p>
    <w:p w14:paraId="26F4D10A">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3.不准以任何理由为甲方或个人报销应由对方或个人支付的费用。</w:t>
      </w:r>
    </w:p>
    <w:p w14:paraId="6A0F5FE0">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4.不准暗示或要求为甲方人员及其配偶、子女、其他亲属朋友及身边工作人员的装修住房、婚丧嫁娶、工作安排、学习培训、经商办企业以及出国（境）、旅游、度假提供方便和支付费用。</w:t>
      </w:r>
    </w:p>
    <w:p w14:paraId="5BD7D641">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5.不准介绍和安排甲方人员及其配偶、子女、其他亲属朋友及身边工作人员参与同甲方工程项目有关的设备、材料、工程分包、劳务等经济活动。</w:t>
      </w:r>
    </w:p>
    <w:p w14:paraId="44642688">
      <w:pPr>
        <w:adjustRightInd w:val="0"/>
        <w:snapToGrid w:val="0"/>
        <w:spacing w:line="300" w:lineRule="exact"/>
        <w:ind w:firstLine="480" w:firstLineChars="200"/>
        <w:rPr>
          <w:rFonts w:ascii="宋体" w:hAnsi="宋体"/>
          <w:snapToGrid w:val="0"/>
          <w:color w:val="auto"/>
          <w:kern w:val="0"/>
          <w:sz w:val="24"/>
          <w:szCs w:val="24"/>
          <w:highlight w:val="none"/>
        </w:rPr>
      </w:pPr>
      <w:r>
        <w:rPr>
          <w:rFonts w:ascii="宋体" w:hAnsi="宋体" w:cs="宋体"/>
          <w:color w:val="auto"/>
          <w:sz w:val="24"/>
          <w:szCs w:val="24"/>
          <w:highlight w:val="none"/>
        </w:rPr>
        <w:t>6.乙方不得与甲方及其工作人员亲属经营的企业存在业务关联或利益输送。</w:t>
      </w:r>
    </w:p>
    <w:p w14:paraId="7A02268E">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第四条 违约责任</w:t>
      </w:r>
    </w:p>
    <w:p w14:paraId="0203320C">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（一）甲方违约责任</w:t>
      </w:r>
    </w:p>
    <w:p w14:paraId="082C6D06">
      <w:pPr>
        <w:adjustRightInd w:val="0"/>
        <w:snapToGrid w:val="0"/>
        <w:spacing w:line="300" w:lineRule="exact"/>
        <w:ind w:firstLine="480" w:firstLineChars="200"/>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1.甲方</w:t>
      </w:r>
      <w:r>
        <w:rPr>
          <w:rFonts w:hint="eastAsia" w:ascii="宋体" w:hAnsi="宋体"/>
          <w:bCs/>
          <w:snapToGrid w:val="0"/>
          <w:color w:val="auto"/>
          <w:kern w:val="0"/>
          <w:sz w:val="24"/>
          <w:szCs w:val="24"/>
          <w:highlight w:val="none"/>
        </w:rPr>
        <w:t>不履行或不完全履行本协议书有关责任义务给乙方造成损失的，在乙方提交足够证据并经查证属实的情况下，甲方赔偿其直接经济损失。</w:t>
      </w:r>
    </w:p>
    <w:p w14:paraId="5C9C6452">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2.甲方人员出现受贿等严重违法违纪违规行为的，按照管理权限，依据有关法律法规和规定给予党纪、政纪处分或组织处理；涉嫌犯罪的，移交司法机关追究刑事责任。</w:t>
      </w:r>
    </w:p>
    <w:p w14:paraId="00247A20">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（二）乙方违约责任</w:t>
      </w:r>
    </w:p>
    <w:p w14:paraId="4BADF2B7">
      <w:pPr>
        <w:adjustRightInd w:val="0"/>
        <w:snapToGrid w:val="0"/>
        <w:spacing w:line="300" w:lineRule="exact"/>
        <w:ind w:firstLine="480" w:firstLineChars="200"/>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bCs/>
          <w:snapToGrid w:val="0"/>
          <w:color w:val="auto"/>
          <w:kern w:val="0"/>
          <w:sz w:val="24"/>
          <w:szCs w:val="24"/>
          <w:highlight w:val="none"/>
        </w:rPr>
        <w:t>乙方不履行或不完全履行本协议书有关责任义务的，</w:t>
      </w:r>
      <w:r>
        <w:rPr>
          <w:rFonts w:hint="eastAsia" w:ascii="宋体" w:hAnsi="宋体"/>
          <w:snapToGrid w:val="0"/>
          <w:color w:val="auto"/>
          <w:kern w:val="0"/>
          <w:sz w:val="24"/>
          <w:szCs w:val="24"/>
          <w:highlight w:val="none"/>
        </w:rPr>
        <w:t>按本工程合同</w:t>
      </w:r>
      <w:r>
        <w:rPr>
          <w:rFonts w:hint="eastAsia" w:ascii="宋体" w:hAnsi="宋体"/>
          <w:bCs/>
          <w:snapToGrid w:val="0"/>
          <w:color w:val="auto"/>
          <w:kern w:val="0"/>
          <w:sz w:val="24"/>
          <w:szCs w:val="24"/>
          <w:highlight w:val="none"/>
        </w:rPr>
        <w:t>规定须承担一次一般违约责任。情节较轻的，可给予书面警告；情节较重的，须承担一次严重违约责任。</w:t>
      </w:r>
    </w:p>
    <w:p w14:paraId="77BC4FA3">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bCs/>
          <w:snapToGrid w:val="0"/>
          <w:color w:val="auto"/>
          <w:kern w:val="0"/>
          <w:sz w:val="24"/>
          <w:szCs w:val="24"/>
          <w:highlight w:val="none"/>
        </w:rPr>
        <w:t>2.乙方</w:t>
      </w:r>
      <w:r>
        <w:rPr>
          <w:rFonts w:hint="eastAsia" w:ascii="宋体" w:hAnsi="宋体"/>
          <w:snapToGrid w:val="0"/>
          <w:color w:val="auto"/>
          <w:kern w:val="0"/>
          <w:sz w:val="24"/>
          <w:szCs w:val="24"/>
          <w:highlight w:val="none"/>
        </w:rPr>
        <w:t>出现严重违法违纪违规行为的，甲方将上报检察或监察机关依法查处，并提请建设行政主管部门根据相关规定给予限制或者取消其从事建筑活动的资格等处罚。</w:t>
      </w:r>
    </w:p>
    <w:p w14:paraId="7F237666">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第五条 本协议书作为工程勘察设计合同的附件，与工程勘察设计合同具有同等法律效力。经双方签字盖章后生效。</w:t>
      </w:r>
    </w:p>
    <w:p w14:paraId="6A276FAC">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第六条 本协议书有效期为双方签字盖章之日起至所属工程项目勘察设计合同履行完毕时止。</w:t>
      </w:r>
    </w:p>
    <w:p w14:paraId="1F47F6EF">
      <w:pPr>
        <w:adjustRightInd w:val="0"/>
        <w:snapToGrid w:val="0"/>
        <w:spacing w:line="30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第七条 未尽事宜，由双方协商解决。</w:t>
      </w:r>
    </w:p>
    <w:p w14:paraId="41CD07EE">
      <w:pPr>
        <w:adjustRightInd w:val="0"/>
        <w:snapToGrid w:val="0"/>
        <w:spacing w:line="300" w:lineRule="exact"/>
        <w:rPr>
          <w:rFonts w:ascii="宋体" w:hAnsi="宋体"/>
          <w:snapToGrid w:val="0"/>
          <w:color w:val="auto"/>
          <w:kern w:val="0"/>
          <w:sz w:val="24"/>
          <w:szCs w:val="24"/>
          <w:highlight w:val="none"/>
        </w:rPr>
      </w:pPr>
    </w:p>
    <w:p w14:paraId="188A6FE8">
      <w:pPr>
        <w:adjustRightInd w:val="0"/>
        <w:snapToGrid w:val="0"/>
        <w:spacing w:line="300" w:lineRule="exact"/>
        <w:rPr>
          <w:rFonts w:ascii="宋体" w:hAnsi="宋体"/>
          <w:snapToGrid w:val="0"/>
          <w:color w:val="auto"/>
          <w:kern w:val="0"/>
          <w:sz w:val="24"/>
          <w:szCs w:val="24"/>
          <w:highlight w:val="none"/>
        </w:rPr>
      </w:pPr>
    </w:p>
    <w:p w14:paraId="17CF4609">
      <w:pPr>
        <w:adjustRightInd w:val="0"/>
        <w:snapToGrid w:val="0"/>
        <w:spacing w:line="300" w:lineRule="exact"/>
        <w:ind w:firstLine="0" w:firstLineChars="0"/>
        <w:rPr>
          <w:rFonts w:ascii="宋体" w:hAnsi="宋体"/>
          <w:snapToGrid w:val="0"/>
          <w:color w:val="auto"/>
          <w:kern w:val="0"/>
          <w:sz w:val="24"/>
          <w:szCs w:val="24"/>
          <w:highlight w:val="none"/>
        </w:rPr>
      </w:pPr>
      <w:r>
        <w:rPr>
          <w:rFonts w:hint="eastAsia" w:ascii="宋体" w:hAnsi="宋体"/>
          <w:snapToGrid w:val="0"/>
          <w:color w:val="auto"/>
          <w:spacing w:val="-20"/>
          <w:kern w:val="0"/>
          <w:sz w:val="24"/>
          <w:szCs w:val="24"/>
          <w:highlight w:val="none"/>
        </w:rPr>
        <w:t>甲方：                                                  乙方：</w:t>
      </w:r>
      <w:r>
        <w:rPr>
          <w:rFonts w:hint="eastAsia" w:ascii="宋体" w:hAnsi="宋体"/>
          <w:snapToGrid w:val="0"/>
          <w:color w:val="auto"/>
          <w:kern w:val="0"/>
          <w:sz w:val="24"/>
          <w:szCs w:val="24"/>
          <w:highlight w:val="none"/>
        </w:rPr>
        <w:t xml:space="preserve">                      </w:t>
      </w:r>
    </w:p>
    <w:p w14:paraId="1372FD05">
      <w:pPr>
        <w:adjustRightInd w:val="0"/>
        <w:snapToGrid w:val="0"/>
        <w:spacing w:line="30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50AF643F">
      <w:pPr>
        <w:adjustRightInd w:val="0"/>
        <w:snapToGrid w:val="0"/>
        <w:spacing w:line="300" w:lineRule="exact"/>
        <w:rPr>
          <w:rFonts w:hint="eastAsia" w:ascii="宋体" w:hAnsi="宋体"/>
          <w:snapToGrid w:val="0"/>
          <w:color w:val="auto"/>
          <w:kern w:val="0"/>
          <w:sz w:val="24"/>
          <w:szCs w:val="24"/>
          <w:highlight w:val="none"/>
        </w:rPr>
      </w:pPr>
    </w:p>
    <w:p w14:paraId="7B3170E0">
      <w:pPr>
        <w:adjustRightInd w:val="0"/>
        <w:snapToGrid w:val="0"/>
        <w:spacing w:line="30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78BB1A43">
      <w:pPr>
        <w:adjustRightInd w:val="0"/>
        <w:snapToGrid w:val="0"/>
        <w:spacing w:line="300" w:lineRule="exact"/>
        <w:rPr>
          <w:rFonts w:ascii="宋体" w:hAnsi="宋体"/>
          <w:snapToGrid w:val="0"/>
          <w:color w:val="auto"/>
          <w:kern w:val="0"/>
          <w:sz w:val="24"/>
          <w:szCs w:val="24"/>
          <w:highlight w:val="none"/>
        </w:rPr>
      </w:pPr>
    </w:p>
    <w:p w14:paraId="2A557252">
      <w:pPr>
        <w:adjustRightInd w:val="0"/>
        <w:snapToGrid w:val="0"/>
        <w:spacing w:line="300" w:lineRule="exact"/>
        <w:rPr>
          <w:rFonts w:ascii="宋体" w:hAnsi="宋体"/>
          <w:snapToGrid w:val="0"/>
          <w:color w:val="auto"/>
          <w:kern w:val="0"/>
          <w:sz w:val="24"/>
          <w:szCs w:val="24"/>
          <w:highlight w:val="none"/>
        </w:rPr>
      </w:pPr>
    </w:p>
    <w:p w14:paraId="21A433EC">
      <w:pPr>
        <w:adjustRightInd w:val="0"/>
        <w:snapToGrid w:val="0"/>
        <w:spacing w:line="30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或委托代理人：                         或委托代理人：</w:t>
      </w:r>
    </w:p>
    <w:p w14:paraId="23CE3EDF">
      <w:pPr>
        <w:adjustRightInd w:val="0"/>
        <w:snapToGrid w:val="0"/>
        <w:spacing w:line="300" w:lineRule="exact"/>
        <w:rPr>
          <w:rFonts w:ascii="宋体" w:hAnsi="宋体"/>
          <w:snapToGrid w:val="0"/>
          <w:color w:val="auto"/>
          <w:kern w:val="0"/>
          <w:sz w:val="24"/>
          <w:szCs w:val="24"/>
          <w:highlight w:val="none"/>
        </w:rPr>
      </w:pPr>
    </w:p>
    <w:p w14:paraId="19D429A4">
      <w:pPr>
        <w:adjustRightInd w:val="0"/>
        <w:snapToGrid w:val="0"/>
        <w:spacing w:line="300" w:lineRule="exact"/>
        <w:rPr>
          <w:rFonts w:ascii="宋体" w:hAnsi="宋体"/>
          <w:snapToGrid w:val="0"/>
          <w:color w:val="auto"/>
          <w:kern w:val="0"/>
          <w:sz w:val="24"/>
          <w:szCs w:val="24"/>
          <w:highlight w:val="none"/>
        </w:rPr>
      </w:pPr>
    </w:p>
    <w:p w14:paraId="514CB3A6">
      <w:pPr>
        <w:adjustRightInd w:val="0"/>
        <w:snapToGrid w:val="0"/>
        <w:spacing w:line="30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20  年  月  日                       20  年  月  日</w:t>
      </w:r>
    </w:p>
    <w:p w14:paraId="573ECA07">
      <w:pPr>
        <w:adjustRightInd w:val="0"/>
        <w:snapToGrid w:val="0"/>
        <w:spacing w:line="360" w:lineRule="auto"/>
        <w:rPr>
          <w:rFonts w:ascii="宋体" w:hAnsi="宋体"/>
          <w:snapToGrid w:val="0"/>
          <w:color w:val="auto"/>
          <w:kern w:val="0"/>
          <w:sz w:val="24"/>
          <w:szCs w:val="24"/>
          <w:highlight w:val="none"/>
        </w:rPr>
      </w:pPr>
    </w:p>
    <w:p w14:paraId="783EB3BE">
      <w:pPr>
        <w:spacing w:line="360" w:lineRule="auto"/>
        <w:rPr>
          <w:rFonts w:asciiTheme="minorEastAsia" w:hAnsiTheme="minorEastAsia" w:eastAsiaTheme="minorEastAsia"/>
          <w:b/>
          <w:color w:val="auto"/>
          <w:sz w:val="24"/>
          <w:szCs w:val="24"/>
          <w:highlight w:val="none"/>
        </w:rPr>
      </w:pPr>
    </w:p>
    <w:p w14:paraId="122A5930">
      <w:pPr>
        <w:spacing w:line="360" w:lineRule="auto"/>
        <w:rPr>
          <w:rFonts w:asciiTheme="minorEastAsia" w:hAnsiTheme="minorEastAsia" w:eastAsiaTheme="minorEastAsia"/>
          <w:b/>
          <w:color w:val="auto"/>
          <w:sz w:val="24"/>
          <w:szCs w:val="24"/>
          <w:highlight w:val="none"/>
        </w:rPr>
      </w:pPr>
    </w:p>
    <w:p w14:paraId="49C9CAFC">
      <w:pPr>
        <w:spacing w:line="360" w:lineRule="auto"/>
        <w:rPr>
          <w:rFonts w:asciiTheme="minorEastAsia" w:hAnsiTheme="minorEastAsia" w:eastAsiaTheme="minorEastAsia"/>
          <w:b/>
          <w:color w:val="auto"/>
          <w:sz w:val="24"/>
          <w:szCs w:val="24"/>
          <w:highlight w:val="none"/>
        </w:rPr>
      </w:pPr>
    </w:p>
    <w:p w14:paraId="255C4230">
      <w:pPr>
        <w:spacing w:line="360" w:lineRule="auto"/>
        <w:rPr>
          <w:rFonts w:asciiTheme="minorEastAsia" w:hAnsiTheme="minorEastAsia" w:eastAsiaTheme="minorEastAsia"/>
          <w:b/>
          <w:color w:val="auto"/>
          <w:sz w:val="24"/>
          <w:szCs w:val="24"/>
          <w:highlight w:val="none"/>
        </w:rPr>
      </w:pPr>
    </w:p>
    <w:p w14:paraId="764D1B3C">
      <w:pPr>
        <w:spacing w:line="360" w:lineRule="auto"/>
        <w:rPr>
          <w:rFonts w:asciiTheme="minorEastAsia" w:hAnsiTheme="minorEastAsia" w:eastAsiaTheme="minorEastAsia"/>
          <w:b/>
          <w:color w:val="auto"/>
          <w:sz w:val="24"/>
          <w:szCs w:val="24"/>
          <w:highlight w:val="none"/>
        </w:rPr>
      </w:pPr>
    </w:p>
    <w:p w14:paraId="76346B36">
      <w:pPr>
        <w:spacing w:line="360" w:lineRule="auto"/>
        <w:rPr>
          <w:rFonts w:asciiTheme="minorEastAsia" w:hAnsiTheme="minorEastAsia" w:eastAsiaTheme="minorEastAsia"/>
          <w:b/>
          <w:color w:val="auto"/>
          <w:sz w:val="24"/>
          <w:szCs w:val="24"/>
          <w:highlight w:val="none"/>
        </w:rPr>
      </w:pPr>
    </w:p>
    <w:p w14:paraId="4C24D421">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w:t>
      </w:r>
      <w:r>
        <w:rPr>
          <w:rFonts w:hint="eastAsia" w:asciiTheme="minorEastAsia" w:hAnsiTheme="minorEastAsia" w:eastAsiaTheme="minorEastAsia"/>
          <w:b/>
          <w:color w:val="auto"/>
          <w:sz w:val="24"/>
          <w:szCs w:val="24"/>
          <w:highlight w:val="none"/>
          <w:lang w:val="en-US" w:eastAsia="zh-CN"/>
        </w:rPr>
        <w:t>7</w:t>
      </w:r>
      <w:r>
        <w:rPr>
          <w:rFonts w:hint="eastAsia" w:asciiTheme="minorEastAsia" w:hAnsiTheme="minorEastAsia" w:eastAsiaTheme="minorEastAsia"/>
          <w:b/>
          <w:color w:val="auto"/>
          <w:sz w:val="24"/>
          <w:szCs w:val="24"/>
          <w:highlight w:val="none"/>
        </w:rPr>
        <w:t xml:space="preserve">：银行保函格式              </w:t>
      </w:r>
    </w:p>
    <w:p w14:paraId="16D89CBF">
      <w:pPr>
        <w:adjustRightInd w:val="0"/>
        <w:snapToGrid w:val="0"/>
        <w:spacing w:line="360" w:lineRule="auto"/>
        <w:ind w:firstLine="482" w:firstLineChars="200"/>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（独立）履约保函</w:t>
      </w:r>
    </w:p>
    <w:p w14:paraId="5E96DCB1">
      <w:pPr>
        <w:adjustRightInd w:val="0"/>
        <w:snapToGrid w:val="0"/>
        <w:spacing w:line="360" w:lineRule="auto"/>
        <w:ind w:firstLine="480" w:firstLineChars="200"/>
        <w:jc w:val="righ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保函编号：</w:t>
      </w:r>
    </w:p>
    <w:p w14:paraId="7DE60C6B">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p>
    <w:p w14:paraId="1017C895">
      <w:pPr>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致：广东省代建项目管理局</w:t>
      </w:r>
    </w:p>
    <w:p w14:paraId="54BE4FE9">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鉴于****（下称“委托人”）在贵单位的*****项目中标，我行同意为委托人出具履约保函，为委托人履行****合同（以下称“合同”）担保，以使你方得到履约保函的保障。</w:t>
      </w:r>
    </w:p>
    <w:p w14:paraId="72BCD42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一、本保函为见索即付保函。我行保证在收到贵单位于保函担保期间内送达的依本保函约定的索赔文件后，在 7 个工作日内无条件和不可改变地向贵单位支付金额最高不超过人民币（币种）****元（大写）的履约担保金（索赔可分次索赔，累计金额不超过最高金额），并放弃向你方提出任何异议和追索的权利。</w:t>
      </w:r>
    </w:p>
    <w:p w14:paraId="4B5BFDFF">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二、贵单位的索赔文件应符合下述条件：</w:t>
      </w:r>
    </w:p>
    <w:p w14:paraId="1A9818AF">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（一）贵单位法定代表人或其授权代表签字并加盖单位公章；</w:t>
      </w:r>
    </w:p>
    <w:p w14:paraId="18676270">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（二）在保函担保期间内送达我行；</w:t>
      </w:r>
    </w:p>
    <w:p w14:paraId="5909F5F1">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（三）明确的索赔金额（不得超过本保函第一条所列之限额）；</w:t>
      </w:r>
    </w:p>
    <w:p w14:paraId="2916773B">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（四）贵单位出具的委托人违约事项说明。</w:t>
      </w:r>
    </w:p>
    <w:p w14:paraId="2D7C3389">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三、本保函担保期间为 年 月 日至 年 月 日，除非你方提前终止或解除本保函，本保函于下述任一事项发生之时立即失效，我行在本保函项下的担保义务即刻解除：</w:t>
      </w:r>
    </w:p>
    <w:p w14:paraId="3C6D4E29">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（一）本保函担保期间届满；</w:t>
      </w:r>
    </w:p>
    <w:p w14:paraId="5EC8E6C9">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（二）委托人履行了合同项下全部义务；</w:t>
      </w:r>
    </w:p>
    <w:p w14:paraId="1D90AB0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（三）我行担保的义务履行完毕。</w:t>
      </w:r>
    </w:p>
    <w:p w14:paraId="3C674F9C">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我行受本保函制约的责任是延续的、独立的和无条件的，合同的任何修改、变更、解释或不可执行都不能改变我行受本保函制约的责任，委托人在合同项下对你方的任何抗辩也不能改变我行在本保函项下的付款责任。若贵单位与委托人协商变更合同，应督促委托人书面告知我行并将变更后的合同送一份给我行备案。</w:t>
      </w:r>
    </w:p>
    <w:p w14:paraId="34EC35AD">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五、保函失效后请将本保函退回我行注销。无论正本最终退回与否，不影响本保函依上述约定自动失效。</w:t>
      </w:r>
    </w:p>
    <w:p w14:paraId="40733806">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六、本保函项下的所有权利和义务受中华人民共和国法律管辖和制约，我行在保函项下做出的付款承诺决不反悔。</w:t>
      </w:r>
    </w:p>
    <w:p w14:paraId="7AE47E7F">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p>
    <w:p w14:paraId="00AE7C27">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担保银行（公章）：              负责人（签章）：</w:t>
      </w:r>
    </w:p>
    <w:p w14:paraId="5D183B82">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单位地址：                     传真： </w:t>
      </w:r>
    </w:p>
    <w:p w14:paraId="332BED77">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                       联系电话：</w:t>
      </w:r>
    </w:p>
    <w:p w14:paraId="6ABE1A60">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开立日期：     年     月    日</w:t>
      </w:r>
    </w:p>
    <w:p w14:paraId="39F70220">
      <w:pPr>
        <w:widowControl/>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br w:type="page"/>
      </w:r>
    </w:p>
    <w:p w14:paraId="1859B734">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w:t>
      </w:r>
      <w:r>
        <w:rPr>
          <w:rFonts w:hint="eastAsia" w:asciiTheme="minorEastAsia" w:hAnsiTheme="minorEastAsia" w:eastAsiaTheme="minorEastAsia"/>
          <w:b/>
          <w:color w:val="auto"/>
          <w:sz w:val="24"/>
          <w:szCs w:val="24"/>
          <w:highlight w:val="none"/>
          <w:lang w:val="en-US" w:eastAsia="zh-CN"/>
        </w:rPr>
        <w:t>8</w:t>
      </w:r>
      <w:r>
        <w:rPr>
          <w:rFonts w:hint="eastAsia" w:asciiTheme="minorEastAsia" w:hAnsiTheme="minorEastAsia" w:eastAsiaTheme="minorEastAsia"/>
          <w:b/>
          <w:color w:val="auto"/>
          <w:sz w:val="24"/>
          <w:szCs w:val="24"/>
          <w:highlight w:val="none"/>
        </w:rPr>
        <w:t>：担保公司保函格式</w:t>
      </w:r>
    </w:p>
    <w:p w14:paraId="3ED5A5B6">
      <w:pPr>
        <w:adjustRightInd w:val="0"/>
        <w:snapToGrid w:val="0"/>
        <w:spacing w:line="360" w:lineRule="auto"/>
        <w:ind w:firstLine="480" w:firstLineChars="20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（独立）履约保函</w:t>
      </w:r>
    </w:p>
    <w:p w14:paraId="68CCA874">
      <w:pPr>
        <w:adjustRightInd w:val="0"/>
        <w:snapToGrid w:val="0"/>
        <w:spacing w:line="360" w:lineRule="auto"/>
        <w:ind w:firstLine="480" w:firstLineChars="200"/>
        <w:jc w:val="righ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保函编号：</w:t>
      </w:r>
    </w:p>
    <w:p w14:paraId="5E3053C6">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p>
    <w:p w14:paraId="0F3EC911">
      <w:pPr>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致：广东省代建项目管理局</w:t>
      </w:r>
    </w:p>
    <w:p w14:paraId="5912A0F0">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鉴于****（下称“委托人”）在贵单位的*****项目中标，我方同意为委托人出具履约保函，为委托人履行****合同（以下称“合同”）担保，以使你方得到履约保函的保障。</w:t>
      </w:r>
    </w:p>
    <w:p w14:paraId="47EABC0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一、本保函为见索即付保函。我方保证在收到贵单位于保函担保期间内送达的依本保函约定的索赔文件后，在 7 个工作日内无条件和不可改变地向贵单位支付金额最高不超过人民币（币种）****元（大写）的履约担保金（索赔可分次索赔，累计金额不超过最高金额），并放弃向你方提出任何异议和追索的权利。</w:t>
      </w:r>
    </w:p>
    <w:p w14:paraId="32DDAE56">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二、贵单位的索赔文件应符合下述条件：</w:t>
      </w:r>
    </w:p>
    <w:p w14:paraId="59BED80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（一）贵单位法定代表人或其授权代表签字并加盖单位公章；</w:t>
      </w:r>
    </w:p>
    <w:p w14:paraId="0BE00F70">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（二）在保函担保期间内送达我方；</w:t>
      </w:r>
    </w:p>
    <w:p w14:paraId="09E08704">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（三）明确的索赔金额（不得超过本保函第一条所列之限额）；</w:t>
      </w:r>
    </w:p>
    <w:p w14:paraId="21632013">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（四）贵单位出具的委托人违约事项说明。</w:t>
      </w:r>
    </w:p>
    <w:p w14:paraId="243406E0">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三、本保函担保期间为 年 月 日至 年 月 日，除非你方提前终止或解除本保函，本保函于下述任一事项发生之时立即失效，我方在本保函项下的担保义务即刻解除：</w:t>
      </w:r>
    </w:p>
    <w:p w14:paraId="0407A35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（一）本保函担保期间届满；</w:t>
      </w:r>
    </w:p>
    <w:p w14:paraId="3B7521F4">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（二）委托人履行了合同项下全部义务；</w:t>
      </w:r>
    </w:p>
    <w:p w14:paraId="4C308F91">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（三）我方担保的义务履行完毕。</w:t>
      </w:r>
    </w:p>
    <w:p w14:paraId="757DCA4D">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我方受本保函制约的责任是延续的、独立的和无条件的，合同的任何修改、变更、解释或不可执行都不能改变我方受本保函制约的责任，委托人在合同项下对你方的任何抗辩也不能改变我方在本保函项下的付款责任。若贵单位与委托人协商变更合同，应督促委托人书面告知我方并将变更后的合同送一份给我方备案。</w:t>
      </w:r>
    </w:p>
    <w:p w14:paraId="433747F2">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五、保函失效后请将本保函退回我方注销。无论正本最终退回与否，不影响本保函依上述约定自动失效。</w:t>
      </w:r>
    </w:p>
    <w:p w14:paraId="152593AF">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六、本保函项下的所有权利和义务受中华人民共和国法律管辖和制约，我方在保函项下做出的付款承诺决不反悔。</w:t>
      </w:r>
    </w:p>
    <w:p w14:paraId="588EB113">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p>
    <w:p w14:paraId="3FA74CDE">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担保公司（公章）：              法定代表人（签章）：</w:t>
      </w:r>
    </w:p>
    <w:p w14:paraId="31919375">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单位地址：                     传真：</w:t>
      </w:r>
    </w:p>
    <w:p w14:paraId="139FACBE">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                       联系电话：</w:t>
      </w:r>
    </w:p>
    <w:p w14:paraId="4B9E60B2">
      <w:pPr>
        <w:adjustRightInd w:val="0"/>
        <w:snapToGrid w:val="0"/>
        <w:spacing w:line="360" w:lineRule="auto"/>
        <w:ind w:firstLine="480" w:firstLineChars="200"/>
        <w:rPr>
          <w:rFonts w:cs="宋体" w:asciiTheme="minorEastAsia" w:hAnsiTheme="minorEastAsia" w:eastAsiaTheme="minorEastAsia"/>
          <w:snapToGrid w:val="0"/>
          <w:color w:val="auto"/>
          <w:kern w:val="0"/>
          <w:sz w:val="24"/>
          <w:szCs w:val="24"/>
          <w:highlight w:val="none"/>
          <w:lang w:val="zh-CN"/>
        </w:rPr>
      </w:pPr>
      <w:r>
        <w:rPr>
          <w:rFonts w:hint="eastAsia" w:cs="宋体" w:asciiTheme="minorEastAsia" w:hAnsiTheme="minorEastAsia" w:eastAsiaTheme="minorEastAsia"/>
          <w:color w:val="auto"/>
          <w:sz w:val="24"/>
          <w:szCs w:val="24"/>
          <w:highlight w:val="none"/>
        </w:rPr>
        <w:t>开立日期：     年     月    日</w:t>
      </w:r>
    </w:p>
    <w:p w14:paraId="6C2528F1">
      <w:pPr>
        <w:adjustRightInd w:val="0"/>
        <w:snapToGrid w:val="0"/>
        <w:spacing w:line="360" w:lineRule="auto"/>
        <w:rPr>
          <w:rFonts w:cs="宋体" w:asciiTheme="minorEastAsia" w:hAnsiTheme="minorEastAsia" w:eastAsiaTheme="minorEastAsia"/>
          <w:snapToGrid w:val="0"/>
          <w:color w:val="auto"/>
          <w:kern w:val="0"/>
          <w:sz w:val="24"/>
          <w:szCs w:val="24"/>
          <w:highlight w:val="none"/>
          <w:lang w:val="zh-CN"/>
        </w:rPr>
      </w:pPr>
    </w:p>
    <w:p w14:paraId="082900DA">
      <w:pPr>
        <w:spacing w:line="360" w:lineRule="auto"/>
        <w:rPr>
          <w:rFonts w:asciiTheme="minorEastAsia" w:hAnsiTheme="minorEastAsia" w:eastAsiaTheme="minorEastAsia"/>
          <w:color w:val="auto"/>
          <w:sz w:val="24"/>
          <w:szCs w:val="24"/>
          <w:highlight w:val="none"/>
        </w:rPr>
      </w:pPr>
    </w:p>
    <w:p w14:paraId="783578D8">
      <w:pPr>
        <w:spacing w:line="360" w:lineRule="auto"/>
        <w:rPr>
          <w:rFonts w:asciiTheme="minorEastAsia" w:hAnsiTheme="minorEastAsia" w:eastAsiaTheme="minorEastAsia"/>
          <w:color w:val="auto"/>
          <w:sz w:val="24"/>
          <w:szCs w:val="24"/>
          <w:highlight w:val="none"/>
        </w:rPr>
      </w:pPr>
    </w:p>
    <w:p w14:paraId="7598A486">
      <w:pPr>
        <w:widowControl/>
        <w:jc w:val="lef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354EA06">
      <w:pPr>
        <w:tabs>
          <w:tab w:val="left" w:pos="0"/>
        </w:tabs>
        <w:spacing w:line="320" w:lineRule="exact"/>
        <w:jc w:val="center"/>
        <w:rPr>
          <w:rFonts w:asciiTheme="minorEastAsia" w:hAnsiTheme="minorEastAsia" w:eastAsiaTheme="minorEastAsia"/>
          <w:color w:val="auto"/>
          <w:sz w:val="28"/>
          <w:highlight w:val="none"/>
        </w:rPr>
      </w:pPr>
    </w:p>
    <w:p w14:paraId="0C1785D5">
      <w:pPr>
        <w:pStyle w:val="3"/>
        <w:jc w:val="center"/>
        <w:rPr>
          <w:rFonts w:asciiTheme="minorEastAsia" w:hAnsiTheme="minorEastAsia" w:eastAsiaTheme="minorEastAsia"/>
          <w:color w:val="auto"/>
          <w:sz w:val="36"/>
          <w:szCs w:val="36"/>
          <w:highlight w:val="none"/>
        </w:rPr>
      </w:pPr>
      <w:bookmarkStart w:id="176" w:name="_Toc57189784"/>
      <w:r>
        <w:rPr>
          <w:rFonts w:hint="eastAsia" w:asciiTheme="minorEastAsia" w:hAnsiTheme="minorEastAsia" w:eastAsiaTheme="minorEastAsia"/>
          <w:color w:val="auto"/>
          <w:sz w:val="36"/>
          <w:szCs w:val="36"/>
          <w:highlight w:val="none"/>
        </w:rPr>
        <w:t>第六章  附件清单</w:t>
      </w:r>
      <w:bookmarkEnd w:id="176"/>
    </w:p>
    <w:p w14:paraId="12BB8F99">
      <w:pPr>
        <w:pStyle w:val="4"/>
        <w:spacing w:after="0" w:line="360" w:lineRule="auto"/>
        <w:rPr>
          <w:rFonts w:asciiTheme="minorEastAsia" w:hAnsiTheme="minorEastAsia" w:eastAsiaTheme="minorEastAsia"/>
          <w:color w:val="auto"/>
          <w:sz w:val="24"/>
          <w:szCs w:val="24"/>
          <w:highlight w:val="none"/>
        </w:rPr>
      </w:pPr>
      <w:bookmarkStart w:id="177" w:name="_Toc57189785"/>
      <w:r>
        <w:rPr>
          <w:rFonts w:hint="eastAsia" w:asciiTheme="minorEastAsia" w:hAnsiTheme="minorEastAsia" w:eastAsiaTheme="minorEastAsia"/>
          <w:color w:val="auto"/>
          <w:sz w:val="24"/>
          <w:szCs w:val="24"/>
          <w:highlight w:val="none"/>
        </w:rPr>
        <w:t>6.1参考的法律法规及范本文件</w:t>
      </w:r>
      <w:bookmarkEnd w:id="177"/>
    </w:p>
    <w:p w14:paraId="4D9BE503">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（1）《中华人民共和国招标投标法》及实施条例（略）</w:t>
      </w:r>
    </w:p>
    <w:p w14:paraId="3392C852">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（2）《必须招标的工程项目规定》（略）</w:t>
      </w:r>
    </w:p>
    <w:p w14:paraId="449B659D">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（3）《广东省实施&lt;中华人民共和国招标投标法&gt;办法》（略）</w:t>
      </w:r>
    </w:p>
    <w:p w14:paraId="0CC2DAF2">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（4）《建筑工程设计招标投标管理办法》（略）</w:t>
      </w:r>
    </w:p>
    <w:p w14:paraId="1DEBEC82">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（5）《广东省住房和城乡建设厅关于繁荣建筑创作的若干意见》</w:t>
      </w:r>
    </w:p>
    <w:p w14:paraId="160D682E">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（6）《关于广州市推进设计招标改革有关事项的通知》（略）</w:t>
      </w:r>
    </w:p>
    <w:p w14:paraId="617752FE">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（7）《广州市人民政府办公厅关于印发广州市深化建设工程招标投标制度改革试点实施方案的通知》</w:t>
      </w:r>
    </w:p>
    <w:p w14:paraId="17C7E7E1">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8</w:t>
      </w:r>
      <w:r>
        <w:rPr>
          <w:rFonts w:hint="eastAsia" w:asciiTheme="minorEastAsia" w:hAnsiTheme="minorEastAsia" w:eastAsiaTheme="minorEastAsia"/>
          <w:color w:val="auto"/>
          <w:kern w:val="0"/>
          <w:sz w:val="24"/>
          <w:szCs w:val="24"/>
          <w:highlight w:val="none"/>
        </w:rPr>
        <w:t>）《2017 标准设计招标文件》（略）</w:t>
      </w:r>
    </w:p>
    <w:p w14:paraId="2A1D1589">
      <w:pPr>
        <w:pStyle w:val="209"/>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9</w:t>
      </w:r>
      <w:r>
        <w:rPr>
          <w:rFonts w:hint="eastAsia" w:asciiTheme="minorEastAsia" w:hAnsiTheme="minorEastAsia" w:eastAsiaTheme="minorEastAsia"/>
          <w:color w:val="auto"/>
          <w:kern w:val="0"/>
          <w:sz w:val="24"/>
          <w:szCs w:val="24"/>
          <w:highlight w:val="none"/>
        </w:rPr>
        <w:t>）《广州市房屋建筑工程勘察设计全过程电子化招标文件范本（适用于设计方案招标和评定分离）GZSJZB2020-1》（略）</w:t>
      </w:r>
    </w:p>
    <w:p w14:paraId="58714A5F">
      <w:pPr>
        <w:pStyle w:val="209"/>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（1</w:t>
      </w:r>
      <w:r>
        <w:rPr>
          <w:rFonts w:hint="eastAsia" w:asciiTheme="minorEastAsia" w:hAnsiTheme="minorEastAsia" w:eastAsiaTheme="minorEastAsia"/>
          <w:color w:val="auto"/>
          <w:kern w:val="0"/>
          <w:sz w:val="24"/>
          <w:szCs w:val="24"/>
          <w:highlight w:val="none"/>
          <w:lang w:val="en-US" w:eastAsia="zh-CN"/>
        </w:rPr>
        <w:t>0</w:t>
      </w:r>
      <w:r>
        <w:rPr>
          <w:rFonts w:hint="eastAsia" w:asciiTheme="minorEastAsia" w:hAnsiTheme="minorEastAsia" w:eastAsiaTheme="minorEastAsia"/>
          <w:color w:val="auto"/>
          <w:kern w:val="0"/>
          <w:sz w:val="24"/>
          <w:szCs w:val="24"/>
          <w:highlight w:val="none"/>
        </w:rPr>
        <w:t>）广东省代建局内部相关管理规定（略）</w:t>
      </w:r>
    </w:p>
    <w:sectPr>
      <w:footerReference r:id="rId3" w:type="default"/>
      <w:pgSz w:w="12240" w:h="15840"/>
      <w:pgMar w:top="1440" w:right="1440" w:bottom="1440" w:left="1440" w:header="113" w:footer="1020"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nsolas">
    <w:panose1 w:val="020B0609020204030204"/>
    <w:charset w:val="00"/>
    <w:family w:val="modern"/>
    <w:pitch w:val="default"/>
    <w:sig w:usb0="E00006FF" w:usb1="0000FCFF" w:usb2="00000001" w:usb3="00000000" w:csb0="6000019F" w:csb1="DFD7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Lucida Fax">
    <w:altName w:val="Segoe Print"/>
    <w:panose1 w:val="02060602050505020204"/>
    <w:charset w:val="00"/>
    <w:family w:val="roman"/>
    <w:pitch w:val="default"/>
    <w:sig w:usb0="00000000" w:usb1="00000000" w:usb2="00000000" w:usb3="00000000" w:csb0="20000001" w:csb1="00000000"/>
  </w:font>
  <w:font w:name="长城仿宋">
    <w:altName w:val="黑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Arial Bold">
    <w:altName w:val="Arial"/>
    <w:panose1 w:val="020B0704020202020204"/>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dobe 宋体 Std L">
    <w:altName w:val="宋体"/>
    <w:panose1 w:val="00000000000000000000"/>
    <w:charset w:val="00"/>
    <w:family w:val="roman"/>
    <w:pitch w:val="default"/>
    <w:sig w:usb0="00000000" w:usb1="00000000" w:usb2="00000016" w:usb3="00000000" w:csb0="00060007"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B60E">
    <w:pPr>
      <w:pStyle w:val="36"/>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14692984">
                          <w:pPr>
                            <w:pStyle w:val="36"/>
                          </w:pPr>
                          <w:r>
                            <w:fldChar w:fldCharType="begin"/>
                          </w:r>
                          <w:r>
                            <w:instrText xml:space="preserve"> PAGE  \* MERGEFORMAT </w:instrText>
                          </w:r>
                          <w:r>
                            <w:fldChar w:fldCharType="separate"/>
                          </w:r>
                          <w:r>
                            <w:t>129</w:t>
                          </w:r>
                          <w:r>
                            <w:fldChar w:fldCharType="end"/>
                          </w:r>
                        </w:p>
                      </w:txbxContent>
                    </wps:txbx>
                    <wps:bodyPr rot="0" vert="horz" wrap="none" lIns="0" tIns="0" rIns="0" bIns="0" anchor="t" anchorCtr="0" upright="1">
                      <a:spAutoFit/>
                    </wps:bodyPr>
                  </wps:wsp>
                </a:graphicData>
              </a:graphic>
            </wp:anchor>
          </w:drawing>
        </mc:Choice>
        <mc:Fallback>
          <w:pict>
            <v:shape id="文本框 102"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kgFNGhACAAASBAAADgAAAGRycy9lMm9Eb2MueG1srVNLbtswEN0X6B0I&#10;7mtJbtIGguUgjeGiQPoBkhyApiiLqMQhhrQl9wDtDbrqpvuey+fokJLcNN1k0Y0wImfezHvzuLjs&#10;24btFToNpuDZLOVMGQmlNtuC39+tX1xw5rwwpWjAqIIflOOXy+fPFp3N1RxqaEqFjECMyztb8Np7&#10;myeJk7VqhZuBVYYuK8BWePrFbVKi6Ai9bZJ5mr5KOsDSIkjlHJ2uhks+IuJTAKGqtFQrkLtWGT+g&#10;omqEJ0qu1tbxZZy2qpT0H6vKKc+aghNTH7/UhOJN+CbLhci3KGyt5TiCeMoIjzi1QhtqeoJaCS/Y&#10;DvU/UK2WCA4qP5PQJgORqAixyNJH2tzWwqrIhaR29iS6+3+w8sP+EzJdkhM4M6KlhR+/fzv++HX8&#10;+ZVl6TwI1FmXU96tpUzfv4E+JAeyzt6A/OyYgetamK26QoSuVqKkAbNQmTwoHXBcANl076GkTmLn&#10;IQL1FbYBkPRghE7LOZyWo3rPZGj5ep5enHMm6Sp7mZ2dnccOIp+KLTr/VkHLQlBwpN1HcLG/cT4M&#10;I/IpJfQysNZNE/ffmL8OKHE4UdFAY3WgEqYfePh+04/SbKA8ECmEwVz0tCioAb9w1pGxCm7oHXHW&#10;vDMkS/DgFOAUbKZAGEmFBfecDeG1H7y6s6i3NeFOwl+RdGsdaYXBhhlGwckqke1o6+DFh/8x689T&#10;X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XQ5c8AAAADAQAADwAAAAAAAAABACAAAAAiAAAA&#10;ZHJzL2Rvd25yZXYueG1sUEsBAhQAFAAAAAgAh07iQJIBTRoQAgAAEgQAAA4AAAAAAAAAAQAgAAAA&#10;HgEAAGRycy9lMm9Eb2MueG1sUEsFBgAAAAAGAAYAWQEAAKAFAAAAAA==&#10;">
              <v:fill on="f" focussize="0,0"/>
              <v:stroke on="f"/>
              <v:imagedata o:title=""/>
              <o:lock v:ext="edit" aspectratio="f"/>
              <v:textbox inset="0mm,0mm,0mm,0mm" style="mso-fit-shape-to-text:t;">
                <w:txbxContent>
                  <w:p w14:paraId="14692984">
                    <w:pPr>
                      <w:pStyle w:val="36"/>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290E"/>
    <w:multiLevelType w:val="multilevel"/>
    <w:tmpl w:val="011B29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2D3B5F1D"/>
    <w:multiLevelType w:val="multilevel"/>
    <w:tmpl w:val="2D3B5F1D"/>
    <w:lvl w:ilvl="0" w:tentative="0">
      <w:start w:val="1"/>
      <w:numFmt w:val="decimal"/>
      <w:lvlText w:val="%1、"/>
      <w:lvlJc w:val="left"/>
      <w:pPr>
        <w:tabs>
          <w:tab w:val="left" w:pos="840"/>
        </w:tabs>
        <w:ind w:left="840" w:hanging="60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36301677"/>
    <w:multiLevelType w:val="multilevel"/>
    <w:tmpl w:val="36301677"/>
    <w:lvl w:ilvl="0" w:tentative="0">
      <w:start w:val="1"/>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pStyle w:val="9"/>
      <w:lvlText w:val="%7."/>
      <w:lvlJc w:val="left"/>
      <w:pPr>
        <w:ind w:left="3506" w:hanging="420"/>
      </w:pPr>
    </w:lvl>
    <w:lvl w:ilvl="7" w:tentative="0">
      <w:start w:val="1"/>
      <w:numFmt w:val="lowerLetter"/>
      <w:pStyle w:val="10"/>
      <w:lvlText w:val="%8)"/>
      <w:lvlJc w:val="left"/>
      <w:pPr>
        <w:ind w:left="3926" w:hanging="420"/>
      </w:pPr>
    </w:lvl>
    <w:lvl w:ilvl="8" w:tentative="0">
      <w:start w:val="1"/>
      <w:numFmt w:val="lowerRoman"/>
      <w:pStyle w:val="11"/>
      <w:lvlText w:val="%9."/>
      <w:lvlJc w:val="right"/>
      <w:pPr>
        <w:ind w:left="4346" w:hanging="420"/>
      </w:pPr>
    </w:lvl>
  </w:abstractNum>
  <w:abstractNum w:abstractNumId="3">
    <w:nsid w:val="39B63B1A"/>
    <w:multiLevelType w:val="multilevel"/>
    <w:tmpl w:val="39B63B1A"/>
    <w:lvl w:ilvl="0" w:tentative="0">
      <w:start w:val="1"/>
      <w:numFmt w:val="decimal"/>
      <w:lvlText w:val="%1、"/>
      <w:lvlJc w:val="left"/>
      <w:pPr>
        <w:tabs>
          <w:tab w:val="left" w:pos="644"/>
        </w:tabs>
        <w:ind w:left="644" w:hanging="360"/>
      </w:pPr>
      <w:rPr>
        <w:rFonts w:hint="default"/>
      </w:rPr>
    </w:lvl>
    <w:lvl w:ilvl="1" w:tentative="0">
      <w:start w:val="1"/>
      <w:numFmt w:val="decimal"/>
      <w:lvlText w:val="%2．"/>
      <w:lvlJc w:val="left"/>
      <w:pPr>
        <w:tabs>
          <w:tab w:val="left" w:pos="1020"/>
        </w:tabs>
        <w:ind w:left="1020" w:hanging="360"/>
      </w:pPr>
      <w:rPr>
        <w:rFonts w:hint="default"/>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6CEA2025"/>
    <w:multiLevelType w:val="multilevel"/>
    <w:tmpl w:val="6CEA2025"/>
    <w:lvl w:ilvl="0" w:tentative="0">
      <w:start w:val="1"/>
      <w:numFmt w:val="none"/>
      <w:pStyle w:val="497"/>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6F65467A"/>
    <w:multiLevelType w:val="multilevel"/>
    <w:tmpl w:val="6F65467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ZDgxMTFiNTZhNmUzMmQwODJiNGQxMjQ5MDc2MTAifQ=="/>
  </w:docVars>
  <w:rsids>
    <w:rsidRoot w:val="009B643B"/>
    <w:rsid w:val="00005654"/>
    <w:rsid w:val="000204D4"/>
    <w:rsid w:val="00020F71"/>
    <w:rsid w:val="00022677"/>
    <w:rsid w:val="0002367D"/>
    <w:rsid w:val="00023E26"/>
    <w:rsid w:val="000311F7"/>
    <w:rsid w:val="000312C8"/>
    <w:rsid w:val="0003274E"/>
    <w:rsid w:val="00032D9A"/>
    <w:rsid w:val="00033020"/>
    <w:rsid w:val="00034B38"/>
    <w:rsid w:val="00034D8A"/>
    <w:rsid w:val="00044534"/>
    <w:rsid w:val="0004505C"/>
    <w:rsid w:val="000454F8"/>
    <w:rsid w:val="000563C5"/>
    <w:rsid w:val="00067449"/>
    <w:rsid w:val="00072188"/>
    <w:rsid w:val="00073D1F"/>
    <w:rsid w:val="00076796"/>
    <w:rsid w:val="00085454"/>
    <w:rsid w:val="00091D6B"/>
    <w:rsid w:val="000A1701"/>
    <w:rsid w:val="000A5DE8"/>
    <w:rsid w:val="000B5074"/>
    <w:rsid w:val="000B6578"/>
    <w:rsid w:val="000B6E16"/>
    <w:rsid w:val="000C20CF"/>
    <w:rsid w:val="000C2827"/>
    <w:rsid w:val="000D1B85"/>
    <w:rsid w:val="000D70FA"/>
    <w:rsid w:val="000E3793"/>
    <w:rsid w:val="000E4911"/>
    <w:rsid w:val="000E6752"/>
    <w:rsid w:val="0010001F"/>
    <w:rsid w:val="0010192D"/>
    <w:rsid w:val="00101E10"/>
    <w:rsid w:val="00103C5F"/>
    <w:rsid w:val="001057A7"/>
    <w:rsid w:val="001057E5"/>
    <w:rsid w:val="00120DFB"/>
    <w:rsid w:val="00121C64"/>
    <w:rsid w:val="00121CEF"/>
    <w:rsid w:val="00123217"/>
    <w:rsid w:val="00124692"/>
    <w:rsid w:val="00124F52"/>
    <w:rsid w:val="00125064"/>
    <w:rsid w:val="00125EF4"/>
    <w:rsid w:val="001359A6"/>
    <w:rsid w:val="00136491"/>
    <w:rsid w:val="00136ACB"/>
    <w:rsid w:val="00143686"/>
    <w:rsid w:val="00145161"/>
    <w:rsid w:val="00146D8C"/>
    <w:rsid w:val="00153C4B"/>
    <w:rsid w:val="00154782"/>
    <w:rsid w:val="001571C9"/>
    <w:rsid w:val="001612D2"/>
    <w:rsid w:val="00162C9F"/>
    <w:rsid w:val="00165D9A"/>
    <w:rsid w:val="001743ED"/>
    <w:rsid w:val="0017732E"/>
    <w:rsid w:val="00177BD2"/>
    <w:rsid w:val="00182396"/>
    <w:rsid w:val="00184084"/>
    <w:rsid w:val="001921CC"/>
    <w:rsid w:val="001A5133"/>
    <w:rsid w:val="001A647A"/>
    <w:rsid w:val="001B084F"/>
    <w:rsid w:val="001B141E"/>
    <w:rsid w:val="001B1518"/>
    <w:rsid w:val="001B1555"/>
    <w:rsid w:val="001B25F4"/>
    <w:rsid w:val="001B3DB2"/>
    <w:rsid w:val="001C4206"/>
    <w:rsid w:val="001C6298"/>
    <w:rsid w:val="001D22B4"/>
    <w:rsid w:val="001D3607"/>
    <w:rsid w:val="001E31B0"/>
    <w:rsid w:val="001E7A44"/>
    <w:rsid w:val="001E7E6C"/>
    <w:rsid w:val="001F0167"/>
    <w:rsid w:val="001F0EEC"/>
    <w:rsid w:val="001F49D6"/>
    <w:rsid w:val="001F7CE8"/>
    <w:rsid w:val="0020143E"/>
    <w:rsid w:val="00204CB7"/>
    <w:rsid w:val="00212C75"/>
    <w:rsid w:val="002130B4"/>
    <w:rsid w:val="00217F55"/>
    <w:rsid w:val="0022015D"/>
    <w:rsid w:val="002260BF"/>
    <w:rsid w:val="0023616B"/>
    <w:rsid w:val="0024055A"/>
    <w:rsid w:val="0024170C"/>
    <w:rsid w:val="00243F12"/>
    <w:rsid w:val="0024779C"/>
    <w:rsid w:val="002608F5"/>
    <w:rsid w:val="00262811"/>
    <w:rsid w:val="00262E3F"/>
    <w:rsid w:val="00263768"/>
    <w:rsid w:val="002658C0"/>
    <w:rsid w:val="00270B5E"/>
    <w:rsid w:val="00274BFB"/>
    <w:rsid w:val="002917E8"/>
    <w:rsid w:val="002958BD"/>
    <w:rsid w:val="002A053A"/>
    <w:rsid w:val="002A0809"/>
    <w:rsid w:val="002A6644"/>
    <w:rsid w:val="002B244E"/>
    <w:rsid w:val="002B7018"/>
    <w:rsid w:val="002B7E40"/>
    <w:rsid w:val="002C3584"/>
    <w:rsid w:val="002C5530"/>
    <w:rsid w:val="002C65B1"/>
    <w:rsid w:val="002D39F1"/>
    <w:rsid w:val="002E037A"/>
    <w:rsid w:val="002E1214"/>
    <w:rsid w:val="002E260F"/>
    <w:rsid w:val="002F0B64"/>
    <w:rsid w:val="00300824"/>
    <w:rsid w:val="00301E5D"/>
    <w:rsid w:val="0032144D"/>
    <w:rsid w:val="003254F4"/>
    <w:rsid w:val="00326C67"/>
    <w:rsid w:val="0033179A"/>
    <w:rsid w:val="003343D8"/>
    <w:rsid w:val="00346EFB"/>
    <w:rsid w:val="003505FA"/>
    <w:rsid w:val="00353CE0"/>
    <w:rsid w:val="00354C88"/>
    <w:rsid w:val="00355D76"/>
    <w:rsid w:val="00355ED6"/>
    <w:rsid w:val="003701AE"/>
    <w:rsid w:val="00370FED"/>
    <w:rsid w:val="0037646F"/>
    <w:rsid w:val="00381A77"/>
    <w:rsid w:val="00381C77"/>
    <w:rsid w:val="00382EAF"/>
    <w:rsid w:val="003848CC"/>
    <w:rsid w:val="0038541F"/>
    <w:rsid w:val="00386050"/>
    <w:rsid w:val="00386354"/>
    <w:rsid w:val="00391F07"/>
    <w:rsid w:val="0039361E"/>
    <w:rsid w:val="0039743F"/>
    <w:rsid w:val="003A4E51"/>
    <w:rsid w:val="003B0245"/>
    <w:rsid w:val="003B5095"/>
    <w:rsid w:val="003C1B19"/>
    <w:rsid w:val="003C2A81"/>
    <w:rsid w:val="003C30BC"/>
    <w:rsid w:val="003C74C4"/>
    <w:rsid w:val="003C7F9D"/>
    <w:rsid w:val="003D53AB"/>
    <w:rsid w:val="003D6C7C"/>
    <w:rsid w:val="003E00E2"/>
    <w:rsid w:val="003E1143"/>
    <w:rsid w:val="003E2AB6"/>
    <w:rsid w:val="003F6291"/>
    <w:rsid w:val="003F7782"/>
    <w:rsid w:val="003F7EF7"/>
    <w:rsid w:val="00405F97"/>
    <w:rsid w:val="004061FD"/>
    <w:rsid w:val="00411F6D"/>
    <w:rsid w:val="00413421"/>
    <w:rsid w:val="0041613C"/>
    <w:rsid w:val="00427920"/>
    <w:rsid w:val="00430AA5"/>
    <w:rsid w:val="00431754"/>
    <w:rsid w:val="00433977"/>
    <w:rsid w:val="004354CD"/>
    <w:rsid w:val="0044162F"/>
    <w:rsid w:val="00441AD5"/>
    <w:rsid w:val="0044271F"/>
    <w:rsid w:val="00443468"/>
    <w:rsid w:val="00444AA5"/>
    <w:rsid w:val="00447ACD"/>
    <w:rsid w:val="004513D7"/>
    <w:rsid w:val="00457C06"/>
    <w:rsid w:val="00461159"/>
    <w:rsid w:val="004644B5"/>
    <w:rsid w:val="0046687B"/>
    <w:rsid w:val="00466B7E"/>
    <w:rsid w:val="004676BE"/>
    <w:rsid w:val="004811ED"/>
    <w:rsid w:val="00483A0D"/>
    <w:rsid w:val="004A0961"/>
    <w:rsid w:val="004A2AC5"/>
    <w:rsid w:val="004A548A"/>
    <w:rsid w:val="004B183E"/>
    <w:rsid w:val="004B1DEE"/>
    <w:rsid w:val="004B1F19"/>
    <w:rsid w:val="004C01F3"/>
    <w:rsid w:val="004C2160"/>
    <w:rsid w:val="004C38C0"/>
    <w:rsid w:val="004C3BB7"/>
    <w:rsid w:val="004D25CC"/>
    <w:rsid w:val="004D6A29"/>
    <w:rsid w:val="004E03B1"/>
    <w:rsid w:val="004E0FEB"/>
    <w:rsid w:val="004E3B64"/>
    <w:rsid w:val="004E491D"/>
    <w:rsid w:val="004E6049"/>
    <w:rsid w:val="004F094E"/>
    <w:rsid w:val="004F41FA"/>
    <w:rsid w:val="004F5B1C"/>
    <w:rsid w:val="005018D6"/>
    <w:rsid w:val="00502256"/>
    <w:rsid w:val="00503A2A"/>
    <w:rsid w:val="00505C63"/>
    <w:rsid w:val="00506BBB"/>
    <w:rsid w:val="00507CD1"/>
    <w:rsid w:val="0051037E"/>
    <w:rsid w:val="00512348"/>
    <w:rsid w:val="00514591"/>
    <w:rsid w:val="005164DF"/>
    <w:rsid w:val="005209AB"/>
    <w:rsid w:val="00523E40"/>
    <w:rsid w:val="00524230"/>
    <w:rsid w:val="005267D2"/>
    <w:rsid w:val="005318FA"/>
    <w:rsid w:val="005333E0"/>
    <w:rsid w:val="00534A5B"/>
    <w:rsid w:val="00543CE0"/>
    <w:rsid w:val="0055009C"/>
    <w:rsid w:val="00554F09"/>
    <w:rsid w:val="00556C15"/>
    <w:rsid w:val="00557228"/>
    <w:rsid w:val="00557498"/>
    <w:rsid w:val="0056363C"/>
    <w:rsid w:val="00564927"/>
    <w:rsid w:val="00565885"/>
    <w:rsid w:val="00571106"/>
    <w:rsid w:val="00572826"/>
    <w:rsid w:val="00574EB9"/>
    <w:rsid w:val="0058245C"/>
    <w:rsid w:val="00587CB4"/>
    <w:rsid w:val="00594C98"/>
    <w:rsid w:val="00596631"/>
    <w:rsid w:val="00596E03"/>
    <w:rsid w:val="00597123"/>
    <w:rsid w:val="00597AA4"/>
    <w:rsid w:val="005A5D0C"/>
    <w:rsid w:val="005A7072"/>
    <w:rsid w:val="005A718F"/>
    <w:rsid w:val="005B4F7A"/>
    <w:rsid w:val="005C2C54"/>
    <w:rsid w:val="005C4F63"/>
    <w:rsid w:val="005D5AFC"/>
    <w:rsid w:val="005F1E1B"/>
    <w:rsid w:val="005F4585"/>
    <w:rsid w:val="005F65E8"/>
    <w:rsid w:val="005F6C85"/>
    <w:rsid w:val="00611B92"/>
    <w:rsid w:val="006218CC"/>
    <w:rsid w:val="00622365"/>
    <w:rsid w:val="0062268C"/>
    <w:rsid w:val="006234A2"/>
    <w:rsid w:val="0062680B"/>
    <w:rsid w:val="006306B5"/>
    <w:rsid w:val="00631A7E"/>
    <w:rsid w:val="0065694C"/>
    <w:rsid w:val="00661EB0"/>
    <w:rsid w:val="00663434"/>
    <w:rsid w:val="00664DE8"/>
    <w:rsid w:val="00670D64"/>
    <w:rsid w:val="0067557E"/>
    <w:rsid w:val="00684CC5"/>
    <w:rsid w:val="006872AC"/>
    <w:rsid w:val="00690F24"/>
    <w:rsid w:val="006A0664"/>
    <w:rsid w:val="006A696A"/>
    <w:rsid w:val="006A7C3D"/>
    <w:rsid w:val="006A7F28"/>
    <w:rsid w:val="006B0EAB"/>
    <w:rsid w:val="006B21A9"/>
    <w:rsid w:val="006B34B0"/>
    <w:rsid w:val="006B5214"/>
    <w:rsid w:val="006B5FE6"/>
    <w:rsid w:val="006B6994"/>
    <w:rsid w:val="006C04B9"/>
    <w:rsid w:val="006C6282"/>
    <w:rsid w:val="006D7BC8"/>
    <w:rsid w:val="006E36EA"/>
    <w:rsid w:val="006E41EB"/>
    <w:rsid w:val="006F1764"/>
    <w:rsid w:val="006F5552"/>
    <w:rsid w:val="007004D3"/>
    <w:rsid w:val="0070296B"/>
    <w:rsid w:val="007070D6"/>
    <w:rsid w:val="00712B6C"/>
    <w:rsid w:val="00715D56"/>
    <w:rsid w:val="00716D96"/>
    <w:rsid w:val="00717EFA"/>
    <w:rsid w:val="00732038"/>
    <w:rsid w:val="00732F97"/>
    <w:rsid w:val="0075335A"/>
    <w:rsid w:val="007542AC"/>
    <w:rsid w:val="00764850"/>
    <w:rsid w:val="007701D4"/>
    <w:rsid w:val="007732F9"/>
    <w:rsid w:val="00791A62"/>
    <w:rsid w:val="00794FE2"/>
    <w:rsid w:val="00795343"/>
    <w:rsid w:val="007959E1"/>
    <w:rsid w:val="007A16D6"/>
    <w:rsid w:val="007A1853"/>
    <w:rsid w:val="007A2660"/>
    <w:rsid w:val="007A52B0"/>
    <w:rsid w:val="007B1A3C"/>
    <w:rsid w:val="007B4E91"/>
    <w:rsid w:val="007B5F5C"/>
    <w:rsid w:val="007C046C"/>
    <w:rsid w:val="007C0900"/>
    <w:rsid w:val="007C6FA1"/>
    <w:rsid w:val="007D4BEF"/>
    <w:rsid w:val="007D51D7"/>
    <w:rsid w:val="007D530F"/>
    <w:rsid w:val="007F0D42"/>
    <w:rsid w:val="00807F79"/>
    <w:rsid w:val="008102BD"/>
    <w:rsid w:val="00811C3B"/>
    <w:rsid w:val="008238A7"/>
    <w:rsid w:val="0082669C"/>
    <w:rsid w:val="00827CF0"/>
    <w:rsid w:val="008309E2"/>
    <w:rsid w:val="0083286E"/>
    <w:rsid w:val="00833002"/>
    <w:rsid w:val="00846500"/>
    <w:rsid w:val="00851771"/>
    <w:rsid w:val="00855272"/>
    <w:rsid w:val="00856A29"/>
    <w:rsid w:val="00860467"/>
    <w:rsid w:val="008609E6"/>
    <w:rsid w:val="00862704"/>
    <w:rsid w:val="00862DBD"/>
    <w:rsid w:val="00864A11"/>
    <w:rsid w:val="00865168"/>
    <w:rsid w:val="0086662C"/>
    <w:rsid w:val="00867859"/>
    <w:rsid w:val="00870241"/>
    <w:rsid w:val="008823D5"/>
    <w:rsid w:val="008855B4"/>
    <w:rsid w:val="00896038"/>
    <w:rsid w:val="008A1100"/>
    <w:rsid w:val="008A18DE"/>
    <w:rsid w:val="008A769D"/>
    <w:rsid w:val="008C54FC"/>
    <w:rsid w:val="008C7135"/>
    <w:rsid w:val="008D4706"/>
    <w:rsid w:val="008D512D"/>
    <w:rsid w:val="008D680C"/>
    <w:rsid w:val="008E2E66"/>
    <w:rsid w:val="008E67F2"/>
    <w:rsid w:val="008F17F0"/>
    <w:rsid w:val="008F3120"/>
    <w:rsid w:val="009065E6"/>
    <w:rsid w:val="00912DEE"/>
    <w:rsid w:val="0091571B"/>
    <w:rsid w:val="0092031F"/>
    <w:rsid w:val="00921628"/>
    <w:rsid w:val="00921CFD"/>
    <w:rsid w:val="00921F14"/>
    <w:rsid w:val="00922936"/>
    <w:rsid w:val="00926BEA"/>
    <w:rsid w:val="009335F6"/>
    <w:rsid w:val="00936630"/>
    <w:rsid w:val="00936D56"/>
    <w:rsid w:val="009461D5"/>
    <w:rsid w:val="00956326"/>
    <w:rsid w:val="009564F0"/>
    <w:rsid w:val="00956675"/>
    <w:rsid w:val="0096206D"/>
    <w:rsid w:val="00963DC0"/>
    <w:rsid w:val="00970FE7"/>
    <w:rsid w:val="00972FB1"/>
    <w:rsid w:val="009733FC"/>
    <w:rsid w:val="00982E11"/>
    <w:rsid w:val="00985C2D"/>
    <w:rsid w:val="009912B8"/>
    <w:rsid w:val="00991406"/>
    <w:rsid w:val="009A17EB"/>
    <w:rsid w:val="009A2652"/>
    <w:rsid w:val="009A2906"/>
    <w:rsid w:val="009A50A2"/>
    <w:rsid w:val="009A6661"/>
    <w:rsid w:val="009A6FB5"/>
    <w:rsid w:val="009A7B16"/>
    <w:rsid w:val="009B0FF8"/>
    <w:rsid w:val="009B5106"/>
    <w:rsid w:val="009B643B"/>
    <w:rsid w:val="009C4C77"/>
    <w:rsid w:val="009D0E25"/>
    <w:rsid w:val="009D2AF3"/>
    <w:rsid w:val="009E42CD"/>
    <w:rsid w:val="009F2C4C"/>
    <w:rsid w:val="009F60ED"/>
    <w:rsid w:val="00A0155D"/>
    <w:rsid w:val="00A064A3"/>
    <w:rsid w:val="00A11152"/>
    <w:rsid w:val="00A130F4"/>
    <w:rsid w:val="00A150F8"/>
    <w:rsid w:val="00A21D4A"/>
    <w:rsid w:val="00A22A5A"/>
    <w:rsid w:val="00A23AA2"/>
    <w:rsid w:val="00A24818"/>
    <w:rsid w:val="00A2629F"/>
    <w:rsid w:val="00A26B3D"/>
    <w:rsid w:val="00A2763A"/>
    <w:rsid w:val="00A336B6"/>
    <w:rsid w:val="00A339CA"/>
    <w:rsid w:val="00A35EE7"/>
    <w:rsid w:val="00A36AB0"/>
    <w:rsid w:val="00A41916"/>
    <w:rsid w:val="00A519F3"/>
    <w:rsid w:val="00A54997"/>
    <w:rsid w:val="00A54D89"/>
    <w:rsid w:val="00A6078F"/>
    <w:rsid w:val="00A61B86"/>
    <w:rsid w:val="00A70724"/>
    <w:rsid w:val="00A7172C"/>
    <w:rsid w:val="00A80598"/>
    <w:rsid w:val="00A83891"/>
    <w:rsid w:val="00A843FE"/>
    <w:rsid w:val="00A856EE"/>
    <w:rsid w:val="00A92DC5"/>
    <w:rsid w:val="00A95A69"/>
    <w:rsid w:val="00AA4260"/>
    <w:rsid w:val="00AA5673"/>
    <w:rsid w:val="00AB2683"/>
    <w:rsid w:val="00AC18A1"/>
    <w:rsid w:val="00AC2610"/>
    <w:rsid w:val="00AD4569"/>
    <w:rsid w:val="00AD5C6E"/>
    <w:rsid w:val="00AE06B8"/>
    <w:rsid w:val="00AE33F5"/>
    <w:rsid w:val="00AF73FF"/>
    <w:rsid w:val="00AF76D7"/>
    <w:rsid w:val="00B00920"/>
    <w:rsid w:val="00B053C2"/>
    <w:rsid w:val="00B0546F"/>
    <w:rsid w:val="00B06E2D"/>
    <w:rsid w:val="00B1001B"/>
    <w:rsid w:val="00B21EBC"/>
    <w:rsid w:val="00B22C69"/>
    <w:rsid w:val="00B23627"/>
    <w:rsid w:val="00B25E00"/>
    <w:rsid w:val="00B2622C"/>
    <w:rsid w:val="00B271F8"/>
    <w:rsid w:val="00B323CE"/>
    <w:rsid w:val="00B40180"/>
    <w:rsid w:val="00B42985"/>
    <w:rsid w:val="00B469AA"/>
    <w:rsid w:val="00B5317A"/>
    <w:rsid w:val="00B535AD"/>
    <w:rsid w:val="00B56959"/>
    <w:rsid w:val="00B60F85"/>
    <w:rsid w:val="00B62049"/>
    <w:rsid w:val="00B648DB"/>
    <w:rsid w:val="00B64D20"/>
    <w:rsid w:val="00B72B33"/>
    <w:rsid w:val="00B72BC5"/>
    <w:rsid w:val="00B74590"/>
    <w:rsid w:val="00B753C5"/>
    <w:rsid w:val="00B906E0"/>
    <w:rsid w:val="00B92F4B"/>
    <w:rsid w:val="00B95FAA"/>
    <w:rsid w:val="00BA0B5D"/>
    <w:rsid w:val="00BA3F2C"/>
    <w:rsid w:val="00BC1138"/>
    <w:rsid w:val="00BC4761"/>
    <w:rsid w:val="00BC6533"/>
    <w:rsid w:val="00BC7BF0"/>
    <w:rsid w:val="00BD2BFF"/>
    <w:rsid w:val="00BD75BC"/>
    <w:rsid w:val="00BE614E"/>
    <w:rsid w:val="00BF5962"/>
    <w:rsid w:val="00BF6156"/>
    <w:rsid w:val="00BF6F42"/>
    <w:rsid w:val="00C01BB9"/>
    <w:rsid w:val="00C03918"/>
    <w:rsid w:val="00C12F51"/>
    <w:rsid w:val="00C13ABB"/>
    <w:rsid w:val="00C14D6A"/>
    <w:rsid w:val="00C17DE1"/>
    <w:rsid w:val="00C21DF0"/>
    <w:rsid w:val="00C235C1"/>
    <w:rsid w:val="00C24A53"/>
    <w:rsid w:val="00C25414"/>
    <w:rsid w:val="00C46A49"/>
    <w:rsid w:val="00C50475"/>
    <w:rsid w:val="00C51D20"/>
    <w:rsid w:val="00C52FEF"/>
    <w:rsid w:val="00C55818"/>
    <w:rsid w:val="00C61811"/>
    <w:rsid w:val="00C63E1D"/>
    <w:rsid w:val="00C67A03"/>
    <w:rsid w:val="00C703C6"/>
    <w:rsid w:val="00C70D42"/>
    <w:rsid w:val="00C75F42"/>
    <w:rsid w:val="00C77FE6"/>
    <w:rsid w:val="00C8156B"/>
    <w:rsid w:val="00C81CEE"/>
    <w:rsid w:val="00C86494"/>
    <w:rsid w:val="00C93518"/>
    <w:rsid w:val="00CA3220"/>
    <w:rsid w:val="00CA749D"/>
    <w:rsid w:val="00CA7649"/>
    <w:rsid w:val="00CB0251"/>
    <w:rsid w:val="00CB55A6"/>
    <w:rsid w:val="00CC48D3"/>
    <w:rsid w:val="00CC6BBD"/>
    <w:rsid w:val="00CC76DB"/>
    <w:rsid w:val="00CD03DD"/>
    <w:rsid w:val="00CD1FBE"/>
    <w:rsid w:val="00CD6675"/>
    <w:rsid w:val="00CE4BEB"/>
    <w:rsid w:val="00CF0359"/>
    <w:rsid w:val="00CF08BC"/>
    <w:rsid w:val="00CF14F1"/>
    <w:rsid w:val="00CF27C0"/>
    <w:rsid w:val="00CF51FC"/>
    <w:rsid w:val="00D00010"/>
    <w:rsid w:val="00D018E3"/>
    <w:rsid w:val="00D0378C"/>
    <w:rsid w:val="00D05114"/>
    <w:rsid w:val="00D12A83"/>
    <w:rsid w:val="00D13BE5"/>
    <w:rsid w:val="00D2129D"/>
    <w:rsid w:val="00D3044E"/>
    <w:rsid w:val="00D30A9B"/>
    <w:rsid w:val="00D33EB3"/>
    <w:rsid w:val="00D35DD9"/>
    <w:rsid w:val="00D36C4B"/>
    <w:rsid w:val="00D44CBD"/>
    <w:rsid w:val="00D45551"/>
    <w:rsid w:val="00D45FAC"/>
    <w:rsid w:val="00D476CF"/>
    <w:rsid w:val="00D47960"/>
    <w:rsid w:val="00D52A40"/>
    <w:rsid w:val="00D54079"/>
    <w:rsid w:val="00D540BE"/>
    <w:rsid w:val="00D54908"/>
    <w:rsid w:val="00D5750D"/>
    <w:rsid w:val="00D61D7A"/>
    <w:rsid w:val="00D621E6"/>
    <w:rsid w:val="00D71F00"/>
    <w:rsid w:val="00D77687"/>
    <w:rsid w:val="00D80A58"/>
    <w:rsid w:val="00D87F6E"/>
    <w:rsid w:val="00D90D68"/>
    <w:rsid w:val="00D94D10"/>
    <w:rsid w:val="00D95894"/>
    <w:rsid w:val="00D97082"/>
    <w:rsid w:val="00D97390"/>
    <w:rsid w:val="00DA4A9F"/>
    <w:rsid w:val="00DA4F79"/>
    <w:rsid w:val="00DA5B2E"/>
    <w:rsid w:val="00DA664D"/>
    <w:rsid w:val="00DB12F7"/>
    <w:rsid w:val="00DC05CC"/>
    <w:rsid w:val="00DC14DF"/>
    <w:rsid w:val="00DC2E92"/>
    <w:rsid w:val="00DC5020"/>
    <w:rsid w:val="00DC5683"/>
    <w:rsid w:val="00DD2150"/>
    <w:rsid w:val="00DD45B9"/>
    <w:rsid w:val="00DE29BF"/>
    <w:rsid w:val="00E02B8A"/>
    <w:rsid w:val="00E037A1"/>
    <w:rsid w:val="00E052A5"/>
    <w:rsid w:val="00E06A27"/>
    <w:rsid w:val="00E11095"/>
    <w:rsid w:val="00E21D08"/>
    <w:rsid w:val="00E2554E"/>
    <w:rsid w:val="00E33C6C"/>
    <w:rsid w:val="00E36C1D"/>
    <w:rsid w:val="00E4283A"/>
    <w:rsid w:val="00E50CC7"/>
    <w:rsid w:val="00E51907"/>
    <w:rsid w:val="00E61AEB"/>
    <w:rsid w:val="00E62589"/>
    <w:rsid w:val="00E63C6F"/>
    <w:rsid w:val="00E7156D"/>
    <w:rsid w:val="00E72795"/>
    <w:rsid w:val="00E72C83"/>
    <w:rsid w:val="00E76973"/>
    <w:rsid w:val="00E81476"/>
    <w:rsid w:val="00E85AC0"/>
    <w:rsid w:val="00E8671F"/>
    <w:rsid w:val="00E86CA1"/>
    <w:rsid w:val="00E87D95"/>
    <w:rsid w:val="00E9796B"/>
    <w:rsid w:val="00EB20DC"/>
    <w:rsid w:val="00EC10CF"/>
    <w:rsid w:val="00EC267A"/>
    <w:rsid w:val="00ED0234"/>
    <w:rsid w:val="00EE22A8"/>
    <w:rsid w:val="00EE420C"/>
    <w:rsid w:val="00EF013E"/>
    <w:rsid w:val="00EF30F8"/>
    <w:rsid w:val="00EF4FB1"/>
    <w:rsid w:val="00F01BE8"/>
    <w:rsid w:val="00F02546"/>
    <w:rsid w:val="00F04C7C"/>
    <w:rsid w:val="00F04F4A"/>
    <w:rsid w:val="00F10F69"/>
    <w:rsid w:val="00F11799"/>
    <w:rsid w:val="00F137BA"/>
    <w:rsid w:val="00F22237"/>
    <w:rsid w:val="00F22A98"/>
    <w:rsid w:val="00F276CB"/>
    <w:rsid w:val="00F27D19"/>
    <w:rsid w:val="00F31FD3"/>
    <w:rsid w:val="00F457F6"/>
    <w:rsid w:val="00F516F3"/>
    <w:rsid w:val="00F52545"/>
    <w:rsid w:val="00F57410"/>
    <w:rsid w:val="00F64493"/>
    <w:rsid w:val="00F64ABA"/>
    <w:rsid w:val="00F654C6"/>
    <w:rsid w:val="00F65F80"/>
    <w:rsid w:val="00F728E6"/>
    <w:rsid w:val="00F80DEE"/>
    <w:rsid w:val="00F840C7"/>
    <w:rsid w:val="00F85953"/>
    <w:rsid w:val="00F906CD"/>
    <w:rsid w:val="00F9263C"/>
    <w:rsid w:val="00F955FE"/>
    <w:rsid w:val="00F96A4D"/>
    <w:rsid w:val="00F974B7"/>
    <w:rsid w:val="00FA5FF0"/>
    <w:rsid w:val="00FA7F3D"/>
    <w:rsid w:val="00FB04EE"/>
    <w:rsid w:val="00FB5182"/>
    <w:rsid w:val="00FB6F11"/>
    <w:rsid w:val="00FC621D"/>
    <w:rsid w:val="00FC70B3"/>
    <w:rsid w:val="00FE0E98"/>
    <w:rsid w:val="00FE2C00"/>
    <w:rsid w:val="00FE5D85"/>
    <w:rsid w:val="00FE717E"/>
    <w:rsid w:val="00FE7DC5"/>
    <w:rsid w:val="00FF013C"/>
    <w:rsid w:val="00FF24D5"/>
    <w:rsid w:val="00FF6E43"/>
    <w:rsid w:val="013A284E"/>
    <w:rsid w:val="05FE0636"/>
    <w:rsid w:val="06D33DE7"/>
    <w:rsid w:val="076B31DA"/>
    <w:rsid w:val="09F26360"/>
    <w:rsid w:val="0C1D0813"/>
    <w:rsid w:val="0CBB03D0"/>
    <w:rsid w:val="107E2A9F"/>
    <w:rsid w:val="17914727"/>
    <w:rsid w:val="1A735080"/>
    <w:rsid w:val="1EA63630"/>
    <w:rsid w:val="212B02A4"/>
    <w:rsid w:val="232B6774"/>
    <w:rsid w:val="24BB62D9"/>
    <w:rsid w:val="25705B8F"/>
    <w:rsid w:val="26436741"/>
    <w:rsid w:val="28A82888"/>
    <w:rsid w:val="28F765AC"/>
    <w:rsid w:val="2AC75F1E"/>
    <w:rsid w:val="2CF409C8"/>
    <w:rsid w:val="2EC667B9"/>
    <w:rsid w:val="2F342A24"/>
    <w:rsid w:val="2F496960"/>
    <w:rsid w:val="308E3024"/>
    <w:rsid w:val="30D20969"/>
    <w:rsid w:val="317A6513"/>
    <w:rsid w:val="31BB1005"/>
    <w:rsid w:val="31F62862"/>
    <w:rsid w:val="320056EA"/>
    <w:rsid w:val="3CAE31DE"/>
    <w:rsid w:val="3CEA3C76"/>
    <w:rsid w:val="3D333EC8"/>
    <w:rsid w:val="3D5151C1"/>
    <w:rsid w:val="426E79CE"/>
    <w:rsid w:val="476D215C"/>
    <w:rsid w:val="47715A3A"/>
    <w:rsid w:val="490A1142"/>
    <w:rsid w:val="490A7C84"/>
    <w:rsid w:val="4C5E7653"/>
    <w:rsid w:val="4FD712A8"/>
    <w:rsid w:val="503C2246"/>
    <w:rsid w:val="50453A98"/>
    <w:rsid w:val="5198253B"/>
    <w:rsid w:val="55825812"/>
    <w:rsid w:val="5836349C"/>
    <w:rsid w:val="596B6097"/>
    <w:rsid w:val="5A761F59"/>
    <w:rsid w:val="5D6B3030"/>
    <w:rsid w:val="5D8E3401"/>
    <w:rsid w:val="61DA0784"/>
    <w:rsid w:val="61E6537B"/>
    <w:rsid w:val="65385EEE"/>
    <w:rsid w:val="6547100E"/>
    <w:rsid w:val="698931BC"/>
    <w:rsid w:val="6AAB7162"/>
    <w:rsid w:val="6D5841E8"/>
    <w:rsid w:val="6EFA1300"/>
    <w:rsid w:val="73A17281"/>
    <w:rsid w:val="7AFB19E6"/>
    <w:rsid w:val="7EBA265B"/>
    <w:rsid w:val="B7FFCCA6"/>
    <w:rsid w:val="EFFFE15A"/>
    <w:rsid w:val="FCFF3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1"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2"/>
    <w:qFormat/>
    <w:uiPriority w:val="1"/>
    <w:pPr>
      <w:keepNext/>
      <w:keepLines/>
      <w:spacing w:before="340" w:after="330" w:line="578" w:lineRule="auto"/>
      <w:outlineLvl w:val="0"/>
    </w:pPr>
    <w:rPr>
      <w:b/>
      <w:bCs/>
      <w:kern w:val="44"/>
      <w:sz w:val="44"/>
      <w:szCs w:val="44"/>
      <w:lang w:val="zh-CN"/>
    </w:rPr>
  </w:style>
  <w:style w:type="paragraph" w:styleId="4">
    <w:name w:val="heading 2"/>
    <w:basedOn w:val="1"/>
    <w:next w:val="1"/>
    <w:link w:val="238"/>
    <w:qFormat/>
    <w:uiPriority w:val="1"/>
    <w:pPr>
      <w:keepNext/>
      <w:keepLines/>
      <w:spacing w:before="260" w:after="260" w:line="416" w:lineRule="auto"/>
      <w:outlineLvl w:val="1"/>
    </w:pPr>
    <w:rPr>
      <w:rFonts w:ascii="Calibri Light" w:hAnsi="Calibri Light"/>
      <w:b/>
      <w:bCs/>
      <w:kern w:val="0"/>
      <w:sz w:val="32"/>
      <w:szCs w:val="32"/>
      <w:lang w:val="zh-CN"/>
    </w:rPr>
  </w:style>
  <w:style w:type="paragraph" w:styleId="5">
    <w:name w:val="heading 3"/>
    <w:basedOn w:val="1"/>
    <w:next w:val="1"/>
    <w:link w:val="234"/>
    <w:qFormat/>
    <w:uiPriority w:val="0"/>
    <w:pPr>
      <w:keepNext/>
      <w:keepLines/>
      <w:spacing w:before="260" w:after="260" w:line="416" w:lineRule="auto"/>
      <w:outlineLvl w:val="2"/>
    </w:pPr>
    <w:rPr>
      <w:rFonts w:ascii="宋体"/>
      <w:b/>
      <w:bCs/>
      <w:kern w:val="0"/>
      <w:sz w:val="32"/>
      <w:szCs w:val="32"/>
    </w:rPr>
  </w:style>
  <w:style w:type="paragraph" w:styleId="6">
    <w:name w:val="heading 4"/>
    <w:basedOn w:val="1"/>
    <w:next w:val="1"/>
    <w:link w:val="244"/>
    <w:qFormat/>
    <w:uiPriority w:val="0"/>
    <w:pPr>
      <w:keepNext/>
      <w:keepLines/>
      <w:spacing w:before="280" w:after="290" w:line="376" w:lineRule="auto"/>
      <w:outlineLvl w:val="3"/>
    </w:pPr>
    <w:rPr>
      <w:rFonts w:ascii="Calibri Light" w:hAnsi="Calibri Light"/>
      <w:b/>
      <w:bCs/>
      <w:kern w:val="0"/>
      <w:sz w:val="28"/>
      <w:szCs w:val="28"/>
      <w:lang w:val="zh-CN"/>
    </w:rPr>
  </w:style>
  <w:style w:type="paragraph" w:styleId="7">
    <w:name w:val="heading 5"/>
    <w:basedOn w:val="1"/>
    <w:next w:val="1"/>
    <w:link w:val="212"/>
    <w:qFormat/>
    <w:uiPriority w:val="0"/>
    <w:pPr>
      <w:keepNext/>
      <w:keepLines/>
      <w:spacing w:before="280" w:after="290" w:line="376" w:lineRule="auto"/>
      <w:outlineLvl w:val="4"/>
    </w:pPr>
    <w:rPr>
      <w:b/>
      <w:bCs/>
      <w:sz w:val="28"/>
      <w:szCs w:val="28"/>
    </w:rPr>
  </w:style>
  <w:style w:type="paragraph" w:styleId="8">
    <w:name w:val="heading 6"/>
    <w:basedOn w:val="1"/>
    <w:next w:val="1"/>
    <w:link w:val="232"/>
    <w:qFormat/>
    <w:uiPriority w:val="0"/>
    <w:pPr>
      <w:keepNext/>
      <w:keepLines/>
      <w:widowControl/>
      <w:spacing w:before="240" w:after="64" w:line="320" w:lineRule="auto"/>
      <w:jc w:val="left"/>
      <w:outlineLvl w:val="5"/>
    </w:pPr>
    <w:rPr>
      <w:rFonts w:ascii="Cambria" w:hAnsi="Cambria"/>
      <w:b/>
      <w:bCs/>
      <w:kern w:val="0"/>
      <w:sz w:val="24"/>
      <w:szCs w:val="24"/>
    </w:rPr>
  </w:style>
  <w:style w:type="paragraph" w:styleId="9">
    <w:name w:val="heading 7"/>
    <w:basedOn w:val="1"/>
    <w:next w:val="1"/>
    <w:link w:val="257"/>
    <w:qFormat/>
    <w:uiPriority w:val="0"/>
    <w:pPr>
      <w:keepNext/>
      <w:keepLines/>
      <w:numPr>
        <w:ilvl w:val="6"/>
        <w:numId w:val="1"/>
      </w:numPr>
      <w:adjustRightInd w:val="0"/>
      <w:spacing w:before="240" w:after="64" w:line="320" w:lineRule="atLeast"/>
      <w:textAlignment w:val="baseline"/>
      <w:outlineLvl w:val="6"/>
    </w:pPr>
    <w:rPr>
      <w:rFonts w:ascii="Times New Roman" w:hAnsi="Times New Roman"/>
      <w:b/>
      <w:kern w:val="0"/>
      <w:sz w:val="24"/>
      <w:szCs w:val="20"/>
    </w:rPr>
  </w:style>
  <w:style w:type="paragraph" w:styleId="10">
    <w:name w:val="heading 8"/>
    <w:basedOn w:val="1"/>
    <w:next w:val="1"/>
    <w:link w:val="21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10"/>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4"/>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77"/>
    <w:qFormat/>
    <w:uiPriority w:val="0"/>
    <w:pPr>
      <w:ind w:firstLine="420"/>
    </w:pPr>
    <w:rPr>
      <w:rFonts w:ascii="宋体"/>
      <w:kern w:val="0"/>
      <w:sz w:val="34"/>
      <w:szCs w:val="20"/>
    </w:rPr>
  </w:style>
  <w:style w:type="paragraph" w:styleId="12">
    <w:name w:val="List 3"/>
    <w:basedOn w:val="1"/>
    <w:qFormat/>
    <w:uiPriority w:val="0"/>
    <w:pPr>
      <w:ind w:left="100" w:leftChars="400" w:hanging="200" w:hangingChars="200"/>
    </w:pPr>
    <w:rPr>
      <w:szCs w:val="24"/>
    </w:rPr>
  </w:style>
  <w:style w:type="paragraph" w:styleId="13">
    <w:name w:val="toc 7"/>
    <w:basedOn w:val="1"/>
    <w:next w:val="1"/>
    <w:unhideWhenUsed/>
    <w:qFormat/>
    <w:uiPriority w:val="0"/>
    <w:pPr>
      <w:ind w:left="2520" w:leftChars="1200"/>
    </w:pPr>
  </w:style>
  <w:style w:type="paragraph" w:styleId="14">
    <w:name w:val="caption"/>
    <w:basedOn w:val="1"/>
    <w:next w:val="1"/>
    <w:qFormat/>
    <w:uiPriority w:val="0"/>
    <w:rPr>
      <w:rFonts w:ascii="Cambria" w:hAnsi="Cambria" w:eastAsia="黑体"/>
      <w:sz w:val="20"/>
      <w:szCs w:val="20"/>
    </w:rPr>
  </w:style>
  <w:style w:type="paragraph" w:styleId="15">
    <w:name w:val="List Bullet"/>
    <w:basedOn w:val="1"/>
    <w:qFormat/>
    <w:uiPriority w:val="0"/>
    <w:pPr>
      <w:tabs>
        <w:tab w:val="left" w:pos="360"/>
      </w:tabs>
      <w:ind w:left="360" w:hanging="360"/>
      <w:contextualSpacing/>
    </w:pPr>
    <w:rPr>
      <w:szCs w:val="24"/>
    </w:rPr>
  </w:style>
  <w:style w:type="paragraph" w:styleId="16">
    <w:name w:val="Document Map"/>
    <w:basedOn w:val="1"/>
    <w:link w:val="236"/>
    <w:unhideWhenUsed/>
    <w:qFormat/>
    <w:uiPriority w:val="99"/>
    <w:rPr>
      <w:rFonts w:ascii="宋体"/>
      <w:sz w:val="18"/>
      <w:szCs w:val="18"/>
      <w:lang w:val="zh-CN"/>
    </w:rPr>
  </w:style>
  <w:style w:type="paragraph" w:styleId="17">
    <w:name w:val="annotation text"/>
    <w:basedOn w:val="1"/>
    <w:link w:val="248"/>
    <w:unhideWhenUsed/>
    <w:qFormat/>
    <w:uiPriority w:val="0"/>
    <w:pPr>
      <w:jc w:val="left"/>
    </w:pPr>
    <w:rPr>
      <w:kern w:val="0"/>
      <w:sz w:val="20"/>
      <w:szCs w:val="20"/>
      <w:lang w:val="zh-CN"/>
    </w:rPr>
  </w:style>
  <w:style w:type="paragraph" w:styleId="18">
    <w:name w:val="index 6"/>
    <w:basedOn w:val="1"/>
    <w:next w:val="1"/>
    <w:qFormat/>
    <w:uiPriority w:val="0"/>
    <w:pPr>
      <w:ind w:left="1000" w:leftChars="1000"/>
    </w:pPr>
    <w:rPr>
      <w:szCs w:val="24"/>
    </w:rPr>
  </w:style>
  <w:style w:type="paragraph" w:styleId="19">
    <w:name w:val="Salutation"/>
    <w:basedOn w:val="1"/>
    <w:next w:val="1"/>
    <w:link w:val="191"/>
    <w:qFormat/>
    <w:uiPriority w:val="0"/>
    <w:rPr>
      <w:rFonts w:ascii="宋体" w:hAnsi="Times New Roman" w:eastAsia="仿宋_GB2312"/>
      <w:kern w:val="0"/>
      <w:sz w:val="24"/>
      <w:szCs w:val="20"/>
    </w:rPr>
  </w:style>
  <w:style w:type="paragraph" w:styleId="20">
    <w:name w:val="Body Text 3"/>
    <w:basedOn w:val="1"/>
    <w:link w:val="215"/>
    <w:qFormat/>
    <w:uiPriority w:val="0"/>
    <w:pPr>
      <w:widowControl/>
      <w:jc w:val="left"/>
    </w:pPr>
    <w:rPr>
      <w:rFonts w:ascii="宋体"/>
      <w:kern w:val="0"/>
      <w:sz w:val="24"/>
      <w:szCs w:val="20"/>
    </w:rPr>
  </w:style>
  <w:style w:type="paragraph" w:styleId="21">
    <w:name w:val="Body Text"/>
    <w:basedOn w:val="1"/>
    <w:link w:val="243"/>
    <w:unhideWhenUsed/>
    <w:qFormat/>
    <w:uiPriority w:val="1"/>
    <w:pPr>
      <w:spacing w:after="120"/>
    </w:pPr>
  </w:style>
  <w:style w:type="paragraph" w:styleId="22">
    <w:name w:val="Body Text Indent"/>
    <w:basedOn w:val="1"/>
    <w:link w:val="245"/>
    <w:qFormat/>
    <w:uiPriority w:val="0"/>
    <w:pPr>
      <w:ind w:firstLine="560" w:firstLineChars="200"/>
    </w:pPr>
    <w:rPr>
      <w:rFonts w:ascii="Times New Roman" w:hAnsi="Times New Roman"/>
      <w:kern w:val="0"/>
      <w:sz w:val="28"/>
      <w:szCs w:val="24"/>
      <w:lang w:val="zh-CN"/>
    </w:rPr>
  </w:style>
  <w:style w:type="paragraph" w:styleId="23">
    <w:name w:val="List 2"/>
    <w:basedOn w:val="1"/>
    <w:qFormat/>
    <w:uiPriority w:val="0"/>
    <w:pPr>
      <w:widowControl/>
      <w:ind w:left="840" w:hanging="420"/>
      <w:jc w:val="left"/>
    </w:pPr>
    <w:rPr>
      <w:rFonts w:ascii="宋体"/>
      <w:kern w:val="0"/>
      <w:sz w:val="22"/>
      <w:szCs w:val="20"/>
    </w:rPr>
  </w:style>
  <w:style w:type="paragraph" w:styleId="24">
    <w:name w:val="List Continue"/>
    <w:basedOn w:val="1"/>
    <w:qFormat/>
    <w:uiPriority w:val="0"/>
    <w:pPr>
      <w:widowControl/>
      <w:spacing w:after="120"/>
      <w:ind w:left="420"/>
      <w:jc w:val="left"/>
    </w:pPr>
    <w:rPr>
      <w:rFonts w:ascii="宋体"/>
      <w:kern w:val="0"/>
      <w:sz w:val="22"/>
      <w:szCs w:val="20"/>
    </w:rPr>
  </w:style>
  <w:style w:type="paragraph" w:styleId="25">
    <w:name w:val="Block Text"/>
    <w:basedOn w:val="1"/>
    <w:qFormat/>
    <w:uiPriority w:val="0"/>
    <w:pPr>
      <w:autoSpaceDE w:val="0"/>
      <w:autoSpaceDN w:val="0"/>
      <w:adjustRightInd w:val="0"/>
      <w:spacing w:line="360" w:lineRule="auto"/>
      <w:ind w:left="286" w:right="6" w:firstLine="554"/>
    </w:pPr>
    <w:rPr>
      <w:kern w:val="0"/>
      <w:sz w:val="24"/>
      <w:szCs w:val="24"/>
    </w:rPr>
  </w:style>
  <w:style w:type="paragraph" w:styleId="26">
    <w:name w:val="List Bullet 2"/>
    <w:basedOn w:val="1"/>
    <w:qFormat/>
    <w:uiPriority w:val="0"/>
    <w:pPr>
      <w:widowControl/>
      <w:tabs>
        <w:tab w:val="left" w:pos="360"/>
        <w:tab w:val="left" w:pos="720"/>
      </w:tabs>
      <w:spacing w:after="200" w:line="276" w:lineRule="auto"/>
      <w:ind w:left="720" w:hanging="720"/>
      <w:jc w:val="left"/>
    </w:pPr>
    <w:rPr>
      <w:kern w:val="0"/>
      <w:sz w:val="22"/>
    </w:rPr>
  </w:style>
  <w:style w:type="paragraph" w:styleId="27">
    <w:name w:val="index 4"/>
    <w:basedOn w:val="1"/>
    <w:next w:val="1"/>
    <w:qFormat/>
    <w:uiPriority w:val="0"/>
    <w:pPr>
      <w:ind w:left="600" w:leftChars="600"/>
    </w:pPr>
    <w:rPr>
      <w:szCs w:val="24"/>
    </w:rPr>
  </w:style>
  <w:style w:type="paragraph" w:styleId="28">
    <w:name w:val="toc 5"/>
    <w:basedOn w:val="1"/>
    <w:next w:val="1"/>
    <w:unhideWhenUsed/>
    <w:qFormat/>
    <w:uiPriority w:val="0"/>
    <w:pPr>
      <w:ind w:left="1680" w:leftChars="800"/>
    </w:pPr>
  </w:style>
  <w:style w:type="paragraph" w:styleId="29">
    <w:name w:val="toc 3"/>
    <w:basedOn w:val="1"/>
    <w:next w:val="1"/>
    <w:qFormat/>
    <w:uiPriority w:val="39"/>
    <w:pPr>
      <w:widowControl/>
      <w:ind w:left="400" w:leftChars="400"/>
      <w:jc w:val="left"/>
    </w:pPr>
    <w:rPr>
      <w:kern w:val="0"/>
      <w:sz w:val="20"/>
      <w:szCs w:val="20"/>
    </w:rPr>
  </w:style>
  <w:style w:type="paragraph" w:styleId="30">
    <w:name w:val="Plain Text"/>
    <w:basedOn w:val="1"/>
    <w:link w:val="231"/>
    <w:qFormat/>
    <w:uiPriority w:val="0"/>
    <w:pPr>
      <w:widowControl/>
      <w:jc w:val="left"/>
    </w:pPr>
    <w:rPr>
      <w:rFonts w:ascii="宋体" w:hAnsi="Courier New" w:eastAsia="楷体_GB2312"/>
      <w:kern w:val="0"/>
      <w:sz w:val="20"/>
      <w:szCs w:val="20"/>
    </w:rPr>
  </w:style>
  <w:style w:type="paragraph" w:styleId="31">
    <w:name w:val="toc 8"/>
    <w:basedOn w:val="1"/>
    <w:next w:val="1"/>
    <w:unhideWhenUsed/>
    <w:qFormat/>
    <w:uiPriority w:val="0"/>
    <w:pPr>
      <w:ind w:left="2940" w:leftChars="1400"/>
    </w:pPr>
  </w:style>
  <w:style w:type="paragraph" w:styleId="32">
    <w:name w:val="Date"/>
    <w:basedOn w:val="1"/>
    <w:next w:val="1"/>
    <w:link w:val="161"/>
    <w:qFormat/>
    <w:uiPriority w:val="0"/>
    <w:rPr>
      <w:rFonts w:ascii="Times New Roman" w:hAnsi="Times New Roman"/>
      <w:kern w:val="0"/>
      <w:sz w:val="24"/>
      <w:szCs w:val="20"/>
    </w:rPr>
  </w:style>
  <w:style w:type="paragraph" w:styleId="33">
    <w:name w:val="Body Text Indent 2"/>
    <w:basedOn w:val="1"/>
    <w:link w:val="227"/>
    <w:unhideWhenUsed/>
    <w:qFormat/>
    <w:uiPriority w:val="0"/>
    <w:pPr>
      <w:widowControl/>
      <w:spacing w:after="120" w:line="480" w:lineRule="auto"/>
      <w:ind w:left="420" w:leftChars="200"/>
      <w:jc w:val="left"/>
    </w:pPr>
    <w:rPr>
      <w:rFonts w:ascii="Times New Roman" w:hAnsi="Times New Roman"/>
      <w:kern w:val="0"/>
      <w:sz w:val="20"/>
      <w:szCs w:val="20"/>
    </w:rPr>
  </w:style>
  <w:style w:type="paragraph" w:styleId="34">
    <w:name w:val="endnote text"/>
    <w:basedOn w:val="1"/>
    <w:link w:val="187"/>
    <w:qFormat/>
    <w:uiPriority w:val="0"/>
    <w:pPr>
      <w:snapToGrid w:val="0"/>
      <w:jc w:val="left"/>
    </w:pPr>
    <w:rPr>
      <w:rFonts w:ascii="Times New Roman" w:hAnsi="Times New Roman"/>
      <w:kern w:val="0"/>
      <w:sz w:val="20"/>
      <w:szCs w:val="24"/>
    </w:rPr>
  </w:style>
  <w:style w:type="paragraph" w:styleId="35">
    <w:name w:val="Balloon Text"/>
    <w:basedOn w:val="1"/>
    <w:link w:val="247"/>
    <w:unhideWhenUsed/>
    <w:qFormat/>
    <w:uiPriority w:val="0"/>
    <w:rPr>
      <w:rFonts w:ascii="Times New Roman" w:hAnsi="Times New Roman"/>
      <w:kern w:val="0"/>
      <w:sz w:val="18"/>
      <w:szCs w:val="18"/>
      <w:lang w:val="zh-CN"/>
    </w:rPr>
  </w:style>
  <w:style w:type="paragraph" w:styleId="36">
    <w:name w:val="footer"/>
    <w:basedOn w:val="1"/>
    <w:link w:val="239"/>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37">
    <w:name w:val="header"/>
    <w:basedOn w:val="1"/>
    <w:link w:val="240"/>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38">
    <w:name w:val="toc 1"/>
    <w:basedOn w:val="1"/>
    <w:next w:val="1"/>
    <w:unhideWhenUsed/>
    <w:qFormat/>
    <w:uiPriority w:val="39"/>
    <w:pPr>
      <w:widowControl/>
      <w:tabs>
        <w:tab w:val="right" w:leader="dot" w:pos="8296"/>
      </w:tabs>
      <w:spacing w:after="100" w:line="276" w:lineRule="auto"/>
      <w:jc w:val="center"/>
    </w:pPr>
    <w:rPr>
      <w:rFonts w:ascii="Times New Roman" w:hAnsi="Times New Roman" w:eastAsia="仿宋_GB2312"/>
      <w:b/>
      <w:kern w:val="0"/>
      <w:sz w:val="28"/>
    </w:rPr>
  </w:style>
  <w:style w:type="paragraph" w:styleId="39">
    <w:name w:val="toc 4"/>
    <w:basedOn w:val="1"/>
    <w:next w:val="1"/>
    <w:unhideWhenUsed/>
    <w:qFormat/>
    <w:uiPriority w:val="1"/>
    <w:pPr>
      <w:ind w:left="1260" w:leftChars="600"/>
    </w:pPr>
  </w:style>
  <w:style w:type="paragraph" w:styleId="40">
    <w:name w:val="Subtitle"/>
    <w:basedOn w:val="1"/>
    <w:next w:val="1"/>
    <w:link w:val="195"/>
    <w:qFormat/>
    <w:uiPriority w:val="0"/>
    <w:pPr>
      <w:spacing w:before="240" w:after="60" w:line="312" w:lineRule="auto"/>
      <w:jc w:val="center"/>
      <w:outlineLvl w:val="1"/>
    </w:pPr>
    <w:rPr>
      <w:rFonts w:ascii="Times New Roman" w:hAnsi="Times New Roman"/>
      <w:kern w:val="0"/>
      <w:sz w:val="18"/>
      <w:szCs w:val="18"/>
    </w:rPr>
  </w:style>
  <w:style w:type="paragraph" w:styleId="41">
    <w:name w:val="List"/>
    <w:basedOn w:val="1"/>
    <w:qFormat/>
    <w:uiPriority w:val="0"/>
    <w:pPr>
      <w:widowControl/>
      <w:ind w:left="420" w:hanging="420"/>
      <w:jc w:val="left"/>
    </w:pPr>
    <w:rPr>
      <w:rFonts w:ascii="宋体"/>
      <w:kern w:val="0"/>
      <w:sz w:val="22"/>
      <w:szCs w:val="20"/>
    </w:rPr>
  </w:style>
  <w:style w:type="paragraph" w:styleId="42">
    <w:name w:val="toc 6"/>
    <w:basedOn w:val="1"/>
    <w:next w:val="1"/>
    <w:unhideWhenUsed/>
    <w:qFormat/>
    <w:uiPriority w:val="0"/>
    <w:pPr>
      <w:ind w:left="2100" w:leftChars="1000"/>
    </w:pPr>
  </w:style>
  <w:style w:type="paragraph" w:styleId="43">
    <w:name w:val="Body Text Indent 3"/>
    <w:basedOn w:val="1"/>
    <w:link w:val="253"/>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4">
    <w:name w:val="toc 2"/>
    <w:basedOn w:val="1"/>
    <w:next w:val="1"/>
    <w:unhideWhenUsed/>
    <w:qFormat/>
    <w:uiPriority w:val="39"/>
    <w:pPr>
      <w:widowControl/>
      <w:spacing w:after="100" w:line="276" w:lineRule="auto"/>
      <w:ind w:left="220"/>
      <w:jc w:val="left"/>
    </w:pPr>
    <w:rPr>
      <w:rFonts w:ascii="Times New Roman" w:hAnsi="Times New Roman" w:eastAsia="仿宋_GB2312"/>
      <w:kern w:val="0"/>
      <w:sz w:val="22"/>
    </w:rPr>
  </w:style>
  <w:style w:type="paragraph" w:styleId="45">
    <w:name w:val="toc 9"/>
    <w:basedOn w:val="1"/>
    <w:next w:val="1"/>
    <w:unhideWhenUsed/>
    <w:qFormat/>
    <w:uiPriority w:val="0"/>
    <w:pPr>
      <w:ind w:left="3360" w:leftChars="1600"/>
    </w:pPr>
  </w:style>
  <w:style w:type="paragraph" w:styleId="46">
    <w:name w:val="Body Text 2"/>
    <w:basedOn w:val="1"/>
    <w:link w:val="217"/>
    <w:qFormat/>
    <w:uiPriority w:val="0"/>
    <w:pPr>
      <w:widowControl/>
      <w:jc w:val="left"/>
    </w:pPr>
    <w:rPr>
      <w:sz w:val="44"/>
      <w:szCs w:val="24"/>
    </w:rPr>
  </w:style>
  <w:style w:type="paragraph" w:styleId="47">
    <w:name w:val="HTML Preformatted"/>
    <w:basedOn w:val="1"/>
    <w:link w:val="2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pPr>
      <w:spacing w:line="220" w:lineRule="exact"/>
      <w:jc w:val="center"/>
    </w:pPr>
    <w:rPr>
      <w:rFonts w:ascii="仿宋_GB2312" w:hAnsi="Times New Roman" w:eastAsia="仿宋_GB2312"/>
      <w:szCs w:val="21"/>
    </w:rPr>
  </w:style>
  <w:style w:type="paragraph" w:styleId="50">
    <w:name w:val="Title"/>
    <w:basedOn w:val="1"/>
    <w:next w:val="1"/>
    <w:link w:val="139"/>
    <w:qFormat/>
    <w:uiPriority w:val="0"/>
    <w:pPr>
      <w:spacing w:before="240" w:after="60"/>
      <w:jc w:val="center"/>
      <w:outlineLvl w:val="0"/>
    </w:pPr>
    <w:rPr>
      <w:rFonts w:ascii="Cambria" w:hAnsi="Cambria"/>
      <w:b/>
      <w:bCs/>
      <w:kern w:val="0"/>
      <w:sz w:val="32"/>
      <w:szCs w:val="32"/>
    </w:rPr>
  </w:style>
  <w:style w:type="paragraph" w:styleId="51">
    <w:name w:val="annotation subject"/>
    <w:basedOn w:val="17"/>
    <w:next w:val="17"/>
    <w:link w:val="223"/>
    <w:unhideWhenUsed/>
    <w:qFormat/>
    <w:uiPriority w:val="0"/>
    <w:pPr>
      <w:widowControl/>
    </w:pPr>
    <w:rPr>
      <w:rFonts w:ascii="Times New Roman" w:hAnsi="Times New Roman"/>
      <w:lang w:val="en-US"/>
    </w:rPr>
  </w:style>
  <w:style w:type="paragraph" w:styleId="52">
    <w:name w:val="Body Text First Indent"/>
    <w:basedOn w:val="21"/>
    <w:link w:val="230"/>
    <w:unhideWhenUsed/>
    <w:qFormat/>
    <w:uiPriority w:val="0"/>
    <w:pPr>
      <w:widowControl/>
      <w:ind w:firstLine="420" w:firstLineChars="100"/>
      <w:jc w:val="left"/>
    </w:pPr>
    <w:rPr>
      <w:rFonts w:ascii="Times New Roman" w:hAnsi="Times New Roman"/>
      <w:kern w:val="0"/>
      <w:sz w:val="20"/>
      <w:szCs w:val="20"/>
    </w:rPr>
  </w:style>
  <w:style w:type="paragraph" w:styleId="53">
    <w:name w:val="Body Text First Indent 2"/>
    <w:basedOn w:val="22"/>
    <w:link w:val="539"/>
    <w:qFormat/>
    <w:uiPriority w:val="0"/>
    <w:pPr>
      <w:spacing w:after="120"/>
      <w:ind w:left="420" w:leftChars="200" w:firstLine="420"/>
    </w:pPr>
    <w:rPr>
      <w:rFonts w:ascii="Calibri" w:hAnsi="Calibri"/>
      <w:sz w:val="20"/>
      <w:lang w:val="en-US"/>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qFormat/>
    <w:uiPriority w:val="0"/>
  </w:style>
  <w:style w:type="character" w:styleId="60">
    <w:name w:val="FollowedHyperlink"/>
    <w:unhideWhenUsed/>
    <w:qFormat/>
    <w:uiPriority w:val="0"/>
    <w:rPr>
      <w:color w:val="000000"/>
      <w:u w:val="none"/>
    </w:rPr>
  </w:style>
  <w:style w:type="character" w:styleId="61">
    <w:name w:val="Emphasis"/>
    <w:qFormat/>
    <w:uiPriority w:val="0"/>
    <w:rPr>
      <w:rFonts w:ascii="Arial Black" w:hAnsi="Arial Black" w:eastAsia="黑体"/>
      <w:b/>
      <w:spacing w:val="0"/>
      <w:sz w:val="21"/>
      <w:lang w:eastAsia="zh-CN"/>
    </w:rPr>
  </w:style>
  <w:style w:type="character" w:styleId="62">
    <w:name w:val="HTML Definition"/>
    <w:qFormat/>
    <w:uiPriority w:val="0"/>
    <w:rPr>
      <w:i/>
    </w:rPr>
  </w:style>
  <w:style w:type="character" w:styleId="63">
    <w:name w:val="Hyperlink"/>
    <w:unhideWhenUsed/>
    <w:qFormat/>
    <w:uiPriority w:val="99"/>
    <w:rPr>
      <w:color w:val="6D6D6D"/>
      <w:u w:val="none"/>
      <w:shd w:val="clear" w:color="auto" w:fill="auto"/>
    </w:rPr>
  </w:style>
  <w:style w:type="character" w:styleId="64">
    <w:name w:val="HTML Code"/>
    <w:qFormat/>
    <w:uiPriority w:val="0"/>
    <w:rPr>
      <w:rFonts w:hint="default" w:ascii="Consolas" w:hAnsi="Consolas" w:eastAsia="Consolas" w:cs="Consolas"/>
      <w:color w:val="C7254E"/>
      <w:sz w:val="21"/>
      <w:szCs w:val="21"/>
      <w:bdr w:val="single" w:color="E1E1E1" w:sz="6" w:space="0"/>
      <w:shd w:val="clear" w:color="auto" w:fill="F9F2F4"/>
    </w:rPr>
  </w:style>
  <w:style w:type="character" w:styleId="65">
    <w:name w:val="annotation reference"/>
    <w:unhideWhenUsed/>
    <w:qFormat/>
    <w:uiPriority w:val="0"/>
    <w:rPr>
      <w:sz w:val="21"/>
      <w:szCs w:val="21"/>
    </w:rPr>
  </w:style>
  <w:style w:type="character" w:styleId="66">
    <w:name w:val="footnote reference"/>
    <w:qFormat/>
    <w:uiPriority w:val="0"/>
    <w:rPr>
      <w:vertAlign w:val="superscript"/>
    </w:rPr>
  </w:style>
  <w:style w:type="character" w:styleId="67">
    <w:name w:val="HTML Keyboard"/>
    <w:qFormat/>
    <w:uiPriority w:val="0"/>
    <w:rPr>
      <w:rFonts w:ascii="Consolas" w:hAnsi="Consolas" w:eastAsia="Consolas" w:cs="Consolas"/>
      <w:color w:val="FFFFFF"/>
      <w:sz w:val="21"/>
      <w:szCs w:val="21"/>
      <w:shd w:val="clear" w:color="auto" w:fill="333333"/>
    </w:rPr>
  </w:style>
  <w:style w:type="character" w:styleId="68">
    <w:name w:val="HTML Sample"/>
    <w:qFormat/>
    <w:uiPriority w:val="0"/>
    <w:rPr>
      <w:rFonts w:hint="default" w:ascii="Consolas" w:hAnsi="Consolas" w:eastAsia="Consolas" w:cs="Consolas"/>
      <w:sz w:val="21"/>
      <w:szCs w:val="21"/>
    </w:rPr>
  </w:style>
  <w:style w:type="character" w:customStyle="1" w:styleId="69">
    <w:name w:val="msoins"/>
    <w:qFormat/>
    <w:uiPriority w:val="0"/>
  </w:style>
  <w:style w:type="character" w:customStyle="1" w:styleId="70">
    <w:name w:val="明显强调1"/>
    <w:qFormat/>
    <w:uiPriority w:val="0"/>
    <w:rPr>
      <w:b/>
      <w:bCs/>
      <w:i/>
      <w:iCs/>
      <w:color w:val="4F81BD"/>
    </w:rPr>
  </w:style>
  <w:style w:type="character" w:customStyle="1" w:styleId="71">
    <w:name w:val="文档结构图 Char2"/>
    <w:semiHidden/>
    <w:qFormat/>
    <w:uiPriority w:val="0"/>
    <w:rPr>
      <w:rFonts w:ascii="宋体"/>
      <w:kern w:val="2"/>
      <w:sz w:val="18"/>
    </w:rPr>
  </w:style>
  <w:style w:type="character" w:customStyle="1" w:styleId="72">
    <w:name w:val="style_kwd"/>
    <w:basedOn w:val="56"/>
    <w:qFormat/>
    <w:uiPriority w:val="0"/>
  </w:style>
  <w:style w:type="character" w:customStyle="1" w:styleId="73">
    <w:name w:val="正文文本缩进 2 Char2"/>
    <w:qFormat/>
    <w:uiPriority w:val="99"/>
    <w:rPr>
      <w:rFonts w:eastAsia="楷体_GB2312"/>
      <w:kern w:val="2"/>
      <w:sz w:val="21"/>
    </w:rPr>
  </w:style>
  <w:style w:type="character" w:customStyle="1" w:styleId="74">
    <w:name w:val="正文文本 2 Char2"/>
    <w:semiHidden/>
    <w:qFormat/>
    <w:uiPriority w:val="99"/>
    <w:rPr>
      <w:rFonts w:ascii="Calibri" w:hAnsi="Calibri" w:eastAsia="宋体" w:cs="Times New Roman"/>
      <w:kern w:val="0"/>
      <w:sz w:val="20"/>
      <w:szCs w:val="20"/>
    </w:rPr>
  </w:style>
  <w:style w:type="character" w:customStyle="1" w:styleId="75">
    <w:name w:val="不明显参考1"/>
    <w:qFormat/>
    <w:uiPriority w:val="0"/>
    <w:rPr>
      <w:smallCaps/>
      <w:color w:val="C0504D"/>
      <w:u w:val="single"/>
    </w:rPr>
  </w:style>
  <w:style w:type="character" w:customStyle="1" w:styleId="76">
    <w:name w:val="批注文字 Char2"/>
    <w:semiHidden/>
    <w:qFormat/>
    <w:uiPriority w:val="99"/>
    <w:rPr>
      <w:rFonts w:ascii="Calibri" w:hAnsi="Calibri" w:eastAsia="宋体" w:cs="Times New Roman"/>
      <w:kern w:val="0"/>
      <w:sz w:val="20"/>
      <w:szCs w:val="20"/>
    </w:rPr>
  </w:style>
  <w:style w:type="character" w:customStyle="1" w:styleId="77">
    <w:name w:val="正文文本缩进 Char2"/>
    <w:qFormat/>
    <w:uiPriority w:val="99"/>
    <w:rPr>
      <w:rFonts w:eastAsia="楷体_GB2312"/>
      <w:kern w:val="2"/>
      <w:sz w:val="21"/>
    </w:rPr>
  </w:style>
  <w:style w:type="character" w:customStyle="1" w:styleId="78">
    <w:name w:val="纯文本 Char4"/>
    <w:semiHidden/>
    <w:qFormat/>
    <w:uiPriority w:val="99"/>
    <w:rPr>
      <w:rFonts w:ascii="宋体" w:hAnsi="Courier New" w:eastAsia="宋体" w:cs="Courier New"/>
      <w:kern w:val="0"/>
      <w:szCs w:val="21"/>
    </w:rPr>
  </w:style>
  <w:style w:type="character" w:customStyle="1" w:styleId="79">
    <w:name w:val="纯文本 Char3"/>
    <w:qFormat/>
    <w:locked/>
    <w:uiPriority w:val="0"/>
    <w:rPr>
      <w:rFonts w:ascii="宋体" w:hAnsi="Courier New" w:cs="Courier New"/>
      <w:szCs w:val="21"/>
    </w:rPr>
  </w:style>
  <w:style w:type="character" w:customStyle="1" w:styleId="80">
    <w:name w:val="Comment Text Char"/>
    <w:qFormat/>
    <w:locked/>
    <w:uiPriority w:val="0"/>
    <w:rPr>
      <w:rFonts w:eastAsia="宋体"/>
      <w:kern w:val="2"/>
      <w:sz w:val="24"/>
      <w:lang w:val="en-US" w:eastAsia="zh-CN"/>
    </w:rPr>
  </w:style>
  <w:style w:type="character" w:customStyle="1" w:styleId="81">
    <w:name w:val="Plain Text Char"/>
    <w:qFormat/>
    <w:locked/>
    <w:uiPriority w:val="99"/>
    <w:rPr>
      <w:rFonts w:ascii="宋体" w:hAnsi="Courier New" w:eastAsia="宋体"/>
      <w:kern w:val="2"/>
      <w:sz w:val="21"/>
      <w:lang w:val="en-US" w:eastAsia="zh-CN"/>
    </w:rPr>
  </w:style>
  <w:style w:type="character" w:customStyle="1" w:styleId="82">
    <w:name w:val="Endnote Text Char"/>
    <w:qFormat/>
    <w:locked/>
    <w:uiPriority w:val="0"/>
    <w:rPr>
      <w:rFonts w:cs="Times New Roman"/>
      <w:kern w:val="2"/>
      <w:sz w:val="21"/>
    </w:rPr>
  </w:style>
  <w:style w:type="character" w:customStyle="1" w:styleId="83">
    <w:name w:val="正文文本 Char2"/>
    <w:qFormat/>
    <w:uiPriority w:val="99"/>
    <w:rPr>
      <w:rFonts w:eastAsia="楷体_GB2312"/>
      <w:kern w:val="2"/>
      <w:sz w:val="21"/>
    </w:rPr>
  </w:style>
  <w:style w:type="character" w:customStyle="1" w:styleId="84">
    <w:name w:val="批注引用1"/>
    <w:qFormat/>
    <w:uiPriority w:val="0"/>
    <w:rPr>
      <w:sz w:val="21"/>
    </w:rPr>
  </w:style>
  <w:style w:type="character" w:customStyle="1" w:styleId="85">
    <w:name w:val="明显引用 Char2"/>
    <w:semiHidden/>
    <w:qFormat/>
    <w:uiPriority w:val="99"/>
    <w:rPr>
      <w:rFonts w:ascii="Calibri" w:hAnsi="Calibri"/>
      <w:b/>
      <w:bCs/>
      <w:i/>
      <w:iCs/>
      <w:color w:val="4F81BD"/>
      <w:kern w:val="2"/>
      <w:sz w:val="21"/>
      <w:szCs w:val="22"/>
    </w:rPr>
  </w:style>
  <w:style w:type="character" w:customStyle="1" w:styleId="86">
    <w:name w:val="引用 Char2"/>
    <w:semiHidden/>
    <w:qFormat/>
    <w:uiPriority w:val="99"/>
    <w:rPr>
      <w:rFonts w:ascii="Calibri" w:hAnsi="Calibri"/>
      <w:i/>
      <w:iCs/>
      <w:color w:val="000000"/>
      <w:kern w:val="2"/>
      <w:sz w:val="21"/>
      <w:szCs w:val="22"/>
    </w:rPr>
  </w:style>
  <w:style w:type="character" w:customStyle="1" w:styleId="87">
    <w:name w:val="页码1"/>
    <w:qFormat/>
    <w:uiPriority w:val="0"/>
    <w:rPr>
      <w:rFonts w:cs="Times New Roman"/>
    </w:rPr>
  </w:style>
  <w:style w:type="character" w:customStyle="1" w:styleId="88">
    <w:name w:val="称呼 Char1"/>
    <w:semiHidden/>
    <w:qFormat/>
    <w:uiPriority w:val="99"/>
    <w:rPr>
      <w:rFonts w:ascii="Calibri" w:hAnsi="Calibri"/>
      <w:kern w:val="2"/>
      <w:sz w:val="21"/>
      <w:szCs w:val="22"/>
    </w:rPr>
  </w:style>
  <w:style w:type="character" w:customStyle="1" w:styleId="89">
    <w:name w:val="正文文本缩进 3 Char1"/>
    <w:qFormat/>
    <w:uiPriority w:val="0"/>
    <w:rPr>
      <w:rFonts w:ascii="Calibri" w:hAnsi="Calibri"/>
      <w:kern w:val="2"/>
      <w:sz w:val="16"/>
      <w:szCs w:val="16"/>
    </w:rPr>
  </w:style>
  <w:style w:type="character" w:customStyle="1" w:styleId="90">
    <w:name w:val="HTML 预设格式 Char2"/>
    <w:semiHidden/>
    <w:qFormat/>
    <w:uiPriority w:val="99"/>
    <w:rPr>
      <w:rFonts w:ascii="Courier New" w:hAnsi="Courier New" w:cs="Courier New"/>
      <w:kern w:val="2"/>
    </w:rPr>
  </w:style>
  <w:style w:type="character" w:customStyle="1" w:styleId="91">
    <w:name w:val="标题 Char2"/>
    <w:qFormat/>
    <w:uiPriority w:val="10"/>
    <w:rPr>
      <w:rFonts w:ascii="Cambria" w:hAnsi="Cambria" w:cs="Times New Roman"/>
      <w:b/>
      <w:bCs/>
      <w:kern w:val="2"/>
      <w:sz w:val="32"/>
      <w:szCs w:val="32"/>
    </w:rPr>
  </w:style>
  <w:style w:type="character" w:customStyle="1" w:styleId="92">
    <w:name w:val="尾注文本 Char4"/>
    <w:semiHidden/>
    <w:qFormat/>
    <w:uiPriority w:val="99"/>
    <w:rPr>
      <w:rFonts w:ascii="Calibri" w:hAnsi="Calibri"/>
      <w:kern w:val="2"/>
      <w:sz w:val="21"/>
      <w:szCs w:val="22"/>
    </w:rPr>
  </w:style>
  <w:style w:type="character" w:customStyle="1" w:styleId="93">
    <w:name w:val="副标题 Char3"/>
    <w:qFormat/>
    <w:uiPriority w:val="11"/>
    <w:rPr>
      <w:rFonts w:ascii="Cambria" w:hAnsi="Cambria" w:cs="Times New Roman"/>
      <w:b/>
      <w:bCs/>
      <w:kern w:val="28"/>
      <w:sz w:val="32"/>
      <w:szCs w:val="32"/>
    </w:rPr>
  </w:style>
  <w:style w:type="character" w:customStyle="1" w:styleId="94">
    <w:name w:val="批注主题 字符"/>
    <w:qFormat/>
    <w:uiPriority w:val="0"/>
    <w:rPr>
      <w:b/>
      <w:bCs/>
      <w:kern w:val="2"/>
      <w:sz w:val="21"/>
      <w:szCs w:val="24"/>
    </w:rPr>
  </w:style>
  <w:style w:type="character" w:customStyle="1" w:styleId="95">
    <w:name w:val="标题 2 Char Char Char1"/>
    <w:qFormat/>
    <w:uiPriority w:val="0"/>
    <w:rPr>
      <w:rFonts w:ascii="Arial" w:hAnsi="Arial" w:eastAsia="黑体"/>
      <w:b/>
      <w:bCs/>
      <w:kern w:val="2"/>
      <w:sz w:val="32"/>
      <w:szCs w:val="32"/>
      <w:lang w:val="en-US" w:eastAsia="zh-CN" w:bidi="ar-SA"/>
    </w:rPr>
  </w:style>
  <w:style w:type="character" w:customStyle="1" w:styleId="96">
    <w:name w:val="Char Char15"/>
    <w:qFormat/>
    <w:uiPriority w:val="0"/>
    <w:rPr>
      <w:rFonts w:ascii="Arial" w:hAnsi="Arial" w:eastAsia="宋体"/>
      <w:b/>
      <w:bCs/>
      <w:kern w:val="2"/>
      <w:sz w:val="21"/>
      <w:szCs w:val="28"/>
      <w:lang w:val="en-US" w:eastAsia="zh-CN" w:bidi="ar-SA"/>
    </w:rPr>
  </w:style>
  <w:style w:type="character" w:customStyle="1" w:styleId="97">
    <w:name w:val="页眉 Char1"/>
    <w:semiHidden/>
    <w:qFormat/>
    <w:uiPriority w:val="99"/>
    <w:rPr>
      <w:rFonts w:ascii="Times New Roman" w:hAnsi="Times New Roman" w:eastAsia="宋体" w:cs="Times New Roman"/>
      <w:kern w:val="0"/>
      <w:sz w:val="18"/>
      <w:szCs w:val="18"/>
      <w:lang w:eastAsia="en-US"/>
    </w:rPr>
  </w:style>
  <w:style w:type="character" w:customStyle="1" w:styleId="98">
    <w:name w:val="批注文字 字符"/>
    <w:qFormat/>
    <w:uiPriority w:val="0"/>
    <w:rPr>
      <w:kern w:val="2"/>
      <w:sz w:val="21"/>
      <w:szCs w:val="24"/>
    </w:rPr>
  </w:style>
  <w:style w:type="character" w:customStyle="1" w:styleId="99">
    <w:name w:val="HTML Markup"/>
    <w:qFormat/>
    <w:uiPriority w:val="0"/>
    <w:rPr>
      <w:vanish/>
      <w:color w:val="FF0000"/>
    </w:rPr>
  </w:style>
  <w:style w:type="character" w:customStyle="1" w:styleId="100">
    <w:name w:val="标题1"/>
    <w:qFormat/>
    <w:uiPriority w:val="0"/>
    <w:rPr>
      <w:rFonts w:ascii="宋体" w:hAnsi="宋体" w:cs="宋体"/>
      <w:kern w:val="2"/>
      <w:sz w:val="24"/>
      <w:szCs w:val="24"/>
    </w:rPr>
  </w:style>
  <w:style w:type="character" w:customStyle="1" w:styleId="101">
    <w:name w:val="日期 Char1"/>
    <w:qFormat/>
    <w:uiPriority w:val="99"/>
    <w:rPr>
      <w:kern w:val="2"/>
      <w:sz w:val="21"/>
      <w:szCs w:val="22"/>
    </w:rPr>
  </w:style>
  <w:style w:type="character" w:customStyle="1" w:styleId="102">
    <w:name w:val="日期 Char3"/>
    <w:semiHidden/>
    <w:qFormat/>
    <w:uiPriority w:val="99"/>
    <w:rPr>
      <w:rFonts w:ascii="Calibri" w:hAnsi="Calibri" w:eastAsia="宋体" w:cs="Times New Roman"/>
      <w:kern w:val="0"/>
      <w:sz w:val="20"/>
      <w:szCs w:val="20"/>
    </w:rPr>
  </w:style>
  <w:style w:type="character" w:customStyle="1" w:styleId="103">
    <w:name w:val="tdrownotice1"/>
    <w:qFormat/>
    <w:uiPriority w:val="0"/>
    <w:rPr>
      <w:sz w:val="22"/>
      <w:szCs w:val="22"/>
    </w:rPr>
  </w:style>
  <w:style w:type="character" w:customStyle="1" w:styleId="104">
    <w:name w:val="H1 Char"/>
    <w:qFormat/>
    <w:uiPriority w:val="0"/>
    <w:rPr>
      <w:rFonts w:eastAsia="宋体"/>
      <w:b/>
      <w:bCs/>
      <w:kern w:val="44"/>
      <w:sz w:val="32"/>
      <w:szCs w:val="44"/>
      <w:lang w:val="en-US" w:eastAsia="zh-CN" w:bidi="ar-SA"/>
    </w:rPr>
  </w:style>
  <w:style w:type="character" w:customStyle="1" w:styleId="105">
    <w:name w:val="ca-10"/>
    <w:qFormat/>
    <w:uiPriority w:val="0"/>
  </w:style>
  <w:style w:type="character" w:customStyle="1" w:styleId="106">
    <w:name w:val="font161"/>
    <w:qFormat/>
    <w:uiPriority w:val="0"/>
    <w:rPr>
      <w:b/>
      <w:bCs/>
      <w:sz w:val="32"/>
      <w:szCs w:val="32"/>
    </w:rPr>
  </w:style>
  <w:style w:type="character" w:customStyle="1" w:styleId="107">
    <w:name w:val="正文编号 Char"/>
    <w:link w:val="108"/>
    <w:qFormat/>
    <w:uiPriority w:val="0"/>
    <w:rPr>
      <w:rFonts w:ascii="宋体" w:hAnsi="宋体"/>
      <w:kern w:val="2"/>
      <w:sz w:val="24"/>
      <w:szCs w:val="24"/>
    </w:rPr>
  </w:style>
  <w:style w:type="paragraph" w:customStyle="1" w:styleId="108">
    <w:name w:val="正文编号"/>
    <w:basedOn w:val="109"/>
    <w:link w:val="107"/>
    <w:qFormat/>
    <w:uiPriority w:val="0"/>
    <w:pPr>
      <w:widowControl/>
      <w:tabs>
        <w:tab w:val="left" w:pos="567"/>
      </w:tabs>
      <w:snapToGrid w:val="0"/>
      <w:spacing w:beforeLines="50" w:afterLines="50" w:line="288" w:lineRule="auto"/>
      <w:ind w:left="567" w:hanging="567"/>
      <w:jc w:val="left"/>
    </w:pPr>
    <w:rPr>
      <w:rFonts w:ascii="宋体" w:hAnsi="宋体"/>
      <w:color w:val="auto"/>
      <w:kern w:val="2"/>
      <w:sz w:val="24"/>
      <w:szCs w:val="24"/>
    </w:rPr>
  </w:style>
  <w:style w:type="paragraph" w:customStyle="1" w:styleId="109">
    <w:name w:val="_Style 7"/>
    <w:basedOn w:val="1"/>
    <w:qFormat/>
    <w:uiPriority w:val="0"/>
    <w:pPr>
      <w:spacing w:line="312" w:lineRule="atLeast"/>
      <w:ind w:firstLine="420"/>
    </w:pPr>
    <w:rPr>
      <w:color w:val="000000"/>
      <w:kern w:val="0"/>
      <w:szCs w:val="20"/>
    </w:rPr>
  </w:style>
  <w:style w:type="character" w:customStyle="1" w:styleId="110">
    <w:name w:val="h3 Char2"/>
    <w:qFormat/>
    <w:uiPriority w:val="0"/>
    <w:rPr>
      <w:rFonts w:eastAsia="宋体"/>
      <w:b/>
      <w:bCs/>
      <w:kern w:val="2"/>
      <w:sz w:val="24"/>
      <w:szCs w:val="32"/>
      <w:lang w:val="en-US" w:eastAsia="zh-CN" w:bidi="ar-SA"/>
    </w:rPr>
  </w:style>
  <w:style w:type="character" w:customStyle="1" w:styleId="111">
    <w:name w:val="明显参考1"/>
    <w:qFormat/>
    <w:uiPriority w:val="0"/>
    <w:rPr>
      <w:b/>
      <w:bCs/>
      <w:smallCaps/>
      <w:color w:val="C0504D"/>
      <w:spacing w:val="5"/>
      <w:u w:val="single"/>
    </w:rPr>
  </w:style>
  <w:style w:type="character" w:customStyle="1" w:styleId="112">
    <w:name w:val="Char Char3"/>
    <w:qFormat/>
    <w:uiPriority w:val="0"/>
    <w:rPr>
      <w:rFonts w:eastAsia="宋体"/>
      <w:kern w:val="2"/>
      <w:sz w:val="21"/>
      <w:szCs w:val="24"/>
      <w:lang w:val="en-US" w:eastAsia="zh-CN" w:bidi="ar-SA"/>
    </w:rPr>
  </w:style>
  <w:style w:type="character" w:customStyle="1" w:styleId="113">
    <w:name w:val="article"/>
    <w:qFormat/>
    <w:uiPriority w:val="0"/>
  </w:style>
  <w:style w:type="character" w:customStyle="1" w:styleId="114">
    <w:name w:val="页脚 字符"/>
    <w:qFormat/>
    <w:uiPriority w:val="99"/>
    <w:rPr>
      <w:kern w:val="2"/>
      <w:sz w:val="18"/>
      <w:szCs w:val="18"/>
    </w:rPr>
  </w:style>
  <w:style w:type="character" w:customStyle="1" w:styleId="115">
    <w:name w:val="副标题 Char1"/>
    <w:qFormat/>
    <w:uiPriority w:val="0"/>
    <w:rPr>
      <w:rFonts w:ascii="Calibri Light" w:hAnsi="Calibri Light" w:eastAsia="宋体" w:cs="Times New Roman"/>
      <w:b/>
      <w:bCs/>
      <w:kern w:val="28"/>
      <w:sz w:val="32"/>
      <w:szCs w:val="32"/>
    </w:rPr>
  </w:style>
  <w:style w:type="character" w:customStyle="1" w:styleId="116">
    <w:name w:val="纯文本 Char2"/>
    <w:qFormat/>
    <w:uiPriority w:val="0"/>
    <w:rPr>
      <w:rFonts w:ascii="宋体" w:hAnsi="Courier New" w:cs="Courier New"/>
      <w:sz w:val="21"/>
      <w:szCs w:val="21"/>
    </w:rPr>
  </w:style>
  <w:style w:type="character" w:customStyle="1" w:styleId="117">
    <w:name w:val="文一 Char Char"/>
    <w:qFormat/>
    <w:uiPriority w:val="0"/>
    <w:rPr>
      <w:snapToGrid/>
      <w:spacing w:val="4"/>
      <w:sz w:val="24"/>
      <w:szCs w:val="24"/>
    </w:rPr>
  </w:style>
  <w:style w:type="character" w:customStyle="1" w:styleId="118">
    <w:name w:val="正文文本 2 字符"/>
    <w:qFormat/>
    <w:uiPriority w:val="0"/>
    <w:rPr>
      <w:kern w:val="2"/>
      <w:sz w:val="44"/>
      <w:szCs w:val="24"/>
    </w:rPr>
  </w:style>
  <w:style w:type="character" w:customStyle="1" w:styleId="119">
    <w:name w:val="标题 5 字符"/>
    <w:qFormat/>
    <w:uiPriority w:val="0"/>
    <w:rPr>
      <w:b/>
      <w:bCs/>
      <w:kern w:val="2"/>
      <w:sz w:val="28"/>
      <w:szCs w:val="28"/>
    </w:rPr>
  </w:style>
  <w:style w:type="character" w:customStyle="1" w:styleId="120">
    <w:name w:val="标题5 Char Char"/>
    <w:link w:val="121"/>
    <w:qFormat/>
    <w:uiPriority w:val="0"/>
    <w:rPr>
      <w:rFonts w:ascii="Arial" w:hAnsi="Arial"/>
      <w:b/>
      <w:bCs/>
      <w:sz w:val="24"/>
      <w:szCs w:val="32"/>
    </w:rPr>
  </w:style>
  <w:style w:type="paragraph" w:customStyle="1" w:styleId="121">
    <w:name w:val="标题5"/>
    <w:basedOn w:val="5"/>
    <w:link w:val="120"/>
    <w:qFormat/>
    <w:uiPriority w:val="0"/>
    <w:pPr>
      <w:spacing w:line="413" w:lineRule="auto"/>
    </w:pPr>
    <w:rPr>
      <w:rFonts w:ascii="Arial" w:hAnsi="Arial"/>
      <w:sz w:val="24"/>
    </w:rPr>
  </w:style>
  <w:style w:type="character" w:customStyle="1" w:styleId="122">
    <w:name w:val="Char Char7"/>
    <w:qFormat/>
    <w:locked/>
    <w:uiPriority w:val="0"/>
    <w:rPr>
      <w:rFonts w:ascii="宋体" w:hAnsi="宋体" w:eastAsia="宋体"/>
      <w:kern w:val="2"/>
      <w:sz w:val="21"/>
      <w:szCs w:val="24"/>
      <w:lang w:val="en-US" w:eastAsia="zh-CN" w:bidi="ar-SA"/>
    </w:rPr>
  </w:style>
  <w:style w:type="character" w:customStyle="1" w:styleId="123">
    <w:name w:val="书籍标题1"/>
    <w:qFormat/>
    <w:uiPriority w:val="0"/>
    <w:rPr>
      <w:b/>
      <w:bCs/>
      <w:smallCaps/>
      <w:spacing w:val="5"/>
    </w:rPr>
  </w:style>
  <w:style w:type="character" w:customStyle="1" w:styleId="124">
    <w:name w:val="正文首行缩进 Char2"/>
    <w:qFormat/>
    <w:uiPriority w:val="99"/>
    <w:rPr>
      <w:rFonts w:eastAsia="宋体"/>
      <w:kern w:val="2"/>
      <w:sz w:val="21"/>
      <w:szCs w:val="24"/>
      <w:lang w:val="en-US" w:eastAsia="zh-CN" w:bidi="ar-SA"/>
    </w:rPr>
  </w:style>
  <w:style w:type="character" w:customStyle="1" w:styleId="125">
    <w:name w:val="highlight1"/>
    <w:qFormat/>
    <w:uiPriority w:val="0"/>
    <w:rPr>
      <w:sz w:val="21"/>
      <w:szCs w:val="21"/>
    </w:rPr>
  </w:style>
  <w:style w:type="character" w:customStyle="1" w:styleId="126">
    <w:name w:val="副标题 字符"/>
    <w:qFormat/>
    <w:uiPriority w:val="0"/>
    <w:rPr>
      <w:rFonts w:ascii="Cambria" w:hAnsi="Cambria" w:cs="宋体"/>
      <w:b/>
      <w:bCs/>
      <w:kern w:val="28"/>
      <w:sz w:val="32"/>
      <w:szCs w:val="32"/>
    </w:rPr>
  </w:style>
  <w:style w:type="character" w:customStyle="1" w:styleId="127">
    <w:name w:val="正文文本 Char1"/>
    <w:qFormat/>
    <w:uiPriority w:val="0"/>
    <w:rPr>
      <w:kern w:val="2"/>
      <w:sz w:val="21"/>
      <w:szCs w:val="22"/>
    </w:rPr>
  </w:style>
  <w:style w:type="character" w:customStyle="1" w:styleId="128">
    <w:name w:val="正文文本缩进 3 字符"/>
    <w:qFormat/>
    <w:uiPriority w:val="0"/>
    <w:rPr>
      <w:rFonts w:ascii="仿宋_GB2312" w:eastAsia="仿宋_GB2312"/>
      <w:bCs/>
      <w:spacing w:val="24"/>
      <w:kern w:val="2"/>
      <w:sz w:val="23"/>
      <w:szCs w:val="24"/>
    </w:rPr>
  </w:style>
  <w:style w:type="character" w:customStyle="1" w:styleId="129">
    <w:name w:val="Hyperlink.0"/>
    <w:qFormat/>
    <w:uiPriority w:val="0"/>
    <w:rPr>
      <w:color w:val="000000"/>
      <w:u w:val="none" w:color="000000"/>
    </w:rPr>
  </w:style>
  <w:style w:type="character" w:customStyle="1" w:styleId="130">
    <w:name w:val="文一 Char"/>
    <w:link w:val="131"/>
    <w:qFormat/>
    <w:uiPriority w:val="0"/>
    <w:rPr>
      <w:snapToGrid w:val="0"/>
      <w:spacing w:val="4"/>
      <w:sz w:val="24"/>
      <w:szCs w:val="24"/>
    </w:rPr>
  </w:style>
  <w:style w:type="paragraph" w:customStyle="1" w:styleId="131">
    <w:name w:val="文一"/>
    <w:basedOn w:val="1"/>
    <w:link w:val="130"/>
    <w:qFormat/>
    <w:uiPriority w:val="0"/>
    <w:pPr>
      <w:topLinePunct/>
      <w:adjustRightInd w:val="0"/>
      <w:snapToGrid w:val="0"/>
      <w:spacing w:line="360" w:lineRule="auto"/>
      <w:ind w:firstLine="200" w:firstLineChars="200"/>
    </w:pPr>
    <w:rPr>
      <w:rFonts w:ascii="Times New Roman" w:hAnsi="Times New Roman"/>
      <w:snapToGrid w:val="0"/>
      <w:spacing w:val="4"/>
      <w:kern w:val="0"/>
      <w:sz w:val="24"/>
      <w:szCs w:val="24"/>
    </w:rPr>
  </w:style>
  <w:style w:type="character" w:customStyle="1" w:styleId="132">
    <w:name w:val="批注文字 Char1"/>
    <w:qFormat/>
    <w:uiPriority w:val="0"/>
    <w:rPr>
      <w:kern w:val="2"/>
      <w:sz w:val="21"/>
      <w:szCs w:val="24"/>
    </w:rPr>
  </w:style>
  <w:style w:type="character" w:customStyle="1" w:styleId="133">
    <w:name w:val="样式 正文缩进表正文正文非缩进特点上海中望标准正文（首行缩进两字）文字正文（首行缩进两字） Char正文（首行缩进...1 Char"/>
    <w:link w:val="134"/>
    <w:qFormat/>
    <w:uiPriority w:val="0"/>
    <w:rPr>
      <w:rFonts w:ascii="华文仿宋" w:hAnsi="华文仿宋" w:eastAsia="华文仿宋" w:cs="宋体"/>
      <w:kern w:val="2"/>
      <w:sz w:val="28"/>
      <w:szCs w:val="24"/>
    </w:rPr>
  </w:style>
  <w:style w:type="paragraph" w:customStyle="1" w:styleId="134">
    <w:name w:val="样式 正文缩进表正文正文非缩进特点上海中望标准正文（首行缩进两字）文字正文（首行缩进两字） Char正文（首行缩进...1"/>
    <w:basedOn w:val="2"/>
    <w:link w:val="133"/>
    <w:qFormat/>
    <w:uiPriority w:val="0"/>
    <w:pPr>
      <w:adjustRightInd w:val="0"/>
      <w:snapToGrid w:val="0"/>
      <w:spacing w:line="360" w:lineRule="auto"/>
      <w:ind w:firstLine="560" w:firstLineChars="200"/>
    </w:pPr>
    <w:rPr>
      <w:rFonts w:ascii="华文仿宋" w:hAnsi="华文仿宋" w:eastAsia="华文仿宋" w:cs="宋体"/>
      <w:kern w:val="2"/>
      <w:sz w:val="28"/>
      <w:szCs w:val="24"/>
    </w:rPr>
  </w:style>
  <w:style w:type="character" w:customStyle="1" w:styleId="135">
    <w:name w:val="HTML 预设格式 Char1"/>
    <w:qFormat/>
    <w:uiPriority w:val="0"/>
    <w:rPr>
      <w:rFonts w:ascii="Courier New" w:hAnsi="Courier New" w:cs="Courier New"/>
      <w:kern w:val="2"/>
    </w:rPr>
  </w:style>
  <w:style w:type="character" w:customStyle="1" w:styleId="136">
    <w:name w:val="章节二 Char"/>
    <w:qFormat/>
    <w:uiPriority w:val="0"/>
    <w:rPr>
      <w:rFonts w:ascii="Verdana" w:hAnsi="Verdana" w:eastAsia="黑体"/>
      <w:b/>
      <w:i/>
      <w:iCs/>
      <w:snapToGrid w:val="0"/>
      <w:color w:val="000000"/>
      <w:spacing w:val="4"/>
      <w:kern w:val="0"/>
      <w:sz w:val="30"/>
      <w:szCs w:val="30"/>
      <w:lang w:val="en-US" w:eastAsia="zh-CN" w:bidi="ar-SA"/>
    </w:rPr>
  </w:style>
  <w:style w:type="character" w:customStyle="1" w:styleId="137">
    <w:name w:val="apple-converted-space"/>
    <w:qFormat/>
    <w:uiPriority w:val="0"/>
  </w:style>
  <w:style w:type="character" w:customStyle="1" w:styleId="138">
    <w:name w:val="批注主题 Char2"/>
    <w:semiHidden/>
    <w:qFormat/>
    <w:uiPriority w:val="99"/>
    <w:rPr>
      <w:rFonts w:ascii="Calibri" w:hAnsi="Calibri" w:eastAsia="宋体" w:cs="Times New Roman"/>
      <w:b/>
      <w:bCs/>
      <w:kern w:val="0"/>
      <w:sz w:val="20"/>
      <w:szCs w:val="20"/>
    </w:rPr>
  </w:style>
  <w:style w:type="character" w:customStyle="1" w:styleId="139">
    <w:name w:val="标题 Char"/>
    <w:link w:val="50"/>
    <w:qFormat/>
    <w:uiPriority w:val="0"/>
    <w:rPr>
      <w:rFonts w:ascii="Cambria" w:hAnsi="Cambria"/>
      <w:b/>
      <w:bCs/>
      <w:sz w:val="32"/>
      <w:szCs w:val="32"/>
    </w:rPr>
  </w:style>
  <w:style w:type="character" w:customStyle="1" w:styleId="140">
    <w:name w:val="标题 1 字符"/>
    <w:qFormat/>
    <w:uiPriority w:val="0"/>
    <w:rPr>
      <w:rFonts w:ascii="Arial" w:hAnsi="Arial"/>
      <w:bCs/>
      <w:kern w:val="44"/>
      <w:sz w:val="44"/>
      <w:szCs w:val="44"/>
    </w:rPr>
  </w:style>
  <w:style w:type="character" w:customStyle="1" w:styleId="141">
    <w:name w:val="明显强调11"/>
    <w:qFormat/>
    <w:uiPriority w:val="0"/>
    <w:rPr>
      <w:b/>
      <w:bCs/>
      <w:i/>
      <w:iCs/>
      <w:color w:val="4F81BD"/>
    </w:rPr>
  </w:style>
  <w:style w:type="character" w:customStyle="1" w:styleId="142">
    <w:name w:val="英文"/>
    <w:qFormat/>
    <w:uiPriority w:val="0"/>
    <w:rPr>
      <w:rFonts w:ascii="Lucida Fax" w:hAnsi="Lucida Fax" w:cs="Times New Roman"/>
      <w:b/>
      <w:bCs/>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ggbt1"/>
    <w:qFormat/>
    <w:uiPriority w:val="0"/>
    <w:rPr>
      <w:b/>
      <w:bCs/>
      <w:sz w:val="28"/>
      <w:szCs w:val="28"/>
    </w:rPr>
  </w:style>
  <w:style w:type="character" w:customStyle="1" w:styleId="145">
    <w:name w:val="日期 字符"/>
    <w:qFormat/>
    <w:uiPriority w:val="0"/>
    <w:rPr>
      <w:rFonts w:eastAsia="黑体"/>
      <w:kern w:val="2"/>
      <w:sz w:val="28"/>
    </w:rPr>
  </w:style>
  <w:style w:type="character" w:customStyle="1" w:styleId="146">
    <w:name w:val="gonggao-downline1"/>
    <w:qFormat/>
    <w:uiPriority w:val="0"/>
    <w:rPr>
      <w:b/>
      <w:bCs/>
      <w:u w:val="single"/>
    </w:rPr>
  </w:style>
  <w:style w:type="character" w:customStyle="1" w:styleId="147">
    <w:name w:val="HTML 预设格式 字符"/>
    <w:qFormat/>
    <w:uiPriority w:val="99"/>
    <w:rPr>
      <w:rFonts w:ascii="宋体" w:hAnsi="宋体" w:cs="宋体"/>
      <w:sz w:val="24"/>
      <w:szCs w:val="24"/>
    </w:rPr>
  </w:style>
  <w:style w:type="character" w:customStyle="1" w:styleId="148">
    <w:name w:val="文档结构图 字符"/>
    <w:qFormat/>
    <w:uiPriority w:val="0"/>
    <w:rPr>
      <w:kern w:val="2"/>
      <w:sz w:val="21"/>
      <w:szCs w:val="24"/>
      <w:shd w:val="clear" w:color="auto" w:fill="000080"/>
    </w:rPr>
  </w:style>
  <w:style w:type="character" w:customStyle="1" w:styleId="149">
    <w:name w:val="111"/>
    <w:qFormat/>
    <w:uiPriority w:val="0"/>
  </w:style>
  <w:style w:type="character" w:customStyle="1" w:styleId="150">
    <w:name w:val="章节一 Char"/>
    <w:qFormat/>
    <w:uiPriority w:val="0"/>
    <w:rPr>
      <w:rFonts w:ascii="Verdana" w:hAnsi="Verdana" w:eastAsia="黑体"/>
      <w:b/>
      <w:i/>
      <w:iCs/>
      <w:snapToGrid w:val="0"/>
      <w:color w:val="000000"/>
      <w:spacing w:val="4"/>
      <w:kern w:val="0"/>
      <w:sz w:val="36"/>
      <w:szCs w:val="36"/>
      <w:lang w:val="en-US" w:eastAsia="zh-CN" w:bidi="ar-SA"/>
    </w:rPr>
  </w:style>
  <w:style w:type="character" w:customStyle="1" w:styleId="151">
    <w:name w:val="尾注文本 Char"/>
    <w:qFormat/>
    <w:uiPriority w:val="0"/>
    <w:rPr>
      <w:rFonts w:ascii="Times New Roman" w:hAnsi="Times New Roman"/>
      <w:kern w:val="2"/>
      <w:sz w:val="24"/>
      <w:szCs w:val="24"/>
    </w:rPr>
  </w:style>
  <w:style w:type="character" w:customStyle="1" w:styleId="152">
    <w:name w:val="正文文本 字符"/>
    <w:qFormat/>
    <w:uiPriority w:val="0"/>
    <w:rPr>
      <w:rFonts w:ascii="仿宋_GB2312" w:eastAsia="仿宋_GB2312"/>
      <w:kern w:val="2"/>
      <w:sz w:val="28"/>
      <w:szCs w:val="24"/>
    </w:rPr>
  </w:style>
  <w:style w:type="character" w:customStyle="1" w:styleId="153">
    <w:name w:val="正文文本缩进 字符"/>
    <w:qFormat/>
    <w:uiPriority w:val="0"/>
    <w:rPr>
      <w:rFonts w:ascii="仿宋_GB2312" w:eastAsia="仿宋_GB2312"/>
      <w:spacing w:val="7"/>
      <w:kern w:val="2"/>
      <w:sz w:val="23"/>
      <w:szCs w:val="24"/>
    </w:rPr>
  </w:style>
  <w:style w:type="character" w:customStyle="1" w:styleId="154">
    <w:name w:val="标题 字符"/>
    <w:qFormat/>
    <w:uiPriority w:val="0"/>
    <w:rPr>
      <w:rFonts w:ascii="Arial" w:hAnsi="Arial"/>
      <w:b/>
      <w:kern w:val="2"/>
      <w:sz w:val="44"/>
      <w:szCs w:val="24"/>
    </w:rPr>
  </w:style>
  <w:style w:type="character" w:customStyle="1" w:styleId="155">
    <w:name w:val="标题 2 字符"/>
    <w:qFormat/>
    <w:uiPriority w:val="0"/>
    <w:rPr>
      <w:rFonts w:ascii="Arial" w:hAnsi="Arial" w:eastAsia="仿宋_GB2312"/>
      <w:b/>
      <w:bCs/>
      <w:kern w:val="2"/>
      <w:sz w:val="32"/>
      <w:szCs w:val="32"/>
    </w:rPr>
  </w:style>
  <w:style w:type="character" w:customStyle="1" w:styleId="156">
    <w:name w:val="font1"/>
    <w:qFormat/>
    <w:uiPriority w:val="0"/>
    <w:rPr>
      <w:color w:val="000000"/>
      <w:sz w:val="18"/>
      <w:szCs w:val="18"/>
      <w:u w:val="none"/>
    </w:rPr>
  </w:style>
  <w:style w:type="character" w:customStyle="1" w:styleId="157">
    <w:name w:val="表中文字 Char"/>
    <w:qFormat/>
    <w:uiPriority w:val="0"/>
    <w:rPr>
      <w:rFonts w:eastAsia="宋体"/>
      <w:kern w:val="2"/>
      <w:sz w:val="21"/>
      <w:szCs w:val="24"/>
      <w:lang w:val="en-US" w:eastAsia="zh-CN" w:bidi="ar-SA"/>
    </w:rPr>
  </w:style>
  <w:style w:type="character" w:customStyle="1" w:styleId="158">
    <w:name w:val="Char Char101"/>
    <w:qFormat/>
    <w:uiPriority w:val="0"/>
    <w:rPr>
      <w:rFonts w:hint="eastAsia" w:ascii="宋体" w:hAnsi="Courier New" w:eastAsia="宋体"/>
      <w:kern w:val="2"/>
      <w:sz w:val="24"/>
      <w:szCs w:val="24"/>
      <w:lang w:val="en-US" w:eastAsia="zh-CN" w:bidi="ar-SA"/>
    </w:rPr>
  </w:style>
  <w:style w:type="character" w:customStyle="1" w:styleId="159">
    <w:name w:val="Char Char8"/>
    <w:qFormat/>
    <w:uiPriority w:val="0"/>
    <w:rPr>
      <w:rFonts w:ascii="Arial" w:hAnsi="Arial" w:eastAsia="宋体"/>
      <w:b/>
      <w:bCs/>
      <w:kern w:val="2"/>
      <w:sz w:val="21"/>
      <w:szCs w:val="28"/>
      <w:lang w:val="en-US" w:eastAsia="zh-CN" w:bidi="ar-SA"/>
    </w:rPr>
  </w:style>
  <w:style w:type="character" w:customStyle="1" w:styleId="160">
    <w:name w:val="Char Char91"/>
    <w:qFormat/>
    <w:uiPriority w:val="0"/>
    <w:rPr>
      <w:rFonts w:eastAsia="宋体"/>
      <w:kern w:val="2"/>
      <w:sz w:val="18"/>
      <w:szCs w:val="18"/>
      <w:lang w:val="en-US" w:eastAsia="zh-CN" w:bidi="ar-SA"/>
    </w:rPr>
  </w:style>
  <w:style w:type="character" w:customStyle="1" w:styleId="161">
    <w:name w:val="日期 Char"/>
    <w:link w:val="32"/>
    <w:qFormat/>
    <w:uiPriority w:val="0"/>
    <w:rPr>
      <w:sz w:val="24"/>
    </w:rPr>
  </w:style>
  <w:style w:type="character" w:customStyle="1" w:styleId="162">
    <w:name w:val="批注框文本 Char2"/>
    <w:semiHidden/>
    <w:qFormat/>
    <w:uiPriority w:val="99"/>
    <w:rPr>
      <w:rFonts w:ascii="Times New Roman" w:hAnsi="Times New Roman" w:eastAsia="宋体" w:cs="Times New Roman"/>
      <w:kern w:val="0"/>
      <w:sz w:val="18"/>
      <w:szCs w:val="18"/>
      <w:lang w:eastAsia="en-US"/>
    </w:rPr>
  </w:style>
  <w:style w:type="character" w:customStyle="1" w:styleId="163">
    <w:name w:val="Char Char1"/>
    <w:qFormat/>
    <w:uiPriority w:val="0"/>
    <w:rPr>
      <w:rFonts w:ascii="宋体" w:eastAsia="宋体"/>
      <w:sz w:val="22"/>
      <w:lang w:val="en-US" w:eastAsia="zh-CN" w:bidi="ar-SA"/>
    </w:rPr>
  </w:style>
  <w:style w:type="character" w:customStyle="1" w:styleId="164">
    <w:name w:val="不明显参考11"/>
    <w:qFormat/>
    <w:uiPriority w:val="0"/>
    <w:rPr>
      <w:smallCaps/>
      <w:color w:val="C0504D"/>
      <w:u w:val="single"/>
    </w:rPr>
  </w:style>
  <w:style w:type="character" w:customStyle="1" w:styleId="165">
    <w:name w:val="样式 仿宋_GB2312 四号"/>
    <w:qFormat/>
    <w:uiPriority w:val="0"/>
    <w:rPr>
      <w:rFonts w:ascii="仿宋_GB2312" w:hAnsi="仿宋_GB2312" w:eastAsia="华文仿宋" w:cs="宋体"/>
      <w:kern w:val="2"/>
      <w:sz w:val="28"/>
      <w:szCs w:val="24"/>
    </w:rPr>
  </w:style>
  <w:style w:type="character" w:customStyle="1" w:styleId="166">
    <w:name w:val="正文 1 Char1"/>
    <w:link w:val="167"/>
    <w:qFormat/>
    <w:uiPriority w:val="0"/>
    <w:rPr>
      <w:rFonts w:ascii="宋体" w:hAnsi="宋体" w:cs="宋体"/>
      <w:color w:val="000000"/>
      <w:sz w:val="24"/>
      <w:lang w:val="zh-CN"/>
    </w:rPr>
  </w:style>
  <w:style w:type="paragraph" w:customStyle="1" w:styleId="167">
    <w:name w:val="正文 1"/>
    <w:basedOn w:val="1"/>
    <w:link w:val="166"/>
    <w:qFormat/>
    <w:uiPriority w:val="0"/>
    <w:pPr>
      <w:spacing w:line="360" w:lineRule="auto"/>
      <w:ind w:left="350" w:firstLine="200"/>
    </w:pPr>
    <w:rPr>
      <w:rFonts w:ascii="宋体" w:hAnsi="宋体" w:cs="宋体"/>
      <w:color w:val="000000"/>
      <w:kern w:val="0"/>
      <w:sz w:val="24"/>
      <w:szCs w:val="20"/>
      <w:lang w:val="zh-CN"/>
    </w:rPr>
  </w:style>
  <w:style w:type="character" w:customStyle="1" w:styleId="168">
    <w:name w:val="页眉 字符"/>
    <w:qFormat/>
    <w:uiPriority w:val="0"/>
    <w:rPr>
      <w:kern w:val="2"/>
      <w:sz w:val="18"/>
      <w:szCs w:val="18"/>
    </w:rPr>
  </w:style>
  <w:style w:type="character" w:customStyle="1" w:styleId="169">
    <w:name w:val="Char Char4"/>
    <w:qFormat/>
    <w:uiPriority w:val="0"/>
    <w:rPr>
      <w:rFonts w:eastAsia="宋体"/>
      <w:kern w:val="2"/>
      <w:sz w:val="18"/>
      <w:szCs w:val="18"/>
      <w:lang w:val="en-US" w:eastAsia="zh-CN" w:bidi="ar-SA"/>
    </w:rPr>
  </w:style>
  <w:style w:type="character" w:customStyle="1" w:styleId="170">
    <w:name w:val="文档结构图 Char1"/>
    <w:qFormat/>
    <w:uiPriority w:val="0"/>
    <w:rPr>
      <w:rFonts w:ascii="宋体"/>
      <w:kern w:val="2"/>
      <w:sz w:val="18"/>
      <w:szCs w:val="18"/>
    </w:rPr>
  </w:style>
  <w:style w:type="character" w:customStyle="1" w:styleId="171">
    <w:name w:val="不明显强调1"/>
    <w:qFormat/>
    <w:uiPriority w:val="0"/>
    <w:rPr>
      <w:i/>
      <w:iCs/>
      <w:color w:val="808080"/>
    </w:rPr>
  </w:style>
  <w:style w:type="character" w:customStyle="1" w:styleId="172">
    <w:name w:val="日期 Char2"/>
    <w:qFormat/>
    <w:uiPriority w:val="0"/>
    <w:rPr>
      <w:rFonts w:ascii="Calibri" w:hAnsi="Calibri"/>
      <w:kern w:val="2"/>
      <w:sz w:val="21"/>
      <w:szCs w:val="22"/>
    </w:rPr>
  </w:style>
  <w:style w:type="character" w:customStyle="1" w:styleId="173">
    <w:name w:val="f142"/>
    <w:qFormat/>
    <w:uiPriority w:val="0"/>
    <w:rPr>
      <w:sz w:val="26"/>
      <w:szCs w:val="26"/>
    </w:rPr>
  </w:style>
  <w:style w:type="character" w:customStyle="1" w:styleId="174">
    <w:name w:val="标题 Char1"/>
    <w:qFormat/>
    <w:uiPriority w:val="0"/>
    <w:rPr>
      <w:rFonts w:ascii="Cambria" w:hAnsi="Cambria" w:cs="Times New Roman"/>
      <w:b/>
      <w:bCs/>
      <w:color w:val="000000"/>
      <w:sz w:val="32"/>
      <w:szCs w:val="32"/>
    </w:rPr>
  </w:style>
  <w:style w:type="character" w:customStyle="1" w:styleId="175">
    <w:name w:val="标题4 Char Char"/>
    <w:link w:val="176"/>
    <w:qFormat/>
    <w:uiPriority w:val="0"/>
    <w:rPr>
      <w:rFonts w:ascii="Arial" w:hAnsi="Arial"/>
      <w:b/>
      <w:bCs/>
      <w:sz w:val="24"/>
      <w:szCs w:val="32"/>
    </w:rPr>
  </w:style>
  <w:style w:type="paragraph" w:customStyle="1" w:styleId="176">
    <w:name w:val="标题4"/>
    <w:basedOn w:val="4"/>
    <w:next w:val="27"/>
    <w:link w:val="175"/>
    <w:qFormat/>
    <w:uiPriority w:val="0"/>
    <w:pPr>
      <w:spacing w:line="413" w:lineRule="auto"/>
    </w:pPr>
    <w:rPr>
      <w:rFonts w:ascii="Arial" w:hAnsi="Arial"/>
      <w:sz w:val="24"/>
      <w:lang w:val="en-US"/>
    </w:rPr>
  </w:style>
  <w:style w:type="character" w:customStyle="1" w:styleId="177">
    <w:name w:val="正文缩进 Char"/>
    <w:link w:val="2"/>
    <w:qFormat/>
    <w:uiPriority w:val="0"/>
    <w:rPr>
      <w:rFonts w:ascii="宋体" w:hAnsi="Calibri"/>
      <w:sz w:val="34"/>
    </w:rPr>
  </w:style>
  <w:style w:type="character" w:customStyle="1" w:styleId="178">
    <w:name w:val="尾注文本 Char2"/>
    <w:qFormat/>
    <w:uiPriority w:val="0"/>
    <w:rPr>
      <w:kern w:val="2"/>
      <w:sz w:val="21"/>
      <w:szCs w:val="24"/>
    </w:rPr>
  </w:style>
  <w:style w:type="character" w:customStyle="1" w:styleId="179">
    <w:name w:val="明显引用 Char"/>
    <w:link w:val="180"/>
    <w:qFormat/>
    <w:uiPriority w:val="0"/>
    <w:rPr>
      <w:b/>
      <w:bCs/>
      <w:i/>
      <w:iCs/>
      <w:color w:val="4F81BD"/>
    </w:rPr>
  </w:style>
  <w:style w:type="paragraph" w:customStyle="1" w:styleId="180">
    <w:name w:val="明显引用1"/>
    <w:basedOn w:val="1"/>
    <w:next w:val="1"/>
    <w:link w:val="179"/>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81">
    <w:name w:val="引用 Char"/>
    <w:link w:val="182"/>
    <w:qFormat/>
    <w:uiPriority w:val="0"/>
    <w:rPr>
      <w:i/>
      <w:iCs/>
      <w:color w:val="000000"/>
    </w:rPr>
  </w:style>
  <w:style w:type="paragraph" w:customStyle="1" w:styleId="182">
    <w:name w:val="引用1"/>
    <w:basedOn w:val="1"/>
    <w:next w:val="1"/>
    <w:link w:val="181"/>
    <w:qFormat/>
    <w:uiPriority w:val="0"/>
    <w:rPr>
      <w:rFonts w:ascii="Times New Roman" w:hAnsi="Times New Roman"/>
      <w:i/>
      <w:iCs/>
      <w:color w:val="000000"/>
      <w:kern w:val="0"/>
      <w:sz w:val="20"/>
      <w:szCs w:val="20"/>
    </w:rPr>
  </w:style>
  <w:style w:type="character" w:customStyle="1" w:styleId="183">
    <w:name w:val="2级标题 Char"/>
    <w:link w:val="184"/>
    <w:qFormat/>
    <w:uiPriority w:val="0"/>
    <w:rPr>
      <w:rFonts w:ascii="黑体" w:hAnsi="黑体" w:eastAsia="黑体"/>
      <w:color w:val="0070C0"/>
      <w:sz w:val="30"/>
      <w:szCs w:val="32"/>
      <w:lang w:val="zh-CN"/>
    </w:rPr>
  </w:style>
  <w:style w:type="paragraph" w:customStyle="1" w:styleId="184">
    <w:name w:val="2级标题"/>
    <w:basedOn w:val="4"/>
    <w:link w:val="183"/>
    <w:qFormat/>
    <w:uiPriority w:val="0"/>
    <w:pPr>
      <w:keepNext w:val="0"/>
      <w:keepLines w:val="0"/>
      <w:tabs>
        <w:tab w:val="left" w:pos="747"/>
      </w:tabs>
      <w:spacing w:before="0" w:after="0" w:line="360" w:lineRule="auto"/>
      <w:ind w:left="1185" w:hanging="1185"/>
      <w:jc w:val="left"/>
    </w:pPr>
    <w:rPr>
      <w:rFonts w:ascii="黑体" w:hAnsi="黑体" w:eastAsia="黑体"/>
      <w:b w:val="0"/>
      <w:bCs w:val="0"/>
      <w:color w:val="0070C0"/>
      <w:sz w:val="30"/>
    </w:rPr>
  </w:style>
  <w:style w:type="character" w:customStyle="1" w:styleId="185">
    <w:name w:val="first-child"/>
    <w:qFormat/>
    <w:uiPriority w:val="0"/>
    <w:rPr>
      <w:vanish/>
    </w:rPr>
  </w:style>
  <w:style w:type="character" w:customStyle="1" w:styleId="186">
    <w:name w:val="尾注文本 Char1"/>
    <w:semiHidden/>
    <w:qFormat/>
    <w:uiPriority w:val="99"/>
    <w:rPr>
      <w:rFonts w:ascii="宋体" w:hAnsi="宋体" w:cs="宋体"/>
      <w:color w:val="000000"/>
      <w:sz w:val="21"/>
      <w:szCs w:val="24"/>
    </w:rPr>
  </w:style>
  <w:style w:type="character" w:customStyle="1" w:styleId="187">
    <w:name w:val="尾注文本 Char3"/>
    <w:link w:val="34"/>
    <w:qFormat/>
    <w:uiPriority w:val="0"/>
    <w:rPr>
      <w:szCs w:val="24"/>
    </w:rPr>
  </w:style>
  <w:style w:type="character" w:customStyle="1" w:styleId="188">
    <w:name w:val="正文文本 2 Char1"/>
    <w:semiHidden/>
    <w:qFormat/>
    <w:uiPriority w:val="99"/>
    <w:rPr>
      <w:rFonts w:ascii="Times New Roman" w:hAnsi="Times New Roman" w:eastAsia="宋体" w:cs="Times New Roman"/>
      <w:kern w:val="0"/>
      <w:sz w:val="24"/>
      <w:szCs w:val="24"/>
      <w:lang w:eastAsia="en-US"/>
    </w:rPr>
  </w:style>
  <w:style w:type="character" w:customStyle="1" w:styleId="189">
    <w:name w:val="javascript"/>
    <w:qFormat/>
    <w:uiPriority w:val="0"/>
  </w:style>
  <w:style w:type="character" w:customStyle="1" w:styleId="190">
    <w:name w:val="Char Char5"/>
    <w:qFormat/>
    <w:uiPriority w:val="0"/>
    <w:rPr>
      <w:rFonts w:eastAsia="宋体"/>
      <w:kern w:val="2"/>
      <w:sz w:val="21"/>
      <w:szCs w:val="24"/>
      <w:lang w:val="en-US" w:eastAsia="zh-CN" w:bidi="ar-SA"/>
    </w:rPr>
  </w:style>
  <w:style w:type="character" w:customStyle="1" w:styleId="191">
    <w:name w:val="称呼 Char"/>
    <w:link w:val="19"/>
    <w:qFormat/>
    <w:uiPriority w:val="0"/>
    <w:rPr>
      <w:rFonts w:ascii="宋体" w:eastAsia="仿宋_GB2312"/>
      <w:sz w:val="24"/>
    </w:rPr>
  </w:style>
  <w:style w:type="character" w:customStyle="1" w:styleId="192">
    <w:name w:val="Char Char10"/>
    <w:qFormat/>
    <w:uiPriority w:val="0"/>
    <w:rPr>
      <w:rFonts w:ascii="宋体" w:hAnsi="Courier New" w:eastAsia="宋体"/>
      <w:kern w:val="2"/>
      <w:sz w:val="24"/>
      <w:szCs w:val="24"/>
      <w:lang w:val="en-US" w:eastAsia="zh-CN" w:bidi="ar-SA"/>
    </w:rPr>
  </w:style>
  <w:style w:type="character" w:customStyle="1" w:styleId="193">
    <w:name w:val="标题3下的文字 Char"/>
    <w:link w:val="194"/>
    <w:qFormat/>
    <w:uiPriority w:val="0"/>
    <w:rPr>
      <w:sz w:val="24"/>
      <w:szCs w:val="22"/>
    </w:rPr>
  </w:style>
  <w:style w:type="paragraph" w:customStyle="1" w:styleId="194">
    <w:name w:val="标题3下的文字"/>
    <w:link w:val="193"/>
    <w:qFormat/>
    <w:uiPriority w:val="0"/>
    <w:pPr>
      <w:widowControl w:val="0"/>
      <w:adjustRightInd w:val="0"/>
      <w:snapToGrid w:val="0"/>
      <w:spacing w:line="312" w:lineRule="auto"/>
      <w:ind w:left="200" w:leftChars="200" w:firstLine="200" w:firstLineChars="200"/>
      <w:jc w:val="both"/>
    </w:pPr>
    <w:rPr>
      <w:rFonts w:ascii="Times New Roman" w:hAnsi="Times New Roman" w:eastAsia="宋体" w:cs="Times New Roman"/>
      <w:sz w:val="24"/>
      <w:szCs w:val="22"/>
      <w:lang w:val="en-US" w:eastAsia="zh-CN" w:bidi="ar-SA"/>
    </w:rPr>
  </w:style>
  <w:style w:type="character" w:customStyle="1" w:styleId="195">
    <w:name w:val="副标题 Char"/>
    <w:link w:val="40"/>
    <w:qFormat/>
    <w:uiPriority w:val="0"/>
    <w:rPr>
      <w:sz w:val="18"/>
      <w:szCs w:val="18"/>
    </w:rPr>
  </w:style>
  <w:style w:type="character" w:customStyle="1" w:styleId="196">
    <w:name w:val="引用 Char1"/>
    <w:qFormat/>
    <w:uiPriority w:val="29"/>
    <w:rPr>
      <w:rFonts w:ascii="Times New Roman" w:hAnsi="Times New Roman" w:eastAsia="宋体" w:cs="Times New Roman"/>
      <w:i/>
      <w:iCs/>
      <w:color w:val="3F3F3F"/>
      <w:sz w:val="24"/>
      <w:szCs w:val="24"/>
    </w:rPr>
  </w:style>
  <w:style w:type="character" w:customStyle="1" w:styleId="197">
    <w:name w:val="普通(网站) Char"/>
    <w:qFormat/>
    <w:uiPriority w:val="0"/>
  </w:style>
  <w:style w:type="character" w:customStyle="1" w:styleId="198">
    <w:name w:val="页脚 Char1"/>
    <w:semiHidden/>
    <w:qFormat/>
    <w:uiPriority w:val="99"/>
    <w:rPr>
      <w:rFonts w:ascii="Times New Roman" w:hAnsi="Times New Roman" w:eastAsia="宋体" w:cs="Times New Roman"/>
      <w:kern w:val="0"/>
      <w:sz w:val="18"/>
      <w:szCs w:val="18"/>
      <w:lang w:eastAsia="en-US"/>
    </w:rPr>
  </w:style>
  <w:style w:type="character" w:customStyle="1" w:styleId="199">
    <w:name w:val="h3 Char"/>
    <w:qFormat/>
    <w:uiPriority w:val="0"/>
    <w:rPr>
      <w:rFonts w:ascii="Times New Roman" w:hAnsi="Times New Roman" w:eastAsia="宋体" w:cs="Times New Roman"/>
      <w:b/>
      <w:bCs/>
      <w:sz w:val="32"/>
      <w:szCs w:val="32"/>
    </w:rPr>
  </w:style>
  <w:style w:type="character" w:customStyle="1" w:styleId="200">
    <w:name w:val="href"/>
    <w:qFormat/>
    <w:uiPriority w:val="0"/>
    <w:rPr>
      <w:color w:val="0000FF"/>
      <w:u w:val="single"/>
    </w:rPr>
  </w:style>
  <w:style w:type="character" w:customStyle="1" w:styleId="201">
    <w:name w:val="明显引用 Char1"/>
    <w:qFormat/>
    <w:uiPriority w:val="30"/>
    <w:rPr>
      <w:rFonts w:ascii="Times New Roman" w:hAnsi="Times New Roman" w:eastAsia="宋体" w:cs="Times New Roman"/>
      <w:i/>
      <w:iCs/>
      <w:color w:val="5B9BD5"/>
      <w:sz w:val="24"/>
      <w:szCs w:val="24"/>
    </w:rPr>
  </w:style>
  <w:style w:type="character" w:customStyle="1" w:styleId="202">
    <w:name w:val="纯文本 字符"/>
    <w:qFormat/>
    <w:uiPriority w:val="0"/>
    <w:rPr>
      <w:rFonts w:ascii="宋体" w:hAnsi="Courier New" w:cs="Courier New"/>
      <w:kern w:val="2"/>
      <w:sz w:val="21"/>
      <w:szCs w:val="21"/>
    </w:rPr>
  </w:style>
  <w:style w:type="character" w:customStyle="1" w:styleId="203">
    <w:name w:val="Char Char12"/>
    <w:qFormat/>
    <w:uiPriority w:val="0"/>
    <w:rPr>
      <w:rFonts w:eastAsia="宋体"/>
      <w:kern w:val="2"/>
      <w:sz w:val="18"/>
      <w:szCs w:val="18"/>
      <w:lang w:val="en-US" w:eastAsia="zh-CN" w:bidi="ar-SA"/>
    </w:rPr>
  </w:style>
  <w:style w:type="character" w:customStyle="1" w:styleId="204">
    <w:name w:val="书籍标题11"/>
    <w:qFormat/>
    <w:uiPriority w:val="0"/>
    <w:rPr>
      <w:b/>
      <w:bCs/>
      <w:smallCaps/>
      <w:spacing w:val="5"/>
    </w:rPr>
  </w:style>
  <w:style w:type="character" w:customStyle="1" w:styleId="205">
    <w:name w:val="ca-2"/>
    <w:qFormat/>
    <w:uiPriority w:val="0"/>
  </w:style>
  <w:style w:type="character" w:customStyle="1" w:styleId="206">
    <w:name w:val="style71"/>
    <w:qFormat/>
    <w:uiPriority w:val="0"/>
    <w:rPr>
      <w:sz w:val="30"/>
    </w:rPr>
  </w:style>
  <w:style w:type="character" w:customStyle="1" w:styleId="207">
    <w:name w:val="1级标题 Char"/>
    <w:link w:val="208"/>
    <w:qFormat/>
    <w:uiPriority w:val="0"/>
    <w:rPr>
      <w:rFonts w:ascii="黑体" w:hAnsi="黑体" w:eastAsia="黑体"/>
      <w:b/>
      <w:color w:val="000000"/>
      <w:sz w:val="32"/>
      <w:szCs w:val="32"/>
      <w:lang w:val="zh-CN"/>
    </w:rPr>
  </w:style>
  <w:style w:type="paragraph" w:customStyle="1" w:styleId="208">
    <w:name w:val="1级标题"/>
    <w:basedOn w:val="209"/>
    <w:link w:val="207"/>
    <w:qFormat/>
    <w:uiPriority w:val="0"/>
    <w:pPr>
      <w:tabs>
        <w:tab w:val="left" w:pos="360"/>
      </w:tabs>
      <w:spacing w:before="156" w:after="156" w:line="360" w:lineRule="auto"/>
      <w:ind w:left="885" w:hanging="885" w:firstLineChars="0"/>
      <w:jc w:val="center"/>
      <w:outlineLvl w:val="0"/>
    </w:pPr>
    <w:rPr>
      <w:rFonts w:ascii="黑体" w:hAnsi="黑体" w:eastAsia="黑体"/>
      <w:b/>
      <w:color w:val="000000"/>
      <w:kern w:val="0"/>
      <w:sz w:val="32"/>
      <w:szCs w:val="32"/>
      <w:lang w:val="zh-CN"/>
    </w:rPr>
  </w:style>
  <w:style w:type="paragraph" w:customStyle="1" w:styleId="209">
    <w:name w:val="列出段落4"/>
    <w:basedOn w:val="1"/>
    <w:qFormat/>
    <w:uiPriority w:val="0"/>
    <w:pPr>
      <w:ind w:firstLine="420" w:firstLineChars="200"/>
    </w:pPr>
  </w:style>
  <w:style w:type="character" w:customStyle="1" w:styleId="210">
    <w:name w:val="标题 9 Char"/>
    <w:link w:val="11"/>
    <w:qFormat/>
    <w:uiPriority w:val="0"/>
    <w:rPr>
      <w:rFonts w:ascii="Arial" w:hAnsi="Arial" w:eastAsia="黑体"/>
      <w:sz w:val="24"/>
    </w:rPr>
  </w:style>
  <w:style w:type="character" w:customStyle="1" w:styleId="211">
    <w:name w:val="标题 8 Char"/>
    <w:link w:val="10"/>
    <w:qFormat/>
    <w:uiPriority w:val="0"/>
    <w:rPr>
      <w:rFonts w:ascii="Arial" w:hAnsi="Arial" w:eastAsia="黑体"/>
      <w:sz w:val="24"/>
    </w:rPr>
  </w:style>
  <w:style w:type="character" w:customStyle="1" w:styleId="212">
    <w:name w:val="标题 5 Char"/>
    <w:link w:val="7"/>
    <w:qFormat/>
    <w:uiPriority w:val="0"/>
    <w:rPr>
      <w:rFonts w:ascii="Calibri" w:hAnsi="Calibri"/>
      <w:b/>
      <w:bCs/>
      <w:kern w:val="2"/>
      <w:sz w:val="28"/>
      <w:szCs w:val="28"/>
    </w:rPr>
  </w:style>
  <w:style w:type="character" w:customStyle="1" w:styleId="213">
    <w:name w:val="正文文本缩进 2 字符"/>
    <w:qFormat/>
    <w:uiPriority w:val="0"/>
    <w:rPr>
      <w:rFonts w:ascii="仿宋_GB2312" w:eastAsia="仿宋_GB2312"/>
      <w:spacing w:val="5"/>
      <w:kern w:val="2"/>
      <w:sz w:val="23"/>
      <w:szCs w:val="24"/>
    </w:rPr>
  </w:style>
  <w:style w:type="character" w:customStyle="1" w:styleId="214">
    <w:name w:val="Char Char2"/>
    <w:qFormat/>
    <w:uiPriority w:val="0"/>
    <w:rPr>
      <w:rFonts w:eastAsia="宋体"/>
      <w:kern w:val="2"/>
      <w:sz w:val="21"/>
      <w:szCs w:val="24"/>
      <w:lang w:val="en-US" w:eastAsia="zh-CN" w:bidi="ar-SA"/>
    </w:rPr>
  </w:style>
  <w:style w:type="character" w:customStyle="1" w:styleId="215">
    <w:name w:val="正文文本 3 Char"/>
    <w:link w:val="20"/>
    <w:qFormat/>
    <w:uiPriority w:val="0"/>
    <w:rPr>
      <w:rFonts w:ascii="宋体" w:hAnsi="Calibri"/>
      <w:sz w:val="24"/>
    </w:rPr>
  </w:style>
  <w:style w:type="character" w:customStyle="1" w:styleId="216">
    <w:name w:val="纯文本 Char1"/>
    <w:qFormat/>
    <w:uiPriority w:val="0"/>
    <w:rPr>
      <w:rFonts w:ascii="宋体" w:hAnsi="Courier New" w:cs="Courier New"/>
      <w:kern w:val="2"/>
      <w:sz w:val="21"/>
      <w:szCs w:val="21"/>
    </w:rPr>
  </w:style>
  <w:style w:type="character" w:customStyle="1" w:styleId="217">
    <w:name w:val="正文文本 2 Char"/>
    <w:link w:val="46"/>
    <w:qFormat/>
    <w:uiPriority w:val="0"/>
    <w:rPr>
      <w:rFonts w:ascii="Calibri" w:hAnsi="Calibri"/>
      <w:kern w:val="2"/>
      <w:sz w:val="44"/>
      <w:szCs w:val="24"/>
    </w:rPr>
  </w:style>
  <w:style w:type="character" w:customStyle="1" w:styleId="218">
    <w:name w:val="不明显强调2"/>
    <w:qFormat/>
    <w:uiPriority w:val="0"/>
    <w:rPr>
      <w:i/>
      <w:iCs/>
      <w:color w:val="808080"/>
    </w:rPr>
  </w:style>
  <w:style w:type="character" w:customStyle="1" w:styleId="219">
    <w:name w:val="正文文本缩进 2 Char1"/>
    <w:semiHidden/>
    <w:qFormat/>
    <w:uiPriority w:val="99"/>
    <w:rPr>
      <w:rFonts w:ascii="Calibri" w:hAnsi="Calibri"/>
      <w:kern w:val="2"/>
      <w:sz w:val="21"/>
      <w:szCs w:val="22"/>
    </w:rPr>
  </w:style>
  <w:style w:type="character" w:customStyle="1" w:styleId="220">
    <w:name w:val="Char Char9"/>
    <w:qFormat/>
    <w:uiPriority w:val="0"/>
    <w:rPr>
      <w:rFonts w:eastAsia="宋体"/>
      <w:b/>
      <w:bCs/>
      <w:kern w:val="2"/>
      <w:sz w:val="24"/>
      <w:szCs w:val="32"/>
      <w:lang w:val="en-US" w:eastAsia="zh-CN" w:bidi="ar-SA"/>
    </w:rPr>
  </w:style>
  <w:style w:type="character" w:customStyle="1" w:styleId="221">
    <w:name w:val="批注主题 Char1"/>
    <w:qFormat/>
    <w:uiPriority w:val="0"/>
    <w:rPr>
      <w:rFonts w:ascii="Calibri" w:hAnsi="Calibri" w:eastAsia="宋体" w:cs="Times New Roman"/>
      <w:b/>
      <w:bCs/>
      <w:kern w:val="2"/>
      <w:sz w:val="21"/>
      <w:szCs w:val="22"/>
    </w:rPr>
  </w:style>
  <w:style w:type="character" w:customStyle="1" w:styleId="222">
    <w:name w:val="正文首行缩进 Char1"/>
    <w:qFormat/>
    <w:uiPriority w:val="0"/>
    <w:rPr>
      <w:rFonts w:ascii="Calibri" w:hAnsi="Calibri"/>
      <w:kern w:val="2"/>
      <w:sz w:val="21"/>
      <w:szCs w:val="22"/>
    </w:rPr>
  </w:style>
  <w:style w:type="character" w:customStyle="1" w:styleId="223">
    <w:name w:val="批注主题 Char"/>
    <w:link w:val="51"/>
    <w:qFormat/>
    <w:uiPriority w:val="0"/>
  </w:style>
  <w:style w:type="character" w:customStyle="1" w:styleId="224">
    <w:name w:val="hover42"/>
    <w:qFormat/>
    <w:uiPriority w:val="0"/>
  </w:style>
  <w:style w:type="character" w:customStyle="1" w:styleId="225">
    <w:name w:val="times1"/>
    <w:qFormat/>
    <w:uiPriority w:val="0"/>
    <w:rPr>
      <w:color w:val="3399FF"/>
      <w:bdr w:val="single" w:color="D1EDF8" w:sz="6" w:space="0"/>
      <w:shd w:val="clear" w:color="auto" w:fill="EAF9FF"/>
    </w:rPr>
  </w:style>
  <w:style w:type="character" w:customStyle="1" w:styleId="226">
    <w:name w:val="hover40"/>
    <w:qFormat/>
    <w:uiPriority w:val="0"/>
  </w:style>
  <w:style w:type="character" w:customStyle="1" w:styleId="227">
    <w:name w:val="正文文本缩进 2 Char"/>
    <w:link w:val="33"/>
    <w:qFormat/>
    <w:uiPriority w:val="0"/>
  </w:style>
  <w:style w:type="character" w:customStyle="1" w:styleId="228">
    <w:name w:val="h3 Char1"/>
    <w:qFormat/>
    <w:uiPriority w:val="0"/>
    <w:rPr>
      <w:rFonts w:eastAsia="宋体"/>
      <w:b/>
      <w:bCs/>
      <w:kern w:val="2"/>
      <w:sz w:val="32"/>
      <w:szCs w:val="32"/>
      <w:lang w:val="en-US" w:eastAsia="zh-CN" w:bidi="ar-SA"/>
    </w:rPr>
  </w:style>
  <w:style w:type="character" w:customStyle="1" w:styleId="229">
    <w:name w:val="times"/>
    <w:qFormat/>
    <w:uiPriority w:val="0"/>
    <w:rPr>
      <w:color w:val="CDCDCD"/>
      <w:bdr w:val="single" w:color="CDCDCD" w:sz="6" w:space="0"/>
      <w:shd w:val="clear" w:color="auto" w:fill="EFEFEF"/>
    </w:rPr>
  </w:style>
  <w:style w:type="character" w:customStyle="1" w:styleId="230">
    <w:name w:val="正文首行缩进 Char"/>
    <w:link w:val="52"/>
    <w:qFormat/>
    <w:uiPriority w:val="0"/>
  </w:style>
  <w:style w:type="character" w:customStyle="1" w:styleId="231">
    <w:name w:val="纯文本 Char"/>
    <w:link w:val="30"/>
    <w:qFormat/>
    <w:uiPriority w:val="0"/>
    <w:rPr>
      <w:rFonts w:ascii="宋体" w:hAnsi="Courier New" w:eastAsia="楷体_GB2312"/>
    </w:rPr>
  </w:style>
  <w:style w:type="character" w:customStyle="1" w:styleId="232">
    <w:name w:val="标题 6 Char"/>
    <w:link w:val="8"/>
    <w:qFormat/>
    <w:uiPriority w:val="0"/>
    <w:rPr>
      <w:rFonts w:ascii="Cambria" w:hAnsi="Cambria"/>
      <w:b/>
      <w:bCs/>
      <w:sz w:val="24"/>
      <w:szCs w:val="24"/>
    </w:rPr>
  </w:style>
  <w:style w:type="character" w:customStyle="1" w:styleId="233">
    <w:name w:val="批注框文本 Char1"/>
    <w:qFormat/>
    <w:uiPriority w:val="0"/>
    <w:rPr>
      <w:kern w:val="2"/>
      <w:sz w:val="18"/>
      <w:szCs w:val="18"/>
    </w:rPr>
  </w:style>
  <w:style w:type="character" w:customStyle="1" w:styleId="234">
    <w:name w:val="标题 3 Char"/>
    <w:link w:val="5"/>
    <w:qFormat/>
    <w:uiPriority w:val="0"/>
    <w:rPr>
      <w:rFonts w:ascii="宋体" w:hAnsi="Calibri"/>
      <w:b/>
      <w:bCs/>
      <w:sz w:val="32"/>
      <w:szCs w:val="32"/>
    </w:rPr>
  </w:style>
  <w:style w:type="character" w:customStyle="1" w:styleId="235">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236">
    <w:name w:val="文档结构图 Char"/>
    <w:link w:val="16"/>
    <w:qFormat/>
    <w:uiPriority w:val="99"/>
    <w:rPr>
      <w:rFonts w:ascii="宋体" w:hAnsi="Calibri" w:cs="Times New Roman"/>
      <w:kern w:val="2"/>
      <w:sz w:val="18"/>
      <w:szCs w:val="18"/>
    </w:rPr>
  </w:style>
  <w:style w:type="character" w:customStyle="1" w:styleId="237">
    <w:name w:val="textcontents"/>
    <w:qFormat/>
    <w:uiPriority w:val="0"/>
    <w:rPr>
      <w:rFonts w:cs="Times New Roman"/>
    </w:rPr>
  </w:style>
  <w:style w:type="character" w:customStyle="1" w:styleId="238">
    <w:name w:val="标题 2 Char"/>
    <w:link w:val="4"/>
    <w:qFormat/>
    <w:uiPriority w:val="9"/>
    <w:rPr>
      <w:rFonts w:ascii="Calibri Light" w:hAnsi="Calibri Light" w:eastAsia="宋体" w:cs="Times New Roman"/>
      <w:b/>
      <w:bCs/>
      <w:sz w:val="32"/>
      <w:szCs w:val="32"/>
    </w:rPr>
  </w:style>
  <w:style w:type="character" w:customStyle="1" w:styleId="239">
    <w:name w:val="页脚 Char"/>
    <w:link w:val="36"/>
    <w:qFormat/>
    <w:uiPriority w:val="99"/>
    <w:rPr>
      <w:sz w:val="18"/>
      <w:szCs w:val="18"/>
    </w:rPr>
  </w:style>
  <w:style w:type="character" w:customStyle="1" w:styleId="240">
    <w:name w:val="页眉 Char"/>
    <w:link w:val="37"/>
    <w:qFormat/>
    <w:uiPriority w:val="0"/>
    <w:rPr>
      <w:sz w:val="18"/>
      <w:szCs w:val="18"/>
    </w:rPr>
  </w:style>
  <w:style w:type="character" w:customStyle="1" w:styleId="241">
    <w:name w:val="标题4 Char"/>
    <w:qFormat/>
    <w:locked/>
    <w:uiPriority w:val="99"/>
    <w:rPr>
      <w:rFonts w:ascii="宋体" w:cs="宋体"/>
      <w:sz w:val="24"/>
      <w:szCs w:val="24"/>
    </w:rPr>
  </w:style>
  <w:style w:type="character" w:customStyle="1" w:styleId="242">
    <w:name w:val="批注框文本 字符"/>
    <w:qFormat/>
    <w:uiPriority w:val="0"/>
    <w:rPr>
      <w:kern w:val="2"/>
      <w:sz w:val="18"/>
      <w:szCs w:val="18"/>
    </w:rPr>
  </w:style>
  <w:style w:type="character" w:customStyle="1" w:styleId="243">
    <w:name w:val="正文文本 Char"/>
    <w:basedOn w:val="56"/>
    <w:link w:val="21"/>
    <w:qFormat/>
    <w:uiPriority w:val="1"/>
  </w:style>
  <w:style w:type="character" w:customStyle="1" w:styleId="244">
    <w:name w:val="标题 4 Char"/>
    <w:link w:val="6"/>
    <w:qFormat/>
    <w:uiPriority w:val="0"/>
    <w:rPr>
      <w:rFonts w:ascii="Calibri Light" w:hAnsi="Calibri Light" w:eastAsia="宋体" w:cs="Times New Roman"/>
      <w:b/>
      <w:bCs/>
      <w:sz w:val="28"/>
      <w:szCs w:val="28"/>
    </w:rPr>
  </w:style>
  <w:style w:type="character" w:customStyle="1" w:styleId="245">
    <w:name w:val="正文文本缩进 Char"/>
    <w:link w:val="22"/>
    <w:qFormat/>
    <w:uiPriority w:val="0"/>
    <w:rPr>
      <w:rFonts w:ascii="Times New Roman" w:hAnsi="Times New Roman" w:eastAsia="宋体" w:cs="Times New Roman"/>
      <w:sz w:val="28"/>
      <w:szCs w:val="24"/>
    </w:rPr>
  </w:style>
  <w:style w:type="character" w:customStyle="1" w:styleId="246">
    <w:name w:val="明显参考2"/>
    <w:qFormat/>
    <w:uiPriority w:val="0"/>
    <w:rPr>
      <w:b/>
      <w:bCs/>
      <w:smallCaps/>
      <w:color w:val="C0504D"/>
      <w:spacing w:val="5"/>
      <w:u w:val="single"/>
    </w:rPr>
  </w:style>
  <w:style w:type="character" w:customStyle="1" w:styleId="247">
    <w:name w:val="批注框文本 Char"/>
    <w:link w:val="35"/>
    <w:qFormat/>
    <w:uiPriority w:val="0"/>
    <w:rPr>
      <w:sz w:val="18"/>
      <w:szCs w:val="18"/>
    </w:rPr>
  </w:style>
  <w:style w:type="character" w:customStyle="1" w:styleId="248">
    <w:name w:val="批注文字 Char"/>
    <w:link w:val="17"/>
    <w:qFormat/>
    <w:uiPriority w:val="0"/>
    <w:rPr>
      <w:rFonts w:ascii="Calibri" w:hAnsi="Calibri" w:eastAsia="宋体" w:cs="Times New Roman"/>
    </w:rPr>
  </w:style>
  <w:style w:type="character" w:customStyle="1" w:styleId="249">
    <w:name w:val="HTML 预设格式 Char"/>
    <w:link w:val="47"/>
    <w:qFormat/>
    <w:uiPriority w:val="0"/>
    <w:rPr>
      <w:rFonts w:ascii="黑体" w:hAnsi="Courier New" w:eastAsia="黑体"/>
    </w:rPr>
  </w:style>
  <w:style w:type="character" w:customStyle="1" w:styleId="250">
    <w:name w:val="标题 2 Char1"/>
    <w:qFormat/>
    <w:uiPriority w:val="0"/>
    <w:rPr>
      <w:rFonts w:ascii="Arial" w:hAnsi="Arial" w:eastAsia="黑体"/>
      <w:b/>
      <w:bCs/>
      <w:kern w:val="2"/>
      <w:sz w:val="32"/>
      <w:szCs w:val="32"/>
      <w:lang w:val="en-US" w:eastAsia="zh-CN" w:bidi="ar-SA"/>
    </w:rPr>
  </w:style>
  <w:style w:type="character" w:customStyle="1" w:styleId="251">
    <w:name w:val="Footer Char"/>
    <w:qFormat/>
    <w:locked/>
    <w:uiPriority w:val="99"/>
    <w:rPr>
      <w:rFonts w:eastAsia="长城仿宋"/>
      <w:sz w:val="18"/>
    </w:rPr>
  </w:style>
  <w:style w:type="character" w:customStyle="1" w:styleId="252">
    <w:name w:val="标题 1 Char"/>
    <w:link w:val="3"/>
    <w:qFormat/>
    <w:uiPriority w:val="9"/>
    <w:rPr>
      <w:rFonts w:ascii="Calibri" w:hAnsi="Calibri"/>
      <w:b/>
      <w:bCs/>
      <w:kern w:val="44"/>
      <w:sz w:val="44"/>
      <w:szCs w:val="44"/>
    </w:rPr>
  </w:style>
  <w:style w:type="character" w:customStyle="1" w:styleId="253">
    <w:name w:val="正文文本缩进 3 Char"/>
    <w:link w:val="43"/>
    <w:qFormat/>
    <w:uiPriority w:val="0"/>
    <w:rPr>
      <w:rFonts w:ascii="宋体" w:hAnsi="MS Sans Serif"/>
      <w:color w:val="000000"/>
      <w:sz w:val="24"/>
    </w:rPr>
  </w:style>
  <w:style w:type="character" w:customStyle="1" w:styleId="254">
    <w:name w:val="副标题 Char2"/>
    <w:qFormat/>
    <w:uiPriority w:val="0"/>
    <w:rPr>
      <w:rFonts w:ascii="Cambria" w:hAnsi="Cambria" w:cs="Times New Roman"/>
      <w:b/>
      <w:bCs/>
      <w:kern w:val="28"/>
      <w:sz w:val="32"/>
      <w:szCs w:val="32"/>
    </w:rPr>
  </w:style>
  <w:style w:type="character" w:customStyle="1" w:styleId="255">
    <w:name w:val="Char Char14"/>
    <w:qFormat/>
    <w:uiPriority w:val="0"/>
    <w:rPr>
      <w:rFonts w:eastAsia="宋体"/>
      <w:kern w:val="2"/>
      <w:sz w:val="21"/>
      <w:szCs w:val="24"/>
      <w:lang w:val="en-US" w:eastAsia="zh-CN" w:bidi="ar-SA"/>
    </w:rPr>
  </w:style>
  <w:style w:type="character" w:customStyle="1" w:styleId="256">
    <w:name w:val="批注文字 Char Char"/>
    <w:qFormat/>
    <w:uiPriority w:val="0"/>
    <w:rPr>
      <w:rFonts w:ascii="宋体" w:hAnsi="Times New Roman" w:eastAsia="宋体" w:cs="Times New Roman"/>
      <w:sz w:val="28"/>
      <w:szCs w:val="20"/>
    </w:rPr>
  </w:style>
  <w:style w:type="character" w:customStyle="1" w:styleId="257">
    <w:name w:val="标题 7 Char"/>
    <w:link w:val="9"/>
    <w:qFormat/>
    <w:uiPriority w:val="0"/>
    <w:rPr>
      <w:b/>
      <w:sz w:val="24"/>
    </w:rPr>
  </w:style>
  <w:style w:type="character" w:customStyle="1" w:styleId="258">
    <w:name w:val="样式 标题 3  1、Heading 3 - old子系统h33rd level3H3章标题1三级标题l3CT... Char"/>
    <w:qFormat/>
    <w:uiPriority w:val="0"/>
    <w:rPr>
      <w:b/>
      <w:color w:val="000000"/>
      <w:sz w:val="32"/>
      <w:szCs w:val="32"/>
    </w:rPr>
  </w:style>
  <w:style w:type="character" w:customStyle="1" w:styleId="259">
    <w:name w:val="Char Char"/>
    <w:qFormat/>
    <w:uiPriority w:val="0"/>
    <w:rPr>
      <w:rFonts w:ascii="黑体" w:hAnsi="Courier New" w:eastAsia="黑体" w:cs="Courier New"/>
      <w:lang w:val="en-US" w:eastAsia="zh-CN" w:bidi="ar-SA"/>
    </w:rPr>
  </w:style>
  <w:style w:type="paragraph" w:customStyle="1" w:styleId="26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lang w:val="en-US"/>
    </w:rPr>
  </w:style>
  <w:style w:type="paragraph" w:customStyle="1" w:styleId="261">
    <w:name w:val="Char"/>
    <w:basedOn w:val="1"/>
    <w:qFormat/>
    <w:uiPriority w:val="0"/>
    <w:pPr>
      <w:widowControl/>
      <w:spacing w:line="400" w:lineRule="exact"/>
      <w:jc w:val="center"/>
    </w:pPr>
    <w:rPr>
      <w:rFonts w:ascii="Times New Roman" w:hAnsi="Times New Roman"/>
      <w:sz w:val="24"/>
      <w:szCs w:val="24"/>
    </w:rPr>
  </w:style>
  <w:style w:type="paragraph" w:customStyle="1" w:styleId="262">
    <w:name w:val="列出段落3"/>
    <w:basedOn w:val="1"/>
    <w:qFormat/>
    <w:uiPriority w:val="0"/>
    <w:pPr>
      <w:ind w:firstLine="420" w:firstLineChars="200"/>
    </w:pPr>
  </w:style>
  <w:style w:type="paragraph" w:customStyle="1" w:styleId="263">
    <w:name w:val="导则正文"/>
    <w:basedOn w:val="1"/>
    <w:qFormat/>
    <w:uiPriority w:val="0"/>
    <w:pPr>
      <w:ind w:firstLine="200"/>
      <w:jc w:val="left"/>
    </w:pPr>
    <w:rPr>
      <w:szCs w:val="24"/>
    </w:rPr>
  </w:style>
  <w:style w:type="paragraph" w:customStyle="1" w:styleId="264">
    <w:name w:val="标2"/>
    <w:basedOn w:val="1"/>
    <w:qFormat/>
    <w:uiPriority w:val="0"/>
    <w:pPr>
      <w:ind w:firstLine="420" w:firstLineChars="200"/>
    </w:pPr>
    <w:rPr>
      <w:rFonts w:ascii="Times New Roman" w:hAnsi="Times New Roman"/>
      <w:szCs w:val="21"/>
    </w:rPr>
  </w:style>
  <w:style w:type="paragraph" w:customStyle="1" w:styleId="265">
    <w:name w:val="文档结构图1"/>
    <w:basedOn w:val="1"/>
    <w:qFormat/>
    <w:uiPriority w:val="0"/>
    <w:rPr>
      <w:rFonts w:ascii="宋体"/>
      <w:sz w:val="18"/>
      <w:szCs w:val="18"/>
    </w:rPr>
  </w:style>
  <w:style w:type="paragraph" w:customStyle="1" w:styleId="266">
    <w:name w:val="我的正文"/>
    <w:basedOn w:val="1"/>
    <w:qFormat/>
    <w:uiPriority w:val="0"/>
    <w:rPr>
      <w:rFonts w:ascii="宋体" w:hAnsi="宋体"/>
      <w:sz w:val="24"/>
      <w:szCs w:val="24"/>
    </w:rPr>
  </w:style>
  <w:style w:type="paragraph" w:customStyle="1" w:styleId="267">
    <w:name w:val="1"/>
    <w:basedOn w:val="1"/>
    <w:qFormat/>
    <w:uiPriority w:val="0"/>
    <w:rPr>
      <w:rFonts w:ascii="Times New Roman" w:hAnsi="Times New Roman"/>
      <w:szCs w:val="20"/>
    </w:rPr>
  </w:style>
  <w:style w:type="paragraph" w:customStyle="1" w:styleId="268">
    <w:name w:val="a4"/>
    <w:basedOn w:val="1"/>
    <w:qFormat/>
    <w:uiPriority w:val="0"/>
    <w:pPr>
      <w:widowControl/>
      <w:jc w:val="left"/>
    </w:pPr>
    <w:rPr>
      <w:rFonts w:ascii="宋体" w:hAnsi="宋体" w:cs="宋体"/>
      <w:kern w:val="0"/>
      <w:sz w:val="24"/>
      <w:szCs w:val="24"/>
    </w:rPr>
  </w:style>
  <w:style w:type="paragraph" w:customStyle="1" w:styleId="269">
    <w:name w:val="TOC 标题3"/>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0">
    <w:name w:val="表头"/>
    <w:basedOn w:val="1"/>
    <w:qFormat/>
    <w:uiPriority w:val="0"/>
    <w:pPr>
      <w:widowControl/>
      <w:spacing w:line="360" w:lineRule="auto"/>
      <w:jc w:val="center"/>
    </w:pPr>
    <w:rPr>
      <w:rFonts w:ascii="黑体" w:hAnsi="Times New Roman" w:eastAsia="黑体"/>
      <w:kern w:val="0"/>
      <w:sz w:val="24"/>
      <w:szCs w:val="20"/>
    </w:rPr>
  </w:style>
  <w:style w:type="paragraph" w:customStyle="1" w:styleId="271">
    <w:name w:val="_Style 4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发文落款"/>
    <w:basedOn w:val="273"/>
    <w:qFormat/>
    <w:uiPriority w:val="0"/>
    <w:pPr>
      <w:ind w:left="4094" w:right="607" w:firstLine="0"/>
      <w:jc w:val="center"/>
    </w:pPr>
  </w:style>
  <w:style w:type="paragraph" w:customStyle="1" w:styleId="27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4">
    <w:name w:val="xl147"/>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条款节部分"/>
    <w:basedOn w:val="1"/>
    <w:qFormat/>
    <w:uiPriority w:val="0"/>
    <w:pPr>
      <w:tabs>
        <w:tab w:val="left" w:pos="2850"/>
      </w:tabs>
    </w:pPr>
    <w:rPr>
      <w:rFonts w:eastAsia="仿宋_GB2312"/>
      <w:sz w:val="32"/>
      <w:szCs w:val="32"/>
    </w:rPr>
  </w:style>
  <w:style w:type="paragraph" w:customStyle="1" w:styleId="276">
    <w:name w:val="Char Char Char Char1"/>
    <w:basedOn w:val="1"/>
    <w:qFormat/>
    <w:uiPriority w:val="0"/>
    <w:rPr>
      <w:szCs w:val="24"/>
    </w:rPr>
  </w:style>
  <w:style w:type="paragraph" w:customStyle="1" w:styleId="277">
    <w:name w:val="正文 New New New New New"/>
    <w:qFormat/>
    <w:uiPriority w:val="0"/>
    <w:pPr>
      <w:widowControl w:val="0"/>
      <w:jc w:val="both"/>
    </w:pPr>
    <w:rPr>
      <w:rFonts w:ascii="Calibri" w:hAnsi="Calibri" w:eastAsia="宋体" w:cs="Times New Roman"/>
      <w:kern w:val="2"/>
      <w:sz w:val="24"/>
      <w:szCs w:val="24"/>
      <w:lang w:val="en-US" w:eastAsia="zh-CN" w:bidi="ar-SA"/>
    </w:rPr>
  </w:style>
  <w:style w:type="paragraph" w:customStyle="1" w:styleId="278">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2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280">
    <w:name w:val="正题"/>
    <w:basedOn w:val="131"/>
    <w:next w:val="131"/>
    <w:qFormat/>
    <w:uiPriority w:val="0"/>
    <w:pPr>
      <w:ind w:firstLine="0" w:firstLineChars="0"/>
      <w:jc w:val="center"/>
    </w:pPr>
    <w:rPr>
      <w:rFonts w:eastAsia="黑体"/>
      <w:b/>
      <w:sz w:val="36"/>
      <w:szCs w:val="36"/>
    </w:rPr>
  </w:style>
  <w:style w:type="paragraph" w:customStyle="1" w:styleId="28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82">
    <w:name w:val="目录 32"/>
    <w:qFormat/>
    <w:uiPriority w:val="0"/>
    <w:rPr>
      <w:rFonts w:ascii="Calibri" w:hAnsi="Calibri" w:eastAsia="Calibri" w:cs="Calibri"/>
      <w:color w:val="000000"/>
      <w:lang w:val="en-US" w:eastAsia="zh-CN" w:bidi="ar-SA"/>
    </w:rPr>
  </w:style>
  <w:style w:type="paragraph" w:customStyle="1" w:styleId="283">
    <w:name w:val="样式 标题 2 + 段前: 0.5 行 段后: 0.5 行"/>
    <w:basedOn w:val="4"/>
    <w:qFormat/>
    <w:uiPriority w:val="0"/>
    <w:pPr>
      <w:spacing w:beforeLines="50" w:afterLines="50" w:line="400" w:lineRule="exact"/>
      <w:ind w:firstLine="643" w:firstLineChars="200"/>
      <w:jc w:val="center"/>
    </w:pPr>
    <w:rPr>
      <w:rFonts w:ascii="Arial" w:hAnsi="Arial" w:eastAsia="黑体" w:cs="宋体"/>
      <w:kern w:val="2"/>
      <w:szCs w:val="20"/>
      <w:lang w:val="en-US"/>
    </w:rPr>
  </w:style>
  <w:style w:type="paragraph" w:customStyle="1" w:styleId="284">
    <w:name w:val="列出段落2"/>
    <w:basedOn w:val="1"/>
    <w:qFormat/>
    <w:uiPriority w:val="0"/>
    <w:pPr>
      <w:widowControl/>
      <w:ind w:firstLine="420" w:firstLineChars="200"/>
      <w:jc w:val="left"/>
    </w:pPr>
    <w:rPr>
      <w:kern w:val="0"/>
      <w:sz w:val="24"/>
      <w:szCs w:val="24"/>
      <w:lang w:eastAsia="en-US"/>
    </w:rPr>
  </w:style>
  <w:style w:type="paragraph" w:customStyle="1" w:styleId="285">
    <w:name w:val="目录 21"/>
    <w:qFormat/>
    <w:uiPriority w:val="0"/>
    <w:pPr>
      <w:widowControl w:val="0"/>
      <w:tabs>
        <w:tab w:val="right" w:leader="dot" w:pos="9710"/>
      </w:tabs>
      <w:ind w:left="283"/>
    </w:pPr>
    <w:rPr>
      <w:rFonts w:ascii="Times New Roman Bold" w:hAnsi="Times New Roman Bold" w:eastAsia="Times New Roman Bold" w:cs="Times New Roman Bold"/>
      <w:color w:val="000000"/>
      <w:kern w:val="2"/>
      <w:lang w:val="en-US" w:eastAsia="zh-CN" w:bidi="ar-SA"/>
    </w:rPr>
  </w:style>
  <w:style w:type="paragraph" w:customStyle="1" w:styleId="286">
    <w:name w:val="封四"/>
    <w:basedOn w:val="131"/>
    <w:next w:val="131"/>
    <w:qFormat/>
    <w:uiPriority w:val="0"/>
    <w:pPr>
      <w:jc w:val="left"/>
    </w:pPr>
    <w:rPr>
      <w:sz w:val="30"/>
      <w:szCs w:val="30"/>
    </w:rPr>
  </w:style>
  <w:style w:type="paragraph" w:customStyle="1" w:styleId="287">
    <w:name w:val="Char Char Char Char Char Char Char Char Char1 Char Char Char Char Char Char Char Char Char Char Char Char Char"/>
    <w:basedOn w:val="3"/>
    <w:qFormat/>
    <w:uiPriority w:val="0"/>
    <w:pPr>
      <w:snapToGrid w:val="0"/>
      <w:spacing w:before="240" w:after="240" w:line="348" w:lineRule="auto"/>
    </w:pPr>
    <w:rPr>
      <w:rFonts w:ascii="Times New Roman" w:hAnsi="Times New Roman"/>
      <w:lang w:val="en-US"/>
    </w:rPr>
  </w:style>
  <w:style w:type="paragraph" w:customStyle="1" w:styleId="288">
    <w:name w:val="xl99"/>
    <w:basedOn w:val="1"/>
    <w:qFormat/>
    <w:uiPriority w:val="0"/>
    <w:pPr>
      <w:widowControl/>
      <w:pBdr>
        <w:left w:val="single" w:color="auto" w:sz="4" w:space="0"/>
        <w:bottom w:val="double" w:color="auto" w:sz="6"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289">
    <w:name w:val="xl102"/>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290">
    <w:name w:val="目录 31"/>
    <w:qFormat/>
    <w:uiPriority w:val="0"/>
    <w:rPr>
      <w:rFonts w:ascii="Calibri" w:hAnsi="Calibri" w:eastAsia="Calibri" w:cs="Calibri"/>
      <w:color w:val="000000"/>
      <w:lang w:val="en-US" w:eastAsia="zh-CN" w:bidi="ar-SA"/>
    </w:rPr>
  </w:style>
  <w:style w:type="paragraph" w:customStyle="1" w:styleId="2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2">
    <w:name w:val="修订11"/>
    <w:qFormat/>
    <w:uiPriority w:val="0"/>
    <w:rPr>
      <w:rFonts w:ascii="Calibri" w:hAnsi="Calibri" w:eastAsia="宋体" w:cs="Times New Roman"/>
      <w:kern w:val="2"/>
      <w:sz w:val="21"/>
      <w:szCs w:val="24"/>
      <w:lang w:val="en-US" w:eastAsia="zh-CN" w:bidi="ar-SA"/>
    </w:rPr>
  </w:style>
  <w:style w:type="paragraph" w:customStyle="1" w:styleId="293">
    <w:name w:val="普通 (Web)"/>
    <w:basedOn w:val="1"/>
    <w:qFormat/>
    <w:uiPriority w:val="99"/>
    <w:pPr>
      <w:widowControl/>
      <w:spacing w:before="102" w:after="102" w:line="351" w:lineRule="atLeast"/>
      <w:ind w:firstLine="419"/>
      <w:jc w:val="left"/>
      <w:textAlignment w:val="baseline"/>
    </w:pPr>
    <w:rPr>
      <w:rFonts w:ascii="宋体"/>
      <w:color w:val="999999"/>
      <w:kern w:val="0"/>
      <w:sz w:val="24"/>
      <w:szCs w:val="20"/>
    </w:rPr>
  </w:style>
  <w:style w:type="paragraph" w:customStyle="1" w:styleId="294">
    <w:name w:val="标题2"/>
    <w:basedOn w:val="4"/>
    <w:next w:val="1"/>
    <w:qFormat/>
    <w:uiPriority w:val="0"/>
    <w:pPr>
      <w:spacing w:before="120" w:after="0" w:line="240" w:lineRule="auto"/>
      <w:ind w:left="284" w:firstLine="567"/>
    </w:pPr>
    <w:rPr>
      <w:rFonts w:ascii="Cambria" w:hAnsi="Cambria"/>
      <w:kern w:val="2"/>
      <w:lang w:val="en-US"/>
    </w:rPr>
  </w:style>
  <w:style w:type="paragraph" w:customStyle="1" w:styleId="295">
    <w:name w:val="默认段落字体 Para Char Char Char Char Char Char Char Char Char Char Char Char Char"/>
    <w:basedOn w:val="1"/>
    <w:qFormat/>
    <w:uiPriority w:val="0"/>
    <w:rPr>
      <w:szCs w:val="24"/>
    </w:rPr>
  </w:style>
  <w:style w:type="paragraph" w:customStyle="1" w:styleId="296">
    <w:name w:val="xl159"/>
    <w:basedOn w:val="1"/>
    <w:qFormat/>
    <w:uiPriority w:val="0"/>
    <w:pPr>
      <w:widowControl/>
      <w:pBdr>
        <w:top w:val="double" w:color="auto" w:sz="6"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97">
    <w:name w:val="List Paragraph1"/>
    <w:basedOn w:val="1"/>
    <w:qFormat/>
    <w:uiPriority w:val="0"/>
    <w:pPr>
      <w:ind w:firstLine="420" w:firstLineChars="200"/>
    </w:pPr>
    <w:rPr>
      <w:szCs w:val="20"/>
    </w:rPr>
  </w:style>
  <w:style w:type="paragraph" w:customStyle="1" w:styleId="298">
    <w:name w:val="xl74"/>
    <w:basedOn w:val="1"/>
    <w:qFormat/>
    <w:uiPriority w:val="0"/>
    <w:pPr>
      <w:widowControl/>
      <w:pBdr>
        <w:top w:val="double" w:color="auto" w:sz="6"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299">
    <w:name w:val="xl8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3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01">
    <w:name w:val="封一"/>
    <w:basedOn w:val="1"/>
    <w:next w:val="1"/>
    <w:qFormat/>
    <w:uiPriority w:val="0"/>
    <w:pPr>
      <w:topLinePunct/>
      <w:adjustRightInd w:val="0"/>
      <w:snapToGrid w:val="0"/>
      <w:spacing w:line="360" w:lineRule="auto"/>
      <w:jc w:val="center"/>
    </w:pPr>
    <w:rPr>
      <w:rFonts w:eastAsia="黑体"/>
      <w:b/>
      <w:snapToGrid w:val="0"/>
      <w:spacing w:val="4"/>
      <w:kern w:val="0"/>
      <w:sz w:val="84"/>
      <w:szCs w:val="84"/>
    </w:rPr>
  </w:style>
  <w:style w:type="paragraph" w:customStyle="1" w:styleId="302">
    <w:name w:val="正文 + 宋体"/>
    <w:basedOn w:val="1"/>
    <w:qFormat/>
    <w:uiPriority w:val="0"/>
    <w:pPr>
      <w:snapToGrid w:val="0"/>
      <w:spacing w:after="100" w:afterAutospacing="1"/>
    </w:pPr>
    <w:rPr>
      <w:rFonts w:ascii="宋体" w:hAnsi="宋体"/>
      <w:bCs/>
      <w:spacing w:val="4"/>
      <w:sz w:val="24"/>
      <w:szCs w:val="24"/>
    </w:rPr>
  </w:style>
  <w:style w:type="paragraph" w:customStyle="1" w:styleId="303">
    <w:name w:val="xl8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304">
    <w:name w:val="Char Char Char Char"/>
    <w:basedOn w:val="16"/>
    <w:qFormat/>
    <w:uiPriority w:val="0"/>
    <w:pPr>
      <w:shd w:val="clear" w:color="auto" w:fill="000080"/>
    </w:pPr>
    <w:rPr>
      <w:rFonts w:ascii="Tahoma" w:hAnsi="Tahoma"/>
      <w:kern w:val="0"/>
      <w:sz w:val="24"/>
      <w:szCs w:val="24"/>
      <w:lang w:val="en-US"/>
    </w:rPr>
  </w:style>
  <w:style w:type="paragraph" w:customStyle="1" w:styleId="305">
    <w:name w:val="正文 + 小四"/>
    <w:basedOn w:val="1"/>
    <w:qFormat/>
    <w:uiPriority w:val="0"/>
    <w:pPr>
      <w:tabs>
        <w:tab w:val="left" w:pos="960"/>
      </w:tabs>
    </w:pPr>
    <w:rPr>
      <w:sz w:val="24"/>
      <w:szCs w:val="24"/>
    </w:rPr>
  </w:style>
  <w:style w:type="paragraph" w:customStyle="1" w:styleId="306">
    <w:name w:val="Char1 Char Char Char Char Char Char"/>
    <w:basedOn w:val="16"/>
    <w:next w:val="5"/>
    <w:qFormat/>
    <w:uiPriority w:val="0"/>
    <w:pPr>
      <w:shd w:val="clear" w:color="auto" w:fill="000080"/>
      <w:adjustRightInd w:val="0"/>
      <w:spacing w:line="600" w:lineRule="exact"/>
      <w:jc w:val="center"/>
      <w:outlineLvl w:val="2"/>
    </w:pPr>
    <w:rPr>
      <w:rFonts w:ascii="Times New Roman" w:hAnsi="Times New Roman"/>
      <w:kern w:val="0"/>
      <w:sz w:val="21"/>
      <w:szCs w:val="20"/>
      <w:lang w:val="en-US"/>
    </w:rPr>
  </w:style>
  <w:style w:type="paragraph" w:customStyle="1" w:styleId="307">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308">
    <w:name w:val="xl7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309">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lang w:val="en-US" w:eastAsia="zh-CN" w:bidi="ar-SA"/>
    </w:rPr>
  </w:style>
  <w:style w:type="paragraph" w:customStyle="1" w:styleId="310">
    <w:name w:val="目录"/>
    <w:basedOn w:val="1"/>
    <w:qFormat/>
    <w:uiPriority w:val="0"/>
    <w:pPr>
      <w:widowControl/>
      <w:jc w:val="center"/>
    </w:pPr>
    <w:rPr>
      <w:rFonts w:ascii="宋体"/>
      <w:b/>
      <w:kern w:val="0"/>
      <w:sz w:val="36"/>
      <w:szCs w:val="20"/>
    </w:rPr>
  </w:style>
  <w:style w:type="paragraph" w:customStyle="1" w:styleId="311">
    <w:name w:val="xl1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12">
    <w:name w:val="xl165"/>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13">
    <w:name w:val="xl68"/>
    <w:basedOn w:val="1"/>
    <w:qFormat/>
    <w:uiPriority w:val="0"/>
    <w:pPr>
      <w:widowControl/>
      <w:pBdr>
        <w:top w:val="single" w:color="auto" w:sz="8"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5">
    <w:name w:val="Char Char Char Char Char Char Char"/>
    <w:basedOn w:val="1"/>
    <w:qFormat/>
    <w:uiPriority w:val="0"/>
    <w:pPr>
      <w:tabs>
        <w:tab w:val="right" w:leader="middleDot" w:pos="360"/>
      </w:tabs>
    </w:pPr>
    <w:rPr>
      <w:color w:val="000000"/>
      <w:kern w:val="1"/>
      <w:sz w:val="24"/>
      <w:szCs w:val="24"/>
    </w:rPr>
  </w:style>
  <w:style w:type="paragraph" w:customStyle="1" w:styleId="316">
    <w:name w:val="_Style 197"/>
    <w:qFormat/>
    <w:uiPriority w:val="99"/>
    <w:rPr>
      <w:rFonts w:ascii="Calibri" w:hAnsi="Calibri" w:eastAsia="宋体" w:cs="Times New Roman"/>
      <w:kern w:val="2"/>
      <w:sz w:val="21"/>
      <w:szCs w:val="24"/>
      <w:lang w:val="en-US" w:eastAsia="zh-CN" w:bidi="ar-SA"/>
    </w:rPr>
  </w:style>
  <w:style w:type="paragraph" w:customStyle="1" w:styleId="317">
    <w:name w:val="TOC 标题2"/>
    <w:basedOn w:val="3"/>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318">
    <w:name w:val="封三"/>
    <w:basedOn w:val="131"/>
    <w:next w:val="131"/>
    <w:qFormat/>
    <w:uiPriority w:val="0"/>
    <w:pPr>
      <w:ind w:firstLine="0" w:firstLineChars="0"/>
      <w:jc w:val="center"/>
    </w:pPr>
    <w:rPr>
      <w:sz w:val="30"/>
    </w:rPr>
  </w:style>
  <w:style w:type="paragraph" w:customStyle="1" w:styleId="31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320">
    <w:name w:val="_Style 23"/>
    <w:basedOn w:val="1"/>
    <w:qFormat/>
    <w:uiPriority w:val="0"/>
    <w:pPr>
      <w:widowControl/>
      <w:spacing w:after="160" w:line="240" w:lineRule="exact"/>
      <w:jc w:val="left"/>
    </w:pPr>
  </w:style>
  <w:style w:type="paragraph" w:customStyle="1" w:styleId="321">
    <w:name w:val="章节三"/>
    <w:basedOn w:val="131"/>
    <w:next w:val="131"/>
    <w:qFormat/>
    <w:uiPriority w:val="0"/>
    <w:pPr>
      <w:spacing w:beforeLines="50" w:afterLines="50" w:line="240" w:lineRule="auto"/>
      <w:ind w:firstLine="0" w:firstLineChars="0"/>
      <w:jc w:val="left"/>
      <w:outlineLvl w:val="2"/>
    </w:pPr>
    <w:rPr>
      <w:rFonts w:ascii="黑体" w:hAnsi="宋体" w:eastAsia="黑体"/>
      <w:b/>
    </w:rPr>
  </w:style>
  <w:style w:type="paragraph" w:customStyle="1" w:styleId="322">
    <w:name w:val="msolist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3">
    <w:name w:val="xl14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24">
    <w:name w:val="n_p_lineheight"/>
    <w:basedOn w:val="1"/>
    <w:qFormat/>
    <w:uiPriority w:val="0"/>
    <w:pPr>
      <w:widowControl/>
      <w:jc w:val="left"/>
    </w:pPr>
    <w:rPr>
      <w:rFonts w:ascii="宋体" w:hAnsi="宋体" w:cs="宋体"/>
      <w:kern w:val="0"/>
      <w:sz w:val="24"/>
      <w:szCs w:val="24"/>
    </w:rPr>
  </w:style>
  <w:style w:type="paragraph" w:customStyle="1" w:styleId="325">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326">
    <w:name w:val="Char1"/>
    <w:basedOn w:val="1"/>
    <w:qFormat/>
    <w:uiPriority w:val="0"/>
    <w:rPr>
      <w:rFonts w:ascii="Tahoma" w:hAnsi="Tahoma"/>
      <w:b/>
      <w:sz w:val="28"/>
      <w:szCs w:val="28"/>
    </w:rPr>
  </w:style>
  <w:style w:type="paragraph" w:customStyle="1" w:styleId="3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328">
    <w:name w:val="List Paragraph11"/>
    <w:basedOn w:val="1"/>
    <w:qFormat/>
    <w:uiPriority w:val="34"/>
    <w:pPr>
      <w:adjustRightInd w:val="0"/>
      <w:spacing w:line="312" w:lineRule="atLeast"/>
      <w:ind w:firstLine="420" w:firstLineChars="200"/>
      <w:textAlignment w:val="baseline"/>
    </w:pPr>
    <w:rPr>
      <w:kern w:val="0"/>
      <w:szCs w:val="20"/>
    </w:rPr>
  </w:style>
  <w:style w:type="paragraph" w:customStyle="1" w:styleId="3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0">
    <w:name w:val="p0"/>
    <w:basedOn w:val="1"/>
    <w:qFormat/>
    <w:uiPriority w:val="0"/>
    <w:pPr>
      <w:widowControl/>
    </w:pPr>
    <w:rPr>
      <w:kern w:val="0"/>
      <w:szCs w:val="21"/>
    </w:rPr>
  </w:style>
  <w:style w:type="paragraph" w:customStyle="1" w:styleId="331">
    <w:name w:val="纯文本11"/>
    <w:basedOn w:val="1"/>
    <w:qFormat/>
    <w:uiPriority w:val="0"/>
    <w:pPr>
      <w:adjustRightInd w:val="0"/>
      <w:jc w:val="left"/>
      <w:textAlignment w:val="baseline"/>
    </w:pPr>
    <w:rPr>
      <w:rFonts w:ascii="宋体" w:hAnsi="Courier New"/>
      <w:sz w:val="24"/>
      <w:szCs w:val="20"/>
    </w:rPr>
  </w:style>
  <w:style w:type="paragraph" w:customStyle="1" w:styleId="3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333">
    <w:name w:val="xl112"/>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textAlignment w:val="top"/>
    </w:pPr>
    <w:rPr>
      <w:rFonts w:ascii="宋体" w:hAnsi="宋体" w:cs="宋体"/>
      <w:kern w:val="0"/>
      <w:sz w:val="16"/>
      <w:szCs w:val="16"/>
    </w:rPr>
  </w:style>
  <w:style w:type="paragraph" w:customStyle="1" w:styleId="334">
    <w:name w:val="xl8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335">
    <w:name w:val="xl155"/>
    <w:basedOn w:val="1"/>
    <w:qFormat/>
    <w:uiPriority w:val="0"/>
    <w:pPr>
      <w:widowControl/>
      <w:pBdr>
        <w:left w:val="single" w:color="auto" w:sz="8" w:space="0"/>
        <w:bottom w:val="double" w:color="auto" w:sz="6"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xl12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337">
    <w:name w:val="xl163"/>
    <w:basedOn w:val="1"/>
    <w:qFormat/>
    <w:uiPriority w:val="0"/>
    <w:pPr>
      <w:widowControl/>
      <w:pBdr>
        <w:top w:val="double" w:color="auto" w:sz="6"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38">
    <w:name w:val="xl126"/>
    <w:basedOn w:val="1"/>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339">
    <w:name w:val="样式 标题 3  1、Heading 3 - old子系统h33rd level3H3章标题1三级标题l3CT..."/>
    <w:basedOn w:val="5"/>
    <w:qFormat/>
    <w:uiPriority w:val="0"/>
    <w:pPr>
      <w:spacing w:before="120" w:after="120" w:line="360" w:lineRule="auto"/>
    </w:pPr>
    <w:rPr>
      <w:rFonts w:ascii="Calibri"/>
      <w:bCs w:val="0"/>
      <w:color w:val="000000"/>
      <w:kern w:val="1"/>
    </w:rPr>
  </w:style>
  <w:style w:type="paragraph" w:customStyle="1" w:styleId="340">
    <w:name w:val="xl9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341">
    <w:name w:val="xl132"/>
    <w:basedOn w:val="1"/>
    <w:qFormat/>
    <w:uiPriority w:val="0"/>
    <w:pPr>
      <w:widowControl/>
      <w:pBdr>
        <w:bottom w:val="single" w:color="auto" w:sz="8" w:space="0"/>
      </w:pBdr>
      <w:spacing w:before="100" w:beforeAutospacing="1" w:after="100" w:afterAutospacing="1"/>
      <w:jc w:val="left"/>
    </w:pPr>
    <w:rPr>
      <w:rFonts w:ascii="宋体" w:hAnsi="宋体" w:cs="宋体"/>
      <w:kern w:val="0"/>
      <w:sz w:val="20"/>
      <w:szCs w:val="20"/>
    </w:rPr>
  </w:style>
  <w:style w:type="paragraph" w:customStyle="1" w:styleId="342">
    <w:name w:val="xl114"/>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343">
    <w:name w:val="xl11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344">
    <w:name w:val="xl141"/>
    <w:basedOn w:val="1"/>
    <w:qFormat/>
    <w:uiPriority w:val="0"/>
    <w:pPr>
      <w:widowControl/>
      <w:pBdr>
        <w:top w:val="double" w:color="auto" w:sz="6" w:space="0"/>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34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346">
    <w:name w:val="xl161"/>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47">
    <w:name w:val="xl97"/>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348">
    <w:name w:val="目录 22"/>
    <w:qFormat/>
    <w:uiPriority w:val="0"/>
    <w:pPr>
      <w:widowControl w:val="0"/>
      <w:tabs>
        <w:tab w:val="right" w:leader="dot" w:pos="9710"/>
      </w:tabs>
      <w:ind w:left="283"/>
    </w:pPr>
    <w:rPr>
      <w:rFonts w:ascii="Times New Roman Bold" w:hAnsi="Times New Roman Bold" w:eastAsia="Times New Roman Bold" w:cs="Times New Roman Bold"/>
      <w:color w:val="000000"/>
      <w:kern w:val="2"/>
      <w:lang w:val="en-US" w:eastAsia="zh-CN" w:bidi="ar-SA"/>
    </w:rPr>
  </w:style>
  <w:style w:type="paragraph" w:customStyle="1" w:styleId="349">
    <w:name w:val="xl158"/>
    <w:basedOn w:val="1"/>
    <w:qFormat/>
    <w:uiPriority w:val="0"/>
    <w:pPr>
      <w:widowControl/>
      <w:pBdr>
        <w:top w:val="double" w:color="auto" w:sz="6" w:space="0"/>
        <w:lef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50">
    <w:name w:val="目录 12"/>
    <w:qFormat/>
    <w:uiPriority w:val="0"/>
    <w:pPr>
      <w:widowControl w:val="0"/>
      <w:tabs>
        <w:tab w:val="right" w:leader="dot" w:pos="9710"/>
      </w:tabs>
      <w:spacing w:line="360" w:lineRule="auto"/>
    </w:pPr>
    <w:rPr>
      <w:rFonts w:ascii="Arial Bold" w:hAnsi="Arial Bold" w:eastAsia="Arial Bold" w:cs="Arial Bold"/>
      <w:caps/>
      <w:color w:val="000000"/>
      <w:kern w:val="2"/>
      <w:sz w:val="24"/>
      <w:szCs w:val="24"/>
      <w:lang w:val="en-US" w:eastAsia="zh-CN" w:bidi="ar-SA"/>
    </w:rPr>
  </w:style>
  <w:style w:type="paragraph" w:customStyle="1" w:styleId="351">
    <w:name w:val="xl108"/>
    <w:basedOn w:val="1"/>
    <w:qFormat/>
    <w:uiPriority w:val="0"/>
    <w:pPr>
      <w:widowControl/>
      <w:pBdr>
        <w:top w:val="double" w:color="auto" w:sz="6"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352">
    <w:name w:val="CM337"/>
    <w:basedOn w:val="353"/>
    <w:next w:val="353"/>
    <w:qFormat/>
    <w:uiPriority w:val="99"/>
    <w:pPr>
      <w:autoSpaceDE w:val="0"/>
      <w:autoSpaceDN w:val="0"/>
      <w:adjustRightInd w:val="0"/>
      <w:spacing w:after="1090"/>
    </w:pPr>
    <w:rPr>
      <w:rFonts w:ascii="宋体"/>
      <w:color w:val="auto"/>
    </w:rPr>
  </w:style>
  <w:style w:type="paragraph" w:customStyle="1" w:styleId="353">
    <w:name w:val="Default"/>
    <w:qFormat/>
    <w:uiPriority w:val="0"/>
    <w:pPr>
      <w:widowControl w:val="0"/>
    </w:pPr>
    <w:rPr>
      <w:rFonts w:ascii="Calibri" w:hAnsi="Calibri" w:eastAsia="宋体" w:cs="Times New Roman"/>
      <w:color w:val="000000"/>
      <w:sz w:val="24"/>
      <w:szCs w:val="24"/>
      <w:lang w:val="en-US" w:eastAsia="zh-CN" w:bidi="ar-SA"/>
    </w:rPr>
  </w:style>
  <w:style w:type="paragraph" w:customStyle="1" w:styleId="354">
    <w:name w:val="xl123"/>
    <w:basedOn w:val="1"/>
    <w:qFormat/>
    <w:uiPriority w:val="0"/>
    <w:pPr>
      <w:widowControl/>
      <w:pBdr>
        <w:top w:val="single" w:color="auto" w:sz="8" w:space="0"/>
        <w:left w:val="single" w:color="auto" w:sz="8" w:space="0"/>
        <w:bottom w:val="double" w:color="auto" w:sz="6"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5">
    <w:name w:val="p19"/>
    <w:basedOn w:val="1"/>
    <w:qFormat/>
    <w:uiPriority w:val="0"/>
    <w:pPr>
      <w:widowControl/>
      <w:ind w:firstLine="540"/>
    </w:pPr>
    <w:rPr>
      <w:kern w:val="0"/>
      <w:sz w:val="28"/>
      <w:szCs w:val="28"/>
    </w:rPr>
  </w:style>
  <w:style w:type="paragraph" w:customStyle="1" w:styleId="356">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357">
    <w:name w:val="xl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358">
    <w:name w:val="默认"/>
    <w:qFormat/>
    <w:uiPriority w:val="0"/>
    <w:rPr>
      <w:rFonts w:ascii="Helvetica" w:hAnsi="Helvetica" w:eastAsia="Helvetica" w:cs="Helvetica"/>
      <w:color w:val="000000"/>
      <w:sz w:val="22"/>
      <w:szCs w:val="22"/>
      <w:lang w:val="en-US" w:eastAsia="zh-CN" w:bidi="ar-SA"/>
    </w:rPr>
  </w:style>
  <w:style w:type="paragraph" w:customStyle="1" w:styleId="359">
    <w:name w:val="小节"/>
    <w:basedOn w:val="1"/>
    <w:qFormat/>
    <w:uiPriority w:val="0"/>
    <w:pPr>
      <w:spacing w:line="360" w:lineRule="auto"/>
    </w:pPr>
    <w:rPr>
      <w:b/>
      <w:sz w:val="24"/>
      <w:szCs w:val="24"/>
    </w:rPr>
  </w:style>
  <w:style w:type="paragraph" w:customStyle="1" w:styleId="360">
    <w:name w:val="Char1 Char Char Char1 Char Char Char1"/>
    <w:basedOn w:val="1"/>
    <w:qFormat/>
    <w:uiPriority w:val="0"/>
    <w:pPr>
      <w:spacing w:line="360" w:lineRule="auto"/>
      <w:ind w:firstLine="200"/>
    </w:pPr>
    <w:rPr>
      <w:rFonts w:ascii="宋体" w:hAnsi="宋体" w:cs="宋体"/>
      <w:color w:val="000000"/>
      <w:kern w:val="1"/>
      <w:sz w:val="24"/>
      <w:szCs w:val="24"/>
    </w:rPr>
  </w:style>
  <w:style w:type="paragraph" w:customStyle="1" w:styleId="361">
    <w:name w:val="正文1"/>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362">
    <w:name w:val="xl98"/>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363">
    <w:name w:val="xl12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4">
    <w:name w:val="xl73"/>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5">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366">
    <w:name w:val="表"/>
    <w:basedOn w:val="1"/>
    <w:qFormat/>
    <w:uiPriority w:val="0"/>
    <w:pPr>
      <w:snapToGrid w:val="0"/>
      <w:ind w:firstLine="567"/>
      <w:jc w:val="center"/>
    </w:pPr>
    <w:rPr>
      <w:rFonts w:eastAsia="楷体_GB2312"/>
      <w:kern w:val="0"/>
      <w:sz w:val="24"/>
      <w:szCs w:val="20"/>
    </w:rPr>
  </w:style>
  <w:style w:type="paragraph" w:customStyle="1" w:styleId="367">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368">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369">
    <w:name w:val="顾2"/>
    <w:basedOn w:val="1"/>
    <w:qFormat/>
    <w:uiPriority w:val="0"/>
    <w:pPr>
      <w:keepNext/>
      <w:keepLines/>
      <w:spacing w:beforeLines="100" w:afterLines="100"/>
      <w:ind w:left="284" w:hanging="284"/>
      <w:outlineLvl w:val="1"/>
    </w:pPr>
    <w:rPr>
      <w:rFonts w:ascii="宋体" w:hAnsi="宋体"/>
      <w:b/>
      <w:bCs/>
      <w:w w:val="90"/>
      <w:kern w:val="0"/>
      <w:sz w:val="32"/>
      <w:szCs w:val="32"/>
    </w:rPr>
  </w:style>
  <w:style w:type="paragraph" w:customStyle="1" w:styleId="370">
    <w:name w:val="默认段落字体 Para Char Char Char Char Char Char Char"/>
    <w:basedOn w:val="1"/>
    <w:qFormat/>
    <w:uiPriority w:val="0"/>
    <w:pPr>
      <w:widowControl/>
      <w:jc w:val="left"/>
    </w:pPr>
    <w:rPr>
      <w:rFonts w:ascii="Tahoma" w:hAnsi="Tahoma"/>
      <w:kern w:val="0"/>
      <w:sz w:val="24"/>
      <w:szCs w:val="20"/>
      <w:lang w:eastAsia="en-US"/>
    </w:rPr>
  </w:style>
  <w:style w:type="paragraph" w:customStyle="1" w:styleId="37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372">
    <w:name w:val="正文_0_0"/>
    <w:qFormat/>
    <w:uiPriority w:val="0"/>
    <w:pPr>
      <w:widowControl w:val="0"/>
      <w:jc w:val="both"/>
    </w:pPr>
    <w:rPr>
      <w:rFonts w:ascii="Calibri" w:hAnsi="Calibri" w:eastAsia="宋体" w:cs="Calibri"/>
      <w:kern w:val="2"/>
      <w:sz w:val="21"/>
      <w:szCs w:val="24"/>
      <w:lang w:val="en-US" w:eastAsia="zh-CN" w:bidi="ar-SA"/>
    </w:rPr>
  </w:style>
  <w:style w:type="paragraph" w:customStyle="1" w:styleId="373">
    <w:name w:val="xl10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374">
    <w:name w:val="默认段落字体 Para Char"/>
    <w:basedOn w:val="1"/>
    <w:qFormat/>
    <w:uiPriority w:val="0"/>
    <w:rPr>
      <w:sz w:val="30"/>
      <w:szCs w:val="24"/>
    </w:rPr>
  </w:style>
  <w:style w:type="paragraph" w:customStyle="1" w:styleId="375">
    <w:name w:val="表注"/>
    <w:basedOn w:val="1"/>
    <w:qFormat/>
    <w:uiPriority w:val="0"/>
    <w:pPr>
      <w:adjustRightInd w:val="0"/>
      <w:snapToGrid w:val="0"/>
      <w:spacing w:beforeLines="50" w:line="300" w:lineRule="auto"/>
      <w:ind w:left="200" w:leftChars="8" w:hanging="200" w:hangingChars="200"/>
    </w:pPr>
    <w:rPr>
      <w:bCs/>
      <w:color w:val="000000"/>
      <w:szCs w:val="24"/>
    </w:rPr>
  </w:style>
  <w:style w:type="paragraph" w:customStyle="1" w:styleId="376">
    <w:name w:val="xl16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color w:val="0000FF"/>
      <w:kern w:val="0"/>
      <w:sz w:val="16"/>
      <w:szCs w:val="16"/>
    </w:rPr>
  </w:style>
  <w:style w:type="paragraph" w:customStyle="1" w:styleId="37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378">
    <w:name w:val="正文 New New New New New New"/>
    <w:qFormat/>
    <w:uiPriority w:val="0"/>
    <w:pPr>
      <w:widowControl w:val="0"/>
      <w:jc w:val="both"/>
    </w:pPr>
    <w:rPr>
      <w:rFonts w:ascii="Calibri" w:hAnsi="Calibri" w:eastAsia="宋体" w:cs="Times New Roman"/>
      <w:kern w:val="2"/>
      <w:sz w:val="24"/>
      <w:szCs w:val="24"/>
      <w:lang w:val="en-US" w:eastAsia="zh-CN" w:bidi="ar-SA"/>
    </w:rPr>
  </w:style>
  <w:style w:type="paragraph" w:customStyle="1" w:styleId="379">
    <w:name w:val="Char Char Char2"/>
    <w:basedOn w:val="1"/>
    <w:qFormat/>
    <w:uiPriority w:val="0"/>
    <w:rPr>
      <w:rFonts w:ascii="Tahoma" w:hAnsi="Tahoma"/>
      <w:sz w:val="24"/>
      <w:szCs w:val="20"/>
    </w:rPr>
  </w:style>
  <w:style w:type="paragraph" w:customStyle="1" w:styleId="380">
    <w:name w:val="xl7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381">
    <w:name w:val="[基本段落]"/>
    <w:basedOn w:val="1"/>
    <w:qFormat/>
    <w:uiPriority w:val="99"/>
    <w:pPr>
      <w:spacing w:line="288" w:lineRule="auto"/>
    </w:pPr>
    <w:rPr>
      <w:rFonts w:ascii="Adobe 宋体 Std L" w:hAnsi="Adobe 宋体 Std L" w:eastAsia="Adobe 宋体 Std L" w:cs="Adobe 宋体 Std L"/>
      <w:color w:val="000000"/>
      <w:kern w:val="0"/>
      <w:sz w:val="24"/>
      <w:szCs w:val="24"/>
      <w:lang w:val="zh-CN"/>
    </w:rPr>
  </w:style>
  <w:style w:type="paragraph" w:customStyle="1" w:styleId="382">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383">
    <w:name w:val="xl1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84">
    <w:name w:val="Char Char Char"/>
    <w:basedOn w:val="16"/>
    <w:next w:val="5"/>
    <w:qFormat/>
    <w:uiPriority w:val="0"/>
    <w:pPr>
      <w:shd w:val="clear" w:color="auto" w:fill="000080"/>
      <w:adjustRightInd w:val="0"/>
      <w:spacing w:line="600" w:lineRule="exact"/>
      <w:ind w:firstLine="200" w:firstLineChars="200"/>
      <w:jc w:val="center"/>
      <w:outlineLvl w:val="2"/>
    </w:pPr>
    <w:rPr>
      <w:rFonts w:ascii="Times New Roman" w:hAnsi="Times New Roman"/>
      <w:kern w:val="0"/>
      <w:sz w:val="21"/>
      <w:szCs w:val="20"/>
      <w:lang w:val="en-US"/>
    </w:rPr>
  </w:style>
  <w:style w:type="paragraph" w:customStyle="1" w:styleId="385">
    <w:name w:val="xl14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6">
    <w:name w:val="标题 1 New"/>
    <w:basedOn w:val="387"/>
    <w:next w:val="387"/>
    <w:qFormat/>
    <w:uiPriority w:val="0"/>
    <w:pPr>
      <w:keepNext/>
      <w:keepLines/>
      <w:spacing w:before="340" w:after="330" w:line="576" w:lineRule="auto"/>
      <w:outlineLvl w:val="0"/>
    </w:pPr>
    <w:rPr>
      <w:rFonts w:cs="Times New Roman"/>
      <w:b/>
      <w:color w:val="auto"/>
      <w:kern w:val="44"/>
      <w:sz w:val="44"/>
    </w:rPr>
  </w:style>
  <w:style w:type="paragraph" w:customStyle="1" w:styleId="387">
    <w:name w:val="正文 New"/>
    <w:qFormat/>
    <w:uiPriority w:val="0"/>
    <w:pPr>
      <w:widowControl w:val="0"/>
      <w:jc w:val="both"/>
    </w:pPr>
    <w:rPr>
      <w:rFonts w:ascii="Calibri" w:hAnsi="Calibri" w:eastAsia="宋体" w:cs="Calibri"/>
      <w:color w:val="000000"/>
      <w:kern w:val="1"/>
      <w:sz w:val="21"/>
      <w:lang w:val="en-US" w:eastAsia="zh-CN" w:bidi="ar-SA"/>
    </w:rPr>
  </w:style>
  <w:style w:type="paragraph" w:customStyle="1" w:styleId="388">
    <w:name w:val="xl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389">
    <w:name w:val="样式2"/>
    <w:basedOn w:val="5"/>
    <w:qFormat/>
    <w:uiPriority w:val="0"/>
    <w:pPr>
      <w:spacing w:line="415" w:lineRule="auto"/>
      <w:ind w:firstLine="137" w:firstLineChars="49"/>
    </w:pPr>
    <w:rPr>
      <w:rFonts w:ascii="黑体" w:hAnsi="Times New Roman" w:eastAsia="黑体"/>
      <w:b w:val="0"/>
      <w:i/>
      <w:kern w:val="2"/>
      <w:sz w:val="28"/>
      <w:szCs w:val="28"/>
      <w:lang w:val="zh-CN"/>
    </w:rPr>
  </w:style>
  <w:style w:type="paragraph" w:customStyle="1" w:styleId="390">
    <w:name w:val="Char1 Char Char Char1 Char Char Char"/>
    <w:basedOn w:val="1"/>
    <w:qFormat/>
    <w:uiPriority w:val="0"/>
    <w:pPr>
      <w:spacing w:line="360" w:lineRule="auto"/>
      <w:ind w:firstLine="200"/>
    </w:pPr>
    <w:rPr>
      <w:rFonts w:ascii="宋体" w:hAnsi="宋体" w:cs="宋体"/>
      <w:color w:val="000000"/>
      <w:kern w:val="1"/>
      <w:sz w:val="24"/>
      <w:szCs w:val="24"/>
    </w:rPr>
  </w:style>
  <w:style w:type="paragraph" w:customStyle="1" w:styleId="391">
    <w:name w:val="Char Char Char Char11"/>
    <w:basedOn w:val="1"/>
    <w:next w:val="1"/>
    <w:qFormat/>
    <w:uiPriority w:val="0"/>
    <w:pPr>
      <w:spacing w:line="240" w:lineRule="atLeast"/>
      <w:ind w:left="420" w:firstLine="420"/>
      <w:jc w:val="left"/>
    </w:pPr>
    <w:rPr>
      <w:kern w:val="0"/>
      <w:szCs w:val="21"/>
    </w:rPr>
  </w:style>
  <w:style w:type="paragraph" w:customStyle="1" w:styleId="392">
    <w:name w:val="xl14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93">
    <w:name w:val="xl83"/>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394">
    <w:name w:val="xl9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395">
    <w:name w:val="Char11"/>
    <w:basedOn w:val="1"/>
    <w:qFormat/>
    <w:uiPriority w:val="0"/>
    <w:rPr>
      <w:szCs w:val="21"/>
    </w:rPr>
  </w:style>
  <w:style w:type="paragraph" w:customStyle="1" w:styleId="396">
    <w:name w:val="封二"/>
    <w:basedOn w:val="1"/>
    <w:next w:val="1"/>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397">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39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399">
    <w:name w:val="xl151"/>
    <w:basedOn w:val="1"/>
    <w:qFormat/>
    <w:uiPriority w:val="0"/>
    <w:pPr>
      <w:widowControl/>
      <w:pBdr>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400">
    <w:name w:val="xl115"/>
    <w:basedOn w:val="1"/>
    <w:qFormat/>
    <w:uiPriority w:val="0"/>
    <w:pPr>
      <w:widowControl/>
      <w:pBdr>
        <w:top w:val="single" w:color="auto" w:sz="4" w:space="0"/>
        <w:left w:val="single" w:color="auto" w:sz="8" w:space="0"/>
        <w:bottom w:val="double" w:color="auto" w:sz="6"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401">
    <w:name w:val="表格标题"/>
    <w:basedOn w:val="1"/>
    <w:link w:val="560"/>
    <w:qFormat/>
    <w:uiPriority w:val="0"/>
    <w:pPr>
      <w:adjustRightInd w:val="0"/>
      <w:snapToGrid w:val="0"/>
      <w:spacing w:beforeLines="50" w:afterLines="50"/>
      <w:ind w:left="22" w:leftChars="8"/>
      <w:jc w:val="center"/>
    </w:pPr>
    <w:rPr>
      <w:b/>
      <w:bCs/>
      <w:color w:val="000000"/>
      <w:sz w:val="32"/>
      <w:szCs w:val="32"/>
    </w:rPr>
  </w:style>
  <w:style w:type="paragraph" w:customStyle="1" w:styleId="402">
    <w:name w:val="修订1"/>
    <w:qFormat/>
    <w:uiPriority w:val="0"/>
    <w:rPr>
      <w:rFonts w:ascii="Times New Roman" w:hAnsi="Times New Roman" w:eastAsia="宋体" w:cs="Times New Roman"/>
      <w:kern w:val="2"/>
      <w:sz w:val="21"/>
      <w:szCs w:val="24"/>
      <w:lang w:val="en-US" w:eastAsia="zh-CN" w:bidi="ar-SA"/>
    </w:rPr>
  </w:style>
  <w:style w:type="paragraph" w:customStyle="1" w:styleId="403">
    <w:name w:val="xl1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04">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5">
    <w:name w:val="xl91"/>
    <w:basedOn w:val="1"/>
    <w:qFormat/>
    <w:uiPriority w:val="0"/>
    <w:pPr>
      <w:widowControl/>
      <w:pBdr>
        <w:top w:val="double" w:color="auto" w:sz="6"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406">
    <w:name w:val="xl133"/>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407">
    <w:name w:val="xl13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Char21"/>
    <w:basedOn w:val="1"/>
    <w:qFormat/>
    <w:uiPriority w:val="0"/>
    <w:rPr>
      <w:rFonts w:ascii="Tahoma" w:hAnsi="Tahoma"/>
      <w:sz w:val="24"/>
      <w:szCs w:val="20"/>
    </w:rPr>
  </w:style>
  <w:style w:type="paragraph" w:customStyle="1" w:styleId="409">
    <w:name w:val="xl14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410">
    <w:name w:val="1.1.1"/>
    <w:basedOn w:val="5"/>
    <w:qFormat/>
    <w:uiPriority w:val="0"/>
    <w:pPr>
      <w:tabs>
        <w:tab w:val="left" w:pos="1080"/>
        <w:tab w:val="left" w:pos="1260"/>
      </w:tabs>
      <w:adjustRightInd w:val="0"/>
      <w:spacing w:before="120" w:afterLines="50" w:line="440" w:lineRule="exact"/>
      <w:ind w:left="1140" w:hanging="1140"/>
      <w:jc w:val="left"/>
      <w:textAlignment w:val="baseline"/>
    </w:pPr>
    <w:rPr>
      <w:rFonts w:ascii="Times New Roman" w:hAnsi="Times New Roman"/>
      <w:bCs w:val="0"/>
      <w:kern w:val="2"/>
      <w:sz w:val="24"/>
      <w:szCs w:val="20"/>
    </w:rPr>
  </w:style>
  <w:style w:type="paragraph" w:customStyle="1" w:styleId="411">
    <w:name w:val="表格"/>
    <w:qFormat/>
    <w:uiPriority w:val="0"/>
    <w:pPr>
      <w:spacing w:before="20" w:after="20"/>
    </w:pPr>
    <w:rPr>
      <w:rFonts w:ascii="宋体" w:hAnsi="Calibri" w:eastAsia="宋体" w:cs="Times New Roman"/>
      <w:sz w:val="24"/>
      <w:lang w:val="en-US" w:eastAsia="zh-CN" w:bidi="ar-SA"/>
    </w:rPr>
  </w:style>
  <w:style w:type="paragraph" w:customStyle="1" w:styleId="412">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3">
    <w:name w:val="Char2"/>
    <w:basedOn w:val="1"/>
    <w:qFormat/>
    <w:uiPriority w:val="0"/>
    <w:rPr>
      <w:szCs w:val="24"/>
    </w:rPr>
  </w:style>
  <w:style w:type="paragraph" w:customStyle="1" w:styleId="414">
    <w:name w:val="xl8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3366FF"/>
      <w:kern w:val="0"/>
      <w:sz w:val="16"/>
      <w:szCs w:val="16"/>
    </w:rPr>
  </w:style>
  <w:style w:type="paragraph" w:customStyle="1" w:styleId="415">
    <w:name w:val="xl69"/>
    <w:basedOn w:val="1"/>
    <w:qFormat/>
    <w:uiPriority w:val="0"/>
    <w:pPr>
      <w:widowControl/>
      <w:pBdr>
        <w:top w:val="single" w:color="auto" w:sz="8"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4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8">
    <w:name w:val="样式3"/>
    <w:basedOn w:val="1"/>
    <w:link w:val="522"/>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419">
    <w:name w:val="xl154"/>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0">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421">
    <w:name w:val="xl119"/>
    <w:basedOn w:val="1"/>
    <w:qFormat/>
    <w:uiPriority w:val="0"/>
    <w:pPr>
      <w:widowControl/>
      <w:pBdr>
        <w:top w:val="single" w:color="auto" w:sz="8" w:space="0"/>
        <w:left w:val="single" w:color="auto" w:sz="4" w:space="0"/>
        <w:bottom w:val="double" w:color="auto" w:sz="6"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22">
    <w:name w:val="CM317"/>
    <w:basedOn w:val="353"/>
    <w:next w:val="353"/>
    <w:qFormat/>
    <w:uiPriority w:val="99"/>
    <w:pPr>
      <w:autoSpaceDE w:val="0"/>
      <w:autoSpaceDN w:val="0"/>
      <w:adjustRightInd w:val="0"/>
      <w:spacing w:after="315"/>
    </w:pPr>
    <w:rPr>
      <w:rFonts w:ascii="宋体"/>
      <w:color w:val="auto"/>
    </w:rPr>
  </w:style>
  <w:style w:type="paragraph" w:customStyle="1" w:styleId="423">
    <w:name w:val="List Paragraph*"/>
    <w:basedOn w:val="1"/>
    <w:qFormat/>
    <w:uiPriority w:val="0"/>
    <w:pPr>
      <w:spacing w:line="312" w:lineRule="atLeast"/>
      <w:ind w:firstLine="420"/>
    </w:pPr>
    <w:rPr>
      <w:color w:val="000000"/>
      <w:kern w:val="0"/>
      <w:szCs w:val="20"/>
    </w:rPr>
  </w:style>
  <w:style w:type="paragraph" w:customStyle="1" w:styleId="424">
    <w:name w:val="xl11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C0C0C0"/>
      <w:kern w:val="0"/>
      <w:sz w:val="16"/>
      <w:szCs w:val="16"/>
    </w:rPr>
  </w:style>
  <w:style w:type="paragraph" w:customStyle="1" w:styleId="425">
    <w:name w:val="_Style 100"/>
    <w:basedOn w:val="1"/>
    <w:next w:val="209"/>
    <w:qFormat/>
    <w:uiPriority w:val="0"/>
    <w:pPr>
      <w:spacing w:line="312" w:lineRule="atLeast"/>
      <w:ind w:firstLine="420"/>
    </w:pPr>
    <w:rPr>
      <w:color w:val="000000"/>
      <w:kern w:val="0"/>
      <w:szCs w:val="20"/>
    </w:rPr>
  </w:style>
  <w:style w:type="paragraph" w:customStyle="1" w:styleId="426">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27">
    <w:name w:val="正文文本缩进1"/>
    <w:basedOn w:val="1"/>
    <w:qFormat/>
    <w:uiPriority w:val="0"/>
    <w:pPr>
      <w:spacing w:after="120"/>
      <w:ind w:left="420" w:leftChars="200"/>
    </w:pPr>
    <w:rPr>
      <w:rFonts w:ascii="Times New Roman" w:hAnsi="Times New Roman"/>
      <w:szCs w:val="24"/>
    </w:rPr>
  </w:style>
  <w:style w:type="paragraph" w:customStyle="1" w:styleId="4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29">
    <w:name w:val="ST20_2"/>
    <w:basedOn w:val="1"/>
    <w:qFormat/>
    <w:uiPriority w:val="0"/>
    <w:pPr>
      <w:autoSpaceDE w:val="0"/>
      <w:autoSpaceDN w:val="0"/>
      <w:adjustRightInd w:val="0"/>
      <w:spacing w:line="312" w:lineRule="atLeast"/>
      <w:textAlignment w:val="baseline"/>
    </w:pPr>
    <w:rPr>
      <w:rFonts w:ascii="宋体" w:hAnsi="Tms Rmn"/>
      <w:kern w:val="0"/>
      <w:sz w:val="24"/>
      <w:szCs w:val="20"/>
    </w:rPr>
  </w:style>
  <w:style w:type="paragraph" w:customStyle="1" w:styleId="4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样式 正文刘兵 + 首行缩进:  2 字符"/>
    <w:basedOn w:val="1"/>
    <w:qFormat/>
    <w:uiPriority w:val="0"/>
    <w:pPr>
      <w:autoSpaceDE w:val="0"/>
      <w:autoSpaceDN w:val="0"/>
      <w:adjustRightInd w:val="0"/>
      <w:spacing w:line="520" w:lineRule="exact"/>
      <w:ind w:firstLine="480" w:firstLineChars="200"/>
      <w:jc w:val="left"/>
    </w:pPr>
    <w:rPr>
      <w:rFonts w:cs="宋体"/>
      <w:bCs/>
      <w:color w:val="000000"/>
      <w:kern w:val="0"/>
      <w:sz w:val="24"/>
      <w:szCs w:val="24"/>
      <w:lang w:val="zh-CN"/>
    </w:rPr>
  </w:style>
  <w:style w:type="paragraph" w:customStyle="1" w:styleId="432">
    <w:name w:val="xl1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33">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434">
    <w:name w:val="_Style 35"/>
    <w:basedOn w:val="1"/>
    <w:qFormat/>
    <w:uiPriority w:val="0"/>
    <w:pPr>
      <w:widowControl/>
      <w:jc w:val="left"/>
    </w:pPr>
    <w:rPr>
      <w:rFonts w:ascii="Tahoma" w:hAnsi="Tahoma"/>
      <w:kern w:val="0"/>
      <w:sz w:val="24"/>
      <w:szCs w:val="20"/>
      <w:lang w:eastAsia="en-US"/>
    </w:rPr>
  </w:style>
  <w:style w:type="paragraph" w:customStyle="1" w:styleId="435">
    <w:name w:val="xl110"/>
    <w:basedOn w:val="1"/>
    <w:qFormat/>
    <w:uiPriority w:val="0"/>
    <w:pPr>
      <w:widowControl/>
      <w:pBdr>
        <w:top w:val="double" w:color="auto" w:sz="6" w:space="0"/>
        <w:left w:val="single" w:color="auto" w:sz="4" w:space="0"/>
        <w:bottom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436">
    <w:name w:val="xl1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3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438">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43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40">
    <w:name w:val="批注主题1"/>
    <w:basedOn w:val="17"/>
    <w:next w:val="17"/>
    <w:qFormat/>
    <w:uiPriority w:val="0"/>
    <w:pPr>
      <w:jc w:val="both"/>
    </w:pPr>
    <w:rPr>
      <w:b/>
      <w:sz w:val="24"/>
      <w:lang w:val="en-US"/>
    </w:rPr>
  </w:style>
  <w:style w:type="paragraph" w:customStyle="1" w:styleId="441">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442">
    <w:name w:val="xl85"/>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443">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4">
    <w:name w:val="4"/>
    <w:basedOn w:val="6"/>
    <w:qFormat/>
    <w:uiPriority w:val="0"/>
    <w:pPr>
      <w:spacing w:before="60" w:after="60" w:line="300" w:lineRule="auto"/>
    </w:pPr>
    <w:rPr>
      <w:rFonts w:ascii="Arial" w:hAnsi="Arial" w:eastAsia="黑体"/>
      <w:b w:val="0"/>
      <w:bCs w:val="0"/>
      <w:kern w:val="2"/>
      <w:sz w:val="24"/>
      <w:szCs w:val="20"/>
      <w:lang w:val="en-US"/>
    </w:rPr>
  </w:style>
  <w:style w:type="paragraph" w:customStyle="1" w:styleId="44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46">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44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kern w:val="0"/>
      <w:sz w:val="24"/>
      <w:szCs w:val="24"/>
      <w:lang w:eastAsia="en-US"/>
    </w:rPr>
  </w:style>
  <w:style w:type="paragraph" w:customStyle="1" w:styleId="448">
    <w:name w:val="xl1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FF"/>
      <w:kern w:val="0"/>
      <w:sz w:val="16"/>
      <w:szCs w:val="16"/>
    </w:rPr>
  </w:style>
  <w:style w:type="paragraph" w:customStyle="1" w:styleId="449">
    <w:name w:val="纯文本1"/>
    <w:basedOn w:val="1"/>
    <w:qFormat/>
    <w:uiPriority w:val="0"/>
    <w:pPr>
      <w:adjustRightInd w:val="0"/>
      <w:jc w:val="left"/>
      <w:textAlignment w:val="baseline"/>
    </w:pPr>
    <w:rPr>
      <w:rFonts w:ascii="宋体" w:hAnsi="Courier New"/>
      <w:sz w:val="24"/>
      <w:szCs w:val="20"/>
    </w:rPr>
  </w:style>
  <w:style w:type="paragraph" w:customStyle="1" w:styleId="450">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451">
    <w:name w:val="xl153"/>
    <w:basedOn w:val="1"/>
    <w:qFormat/>
    <w:uiPriority w:val="0"/>
    <w:pPr>
      <w:widowControl/>
      <w:pBdr>
        <w:top w:val="double" w:color="auto" w:sz="6"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4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4">
    <w:name w:val="xl1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55">
    <w:name w:val="xl150"/>
    <w:basedOn w:val="1"/>
    <w:qFormat/>
    <w:uiPriority w:val="0"/>
    <w:pPr>
      <w:widowControl/>
      <w:pBdr>
        <w:lef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456">
    <w:name w:val="章节一"/>
    <w:basedOn w:val="1"/>
    <w:next w:val="1"/>
    <w:qFormat/>
    <w:uiPriority w:val="0"/>
    <w:pPr>
      <w:topLinePunct/>
      <w:adjustRightInd w:val="0"/>
      <w:snapToGrid w:val="0"/>
      <w:spacing w:beforeLines="50" w:afterLines="50"/>
      <w:jc w:val="center"/>
      <w:outlineLvl w:val="0"/>
    </w:pPr>
    <w:rPr>
      <w:rFonts w:eastAsia="黑体"/>
      <w:b/>
      <w:snapToGrid w:val="0"/>
      <w:spacing w:val="4"/>
      <w:kern w:val="0"/>
      <w:sz w:val="36"/>
      <w:szCs w:val="36"/>
    </w:rPr>
  </w:style>
  <w:style w:type="paragraph" w:customStyle="1" w:styleId="457">
    <w:name w:val="p17"/>
    <w:basedOn w:val="1"/>
    <w:qFormat/>
    <w:uiPriority w:val="0"/>
    <w:pPr>
      <w:widowControl/>
      <w:jc w:val="left"/>
    </w:pPr>
    <w:rPr>
      <w:rFonts w:ascii="宋体" w:hAnsi="宋体" w:cs="宋体"/>
      <w:kern w:val="0"/>
      <w:szCs w:val="21"/>
    </w:rPr>
  </w:style>
  <w:style w:type="paragraph" w:customStyle="1" w:styleId="458">
    <w:name w:val="Char Char Char1 Char"/>
    <w:basedOn w:val="16"/>
    <w:qFormat/>
    <w:uiPriority w:val="0"/>
    <w:pPr>
      <w:shd w:val="clear" w:color="auto" w:fill="000080"/>
    </w:pPr>
    <w:rPr>
      <w:rFonts w:ascii="Tahoma" w:hAnsi="Tahoma"/>
      <w:kern w:val="0"/>
      <w:sz w:val="24"/>
      <w:szCs w:val="24"/>
      <w:lang w:val="en-US"/>
    </w:rPr>
  </w:style>
  <w:style w:type="paragraph" w:customStyle="1" w:styleId="459">
    <w:name w:val="Char Char Char Char Char Char Char1"/>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460">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461">
    <w:name w:val="xl139"/>
    <w:basedOn w:val="1"/>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462">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4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64">
    <w:name w:val="样式 正文缩进表正文正文非缩进特点上海中望标准正文（首行缩进两字）文字正文（首行缩进两字） Char正文（首行缩进..."/>
    <w:basedOn w:val="2"/>
    <w:qFormat/>
    <w:uiPriority w:val="0"/>
    <w:pPr>
      <w:ind w:firstLine="200" w:firstLineChars="200"/>
    </w:pPr>
    <w:rPr>
      <w:rFonts w:ascii="Calibri"/>
      <w:kern w:val="2"/>
      <w:sz w:val="21"/>
      <w:szCs w:val="21"/>
    </w:rPr>
  </w:style>
  <w:style w:type="paragraph" w:customStyle="1" w:styleId="465">
    <w:name w:val="_Style 155"/>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46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467">
    <w:name w:val="目录 11"/>
    <w:qFormat/>
    <w:uiPriority w:val="0"/>
    <w:pPr>
      <w:widowControl w:val="0"/>
      <w:tabs>
        <w:tab w:val="right" w:leader="dot" w:pos="9710"/>
      </w:tabs>
      <w:spacing w:line="360" w:lineRule="auto"/>
    </w:pPr>
    <w:rPr>
      <w:rFonts w:ascii="Arial Bold" w:hAnsi="Arial Bold" w:eastAsia="Arial Bold" w:cs="Arial Bold"/>
      <w:caps/>
      <w:color w:val="000000"/>
      <w:kern w:val="2"/>
      <w:sz w:val="24"/>
      <w:szCs w:val="24"/>
      <w:lang w:val="en-US" w:eastAsia="zh-CN" w:bidi="ar-SA"/>
    </w:rPr>
  </w:style>
  <w:style w:type="paragraph" w:customStyle="1" w:styleId="46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9">
    <w:name w:val="Char1 Char Char Char Char Char Char1"/>
    <w:basedOn w:val="1"/>
    <w:qFormat/>
    <w:uiPriority w:val="0"/>
    <w:rPr>
      <w:szCs w:val="24"/>
    </w:rPr>
  </w:style>
  <w:style w:type="paragraph" w:customStyle="1" w:styleId="470">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1">
    <w:name w:val="xl143"/>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2">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473">
    <w:name w:val="xl138"/>
    <w:basedOn w:val="1"/>
    <w:qFormat/>
    <w:uiPriority w:val="0"/>
    <w:pPr>
      <w:widowControl/>
      <w:pBdr>
        <w:top w:val="double" w:color="auto" w:sz="6"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474">
    <w:name w:val="修订12"/>
    <w:unhideWhenUsed/>
    <w:qFormat/>
    <w:uiPriority w:val="99"/>
    <w:rPr>
      <w:rFonts w:ascii="Calibri" w:hAnsi="Calibri" w:eastAsia="宋体" w:cs="Times New Roman"/>
      <w:lang w:val="en-US" w:eastAsia="zh-CN" w:bidi="ar-SA"/>
    </w:rPr>
  </w:style>
  <w:style w:type="paragraph" w:customStyle="1" w:styleId="475">
    <w:name w:val="表格文字中"/>
    <w:basedOn w:val="1"/>
    <w:qFormat/>
    <w:uiPriority w:val="0"/>
    <w:pPr>
      <w:adjustRightInd w:val="0"/>
      <w:snapToGrid w:val="0"/>
      <w:ind w:left="22" w:leftChars="8"/>
      <w:jc w:val="center"/>
    </w:pPr>
    <w:rPr>
      <w:rFonts w:ascii="宋体"/>
      <w:kern w:val="0"/>
      <w:sz w:val="34"/>
      <w:szCs w:val="20"/>
    </w:rPr>
  </w:style>
  <w:style w:type="paragraph" w:customStyle="1" w:styleId="476">
    <w:name w:val="表格文字1"/>
    <w:basedOn w:val="1"/>
    <w:qFormat/>
    <w:uiPriority w:val="0"/>
    <w:pPr>
      <w:adjustRightInd w:val="0"/>
      <w:snapToGrid w:val="0"/>
    </w:pPr>
    <w:rPr>
      <w:rFonts w:ascii="宋体" w:eastAsia="仿宋_GB2312"/>
      <w:kern w:val="0"/>
      <w:sz w:val="34"/>
      <w:szCs w:val="20"/>
    </w:rPr>
  </w:style>
  <w:style w:type="paragraph" w:customStyle="1" w:styleId="47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kern w:val="2"/>
      <w:sz w:val="24"/>
      <w:szCs w:val="20"/>
    </w:rPr>
  </w:style>
  <w:style w:type="paragraph" w:customStyle="1" w:styleId="478">
    <w:name w:val="TOC 标题111"/>
    <w:basedOn w:val="3"/>
    <w:next w:val="1"/>
    <w:qFormat/>
    <w:uiPriority w:val="0"/>
    <w:pPr>
      <w:widowControl/>
      <w:spacing w:before="480" w:after="0" w:line="276" w:lineRule="auto"/>
      <w:jc w:val="left"/>
      <w:outlineLvl w:val="9"/>
    </w:pPr>
    <w:rPr>
      <w:rFonts w:ascii="Cambria" w:hAnsi="Cambria"/>
      <w:bCs w:val="0"/>
      <w:color w:val="365F91"/>
      <w:kern w:val="0"/>
      <w:sz w:val="28"/>
      <w:szCs w:val="20"/>
      <w:lang w:val="en-US"/>
    </w:rPr>
  </w:style>
  <w:style w:type="paragraph" w:customStyle="1" w:styleId="479">
    <w:name w:val="Table Paragraph"/>
    <w:basedOn w:val="1"/>
    <w:qFormat/>
    <w:uiPriority w:val="1"/>
    <w:pPr>
      <w:jc w:val="left"/>
    </w:pPr>
    <w:rPr>
      <w:rFonts w:ascii="宋体" w:hAnsi="宋体" w:cs="宋体"/>
      <w:kern w:val="0"/>
      <w:sz w:val="22"/>
      <w:lang w:eastAsia="en-US"/>
    </w:rPr>
  </w:style>
  <w:style w:type="paragraph" w:customStyle="1" w:styleId="480">
    <w:name w:val="TOC 标题12"/>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481">
    <w:name w:val="表注1"/>
    <w:basedOn w:val="1"/>
    <w:qFormat/>
    <w:uiPriority w:val="0"/>
    <w:pPr>
      <w:adjustRightInd w:val="0"/>
      <w:snapToGrid w:val="0"/>
      <w:spacing w:line="300" w:lineRule="auto"/>
      <w:ind w:left="350" w:hanging="350" w:hangingChars="350"/>
    </w:pPr>
    <w:rPr>
      <w:rFonts w:ascii="宋体" w:eastAsia="仿宋_GB2312"/>
      <w:bCs/>
      <w:color w:val="000000"/>
      <w:kern w:val="0"/>
      <w:sz w:val="34"/>
      <w:szCs w:val="20"/>
    </w:rPr>
  </w:style>
  <w:style w:type="paragraph" w:customStyle="1" w:styleId="482">
    <w:name w:val="Char Char Char1"/>
    <w:basedOn w:val="1"/>
    <w:qFormat/>
    <w:uiPriority w:val="0"/>
    <w:rPr>
      <w:szCs w:val="24"/>
    </w:rPr>
  </w:style>
  <w:style w:type="paragraph" w:customStyle="1" w:styleId="483">
    <w:name w:val="xl125"/>
    <w:basedOn w:val="1"/>
    <w:qFormat/>
    <w:uiPriority w:val="0"/>
    <w:pPr>
      <w:widowControl/>
      <w:spacing w:before="100" w:beforeAutospacing="1" w:after="100" w:afterAutospacing="1"/>
      <w:jc w:val="center"/>
    </w:pPr>
    <w:rPr>
      <w:rFonts w:ascii="黑体" w:hAnsi="黑体" w:eastAsia="黑体" w:cs="宋体"/>
      <w:kern w:val="0"/>
      <w:sz w:val="28"/>
      <w:szCs w:val="28"/>
    </w:rPr>
  </w:style>
  <w:style w:type="paragraph" w:customStyle="1" w:styleId="484">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5">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6">
    <w:name w:val="样式32"/>
    <w:basedOn w:val="36"/>
    <w:qFormat/>
    <w:uiPriority w:val="0"/>
    <w:pPr>
      <w:spacing w:line="360" w:lineRule="auto"/>
      <w:ind w:firstLine="360" w:firstLineChars="200"/>
    </w:pPr>
    <w:rPr>
      <w:rFonts w:ascii="Calibri" w:hAnsi="Calibri"/>
      <w:lang w:val="en-US"/>
    </w:rPr>
  </w:style>
  <w:style w:type="paragraph" w:customStyle="1" w:styleId="487">
    <w:name w:val="列出段落1"/>
    <w:basedOn w:val="1"/>
    <w:link w:val="557"/>
    <w:qFormat/>
    <w:uiPriority w:val="0"/>
    <w:pPr>
      <w:ind w:firstLine="420" w:firstLineChars="200"/>
    </w:pPr>
  </w:style>
  <w:style w:type="paragraph" w:customStyle="1" w:styleId="488">
    <w:name w:val="xl1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9">
    <w:name w:val="修订3"/>
    <w:qFormat/>
    <w:uiPriority w:val="0"/>
    <w:rPr>
      <w:rFonts w:ascii="Times New Roman" w:hAnsi="Times New Roman" w:eastAsia="楷体_GB2312" w:cs="Times New Roman"/>
      <w:kern w:val="2"/>
      <w:sz w:val="21"/>
      <w:lang w:val="en-US" w:eastAsia="zh-CN" w:bidi="ar-SA"/>
    </w:rPr>
  </w:style>
  <w:style w:type="paragraph" w:customStyle="1" w:styleId="490">
    <w:name w:val="文二"/>
    <w:basedOn w:val="1"/>
    <w:qFormat/>
    <w:uiPriority w:val="0"/>
    <w:pPr>
      <w:jc w:val="left"/>
    </w:pPr>
    <w:rPr>
      <w:rFonts w:ascii="宋体" w:hAnsi="宋体"/>
      <w:szCs w:val="21"/>
    </w:rPr>
  </w:style>
  <w:style w:type="paragraph" w:customStyle="1" w:styleId="491">
    <w:name w:val="表格文字"/>
    <w:basedOn w:val="1"/>
    <w:qFormat/>
    <w:uiPriority w:val="0"/>
    <w:pPr>
      <w:adjustRightInd w:val="0"/>
      <w:snapToGrid w:val="0"/>
      <w:ind w:left="-57" w:right="-57"/>
      <w:jc w:val="center"/>
    </w:pPr>
    <w:rPr>
      <w:rFonts w:ascii="宋体" w:hAnsi="Times New Roman"/>
      <w:sz w:val="24"/>
      <w:szCs w:val="20"/>
    </w:rPr>
  </w:style>
  <w:style w:type="paragraph" w:customStyle="1" w:styleId="492">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szCs w:val="24"/>
    </w:rPr>
  </w:style>
  <w:style w:type="paragraph" w:customStyle="1" w:styleId="493">
    <w:name w:val="样式1"/>
    <w:basedOn w:val="6"/>
    <w:link w:val="563"/>
    <w:qFormat/>
    <w:uiPriority w:val="0"/>
    <w:pPr>
      <w:spacing w:before="30" w:after="0" w:line="240" w:lineRule="auto"/>
    </w:pPr>
    <w:rPr>
      <w:rFonts w:ascii="Arial" w:hAnsi="Arial" w:eastAsia="黑体"/>
      <w:b w:val="0"/>
      <w:bCs w:val="0"/>
      <w:sz w:val="21"/>
      <w:lang w:eastAsia="ja-JP"/>
    </w:rPr>
  </w:style>
  <w:style w:type="paragraph" w:customStyle="1" w:styleId="494">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 w:type="paragraph" w:customStyle="1" w:styleId="4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496">
    <w:name w:val="xl167"/>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497">
    <w:name w:val="段"/>
    <w:qFormat/>
    <w:uiPriority w:val="0"/>
    <w:pPr>
      <w:numPr>
        <w:ilvl w:val="0"/>
        <w:numId w:val="2"/>
      </w:numPr>
      <w:autoSpaceDE w:val="0"/>
      <w:autoSpaceDN w:val="0"/>
      <w:jc w:val="both"/>
    </w:pPr>
    <w:rPr>
      <w:rFonts w:ascii="宋体" w:hAnsi="Calibri" w:eastAsia="宋体" w:cs="Times New Roman"/>
      <w:sz w:val="21"/>
      <w:szCs w:val="22"/>
      <w:lang w:val="en-US" w:eastAsia="zh-CN" w:bidi="ar-SA"/>
    </w:rPr>
  </w:style>
  <w:style w:type="paragraph" w:customStyle="1" w:styleId="4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99">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00">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2">
    <w:name w:val="xl160"/>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color w:val="000000"/>
      <w:kern w:val="0"/>
      <w:sz w:val="16"/>
      <w:szCs w:val="16"/>
    </w:rPr>
  </w:style>
  <w:style w:type="paragraph" w:customStyle="1" w:styleId="50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2"/>
      <w:sz w:val="28"/>
      <w:szCs w:val="20"/>
      <w:lang w:val="en-US"/>
    </w:rPr>
  </w:style>
  <w:style w:type="paragraph" w:customStyle="1" w:styleId="504">
    <w:name w:val="xl162"/>
    <w:basedOn w:val="1"/>
    <w:qFormat/>
    <w:uiPriority w:val="0"/>
    <w:pPr>
      <w:widowControl/>
      <w:pBdr>
        <w:top w:val="double" w:color="auto" w:sz="6" w:space="0"/>
        <w:lef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505">
    <w:name w:val="xl103"/>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66FF"/>
      <w:kern w:val="0"/>
      <w:sz w:val="16"/>
      <w:szCs w:val="16"/>
    </w:rPr>
  </w:style>
  <w:style w:type="paragraph" w:customStyle="1" w:styleId="50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7">
    <w:name w:val="Z5"/>
    <w:basedOn w:val="1"/>
    <w:qFormat/>
    <w:uiPriority w:val="0"/>
    <w:pPr>
      <w:autoSpaceDE w:val="0"/>
      <w:autoSpaceDN w:val="0"/>
      <w:adjustRightInd w:val="0"/>
      <w:spacing w:line="360" w:lineRule="auto"/>
      <w:ind w:firstLine="420" w:firstLineChars="200"/>
      <w:jc w:val="left"/>
    </w:pPr>
    <w:rPr>
      <w:rFonts w:ascii="宋体" w:cs="宋体"/>
      <w:kern w:val="0"/>
      <w:szCs w:val="21"/>
    </w:rPr>
  </w:style>
  <w:style w:type="paragraph" w:customStyle="1" w:styleId="508">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lang w:val="fr-FR"/>
    </w:rPr>
  </w:style>
  <w:style w:type="paragraph" w:customStyle="1" w:styleId="509">
    <w:name w:val="修订2"/>
    <w:unhideWhenUsed/>
    <w:qFormat/>
    <w:uiPriority w:val="0"/>
    <w:rPr>
      <w:rFonts w:ascii="Calibri" w:hAnsi="Calibri" w:eastAsia="宋体" w:cs="Times New Roman"/>
      <w:kern w:val="2"/>
      <w:sz w:val="24"/>
      <w:szCs w:val="24"/>
      <w:lang w:val="en-US" w:eastAsia="zh-CN" w:bidi="ar-SA"/>
    </w:rPr>
  </w:style>
  <w:style w:type="paragraph" w:customStyle="1" w:styleId="510">
    <w:name w:val="无间隔11"/>
    <w:link w:val="536"/>
    <w:qFormat/>
    <w:uiPriority w:val="0"/>
    <w:pPr>
      <w:widowControl w:val="0"/>
      <w:jc w:val="both"/>
    </w:pPr>
    <w:rPr>
      <w:rFonts w:ascii="等线" w:hAnsi="等线" w:eastAsia="等线" w:cs="Times New Roman"/>
      <w:kern w:val="2"/>
      <w:sz w:val="18"/>
      <w:szCs w:val="22"/>
      <w:lang w:val="en-US" w:eastAsia="zh-CN" w:bidi="ar-SA"/>
    </w:rPr>
  </w:style>
  <w:style w:type="paragraph" w:customStyle="1" w:styleId="511">
    <w:name w:val="列出段落11"/>
    <w:basedOn w:val="1"/>
    <w:unhideWhenUsed/>
    <w:qFormat/>
    <w:uiPriority w:val="34"/>
    <w:pPr>
      <w:ind w:firstLine="420" w:firstLineChars="200"/>
    </w:pPr>
    <w:rPr>
      <w:szCs w:val="24"/>
    </w:rPr>
  </w:style>
  <w:style w:type="paragraph" w:customStyle="1" w:styleId="512">
    <w:name w:val="默认段落字体 Para Char Char Char Char"/>
    <w:basedOn w:val="1"/>
    <w:qFormat/>
    <w:uiPriority w:val="0"/>
    <w:rPr>
      <w:szCs w:val="24"/>
    </w:rPr>
  </w:style>
  <w:style w:type="paragraph" w:customStyle="1" w:styleId="513">
    <w:name w:val="xl166"/>
    <w:basedOn w:val="1"/>
    <w:qFormat/>
    <w:uiPriority w:val="0"/>
    <w:pPr>
      <w:widowControl/>
      <w:pBdr>
        <w:left w:val="single" w:color="auto" w:sz="4"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514">
    <w:name w:val="Definition Term"/>
    <w:basedOn w:val="1"/>
    <w:next w:val="1"/>
    <w:qFormat/>
    <w:uiPriority w:val="0"/>
    <w:pPr>
      <w:autoSpaceDE w:val="0"/>
      <w:autoSpaceDN w:val="0"/>
      <w:adjustRightInd w:val="0"/>
      <w:jc w:val="left"/>
    </w:pPr>
    <w:rPr>
      <w:kern w:val="0"/>
      <w:sz w:val="24"/>
      <w:szCs w:val="20"/>
    </w:rPr>
  </w:style>
  <w:style w:type="paragraph" w:customStyle="1" w:styleId="51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16">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7">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518">
    <w:name w:val="xl113"/>
    <w:basedOn w:val="1"/>
    <w:qFormat/>
    <w:uiPriority w:val="0"/>
    <w:pPr>
      <w:widowControl/>
      <w:pBdr>
        <w:top w:val="double" w:color="auto" w:sz="6" w:space="0"/>
        <w:left w:val="single" w:color="auto" w:sz="8" w:space="0"/>
        <w:bottom w:val="single" w:color="auto" w:sz="4" w:space="0"/>
        <w:right w:val="single" w:color="auto" w:sz="8" w:space="0"/>
      </w:pBdr>
      <w:spacing w:before="100" w:beforeAutospacing="1" w:after="100" w:afterAutospacing="1"/>
      <w:jc w:val="left"/>
      <w:textAlignment w:val="top"/>
    </w:pPr>
    <w:rPr>
      <w:rFonts w:ascii="宋体" w:hAnsi="宋体" w:cs="宋体"/>
      <w:kern w:val="0"/>
      <w:sz w:val="16"/>
      <w:szCs w:val="16"/>
    </w:rPr>
  </w:style>
  <w:style w:type="table" w:customStyle="1" w:styleId="519">
    <w:name w:val="Table Normal"/>
    <w:qFormat/>
    <w:uiPriority w:val="2"/>
    <w:tblPr>
      <w:tblCellMar>
        <w:top w:w="0" w:type="dxa"/>
        <w:left w:w="0" w:type="dxa"/>
        <w:bottom w:w="0" w:type="dxa"/>
        <w:right w:w="0" w:type="dxa"/>
      </w:tblCellMar>
    </w:tblPr>
  </w:style>
  <w:style w:type="table" w:customStyle="1" w:styleId="520">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1">
    <w:name w:val="TOC 标题4"/>
    <w:basedOn w:val="3"/>
    <w:next w:val="1"/>
    <w:semiHidden/>
    <w:unhideWhenUsed/>
    <w:qFormat/>
    <w:uiPriority w:val="39"/>
    <w:pPr>
      <w:outlineLvl w:val="9"/>
    </w:pPr>
    <w:rPr>
      <w:lang w:val="en-US"/>
    </w:rPr>
  </w:style>
  <w:style w:type="character" w:customStyle="1" w:styleId="522">
    <w:name w:val="样式3 Char"/>
    <w:link w:val="418"/>
    <w:qFormat/>
    <w:uiPriority w:val="0"/>
    <w:rPr>
      <w:rFonts w:ascii="楷体_GB2312" w:hAnsi="新宋体" w:eastAsia="楷体_GB2312"/>
      <w:kern w:val="2"/>
      <w:sz w:val="24"/>
    </w:rPr>
  </w:style>
  <w:style w:type="character" w:customStyle="1" w:styleId="523">
    <w:name w:val="正文(仿)首缩 Char"/>
    <w:link w:val="524"/>
    <w:qFormat/>
    <w:locked/>
    <w:uiPriority w:val="0"/>
    <w:rPr>
      <w:rFonts w:ascii="仿宋_GB2312" w:eastAsia="仿宋_GB2312"/>
      <w:sz w:val="28"/>
    </w:rPr>
  </w:style>
  <w:style w:type="paragraph" w:customStyle="1" w:styleId="524">
    <w:name w:val="正文(仿)首缩"/>
    <w:basedOn w:val="1"/>
    <w:link w:val="523"/>
    <w:qFormat/>
    <w:uiPriority w:val="0"/>
    <w:pPr>
      <w:ind w:firstLine="554" w:firstLineChars="200"/>
    </w:pPr>
    <w:rPr>
      <w:rFonts w:ascii="仿宋_GB2312" w:eastAsia="仿宋_GB2312"/>
      <w:kern w:val="0"/>
      <w:sz w:val="28"/>
      <w:szCs w:val="20"/>
    </w:rPr>
  </w:style>
  <w:style w:type="character" w:customStyle="1" w:styleId="525">
    <w:name w:val="3eee Char"/>
    <w:link w:val="526"/>
    <w:qFormat/>
    <w:uiPriority w:val="0"/>
    <w:rPr>
      <w:rFonts w:ascii="Courier New" w:hAnsi="Courier New" w:eastAsia="Courier New"/>
      <w:sz w:val="24"/>
      <w:szCs w:val="24"/>
    </w:rPr>
  </w:style>
  <w:style w:type="paragraph" w:customStyle="1" w:styleId="526">
    <w:name w:val="3eee"/>
    <w:basedOn w:val="1"/>
    <w:link w:val="525"/>
    <w:qFormat/>
    <w:uiPriority w:val="0"/>
    <w:pPr>
      <w:spacing w:line="440" w:lineRule="exact"/>
      <w:ind w:firstLine="480" w:firstLineChars="200"/>
    </w:pPr>
    <w:rPr>
      <w:rFonts w:ascii="Courier New" w:hAnsi="Courier New" w:eastAsia="Courier New"/>
      <w:kern w:val="0"/>
      <w:sz w:val="24"/>
      <w:szCs w:val="24"/>
    </w:rPr>
  </w:style>
  <w:style w:type="character" w:customStyle="1" w:styleId="527">
    <w:name w:val="18"/>
    <w:qFormat/>
    <w:uiPriority w:val="0"/>
    <w:rPr>
      <w:rFonts w:hint="default" w:ascii="Calibri" w:hAnsi="Calibri" w:cs="Calibri"/>
      <w:b/>
      <w:bCs/>
      <w:sz w:val="30"/>
      <w:szCs w:val="30"/>
    </w:rPr>
  </w:style>
  <w:style w:type="character" w:customStyle="1" w:styleId="528">
    <w:name w:val="样式 宋体 小四 Char"/>
    <w:link w:val="529"/>
    <w:qFormat/>
    <w:uiPriority w:val="0"/>
    <w:rPr>
      <w:rFonts w:ascii="Courier New" w:hAnsi="Courier New" w:eastAsia="Courier New"/>
      <w:sz w:val="24"/>
    </w:rPr>
  </w:style>
  <w:style w:type="paragraph" w:customStyle="1" w:styleId="529">
    <w:name w:val="样式 宋体 小四"/>
    <w:basedOn w:val="1"/>
    <w:link w:val="528"/>
    <w:qFormat/>
    <w:uiPriority w:val="0"/>
    <w:pPr>
      <w:adjustRightInd w:val="0"/>
      <w:snapToGrid w:val="0"/>
      <w:spacing w:line="480" w:lineRule="exact"/>
      <w:ind w:firstLine="200" w:firstLineChars="200"/>
    </w:pPr>
    <w:rPr>
      <w:rFonts w:ascii="Courier New" w:hAnsi="Courier New" w:eastAsia="Courier New"/>
      <w:kern w:val="0"/>
      <w:sz w:val="24"/>
      <w:szCs w:val="20"/>
    </w:rPr>
  </w:style>
  <w:style w:type="character" w:customStyle="1" w:styleId="530">
    <w:name w:val="样式 小四 首行缩进:  0.85 厘米 行距: 1.5 倍行距 Char1"/>
    <w:link w:val="531"/>
    <w:qFormat/>
    <w:uiPriority w:val="0"/>
    <w:rPr>
      <w:rFonts w:ascii="Courier New" w:hAnsi="Courier New" w:eastAsia="Courier New"/>
      <w:bCs/>
      <w:sz w:val="24"/>
      <w:szCs w:val="28"/>
    </w:rPr>
  </w:style>
  <w:style w:type="paragraph" w:customStyle="1" w:styleId="531">
    <w:name w:val="样式 小四 首行缩进:  0.85 厘米 行距: 1.5 倍行距"/>
    <w:basedOn w:val="1"/>
    <w:next w:val="1"/>
    <w:link w:val="530"/>
    <w:qFormat/>
    <w:uiPriority w:val="0"/>
    <w:pPr>
      <w:spacing w:line="360" w:lineRule="auto"/>
      <w:ind w:firstLine="480"/>
    </w:pPr>
    <w:rPr>
      <w:rFonts w:ascii="Courier New" w:hAnsi="Courier New" w:eastAsia="Courier New"/>
      <w:bCs/>
      <w:kern w:val="0"/>
      <w:sz w:val="24"/>
      <w:szCs w:val="28"/>
    </w:rPr>
  </w:style>
  <w:style w:type="character" w:customStyle="1" w:styleId="532">
    <w:name w:val="19"/>
    <w:qFormat/>
    <w:uiPriority w:val="0"/>
    <w:rPr>
      <w:rFonts w:hint="default" w:ascii="Calibri" w:hAnsi="Calibri" w:cs="Calibri"/>
      <w:b/>
      <w:bCs/>
      <w:kern w:val="44"/>
      <w:sz w:val="44"/>
      <w:szCs w:val="44"/>
    </w:rPr>
  </w:style>
  <w:style w:type="character" w:customStyle="1" w:styleId="533">
    <w:name w:val="10"/>
    <w:qFormat/>
    <w:uiPriority w:val="0"/>
    <w:rPr>
      <w:rFonts w:hint="default" w:ascii="Calibri" w:hAnsi="Calibri" w:cs="Calibri"/>
    </w:rPr>
  </w:style>
  <w:style w:type="character" w:customStyle="1" w:styleId="534">
    <w:name w:val="插图名称 Char"/>
    <w:link w:val="535"/>
    <w:qFormat/>
    <w:uiPriority w:val="0"/>
    <w:rPr>
      <w:rFonts w:eastAsia="Times New Roman"/>
      <w:kern w:val="2"/>
      <w:sz w:val="21"/>
      <w:szCs w:val="24"/>
    </w:rPr>
  </w:style>
  <w:style w:type="paragraph" w:customStyle="1" w:styleId="535">
    <w:name w:val="插图名称"/>
    <w:link w:val="534"/>
    <w:qFormat/>
    <w:uiPriority w:val="0"/>
    <w:pPr>
      <w:jc w:val="center"/>
      <w:outlineLvl w:val="8"/>
    </w:pPr>
    <w:rPr>
      <w:rFonts w:ascii="Calibri" w:hAnsi="Calibri" w:eastAsia="Times New Roman" w:cs="Times New Roman"/>
      <w:kern w:val="2"/>
      <w:sz w:val="21"/>
      <w:szCs w:val="24"/>
      <w:lang w:val="en-US" w:eastAsia="zh-CN" w:bidi="ar-SA"/>
    </w:rPr>
  </w:style>
  <w:style w:type="character" w:customStyle="1" w:styleId="536">
    <w:name w:val="无间隔 Char"/>
    <w:link w:val="510"/>
    <w:qFormat/>
    <w:locked/>
    <w:uiPriority w:val="0"/>
    <w:rPr>
      <w:rFonts w:ascii="等线" w:hAnsi="等线" w:eastAsia="等线"/>
      <w:kern w:val="2"/>
      <w:sz w:val="18"/>
      <w:szCs w:val="22"/>
    </w:rPr>
  </w:style>
  <w:style w:type="character" w:customStyle="1" w:styleId="537">
    <w:name w:val="Char Char102"/>
    <w:qFormat/>
    <w:uiPriority w:val="0"/>
    <w:rPr>
      <w:rFonts w:ascii="宋体" w:hAnsi="Courier New" w:eastAsia="宋体" w:cs="Times New Roman"/>
      <w:szCs w:val="20"/>
    </w:rPr>
  </w:style>
  <w:style w:type="character" w:customStyle="1" w:styleId="538">
    <w:name w:val="表格文字 Char"/>
    <w:qFormat/>
    <w:locked/>
    <w:uiPriority w:val="0"/>
    <w:rPr>
      <w:rFonts w:ascii="宋体" w:hAnsi="Courier New"/>
    </w:rPr>
  </w:style>
  <w:style w:type="character" w:customStyle="1" w:styleId="539">
    <w:name w:val="正文首行缩进 2 Char"/>
    <w:link w:val="53"/>
    <w:qFormat/>
    <w:uiPriority w:val="0"/>
    <w:rPr>
      <w:szCs w:val="24"/>
    </w:rPr>
  </w:style>
  <w:style w:type="character" w:customStyle="1" w:styleId="540">
    <w:name w:val="表格00 Char1"/>
    <w:link w:val="541"/>
    <w:qFormat/>
    <w:uiPriority w:val="0"/>
    <w:rPr>
      <w:rFonts w:eastAsia="Times New Roman"/>
      <w:kern w:val="2"/>
      <w:sz w:val="21"/>
      <w:szCs w:val="21"/>
    </w:rPr>
  </w:style>
  <w:style w:type="paragraph" w:customStyle="1" w:styleId="541">
    <w:name w:val="表格00"/>
    <w:link w:val="540"/>
    <w:qFormat/>
    <w:uiPriority w:val="0"/>
    <w:pPr>
      <w:widowControl w:val="0"/>
      <w:adjustRightInd w:val="0"/>
      <w:spacing w:line="140" w:lineRule="atLeast"/>
      <w:jc w:val="center"/>
      <w:outlineLvl w:val="8"/>
    </w:pPr>
    <w:rPr>
      <w:rFonts w:ascii="Calibri" w:hAnsi="Calibri" w:eastAsia="Times New Roman" w:cs="Times New Roman"/>
      <w:kern w:val="2"/>
      <w:sz w:val="21"/>
      <w:szCs w:val="21"/>
      <w:lang w:val="en-US" w:eastAsia="zh-CN" w:bidi="ar-SA"/>
    </w:rPr>
  </w:style>
  <w:style w:type="character" w:customStyle="1" w:styleId="542">
    <w:name w:val="16"/>
    <w:qFormat/>
    <w:uiPriority w:val="0"/>
    <w:rPr>
      <w:rFonts w:hint="default" w:ascii="Calibri" w:hAnsi="Calibri" w:cs="Calibri"/>
      <w:color w:val="0000FF"/>
      <w:u w:val="single"/>
    </w:rPr>
  </w:style>
  <w:style w:type="character" w:customStyle="1" w:styleId="543">
    <w:name w:val="泉州师院正文 Char"/>
    <w:link w:val="544"/>
    <w:qFormat/>
    <w:uiPriority w:val="0"/>
    <w:rPr>
      <w:sz w:val="24"/>
      <w:szCs w:val="24"/>
    </w:rPr>
  </w:style>
  <w:style w:type="paragraph" w:customStyle="1" w:styleId="544">
    <w:name w:val="泉州师院正文"/>
    <w:basedOn w:val="1"/>
    <w:link w:val="543"/>
    <w:qFormat/>
    <w:uiPriority w:val="0"/>
    <w:pPr>
      <w:spacing w:line="360" w:lineRule="auto"/>
      <w:ind w:firstLine="480" w:firstLineChars="200"/>
    </w:pPr>
    <w:rPr>
      <w:kern w:val="0"/>
      <w:sz w:val="24"/>
      <w:szCs w:val="24"/>
    </w:rPr>
  </w:style>
  <w:style w:type="character" w:customStyle="1" w:styleId="545">
    <w:name w:val="一级标题 Char"/>
    <w:link w:val="546"/>
    <w:qFormat/>
    <w:uiPriority w:val="0"/>
    <w:rPr>
      <w:b/>
      <w:sz w:val="30"/>
      <w:szCs w:val="30"/>
    </w:rPr>
  </w:style>
  <w:style w:type="paragraph" w:customStyle="1" w:styleId="546">
    <w:name w:val="一级标题"/>
    <w:basedOn w:val="1"/>
    <w:link w:val="545"/>
    <w:qFormat/>
    <w:uiPriority w:val="0"/>
    <w:pPr>
      <w:spacing w:line="360" w:lineRule="auto"/>
      <w:outlineLvl w:val="0"/>
    </w:pPr>
    <w:rPr>
      <w:b/>
      <w:kern w:val="0"/>
      <w:sz w:val="30"/>
      <w:szCs w:val="30"/>
    </w:rPr>
  </w:style>
  <w:style w:type="character" w:customStyle="1" w:styleId="547">
    <w:name w:val="15"/>
    <w:qFormat/>
    <w:uiPriority w:val="0"/>
    <w:rPr>
      <w:rFonts w:hint="default" w:ascii="Calibri" w:hAnsi="Calibri" w:cs="Calibri"/>
      <w:color w:val="0000FF"/>
      <w:u w:val="single"/>
    </w:rPr>
  </w:style>
  <w:style w:type="character" w:customStyle="1" w:styleId="548">
    <w:name w:val="17"/>
    <w:qFormat/>
    <w:uiPriority w:val="0"/>
    <w:rPr>
      <w:rFonts w:hint="default" w:ascii="Calibri" w:hAnsi="Calibri" w:cs="Calibri"/>
    </w:rPr>
  </w:style>
  <w:style w:type="character" w:customStyle="1" w:styleId="549">
    <w:name w:val="正文首行缩进 2 Char1"/>
    <w:basedOn w:val="245"/>
    <w:semiHidden/>
    <w:qFormat/>
    <w:uiPriority w:val="99"/>
    <w:rPr>
      <w:rFonts w:ascii="Times New Roman" w:hAnsi="Times New Roman" w:eastAsia="宋体" w:cs="Times New Roman"/>
      <w:kern w:val="2"/>
      <w:sz w:val="21"/>
      <w:szCs w:val="22"/>
    </w:rPr>
  </w:style>
  <w:style w:type="paragraph" w:customStyle="1" w:styleId="550">
    <w:name w:val="正文图标题"/>
    <w:next w:val="1"/>
    <w:qFormat/>
    <w:uiPriority w:val="0"/>
    <w:pPr>
      <w:tabs>
        <w:tab w:val="left" w:pos="420"/>
      </w:tabs>
      <w:ind w:left="567" w:hanging="279"/>
      <w:jc w:val="center"/>
    </w:pPr>
    <w:rPr>
      <w:rFonts w:ascii="黑体" w:hAnsi="Calibri" w:eastAsia="黑体" w:cs="Times New Roman"/>
      <w:sz w:val="21"/>
      <w:lang w:val="en-US" w:eastAsia="zh-CN" w:bidi="ar-SA"/>
    </w:rPr>
  </w:style>
  <w:style w:type="paragraph" w:customStyle="1" w:styleId="551">
    <w:name w:val="CM15"/>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styleId="552">
    <w:name w:val="No Spacing"/>
    <w:qFormat/>
    <w:uiPriority w:val="0"/>
    <w:pPr>
      <w:widowControl w:val="0"/>
      <w:jc w:val="both"/>
    </w:pPr>
    <w:rPr>
      <w:rFonts w:ascii="Calibri" w:hAnsi="Calibri" w:eastAsia="Times New Roman" w:cs="Times New Roman"/>
      <w:kern w:val="2"/>
      <w:sz w:val="24"/>
      <w:szCs w:val="24"/>
      <w:lang w:val="en-US" w:eastAsia="zh-CN" w:bidi="ar-SA"/>
    </w:rPr>
  </w:style>
  <w:style w:type="paragraph" w:customStyle="1" w:styleId="553">
    <w:name w:val="_Style 59"/>
    <w:qFormat/>
    <w:uiPriority w:val="0"/>
    <w:pPr>
      <w:spacing w:after="160" w:line="240" w:lineRule="exact"/>
    </w:pPr>
    <w:rPr>
      <w:rFonts w:ascii="Calibri" w:hAnsi="Calibri" w:eastAsia="宋体" w:cs="Times New Roman"/>
      <w:lang w:val="en-US" w:eastAsia="zh-CN" w:bidi="ar-SA"/>
    </w:rPr>
  </w:style>
  <w:style w:type="paragraph" w:customStyle="1" w:styleId="554">
    <w:name w:val="修订4"/>
    <w:qFormat/>
    <w:uiPriority w:val="0"/>
    <w:rPr>
      <w:rFonts w:ascii="Calibri" w:hAnsi="Calibri" w:eastAsia="宋体" w:cs="Times New Roman"/>
      <w:kern w:val="2"/>
      <w:sz w:val="21"/>
      <w:szCs w:val="24"/>
      <w:lang w:val="en-US" w:eastAsia="zh-CN" w:bidi="ar-SA"/>
    </w:rPr>
  </w:style>
  <w:style w:type="paragraph" w:styleId="555">
    <w:name w:val="List Paragraph"/>
    <w:basedOn w:val="1"/>
    <w:qFormat/>
    <w:uiPriority w:val="99"/>
    <w:pPr>
      <w:ind w:firstLine="420" w:firstLineChars="200"/>
    </w:pPr>
    <w:rPr>
      <w:szCs w:val="24"/>
    </w:rPr>
  </w:style>
  <w:style w:type="paragraph" w:customStyle="1" w:styleId="556">
    <w:name w:val="1eee"/>
    <w:basedOn w:val="3"/>
    <w:qFormat/>
    <w:uiPriority w:val="0"/>
    <w:pPr>
      <w:jc w:val="center"/>
    </w:pPr>
    <w:rPr>
      <w:rFonts w:ascii="Times New Roman" w:hAnsi="Times New Roman" w:eastAsia="黑体" w:cs="宋体"/>
      <w:b w:val="0"/>
      <w:sz w:val="30"/>
    </w:rPr>
  </w:style>
  <w:style w:type="character" w:customStyle="1" w:styleId="557">
    <w:name w:val="列出段落 Char"/>
    <w:basedOn w:val="56"/>
    <w:link w:val="487"/>
    <w:qFormat/>
    <w:uiPriority w:val="0"/>
    <w:rPr>
      <w:kern w:val="2"/>
      <w:sz w:val="21"/>
      <w:szCs w:val="22"/>
    </w:rPr>
  </w:style>
  <w:style w:type="paragraph" w:customStyle="1" w:styleId="558">
    <w:name w:val="央1"/>
    <w:basedOn w:val="1"/>
    <w:link w:val="559"/>
    <w:qFormat/>
    <w:uiPriority w:val="0"/>
    <w:pPr>
      <w:adjustRightInd w:val="0"/>
      <w:snapToGrid w:val="0"/>
      <w:spacing w:line="440" w:lineRule="exact"/>
      <w:ind w:firstLine="200" w:firstLineChars="200"/>
    </w:pPr>
    <w:rPr>
      <w:rFonts w:ascii="宋体" w:hAnsi="Times New Roman" w:cs="宋体"/>
      <w:sz w:val="24"/>
      <w:szCs w:val="24"/>
    </w:rPr>
  </w:style>
  <w:style w:type="character" w:customStyle="1" w:styleId="559">
    <w:name w:val="央1 Char Char"/>
    <w:link w:val="558"/>
    <w:qFormat/>
    <w:uiPriority w:val="0"/>
    <w:rPr>
      <w:rFonts w:ascii="宋体" w:hAnsi="Times New Roman" w:cs="宋体"/>
      <w:kern w:val="2"/>
      <w:sz w:val="24"/>
      <w:szCs w:val="24"/>
    </w:rPr>
  </w:style>
  <w:style w:type="character" w:customStyle="1" w:styleId="560">
    <w:name w:val="表格标题 Char"/>
    <w:basedOn w:val="56"/>
    <w:link w:val="401"/>
    <w:qFormat/>
    <w:uiPriority w:val="0"/>
    <w:rPr>
      <w:b/>
      <w:bCs/>
      <w:color w:val="000000"/>
      <w:kern w:val="2"/>
      <w:sz w:val="32"/>
      <w:szCs w:val="32"/>
    </w:rPr>
  </w:style>
  <w:style w:type="paragraph" w:customStyle="1" w:styleId="561">
    <w:name w:val="表格正文"/>
    <w:basedOn w:val="1"/>
    <w:link w:val="562"/>
    <w:qFormat/>
    <w:uiPriority w:val="0"/>
    <w:pPr>
      <w:widowControl/>
      <w:jc w:val="left"/>
    </w:pPr>
    <w:rPr>
      <w:rFonts w:ascii="宋体" w:hAnsi="宋体" w:cs="宋体" w:eastAsiaTheme="minorEastAsia"/>
      <w:color w:val="000000"/>
      <w:kern w:val="0"/>
      <w:sz w:val="18"/>
      <w:szCs w:val="24"/>
    </w:rPr>
  </w:style>
  <w:style w:type="character" w:customStyle="1" w:styleId="562">
    <w:name w:val="表格正文 Char"/>
    <w:basedOn w:val="56"/>
    <w:link w:val="561"/>
    <w:qFormat/>
    <w:uiPriority w:val="0"/>
    <w:rPr>
      <w:rFonts w:ascii="宋体" w:hAnsi="宋体" w:cs="宋体" w:eastAsiaTheme="minorEastAsia"/>
      <w:color w:val="000000"/>
      <w:sz w:val="18"/>
      <w:szCs w:val="24"/>
    </w:rPr>
  </w:style>
  <w:style w:type="character" w:customStyle="1" w:styleId="563">
    <w:name w:val="样式1 Char"/>
    <w:basedOn w:val="56"/>
    <w:link w:val="493"/>
    <w:qFormat/>
    <w:uiPriority w:val="0"/>
    <w:rPr>
      <w:rFonts w:ascii="Arial" w:hAnsi="Arial" w:eastAsia="黑体"/>
      <w:sz w:val="21"/>
      <w:szCs w:val="28"/>
      <w:lang w:val="zh-CN" w:eastAsia="ja-JP"/>
    </w:rPr>
  </w:style>
  <w:style w:type="character" w:customStyle="1" w:styleId="564">
    <w:name w:val="样式1 Char Char"/>
    <w:qFormat/>
    <w:uiPriority w:val="0"/>
    <w:rPr>
      <w:sz w:val="24"/>
      <w:szCs w:val="24"/>
    </w:rPr>
  </w:style>
  <w:style w:type="paragraph" w:customStyle="1" w:styleId="565">
    <w:name w:val="小四正文"/>
    <w:basedOn w:val="1"/>
    <w:link w:val="56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566">
    <w:name w:val="小四正文 Char"/>
    <w:basedOn w:val="56"/>
    <w:link w:val="565"/>
    <w:qFormat/>
    <w:uiPriority w:val="0"/>
    <w:rPr>
      <w:rFonts w:asciiTheme="minorHAnsi" w:hAnsiTheme="minorHAnsi" w:eastAsiaTheme="minorEastAsia" w:cstheme="minorBidi"/>
      <w:kern w:val="2"/>
      <w:sz w:val="24"/>
      <w:szCs w:val="24"/>
    </w:rPr>
  </w:style>
  <w:style w:type="paragraph" w:customStyle="1" w:styleId="567">
    <w:name w:val="表格抬头"/>
    <w:basedOn w:val="1"/>
    <w:link w:val="568"/>
    <w:qFormat/>
    <w:uiPriority w:val="0"/>
    <w:pPr>
      <w:spacing w:line="360" w:lineRule="auto"/>
      <w:jc w:val="center"/>
    </w:pPr>
    <w:rPr>
      <w:rFonts w:asciiTheme="minorHAnsi" w:hAnsiTheme="minorHAnsi" w:eastAsiaTheme="minorEastAsia" w:cstheme="minorBidi"/>
      <w:szCs w:val="21"/>
    </w:rPr>
  </w:style>
  <w:style w:type="character" w:customStyle="1" w:styleId="568">
    <w:name w:val="表格抬头 Char"/>
    <w:basedOn w:val="56"/>
    <w:link w:val="567"/>
    <w:qFormat/>
    <w:uiPriority w:val="0"/>
    <w:rPr>
      <w:rFonts w:asciiTheme="minorHAnsi" w:hAnsiTheme="minorHAnsi" w:eastAsiaTheme="minorEastAsia" w:cstheme="minorBidi"/>
      <w:kern w:val="2"/>
      <w:sz w:val="21"/>
      <w:szCs w:val="21"/>
    </w:rPr>
  </w:style>
  <w:style w:type="character" w:customStyle="1" w:styleId="569">
    <w:name w:val="font01"/>
    <w:qFormat/>
    <w:uiPriority w:val="0"/>
    <w:rPr>
      <w:rFonts w:hint="eastAsia" w:ascii="宋体" w:hAnsi="宋体" w:eastAsia="宋体" w:cs="宋体"/>
      <w:color w:val="000000"/>
      <w:sz w:val="22"/>
      <w:szCs w:val="22"/>
      <w:u w:val="none"/>
    </w:rPr>
  </w:style>
  <w:style w:type="character" w:customStyle="1" w:styleId="570">
    <w:name w:val="title26"/>
    <w:basedOn w:val="56"/>
    <w:qFormat/>
    <w:uiPriority w:val="0"/>
  </w:style>
  <w:style w:type="character" w:customStyle="1" w:styleId="571">
    <w:name w:val="font21"/>
    <w:qFormat/>
    <w:uiPriority w:val="0"/>
    <w:rPr>
      <w:rFonts w:hint="eastAsia" w:ascii="宋体" w:hAnsi="宋体" w:eastAsia="宋体" w:cs="宋体"/>
      <w:color w:val="000000"/>
      <w:sz w:val="21"/>
      <w:szCs w:val="21"/>
      <w:u w:val="none"/>
    </w:rPr>
  </w:style>
  <w:style w:type="character" w:customStyle="1" w:styleId="572">
    <w:name w:val="正文文本 3 Char1"/>
    <w:qFormat/>
    <w:uiPriority w:val="0"/>
    <w:rPr>
      <w:rFonts w:eastAsia="Calibri"/>
      <w:sz w:val="16"/>
      <w:szCs w:val="16"/>
      <w:lang w:eastAsia="en-US"/>
    </w:rPr>
  </w:style>
  <w:style w:type="character" w:customStyle="1" w:styleId="573">
    <w:name w:val="username"/>
    <w:basedOn w:val="56"/>
    <w:qFormat/>
    <w:uiPriority w:val="0"/>
  </w:style>
  <w:style w:type="character" w:customStyle="1" w:styleId="574">
    <w:name w:val="font11"/>
    <w:qFormat/>
    <w:uiPriority w:val="0"/>
    <w:rPr>
      <w:rFonts w:hint="eastAsia" w:ascii="宋体" w:hAnsi="宋体" w:eastAsia="宋体" w:cs="宋体"/>
      <w:color w:val="000000"/>
      <w:sz w:val="21"/>
      <w:szCs w:val="21"/>
      <w:u w:val="none"/>
    </w:rPr>
  </w:style>
  <w:style w:type="paragraph" w:customStyle="1" w:styleId="575">
    <w:name w:val="_Style 50"/>
    <w:unhideWhenUsed/>
    <w:qFormat/>
    <w:uiPriority w:val="99"/>
    <w:rPr>
      <w:rFonts w:ascii="Times New Roman" w:hAnsi="Times New Roman" w:eastAsia="Calibri" w:cs="Times New Roman"/>
      <w:sz w:val="22"/>
      <w:szCs w:val="22"/>
      <w:lang w:val="en-US" w:eastAsia="en-US" w:bidi="ar-SA"/>
    </w:rPr>
  </w:style>
  <w:style w:type="paragraph" w:customStyle="1" w:styleId="57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7">
    <w:name w:val="样式 报告正文 Char Char + (西文) Arial (中文) 黑体"/>
    <w:basedOn w:val="1"/>
    <w:qFormat/>
    <w:uiPriority w:val="0"/>
    <w:pPr>
      <w:tabs>
        <w:tab w:val="left" w:pos="3020"/>
        <w:tab w:val="left" w:pos="4107"/>
      </w:tabs>
      <w:adjustRightInd w:val="0"/>
      <w:snapToGrid w:val="0"/>
      <w:spacing w:line="480" w:lineRule="auto"/>
      <w:ind w:firstLine="200" w:firstLineChars="200"/>
    </w:pPr>
    <w:rPr>
      <w:rFonts w:ascii="Arial" w:hAnsi="Arial" w:eastAsia="黑体" w:cs="宋体"/>
      <w:sz w:val="22"/>
      <w:szCs w:val="20"/>
    </w:rPr>
  </w:style>
  <w:style w:type="paragraph" w:customStyle="1" w:styleId="578">
    <w:name w:val="5"/>
    <w:basedOn w:val="1"/>
    <w:qFormat/>
    <w:uiPriority w:val="0"/>
    <w:pPr>
      <w:autoSpaceDE w:val="0"/>
      <w:autoSpaceDN w:val="0"/>
      <w:adjustRightInd w:val="0"/>
      <w:spacing w:line="360" w:lineRule="auto"/>
      <w:ind w:firstLine="420" w:firstLineChars="200"/>
      <w:jc w:val="left"/>
    </w:pPr>
    <w:rPr>
      <w:rFonts w:ascii="Times New Roman" w:hAnsi="Times New Roman" w:eastAsia="Calibri"/>
      <w:kern w:val="0"/>
      <w:sz w:val="22"/>
      <w:lang w:eastAsia="en-US"/>
    </w:rPr>
  </w:style>
  <w:style w:type="paragraph" w:customStyle="1" w:styleId="579">
    <w:name w:val="_Style 54"/>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58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1">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3E3FE-F5F9-4CBF-92BB-A0999EBC35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18650</Words>
  <Characters>19679</Characters>
  <Lines>662</Lines>
  <Paragraphs>186</Paragraphs>
  <TotalTime>11</TotalTime>
  <ScaleCrop>false</ScaleCrop>
  <LinksUpToDate>false</LinksUpToDate>
  <CharactersWithSpaces>20329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2021-02-23T08:31:00Z</dcterms:created>
  <dc:creator>黄健平</dc:creator>
  <cp:lastModifiedBy>Administrator</cp:lastModifiedBy>
  <cp:lastPrinted>2020-11-25T03:17:00Z</cp:lastPrinted>
  <dcterms:modified xsi:type="dcterms:W3CDTF">2025-02-26T07:04:51Z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eyJoZGlkIjoiMmNjNDQ4MDQ4YjFlYmEwYWRlYjdkZjk3MjQyNzRhNzMiLCJ1c2VySWQiOiIyMDYzMTExODMifQ==</vt:lpwstr>
  </property>
  <property fmtid="{D5CDD505-2E9C-101B-9397-08002B2CF9AE}" pid="4" name="ICV">
    <vt:lpwstr>4DC0B4DCD7154AA48F6925C758B05230_13</vt:lpwstr>
  </property>
</Properties>
</file>