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2C3A4">
      <w:pPr>
        <w:pStyle w:val="5"/>
        <w:keepNext w:val="0"/>
        <w:keepLines w:val="0"/>
        <w:pageBreakBefore w:val="0"/>
        <w:kinsoku/>
        <w:wordWrap/>
        <w:overflowPunct/>
        <w:autoSpaceDE/>
        <w:autoSpaceDN/>
        <w:bidi w:val="0"/>
        <w:snapToGrid w:val="0"/>
        <w:spacing w:line="460" w:lineRule="exact"/>
        <w:textAlignment w:val="auto"/>
        <w:rPr>
          <w:color w:val="auto"/>
        </w:rPr>
      </w:pPr>
      <w:bookmarkStart w:id="0" w:name="_Toc6636"/>
      <w:bookmarkStart w:id="1" w:name="_Toc4310"/>
      <w:bookmarkStart w:id="45" w:name="_GoBack"/>
      <w:bookmarkEnd w:id="45"/>
    </w:p>
    <w:p w14:paraId="033AD146">
      <w:pPr>
        <w:keepNext w:val="0"/>
        <w:keepLines w:val="0"/>
        <w:pageBreakBefore w:val="0"/>
        <w:kinsoku/>
        <w:wordWrap/>
        <w:overflowPunct/>
        <w:autoSpaceDE/>
        <w:autoSpaceDN/>
        <w:bidi w:val="0"/>
        <w:snapToGrid w:val="0"/>
        <w:spacing w:line="460" w:lineRule="exact"/>
        <w:ind w:firstLine="1040"/>
        <w:jc w:val="center"/>
        <w:textAlignment w:val="auto"/>
        <w:rPr>
          <w:rFonts w:ascii="宋体" w:hAnsi="宋体" w:cs="宋体"/>
          <w:color w:val="auto"/>
          <w:sz w:val="32"/>
          <w:szCs w:val="32"/>
        </w:rPr>
      </w:pPr>
    </w:p>
    <w:p w14:paraId="78D222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cs="宋体"/>
          <w:b/>
          <w:bCs/>
          <w:color w:val="000000" w:themeColor="text1"/>
          <w:sz w:val="52"/>
          <w:szCs w:val="52"/>
          <w:lang w:eastAsia="zh-CN"/>
          <w14:textFill>
            <w14:solidFill>
              <w14:schemeClr w14:val="tx1"/>
            </w14:solidFill>
          </w14:textFill>
        </w:rPr>
        <w:t>广州市黄埔区九佛街五村七片城中村改造项目复建地块二工程监理</w:t>
      </w:r>
      <w:r>
        <w:rPr>
          <w:rFonts w:hint="eastAsia" w:ascii="宋体" w:hAnsi="宋体" w:cs="宋体"/>
          <w:b/>
          <w:bCs/>
          <w:color w:val="000000" w:themeColor="text1"/>
          <w:sz w:val="52"/>
          <w:szCs w:val="52"/>
          <w:lang w:val="en-US" w:eastAsia="zh-CN"/>
          <w14:textFill>
            <w14:solidFill>
              <w14:schemeClr w14:val="tx1"/>
            </w14:solidFill>
          </w14:textFill>
        </w:rPr>
        <w:t>服务</w:t>
      </w:r>
    </w:p>
    <w:p w14:paraId="3F588701">
      <w:pPr>
        <w:keepNext w:val="0"/>
        <w:keepLines w:val="0"/>
        <w:pageBreakBefore w:val="0"/>
        <w:kinsoku/>
        <w:wordWrap/>
        <w:overflowPunct/>
        <w:autoSpaceDE/>
        <w:autoSpaceDN/>
        <w:bidi w:val="0"/>
        <w:snapToGrid w:val="0"/>
        <w:spacing w:line="460" w:lineRule="exact"/>
        <w:textAlignment w:val="auto"/>
        <w:rPr>
          <w:rFonts w:ascii="宋体" w:hAnsi="宋体" w:cs="宋体"/>
          <w:color w:val="000000" w:themeColor="text1"/>
          <w:sz w:val="36"/>
          <w:szCs w:val="36"/>
          <w14:textFill>
            <w14:solidFill>
              <w14:schemeClr w14:val="tx1"/>
            </w14:solidFill>
          </w14:textFill>
        </w:rPr>
      </w:pPr>
    </w:p>
    <w:p w14:paraId="556E41CF">
      <w:pPr>
        <w:keepNext w:val="0"/>
        <w:keepLines w:val="0"/>
        <w:pageBreakBefore w:val="0"/>
        <w:kinsoku/>
        <w:wordWrap/>
        <w:overflowPunct/>
        <w:autoSpaceDE/>
        <w:autoSpaceDN/>
        <w:bidi w:val="0"/>
        <w:snapToGrid w:val="0"/>
        <w:spacing w:line="460" w:lineRule="exact"/>
        <w:jc w:val="center"/>
        <w:textAlignment w:val="auto"/>
        <w:rPr>
          <w:rStyle w:val="13"/>
          <w:b/>
          <w:color w:val="000000" w:themeColor="text1"/>
          <w:sz w:val="84"/>
          <w14:textFill>
            <w14:solidFill>
              <w14:schemeClr w14:val="tx1"/>
            </w14:solidFill>
          </w14:textFill>
        </w:rPr>
      </w:pPr>
      <w:bookmarkStart w:id="2" w:name="_Toc5875285"/>
      <w:bookmarkStart w:id="3" w:name="_Toc536411629"/>
    </w:p>
    <w:p w14:paraId="5AC833C8">
      <w:pPr>
        <w:pStyle w:val="5"/>
        <w:keepNext w:val="0"/>
        <w:keepLines w:val="0"/>
        <w:pageBreakBefore w:val="0"/>
        <w:kinsoku/>
        <w:wordWrap/>
        <w:overflowPunct/>
        <w:autoSpaceDE/>
        <w:autoSpaceDN/>
        <w:bidi w:val="0"/>
        <w:snapToGrid w:val="0"/>
        <w:spacing w:line="460" w:lineRule="exact"/>
        <w:textAlignment w:val="auto"/>
        <w:rPr>
          <w:rStyle w:val="13"/>
          <w:rFonts w:hAnsi="宋体" w:cs="宋体"/>
          <w:b/>
          <w:color w:val="000000" w:themeColor="text1"/>
          <w:sz w:val="84"/>
          <w14:textFill>
            <w14:solidFill>
              <w14:schemeClr w14:val="tx1"/>
            </w14:solidFill>
          </w14:textFill>
        </w:rPr>
      </w:pPr>
    </w:p>
    <w:p w14:paraId="7091065B">
      <w:pPr>
        <w:pStyle w:val="5"/>
        <w:keepNext w:val="0"/>
        <w:keepLines w:val="0"/>
        <w:pageBreakBefore w:val="0"/>
        <w:kinsoku/>
        <w:wordWrap/>
        <w:overflowPunct/>
        <w:autoSpaceDE/>
        <w:autoSpaceDN/>
        <w:bidi w:val="0"/>
        <w:snapToGrid w:val="0"/>
        <w:spacing w:line="460" w:lineRule="exact"/>
        <w:textAlignment w:val="auto"/>
        <w:rPr>
          <w:rStyle w:val="13"/>
          <w:rFonts w:hAnsi="宋体" w:cs="宋体"/>
          <w:b/>
          <w:color w:val="000000" w:themeColor="text1"/>
          <w:sz w:val="84"/>
          <w14:textFill>
            <w14:solidFill>
              <w14:schemeClr w14:val="tx1"/>
            </w14:solidFill>
          </w14:textFill>
        </w:rPr>
      </w:pPr>
    </w:p>
    <w:p w14:paraId="3FB1D5D6">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15A6F1FC">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12E91076">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737E6718">
      <w:pPr>
        <w:pStyle w:val="5"/>
        <w:keepNext w:val="0"/>
        <w:keepLines w:val="0"/>
        <w:pageBreakBefore w:val="0"/>
        <w:tabs>
          <w:tab w:val="left" w:pos="6183"/>
        </w:tabs>
        <w:kinsoku/>
        <w:wordWrap/>
        <w:overflowPunct/>
        <w:autoSpaceDE/>
        <w:autoSpaceDN/>
        <w:bidi w:val="0"/>
        <w:snapToGrid w:val="0"/>
        <w:spacing w:line="46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ab/>
      </w:r>
    </w:p>
    <w:p w14:paraId="06BD1B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i/>
          <w:iCs/>
          <w:color w:val="000000" w:themeColor="text1"/>
          <w14:textFill>
            <w14:solidFill>
              <w14:schemeClr w14:val="tx1"/>
            </w14:solidFill>
          </w14:textFill>
        </w:rPr>
      </w:pPr>
      <w:r>
        <w:rPr>
          <w:rStyle w:val="13"/>
          <w:rFonts w:hint="eastAsia" w:ascii="宋体" w:hAnsi="宋体" w:cs="宋体"/>
          <w:b/>
          <w:i w:val="0"/>
          <w:iCs/>
          <w:color w:val="000000" w:themeColor="text1"/>
          <w:sz w:val="84"/>
          <w14:textFill>
            <w14:solidFill>
              <w14:schemeClr w14:val="tx1"/>
            </w14:solidFill>
          </w14:textFill>
        </w:rPr>
        <w:t>招标</w:t>
      </w:r>
      <w:bookmarkEnd w:id="2"/>
      <w:bookmarkEnd w:id="3"/>
      <w:r>
        <w:rPr>
          <w:rStyle w:val="13"/>
          <w:rFonts w:hint="eastAsia" w:ascii="宋体" w:hAnsi="宋体" w:cs="宋体"/>
          <w:b/>
          <w:i w:val="0"/>
          <w:iCs/>
          <w:color w:val="000000" w:themeColor="text1"/>
          <w:sz w:val="84"/>
          <w14:textFill>
            <w14:solidFill>
              <w14:schemeClr w14:val="tx1"/>
            </w14:solidFill>
          </w14:textFill>
        </w:rPr>
        <w:t>公告</w:t>
      </w:r>
    </w:p>
    <w:p w14:paraId="09371F6F">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0B38DB24">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06FC0013">
      <w:pPr>
        <w:keepNext w:val="0"/>
        <w:keepLines w:val="0"/>
        <w:pageBreakBefore w:val="0"/>
        <w:kinsoku/>
        <w:wordWrap/>
        <w:overflowPunct/>
        <w:autoSpaceDE/>
        <w:autoSpaceDN/>
        <w:bidi w:val="0"/>
        <w:snapToGrid w:val="0"/>
        <w:spacing w:line="460" w:lineRule="exact"/>
        <w:jc w:val="center"/>
        <w:textAlignment w:val="auto"/>
        <w:rPr>
          <w:rFonts w:ascii="宋体" w:hAnsi="宋体" w:cs="宋体"/>
          <w:b/>
          <w:color w:val="000000" w:themeColor="text1"/>
          <w:sz w:val="32"/>
          <w14:textFill>
            <w14:solidFill>
              <w14:schemeClr w14:val="tx1"/>
            </w14:solidFill>
          </w14:textFill>
        </w:rPr>
      </w:pPr>
    </w:p>
    <w:p w14:paraId="1186713F">
      <w:pPr>
        <w:keepNext w:val="0"/>
        <w:keepLines w:val="0"/>
        <w:pageBreakBefore w:val="0"/>
        <w:kinsoku/>
        <w:wordWrap/>
        <w:overflowPunct/>
        <w:autoSpaceDE/>
        <w:autoSpaceDN/>
        <w:bidi w:val="0"/>
        <w:snapToGrid w:val="0"/>
        <w:spacing w:line="460" w:lineRule="exact"/>
        <w:ind w:firstLine="3213" w:firstLineChars="1000"/>
        <w:textAlignment w:val="auto"/>
        <w:rPr>
          <w:rFonts w:ascii="宋体" w:hAnsi="宋体" w:cs="宋体"/>
          <w:b/>
          <w:color w:val="000000" w:themeColor="text1"/>
          <w:sz w:val="32"/>
          <w14:textFill>
            <w14:solidFill>
              <w14:schemeClr w14:val="tx1"/>
            </w14:solidFill>
          </w14:textFill>
        </w:rPr>
      </w:pPr>
    </w:p>
    <w:p w14:paraId="03834969">
      <w:pPr>
        <w:keepNext w:val="0"/>
        <w:keepLines w:val="0"/>
        <w:pageBreakBefore w:val="0"/>
        <w:kinsoku/>
        <w:wordWrap/>
        <w:overflowPunct/>
        <w:autoSpaceDE/>
        <w:autoSpaceDN/>
        <w:bidi w:val="0"/>
        <w:snapToGrid w:val="0"/>
        <w:spacing w:line="460" w:lineRule="exact"/>
        <w:jc w:val="center"/>
        <w:textAlignment w:val="auto"/>
        <w:rPr>
          <w:rFonts w:ascii="宋体" w:hAnsi="宋体" w:cs="宋体"/>
          <w:b/>
          <w:color w:val="000000" w:themeColor="text1"/>
          <w:sz w:val="32"/>
          <w14:textFill>
            <w14:solidFill>
              <w14:schemeClr w14:val="tx1"/>
            </w14:solidFill>
          </w14:textFill>
        </w:rPr>
      </w:pPr>
    </w:p>
    <w:p w14:paraId="6A14C83E">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6AFF472B">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3C100B21">
      <w:pPr>
        <w:pStyle w:val="10"/>
        <w:rPr>
          <w:color w:val="000000" w:themeColor="text1"/>
          <w14:textFill>
            <w14:solidFill>
              <w14:schemeClr w14:val="tx1"/>
            </w14:solidFill>
          </w14:textFill>
        </w:rPr>
      </w:pPr>
    </w:p>
    <w:p w14:paraId="7D09A976">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4E8E7695">
      <w:pPr>
        <w:keepNext w:val="0"/>
        <w:keepLines w:val="0"/>
        <w:pageBreakBefore w:val="0"/>
        <w:kinsoku/>
        <w:wordWrap/>
        <w:overflowPunct/>
        <w:autoSpaceDE/>
        <w:autoSpaceDN/>
        <w:bidi w:val="0"/>
        <w:snapToGrid w:val="0"/>
        <w:spacing w:line="460" w:lineRule="exact"/>
        <w:ind w:firstLine="1661" w:firstLineChars="591"/>
        <w:textAlignment w:val="auto"/>
        <w:rPr>
          <w:rFonts w:ascii="宋体" w:hAnsi="宋体" w:cs="宋体"/>
          <w:b/>
          <w:color w:val="000000" w:themeColor="text1"/>
          <w:sz w:val="28"/>
          <w14:textFill>
            <w14:solidFill>
              <w14:schemeClr w14:val="tx1"/>
            </w14:solidFill>
          </w14:textFill>
        </w:rPr>
      </w:pPr>
    </w:p>
    <w:p w14:paraId="07EB85C5">
      <w:pPr>
        <w:keepNext w:val="0"/>
        <w:keepLines w:val="0"/>
        <w:pageBreakBefore w:val="0"/>
        <w:kinsoku/>
        <w:wordWrap/>
        <w:overflowPunct/>
        <w:autoSpaceDE/>
        <w:autoSpaceDN/>
        <w:bidi w:val="0"/>
        <w:snapToGrid w:val="0"/>
        <w:spacing w:line="460" w:lineRule="exact"/>
        <w:ind w:firstLine="1661" w:firstLineChars="591"/>
        <w:textAlignment w:val="auto"/>
        <w:rPr>
          <w:rFonts w:ascii="宋体" w:hAnsi="宋体" w:cs="宋体"/>
          <w:b/>
          <w:color w:val="000000" w:themeColor="text1"/>
          <w:sz w:val="28"/>
          <w14:textFill>
            <w14:solidFill>
              <w14:schemeClr w14:val="tx1"/>
            </w14:solidFill>
          </w14:textFill>
        </w:rPr>
      </w:pPr>
    </w:p>
    <w:p w14:paraId="2D0A0139">
      <w:pPr>
        <w:keepNext w:val="0"/>
        <w:keepLines w:val="0"/>
        <w:pageBreakBefore w:val="0"/>
        <w:kinsoku/>
        <w:wordWrap/>
        <w:overflowPunct/>
        <w:autoSpaceDE/>
        <w:autoSpaceDN/>
        <w:bidi w:val="0"/>
        <w:snapToGrid w:val="0"/>
        <w:spacing w:line="460" w:lineRule="exact"/>
        <w:ind w:left="0" w:leftChars="0" w:firstLine="1687" w:firstLineChars="600"/>
        <w:textAlignment w:val="auto"/>
        <w:rPr>
          <w:rFonts w:hint="eastAsia" w:ascii="宋体" w:hAnsi="宋体" w:eastAsia="宋体" w:cs="宋体"/>
          <w:b/>
          <w:color w:val="000000" w:themeColor="text1"/>
          <w:sz w:val="28"/>
          <w:lang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招 标 人：</w:t>
      </w:r>
      <w:r>
        <w:rPr>
          <w:rFonts w:hint="eastAsia" w:ascii="宋体" w:hAnsi="宋体" w:cs="宋体"/>
          <w:b/>
          <w:color w:val="000000" w:themeColor="text1"/>
          <w:sz w:val="28"/>
          <w:u w:val="single"/>
          <w:lang w:eastAsia="zh-CN"/>
          <w14:textFill>
            <w14:solidFill>
              <w14:schemeClr w14:val="tx1"/>
            </w14:solidFill>
          </w14:textFill>
        </w:rPr>
        <w:t>广州知城梧栖城市开发投资有限公司</w:t>
      </w:r>
    </w:p>
    <w:p w14:paraId="73597982">
      <w:pPr>
        <w:keepNext w:val="0"/>
        <w:keepLines w:val="0"/>
        <w:pageBreakBefore w:val="0"/>
        <w:kinsoku/>
        <w:wordWrap/>
        <w:overflowPunct/>
        <w:autoSpaceDE/>
        <w:autoSpaceDN/>
        <w:bidi w:val="0"/>
        <w:snapToGrid w:val="0"/>
        <w:spacing w:line="460" w:lineRule="exact"/>
        <w:ind w:left="0" w:leftChars="0" w:firstLine="1687" w:firstLineChars="600"/>
        <w:textAlignment w:val="auto"/>
        <w:rPr>
          <w:rFonts w:hint="eastAsia" w:ascii="宋体" w:hAnsi="宋体" w:eastAsia="宋体" w:cs="宋体"/>
          <w:b/>
          <w:color w:val="000000" w:themeColor="text1"/>
          <w:sz w:val="28"/>
          <w:lang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招标代理机构：</w:t>
      </w:r>
      <w:r>
        <w:rPr>
          <w:rFonts w:hint="eastAsia" w:ascii="宋体" w:hAnsi="宋体" w:cs="宋体"/>
          <w:b/>
          <w:color w:val="000000" w:themeColor="text1"/>
          <w:sz w:val="28"/>
          <w:u w:val="single"/>
          <w:lang w:eastAsia="zh-CN"/>
          <w14:textFill>
            <w14:solidFill>
              <w14:schemeClr w14:val="tx1"/>
            </w14:solidFill>
          </w14:textFill>
        </w:rPr>
        <w:t>广东省建筑工程监理有限公司</w:t>
      </w:r>
    </w:p>
    <w:p w14:paraId="2B6A7C00">
      <w:pPr>
        <w:keepNext w:val="0"/>
        <w:keepLines w:val="0"/>
        <w:pageBreakBefore w:val="0"/>
        <w:kinsoku/>
        <w:wordWrap/>
        <w:overflowPunct/>
        <w:autoSpaceDE/>
        <w:autoSpaceDN/>
        <w:bidi w:val="0"/>
        <w:snapToGrid w:val="0"/>
        <w:spacing w:line="460" w:lineRule="exact"/>
        <w:ind w:left="0" w:leftChars="0" w:firstLine="1687" w:firstLineChars="600"/>
        <w:jc w:val="left"/>
        <w:textAlignment w:val="auto"/>
        <w:rPr>
          <w:rFonts w:ascii="宋体" w:hAnsi="宋体" w:cs="宋体"/>
          <w:b/>
          <w:color w:val="000000" w:themeColor="text1"/>
          <w:sz w:val="30"/>
          <w:szCs w:val="30"/>
          <w:u w:val="single"/>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日期：</w:t>
      </w:r>
      <w:r>
        <w:rPr>
          <w:rFonts w:hint="eastAsia" w:ascii="宋体" w:hAnsi="宋体" w:cs="宋体"/>
          <w:b/>
          <w:color w:val="000000" w:themeColor="text1"/>
          <w:sz w:val="28"/>
          <w:u w:val="single"/>
          <w14:textFill>
            <w14:solidFill>
              <w14:schemeClr w14:val="tx1"/>
            </w14:solidFill>
          </w14:textFill>
        </w:rPr>
        <w:t>202</w:t>
      </w:r>
      <w:r>
        <w:rPr>
          <w:rFonts w:hint="eastAsia" w:ascii="宋体" w:hAnsi="宋体" w:cs="宋体"/>
          <w:b/>
          <w:color w:val="000000" w:themeColor="text1"/>
          <w:sz w:val="28"/>
          <w:u w:val="single"/>
          <w:lang w:val="en-US" w:eastAsia="zh-CN"/>
          <w14:textFill>
            <w14:solidFill>
              <w14:schemeClr w14:val="tx1"/>
            </w14:solidFill>
          </w14:textFill>
        </w:rPr>
        <w:t>5</w:t>
      </w:r>
      <w:r>
        <w:rPr>
          <w:rFonts w:hint="eastAsia" w:ascii="宋体" w:hAnsi="宋体" w:cs="宋体"/>
          <w:b/>
          <w:color w:val="000000" w:themeColor="text1"/>
          <w:sz w:val="28"/>
          <w:u w:val="single"/>
          <w14:textFill>
            <w14:solidFill>
              <w14:schemeClr w14:val="tx1"/>
            </w14:solidFill>
          </w14:textFill>
        </w:rPr>
        <w:t>年</w:t>
      </w:r>
      <w:r>
        <w:rPr>
          <w:rFonts w:hint="eastAsia" w:ascii="宋体" w:hAnsi="宋体" w:cs="宋体"/>
          <w:b/>
          <w:color w:val="000000" w:themeColor="text1"/>
          <w:sz w:val="28"/>
          <w:u w:val="single"/>
          <w:lang w:val="en-US" w:eastAsia="zh-CN"/>
          <w14:textFill>
            <w14:solidFill>
              <w14:schemeClr w14:val="tx1"/>
            </w14:solidFill>
          </w14:textFill>
        </w:rPr>
        <w:t>3</w:t>
      </w:r>
      <w:r>
        <w:rPr>
          <w:rFonts w:hint="eastAsia" w:ascii="宋体" w:hAnsi="宋体" w:cs="宋体"/>
          <w:b/>
          <w:color w:val="000000" w:themeColor="text1"/>
          <w:sz w:val="28"/>
          <w:u w:val="single"/>
          <w14:textFill>
            <w14:solidFill>
              <w14:schemeClr w14:val="tx1"/>
            </w14:solidFill>
          </w14:textFill>
        </w:rPr>
        <w:t>月</w:t>
      </w:r>
    </w:p>
    <w:p w14:paraId="2358B1D4">
      <w:pPr>
        <w:keepNext w:val="0"/>
        <w:keepLines w:val="0"/>
        <w:pageBreakBefore w:val="0"/>
        <w:widowControl/>
        <w:kinsoku/>
        <w:wordWrap/>
        <w:overflowPunct/>
        <w:autoSpaceDE/>
        <w:autoSpaceDN/>
        <w:bidi w:val="0"/>
        <w:snapToGrid w:val="0"/>
        <w:spacing w:line="460" w:lineRule="exact"/>
        <w:jc w:val="left"/>
        <w:textAlignment w:val="auto"/>
        <w:rPr>
          <w:rFonts w:ascii="宋体" w:hAnsi="宋体" w:cs="宋体"/>
          <w:b/>
          <w:color w:val="000000" w:themeColor="text1"/>
          <w:sz w:val="30"/>
          <w:szCs w:val="30"/>
          <w14:textFill>
            <w14:solidFill>
              <w14:schemeClr w14:val="tx1"/>
            </w14:solidFill>
          </w14:textFill>
        </w:rPr>
        <w:sectPr>
          <w:footerReference r:id="rId3" w:type="default"/>
          <w:pgSz w:w="11906" w:h="16838"/>
          <w:pgMar w:top="1440" w:right="1440" w:bottom="1440" w:left="1440" w:header="850" w:footer="992" w:gutter="0"/>
          <w:cols w:space="720" w:num="1"/>
        </w:sectPr>
      </w:pPr>
    </w:p>
    <w:p w14:paraId="511EE980">
      <w:pPr>
        <w:keepNext w:val="0"/>
        <w:keepLines w:val="0"/>
        <w:pageBreakBefore w:val="0"/>
        <w:kinsoku/>
        <w:wordWrap/>
        <w:overflowPunct/>
        <w:autoSpaceDE/>
        <w:autoSpaceDN/>
        <w:bidi w:val="0"/>
        <w:snapToGrid w:val="0"/>
        <w:spacing w:line="460" w:lineRule="exact"/>
        <w:jc w:val="center"/>
        <w:textAlignment w:val="auto"/>
        <w:rPr>
          <w:rFonts w:hint="eastAsia" w:ascii="宋体" w:hAnsi="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lang w:eastAsia="zh-CN"/>
          <w14:textFill>
            <w14:solidFill>
              <w14:schemeClr w14:val="tx1"/>
            </w14:solidFill>
          </w14:textFill>
        </w:rPr>
        <w:t>广州市黄埔区九佛街五村七片城中村改造项目复建地块二工程</w:t>
      </w:r>
    </w:p>
    <w:p w14:paraId="1F8163FA">
      <w:pPr>
        <w:keepNext w:val="0"/>
        <w:keepLines w:val="0"/>
        <w:pageBreakBefore w:val="0"/>
        <w:kinsoku/>
        <w:wordWrap/>
        <w:overflowPunct/>
        <w:autoSpaceDE/>
        <w:autoSpaceDN/>
        <w:bidi w:val="0"/>
        <w:snapToGrid w:val="0"/>
        <w:spacing w:line="460" w:lineRule="exact"/>
        <w:jc w:val="center"/>
        <w:textAlignment w:val="auto"/>
        <w:rPr>
          <w:rFonts w:ascii="宋体" w:hAnsi="宋体" w:cs="宋体"/>
          <w:b/>
          <w:bCs/>
          <w:color w:val="000000" w:themeColor="text1"/>
          <w:sz w:val="30"/>
          <w:szCs w:val="30"/>
          <w14:textFill>
            <w14:solidFill>
              <w14:schemeClr w14:val="tx1"/>
            </w14:solidFill>
          </w14:textFill>
        </w:rPr>
      </w:pPr>
      <w:r>
        <w:rPr>
          <w:rFonts w:hint="eastAsia" w:ascii="宋体" w:hAnsi="宋体" w:cs="宋体"/>
          <w:b/>
          <w:color w:val="000000" w:themeColor="text1"/>
          <w:sz w:val="30"/>
          <w:szCs w:val="30"/>
          <w:lang w:eastAsia="zh-CN"/>
          <w14:textFill>
            <w14:solidFill>
              <w14:schemeClr w14:val="tx1"/>
            </w14:solidFill>
          </w14:textFill>
        </w:rPr>
        <w:t>监理</w:t>
      </w:r>
      <w:r>
        <w:rPr>
          <w:rFonts w:hint="eastAsia" w:ascii="宋体" w:hAnsi="宋体" w:cs="宋体"/>
          <w:b/>
          <w:color w:val="000000" w:themeColor="text1"/>
          <w:sz w:val="30"/>
          <w:szCs w:val="30"/>
          <w:lang w:val="en-US" w:eastAsia="zh-CN"/>
          <w14:textFill>
            <w14:solidFill>
              <w14:schemeClr w14:val="tx1"/>
            </w14:solidFill>
          </w14:textFill>
        </w:rPr>
        <w:t>服务</w:t>
      </w:r>
      <w:r>
        <w:rPr>
          <w:rFonts w:hint="eastAsia" w:ascii="宋体" w:hAnsi="宋体" w:cs="宋体"/>
          <w:b/>
          <w:bCs/>
          <w:color w:val="000000" w:themeColor="text1"/>
          <w:sz w:val="30"/>
          <w:szCs w:val="30"/>
          <w14:textFill>
            <w14:solidFill>
              <w14:schemeClr w14:val="tx1"/>
            </w14:solidFill>
          </w14:textFill>
        </w:rPr>
        <w:t>招标公告</w:t>
      </w:r>
    </w:p>
    <w:p w14:paraId="256706F4">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1D321F74">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bookmarkStart w:id="4" w:name="_Toc511557025"/>
      <w:bookmarkStart w:id="5" w:name="_Toc515033010"/>
      <w:r>
        <w:rPr>
          <w:rFonts w:hint="eastAsia" w:ascii="宋体" w:hAnsi="宋体" w:eastAsia="宋体" w:cs="宋体"/>
          <w:color w:val="000000" w:themeColor="text1"/>
          <w14:textFill>
            <w14:solidFill>
              <w14:schemeClr w14:val="tx1"/>
            </w14:solidFill>
          </w14:textFill>
        </w:rPr>
        <w:t>1. 招标条件</w:t>
      </w:r>
      <w:bookmarkEnd w:id="4"/>
      <w:bookmarkEnd w:id="5"/>
    </w:p>
    <w:p w14:paraId="68DC7F7D">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本招标项目</w:t>
      </w:r>
      <w:r>
        <w:rPr>
          <w:rFonts w:hint="eastAsia" w:ascii="宋体" w:hAnsi="宋体" w:cs="宋体"/>
          <w:color w:val="000000" w:themeColor="text1"/>
          <w:sz w:val="24"/>
          <w:u w:val="single"/>
          <w:lang w:eastAsia="zh-CN"/>
          <w14:textFill>
            <w14:solidFill>
              <w14:schemeClr w14:val="tx1"/>
            </w14:solidFill>
          </w14:textFill>
        </w:rPr>
        <w:t>广州市黄埔区九佛街五村七片城中村改造项目复建地块二工程</w:t>
      </w:r>
      <w:r>
        <w:rPr>
          <w:rFonts w:hint="eastAsia" w:ascii="宋体" w:hAnsi="宋体" w:cs="宋体"/>
          <w:color w:val="000000" w:themeColor="text1"/>
          <w:sz w:val="24"/>
          <w14:textFill>
            <w14:solidFill>
              <w14:schemeClr w14:val="tx1"/>
            </w14:solidFill>
          </w14:textFill>
        </w:rPr>
        <w:t>已由</w:t>
      </w:r>
      <w:r>
        <w:rPr>
          <w:rFonts w:hint="eastAsia" w:ascii="宋体" w:hAnsi="宋体" w:cs="宋体"/>
          <w:color w:val="000000" w:themeColor="text1"/>
          <w:sz w:val="24"/>
          <w:u w:val="single"/>
          <w14:textFill>
            <w14:solidFill>
              <w14:schemeClr w14:val="tx1"/>
            </w14:solidFill>
          </w14:textFill>
        </w:rPr>
        <w:t>广州市黄埔区发展和改革局</w:t>
      </w:r>
      <w:r>
        <w:rPr>
          <w:rFonts w:hint="eastAsia" w:ascii="宋体" w:hAnsi="宋体" w:cs="宋体"/>
          <w:color w:val="000000" w:themeColor="text1"/>
          <w:sz w:val="24"/>
          <w:u w:val="none"/>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广东省企业投资项目备案证（项目代码：2404-440112-04-01-115502）</w:t>
      </w:r>
      <w:r>
        <w:rPr>
          <w:rFonts w:hint="eastAsia" w:ascii="宋体" w:hAnsi="宋体" w:cs="宋体"/>
          <w:color w:val="000000" w:themeColor="text1"/>
          <w:sz w:val="24"/>
          <w:u w:val="none"/>
          <w14:textFill>
            <w14:solidFill>
              <w14:schemeClr w14:val="tx1"/>
            </w14:solidFill>
          </w14:textFill>
        </w:rPr>
        <w:t>批准建设</w:t>
      </w:r>
      <w:r>
        <w:rPr>
          <w:rFonts w:hint="eastAsia" w:ascii="宋体" w:hAnsi="宋体" w:cs="宋体"/>
          <w:color w:val="000000" w:themeColor="text1"/>
          <w:sz w:val="24"/>
          <w14:textFill>
            <w14:solidFill>
              <w14:schemeClr w14:val="tx1"/>
            </w14:solidFill>
          </w14:textFill>
        </w:rPr>
        <w:t>，项目业主为</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r>
        <w:rPr>
          <w:rFonts w:hint="eastAsia" w:ascii="宋体" w:hAnsi="宋体" w:cs="宋体"/>
          <w:color w:val="000000" w:themeColor="text1"/>
          <w:sz w:val="24"/>
          <w14:textFill>
            <w14:solidFill>
              <w14:schemeClr w14:val="tx1"/>
            </w14:solidFill>
          </w14:textFill>
        </w:rPr>
        <w:t>，建设资金来自</w:t>
      </w:r>
      <w:r>
        <w:rPr>
          <w:rFonts w:hint="eastAsia" w:ascii="宋体" w:hAnsi="宋体" w:cs="宋体"/>
          <w:color w:val="000000" w:themeColor="text1"/>
          <w:sz w:val="24"/>
          <w:u w:val="single"/>
          <w14:textFill>
            <w14:solidFill>
              <w14:schemeClr w14:val="tx1"/>
            </w14:solidFill>
          </w14:textFill>
        </w:rPr>
        <w:t>国有或集体投资</w:t>
      </w:r>
      <w:r>
        <w:rPr>
          <w:rFonts w:hint="eastAsia" w:ascii="宋体" w:hAnsi="宋体" w:cs="宋体"/>
          <w:color w:val="000000" w:themeColor="text1"/>
          <w:sz w:val="24"/>
          <w14:textFill>
            <w14:solidFill>
              <w14:schemeClr w14:val="tx1"/>
            </w14:solidFill>
          </w14:textFill>
        </w:rPr>
        <w:t>，出资比例为</w:t>
      </w:r>
      <w:r>
        <w:rPr>
          <w:rFonts w:hint="eastAsia" w:ascii="宋体" w:hAnsi="宋体" w:cs="宋体"/>
          <w:color w:val="000000" w:themeColor="text1"/>
          <w:sz w:val="24"/>
          <w:u w:val="single"/>
          <w14:textFill>
            <w14:solidFill>
              <w14:schemeClr w14:val="tx1"/>
            </w14:solidFill>
          </w14:textFill>
        </w:rPr>
        <w:t xml:space="preserve">100% </w:t>
      </w:r>
      <w:r>
        <w:rPr>
          <w:rFonts w:hint="eastAsia" w:ascii="宋体" w:hAnsi="宋体" w:cs="宋体"/>
          <w:color w:val="000000" w:themeColor="text1"/>
          <w:sz w:val="24"/>
          <w14:textFill>
            <w14:solidFill>
              <w14:schemeClr w14:val="tx1"/>
            </w14:solidFill>
          </w14:textFill>
        </w:rPr>
        <w:t>，招标人为</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r>
        <w:rPr>
          <w:rFonts w:hint="eastAsia" w:ascii="宋体" w:hAnsi="宋体" w:cs="宋体"/>
          <w:color w:val="000000" w:themeColor="text1"/>
          <w:sz w:val="24"/>
          <w14:textFill>
            <w14:solidFill>
              <w14:schemeClr w14:val="tx1"/>
            </w14:solidFill>
          </w14:textFill>
        </w:rPr>
        <w:t>。项目已具备招标条件，现对该项目的</w:t>
      </w:r>
      <w:r>
        <w:rPr>
          <w:rFonts w:hint="eastAsia" w:ascii="宋体" w:hAnsi="宋体" w:cs="宋体"/>
          <w:color w:val="000000" w:themeColor="text1"/>
          <w:sz w:val="24"/>
          <w:u w:val="single"/>
          <w14:textFill>
            <w14:solidFill>
              <w14:schemeClr w14:val="tx1"/>
            </w14:solidFill>
          </w14:textFill>
        </w:rPr>
        <w:t>监理</w:t>
      </w:r>
      <w:r>
        <w:rPr>
          <w:rFonts w:hint="eastAsia" w:ascii="宋体" w:hAnsi="宋体" w:cs="宋体"/>
          <w:color w:val="000000" w:themeColor="text1"/>
          <w:sz w:val="24"/>
          <w14:textFill>
            <w14:solidFill>
              <w14:schemeClr w14:val="tx1"/>
            </w14:solidFill>
          </w14:textFill>
        </w:rPr>
        <w:t>进行公开招标。</w:t>
      </w:r>
    </w:p>
    <w:p w14:paraId="64A39C95">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p>
    <w:p w14:paraId="708749D1">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bookmarkStart w:id="6" w:name="_Toc515033011"/>
      <w:bookmarkStart w:id="7" w:name="_Toc511557026"/>
      <w:r>
        <w:rPr>
          <w:rFonts w:hint="eastAsia" w:ascii="宋体" w:hAnsi="宋体" w:eastAsia="宋体" w:cs="宋体"/>
          <w:color w:val="000000" w:themeColor="text1"/>
          <w14:textFill>
            <w14:solidFill>
              <w14:schemeClr w14:val="tx1"/>
            </w14:solidFill>
          </w14:textFill>
        </w:rPr>
        <w:t>2. 项目概况与招标范围</w:t>
      </w:r>
      <w:bookmarkEnd w:id="6"/>
      <w:bookmarkEnd w:id="7"/>
    </w:p>
    <w:p w14:paraId="078D2C43">
      <w:pPr>
        <w:keepNext w:val="0"/>
        <w:keepLines w:val="0"/>
        <w:pageBreakBefore w:val="0"/>
        <w:tabs>
          <w:tab w:val="left" w:pos="7513"/>
        </w:tabs>
        <w:kinsoku/>
        <w:wordWrap/>
        <w:overflowPunct/>
        <w:autoSpaceDE/>
        <w:autoSpaceDN/>
        <w:bidi w:val="0"/>
        <w:snapToGrid w:val="0"/>
        <w:spacing w:line="460" w:lineRule="exact"/>
        <w:ind w:firstLine="424" w:firstLineChars="177"/>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2.1招标项目概况</w:t>
      </w:r>
    </w:p>
    <w:p w14:paraId="260F9F4D">
      <w:pPr>
        <w:keepNext w:val="0"/>
        <w:keepLines w:val="0"/>
        <w:pageBreakBefore w:val="0"/>
        <w:tabs>
          <w:tab w:val="left" w:pos="7513"/>
        </w:tabs>
        <w:kinsoku/>
        <w:wordWrap/>
        <w:overflowPunct/>
        <w:autoSpaceDE/>
        <w:autoSpaceDN/>
        <w:bidi w:val="0"/>
        <w:snapToGrid w:val="0"/>
        <w:spacing w:line="460" w:lineRule="exact"/>
        <w:ind w:firstLine="424" w:firstLineChars="177"/>
        <w:textAlignment w:val="auto"/>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招标项目名称：</w:t>
      </w:r>
      <w:r>
        <w:rPr>
          <w:rFonts w:hint="eastAsia" w:ascii="宋体" w:hAnsi="宋体" w:cs="宋体"/>
          <w:color w:val="000000" w:themeColor="text1"/>
          <w:sz w:val="24"/>
          <w:u w:val="single"/>
          <w:lang w:eastAsia="zh-CN"/>
          <w14:textFill>
            <w14:solidFill>
              <w14:schemeClr w14:val="tx1"/>
            </w14:solidFill>
          </w14:textFill>
        </w:rPr>
        <w:t>广州市黄埔区九佛街五村七片城中村改造项目复建地块二工程监理</w:t>
      </w:r>
      <w:r>
        <w:rPr>
          <w:rFonts w:hint="eastAsia" w:ascii="宋体" w:hAnsi="宋体" w:cs="宋体"/>
          <w:color w:val="000000" w:themeColor="text1"/>
          <w:sz w:val="24"/>
          <w:u w:val="single"/>
          <w:lang w:val="en-US" w:eastAsia="zh-CN"/>
          <w14:textFill>
            <w14:solidFill>
              <w14:schemeClr w14:val="tx1"/>
            </w14:solidFill>
          </w14:textFill>
        </w:rPr>
        <w:t>服务</w:t>
      </w:r>
    </w:p>
    <w:p w14:paraId="7E77AC88">
      <w:pPr>
        <w:keepNext w:val="0"/>
        <w:keepLines w:val="0"/>
        <w:pageBreakBefore w:val="0"/>
        <w:kinsoku/>
        <w:wordWrap/>
        <w:overflowPunct/>
        <w:autoSpaceDE/>
        <w:autoSpaceDN/>
        <w:bidi w:val="0"/>
        <w:snapToGrid w:val="0"/>
        <w:spacing w:line="460" w:lineRule="exact"/>
        <w:ind w:firstLine="537" w:firstLineChars="224"/>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工程建设规模：</w:t>
      </w:r>
      <w:r>
        <w:rPr>
          <w:rFonts w:hint="eastAsia" w:ascii="宋体" w:hAnsi="宋体" w:eastAsia="宋体" w:cs="宋体"/>
          <w:color w:val="000000" w:themeColor="text1"/>
          <w:sz w:val="24"/>
          <w:szCs w:val="24"/>
          <w:highlight w:val="none"/>
          <w:u w:val="single"/>
          <w14:textFill>
            <w14:solidFill>
              <w14:schemeClr w14:val="tx1"/>
            </w14:solidFill>
          </w14:textFill>
        </w:rPr>
        <w:t>本项目</w:t>
      </w:r>
      <w:r>
        <w:rPr>
          <w:rFonts w:hint="eastAsia" w:ascii="宋体" w:hAnsi="宋体" w:cs="宋体"/>
          <w:color w:val="000000" w:themeColor="text1"/>
          <w:sz w:val="24"/>
          <w:szCs w:val="24"/>
          <w:highlight w:val="none"/>
          <w:u w:val="single"/>
          <w:lang w:val="en-US" w:eastAsia="zh-CN"/>
          <w14:textFill>
            <w14:solidFill>
              <w14:schemeClr w14:val="tx1"/>
            </w14:solidFill>
          </w14:textFill>
        </w:rPr>
        <w:t>用地面积为42086.42平方米，拟建总建筑面积为229771平方米，其中计容建筑面积为159927平方米，不计容建筑面积为69844平方米</w:t>
      </w:r>
      <w:r>
        <w:rPr>
          <w:rFonts w:hint="eastAsia" w:ascii="宋体" w:hAnsi="宋体" w:eastAsia="宋体" w:cs="宋体"/>
          <w:color w:val="000000" w:themeColor="text1"/>
          <w:sz w:val="24"/>
          <w:szCs w:val="24"/>
          <w:highlight w:val="none"/>
          <w:u w:val="single"/>
          <w14:textFill>
            <w14:solidFill>
              <w14:schemeClr w14:val="tx1"/>
            </w14:solidFill>
          </w14:textFill>
        </w:rPr>
        <w:t>，建筑密度≤28%，绿地率≥35%，建筑高度≤100米，裙楼1至2层，塔楼2至32层。建设内容包括住宅、地下室车库、商业、公建配套等，具体以政府批复的规划条件为准。</w:t>
      </w:r>
    </w:p>
    <w:p w14:paraId="240CDF0D">
      <w:pPr>
        <w:pStyle w:val="17"/>
        <w:keepNext w:val="0"/>
        <w:keepLines w:val="0"/>
        <w:pageBreakBefore w:val="0"/>
        <w:shd w:val="clear"/>
        <w:tabs>
          <w:tab w:val="left" w:pos="0"/>
          <w:tab w:val="left" w:pos="993"/>
        </w:tabs>
        <w:kinsoku/>
        <w:wordWrap/>
        <w:overflowPunct/>
        <w:autoSpaceDE/>
        <w:autoSpaceDN/>
        <w:bidi w:val="0"/>
        <w:snapToGrid w:val="0"/>
        <w:spacing w:line="460" w:lineRule="exact"/>
        <w:ind w:firstLine="480"/>
        <w:textAlignment w:val="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2.1.3</w:t>
      </w:r>
      <w:r>
        <w:rPr>
          <w:rFonts w:hint="eastAsia" w:ascii="宋体" w:hAnsi="宋体" w:cs="宋体"/>
          <w:color w:val="000000" w:themeColor="text1"/>
          <w:sz w:val="24"/>
          <w:highlight w:val="none"/>
          <w14:textFill>
            <w14:solidFill>
              <w14:schemeClr w14:val="tx1"/>
            </w14:solidFill>
          </w14:textFill>
        </w:rPr>
        <w:t xml:space="preserve"> 工程建设地点：</w:t>
      </w:r>
      <w:bookmarkStart w:id="8" w:name="_Hlk152490175"/>
      <w:r>
        <w:rPr>
          <w:rFonts w:hint="eastAsia" w:ascii="宋体" w:hAnsi="宋体" w:eastAsia="宋体" w:cs="宋体"/>
          <w:color w:val="000000" w:themeColor="text1"/>
          <w:sz w:val="24"/>
          <w:szCs w:val="24"/>
          <w:highlight w:val="none"/>
          <w:u w:val="single"/>
          <w14:textFill>
            <w14:solidFill>
              <w14:schemeClr w14:val="tx1"/>
            </w14:solidFill>
          </w14:textFill>
        </w:rPr>
        <w:t>广州市黄埔区九佛街道燕塘村（北临九太路，西至永九快速路）</w:t>
      </w:r>
      <w:r>
        <w:rPr>
          <w:rFonts w:hint="eastAsia" w:ascii="宋体" w:hAnsi="宋体" w:eastAsia="宋体" w:cs="宋体"/>
          <w:color w:val="000000" w:themeColor="text1"/>
          <w:sz w:val="24"/>
          <w:szCs w:val="24"/>
          <w:highlight w:val="none"/>
          <w:u w:val="none"/>
          <w14:textFill>
            <w14:solidFill>
              <w14:schemeClr w14:val="tx1"/>
            </w14:solidFill>
          </w14:textFill>
        </w:rPr>
        <w:t>。</w:t>
      </w:r>
      <w:bookmarkEnd w:id="8"/>
    </w:p>
    <w:p w14:paraId="468045AF">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 工程投资额：</w:t>
      </w:r>
      <w:r>
        <w:rPr>
          <w:rFonts w:hint="eastAsia" w:ascii="宋体" w:hAnsi="宋体" w:eastAsia="宋体" w:cs="宋体"/>
          <w:color w:val="000000" w:themeColor="text1"/>
          <w:sz w:val="24"/>
          <w:szCs w:val="24"/>
          <w:highlight w:val="none"/>
          <w:u w:val="single"/>
          <w14:textFill>
            <w14:solidFill>
              <w14:schemeClr w14:val="tx1"/>
            </w14:solidFill>
          </w14:textFill>
        </w:rPr>
        <w:t>投资总额暂定</w:t>
      </w:r>
      <w:r>
        <w:rPr>
          <w:rFonts w:hint="eastAsia" w:ascii="宋体" w:hAnsi="宋体" w:cs="宋体"/>
          <w:color w:val="000000" w:themeColor="text1"/>
          <w:sz w:val="24"/>
          <w:szCs w:val="24"/>
          <w:highlight w:val="none"/>
          <w:u w:val="single"/>
          <w:lang w:val="en-US" w:eastAsia="zh-CN"/>
          <w14:textFill>
            <w14:solidFill>
              <w14:schemeClr w14:val="tx1"/>
            </w14:solidFill>
          </w14:textFill>
        </w:rPr>
        <w:t>122765.53</w:t>
      </w:r>
      <w:r>
        <w:rPr>
          <w:rFonts w:hint="eastAsia" w:ascii="宋体" w:hAnsi="宋体" w:eastAsia="宋体" w:cs="宋体"/>
          <w:color w:val="000000" w:themeColor="text1"/>
          <w:sz w:val="24"/>
          <w:szCs w:val="24"/>
          <w:highlight w:val="none"/>
          <w:u w:val="single"/>
          <w14:textFill>
            <w14:solidFill>
              <w14:schemeClr w14:val="tx1"/>
            </w14:solidFill>
          </w14:textFill>
        </w:rPr>
        <w:t>万元，其中建安费暂定</w:t>
      </w:r>
      <w:r>
        <w:rPr>
          <w:rFonts w:hint="eastAsia" w:ascii="宋体" w:hAnsi="宋体" w:cs="宋体"/>
          <w:color w:val="000000" w:themeColor="text1"/>
          <w:sz w:val="24"/>
          <w:highlight w:val="none"/>
          <w:u w:val="single"/>
          <w14:textFill>
            <w14:solidFill>
              <w14:schemeClr w14:val="tx1"/>
            </w14:solidFill>
          </w14:textFill>
        </w:rPr>
        <w:t>91908.4</w:t>
      </w:r>
      <w:r>
        <w:rPr>
          <w:rFonts w:hint="eastAsia" w:ascii="宋体" w:hAnsi="宋体" w:eastAsia="宋体" w:cs="宋体"/>
          <w:color w:val="000000" w:themeColor="text1"/>
          <w:sz w:val="24"/>
          <w:szCs w:val="24"/>
          <w:highlight w:val="none"/>
          <w:u w:val="single"/>
          <w14:textFill>
            <w14:solidFill>
              <w14:schemeClr w14:val="tx1"/>
            </w14:solidFill>
          </w14:textFill>
        </w:rPr>
        <w:t>万元。</w:t>
      </w:r>
    </w:p>
    <w:p w14:paraId="5B4FBE6E">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2.2招标范围</w:t>
      </w:r>
    </w:p>
    <w:p w14:paraId="6133C10C">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监理标段划分：本项目分为</w:t>
      </w:r>
      <w:r>
        <w:rPr>
          <w:rFonts w:hint="eastAsia" w:ascii="宋体" w:hAnsi="宋体" w:cs="宋体"/>
          <w:color w:val="000000" w:themeColor="text1"/>
          <w:sz w:val="24"/>
          <w:highlight w:val="none"/>
          <w:u w:val="singl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个标段。</w:t>
      </w:r>
    </w:p>
    <w:p w14:paraId="0123FEBE">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监理范围：</w:t>
      </w:r>
      <w:r>
        <w:rPr>
          <w:rFonts w:hint="eastAsia" w:ascii="宋体" w:hAnsi="宋体" w:cs="宋体"/>
          <w:color w:val="000000" w:themeColor="text1"/>
          <w:sz w:val="24"/>
          <w:highlight w:val="none"/>
          <w:u w:val="single"/>
          <w14:textFill>
            <w14:solidFill>
              <w14:schemeClr w14:val="tx1"/>
            </w14:solidFill>
          </w14:textFill>
        </w:rPr>
        <w:t>监理内容包括但不限于以下内容：</w:t>
      </w:r>
      <w:r>
        <w:rPr>
          <w:rFonts w:hint="eastAsia" w:ascii="宋体" w:hAnsi="宋体"/>
          <w:color w:val="000000" w:themeColor="text1"/>
          <w:sz w:val="24"/>
          <w:u w:val="single"/>
          <w:lang w:val="en-US" w:eastAsia="zh-CN"/>
          <w14:textFill>
            <w14:solidFill>
              <w14:schemeClr w14:val="tx1"/>
            </w14:solidFill>
          </w14:textFill>
        </w:rPr>
        <w:t>施工图</w:t>
      </w:r>
      <w:r>
        <w:rPr>
          <w:rFonts w:hint="eastAsia" w:ascii="宋体" w:hAnsi="宋体"/>
          <w:color w:val="000000" w:themeColor="text1"/>
          <w:sz w:val="24"/>
          <w:u w:val="single"/>
          <w14:textFill>
            <w14:solidFill>
              <w14:schemeClr w14:val="tx1"/>
            </w14:solidFill>
          </w14:textFill>
        </w:rPr>
        <w:t>设计阶段、施工准备阶段、施工阶段（</w:t>
      </w:r>
      <w:r>
        <w:rPr>
          <w:rFonts w:hint="eastAsia"/>
          <w:color w:val="000000" w:themeColor="text1"/>
          <w:kern w:val="0"/>
          <w:sz w:val="24"/>
          <w:u w:val="single"/>
          <w14:textFill>
            <w14:solidFill>
              <w14:schemeClr w14:val="tx1"/>
            </w14:solidFill>
          </w14:textFill>
        </w:rPr>
        <w:t>含预制构件厂、铝合金模板等关键材料驻场监造及预拼装验收）</w:t>
      </w:r>
      <w:r>
        <w:rPr>
          <w:rFonts w:hint="eastAsia" w:ascii="宋体" w:hAnsi="宋体"/>
          <w:color w:val="000000" w:themeColor="text1"/>
          <w:sz w:val="24"/>
          <w:u w:val="single"/>
          <w14:textFill>
            <w14:solidFill>
              <w14:schemeClr w14:val="tx1"/>
            </w14:solidFill>
          </w14:textFill>
        </w:rPr>
        <w:t>、验收阶段、</w:t>
      </w:r>
      <w:r>
        <w:rPr>
          <w:rFonts w:ascii="宋体" w:hAnsi="宋体"/>
          <w:color w:val="000000" w:themeColor="text1"/>
          <w:sz w:val="24"/>
          <w:u w:val="single"/>
          <w14:textFill>
            <w14:solidFill>
              <w14:schemeClr w14:val="tx1"/>
            </w14:solidFill>
          </w14:textFill>
        </w:rPr>
        <w:t>竣工结算阶段、</w:t>
      </w:r>
      <w:r>
        <w:rPr>
          <w:rFonts w:hint="eastAsia" w:ascii="宋体" w:hAnsi="宋体"/>
          <w:color w:val="000000" w:themeColor="text1"/>
          <w:sz w:val="24"/>
          <w:u w:val="single"/>
          <w14:textFill>
            <w14:solidFill>
              <w14:schemeClr w14:val="tx1"/>
            </w14:solidFill>
          </w14:textFill>
        </w:rPr>
        <w:t>移交阶段、</w:t>
      </w:r>
      <w:r>
        <w:rPr>
          <w:rFonts w:ascii="宋体" w:hAnsi="宋体"/>
          <w:color w:val="000000" w:themeColor="text1"/>
          <w:sz w:val="24"/>
          <w:u w:val="single"/>
          <w14:textFill>
            <w14:solidFill>
              <w14:schemeClr w14:val="tx1"/>
            </w14:solidFill>
          </w14:textFill>
        </w:rPr>
        <w:t>保修阶段的质量、投资、进度、安全控制；监督、管理建设工程合同的履行，以及协调</w:t>
      </w:r>
      <w:r>
        <w:rPr>
          <w:rFonts w:hint="eastAsia" w:ascii="宋体" w:hAnsi="宋体"/>
          <w:color w:val="000000" w:themeColor="text1"/>
          <w:sz w:val="24"/>
          <w:u w:val="single"/>
          <w:lang w:val="en-US" w:eastAsia="zh-CN"/>
          <w14:textFill>
            <w14:solidFill>
              <w14:schemeClr w14:val="tx1"/>
            </w14:solidFill>
          </w14:textFill>
        </w:rPr>
        <w:t>委托人</w:t>
      </w:r>
      <w:r>
        <w:rPr>
          <w:rFonts w:ascii="宋体" w:hAnsi="宋体"/>
          <w:color w:val="000000" w:themeColor="text1"/>
          <w:sz w:val="24"/>
          <w:u w:val="single"/>
          <w14:textFill>
            <w14:solidFill>
              <w14:schemeClr w14:val="tx1"/>
            </w14:solidFill>
          </w14:textFill>
        </w:rPr>
        <w:t>和工程建设有关各方的工作关系，</w:t>
      </w:r>
      <w:r>
        <w:rPr>
          <w:rFonts w:hint="eastAsia" w:ascii="宋体" w:hAnsi="宋体"/>
          <w:color w:val="000000" w:themeColor="text1"/>
          <w:sz w:val="24"/>
          <w:u w:val="single"/>
          <w:lang w:val="en-US" w:eastAsia="zh-CN"/>
          <w14:textFill>
            <w14:solidFill>
              <w14:schemeClr w14:val="tx1"/>
            </w14:solidFill>
          </w14:textFill>
        </w:rPr>
        <w:t>工程造价</w:t>
      </w:r>
      <w:r>
        <w:rPr>
          <w:rFonts w:ascii="宋体" w:hAnsi="宋体"/>
          <w:color w:val="000000" w:themeColor="text1"/>
          <w:sz w:val="24"/>
          <w:u w:val="single"/>
          <w14:textFill>
            <w14:solidFill>
              <w14:schemeClr w14:val="tx1"/>
            </w14:solidFill>
          </w14:textFill>
        </w:rPr>
        <w:t>审核</w:t>
      </w:r>
      <w:r>
        <w:rPr>
          <w:rFonts w:hint="eastAsia" w:ascii="宋体" w:hAnsi="宋体"/>
          <w:color w:val="000000" w:themeColor="text1"/>
          <w:sz w:val="24"/>
          <w:u w:val="single"/>
          <w14:textFill>
            <w14:solidFill>
              <w14:schemeClr w14:val="tx1"/>
            </w14:solidFill>
          </w14:textFill>
        </w:rPr>
        <w:t>（含</w:t>
      </w:r>
      <w:r>
        <w:rPr>
          <w:rFonts w:hint="eastAsia" w:ascii="宋体" w:hAnsi="宋体"/>
          <w:color w:val="000000" w:themeColor="text1"/>
          <w:sz w:val="24"/>
          <w:u w:val="single"/>
          <w:lang w:val="en-US" w:eastAsia="zh-CN"/>
          <w14:textFill>
            <w14:solidFill>
              <w14:schemeClr w14:val="tx1"/>
            </w14:solidFill>
          </w14:textFill>
        </w:rPr>
        <w:t>预算、</w:t>
      </w:r>
      <w:r>
        <w:rPr>
          <w:rFonts w:hint="eastAsia" w:ascii="宋体" w:hAnsi="宋体"/>
          <w:color w:val="000000" w:themeColor="text1"/>
          <w:sz w:val="24"/>
          <w:u w:val="single"/>
          <w14:textFill>
            <w14:solidFill>
              <w14:schemeClr w14:val="tx1"/>
            </w14:solidFill>
          </w14:textFill>
        </w:rPr>
        <w:t>进度款、变更</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签证</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结算的</w:t>
      </w:r>
      <w:r>
        <w:rPr>
          <w:rFonts w:hint="eastAsia" w:ascii="宋体" w:hAnsi="宋体"/>
          <w:color w:val="000000" w:themeColor="text1"/>
          <w:sz w:val="24"/>
          <w:u w:val="single"/>
          <w14:textFill>
            <w14:solidFill>
              <w14:schemeClr w14:val="tx1"/>
            </w14:solidFill>
          </w14:textFill>
        </w:rPr>
        <w:t>审核）</w:t>
      </w:r>
      <w:r>
        <w:rPr>
          <w:rFonts w:ascii="宋体" w:hAnsi="宋体"/>
          <w:color w:val="000000" w:themeColor="text1"/>
          <w:sz w:val="24"/>
          <w:u w:val="single"/>
          <w14:textFill>
            <w14:solidFill>
              <w14:schemeClr w14:val="tx1"/>
            </w14:solidFill>
          </w14:textFill>
        </w:rPr>
        <w:t>、竣工图审核</w:t>
      </w:r>
      <w:r>
        <w:rPr>
          <w:rFonts w:hint="eastAsia" w:ascii="宋体" w:hAnsi="宋体"/>
          <w:color w:val="000000" w:themeColor="text1"/>
          <w:sz w:val="24"/>
          <w:u w:val="single"/>
          <w14:textFill>
            <w14:solidFill>
              <w14:schemeClr w14:val="tx1"/>
            </w14:solidFill>
          </w14:textFill>
        </w:rPr>
        <w:t>等全过程监理</w:t>
      </w:r>
      <w:r>
        <w:rPr>
          <w:rFonts w:hint="eastAsia" w:ascii="宋体" w:hAnsi="宋体"/>
          <w:color w:val="000000" w:themeColor="text1"/>
          <w:sz w:val="24"/>
          <w:u w:val="single"/>
          <w:lang w:val="en-US" w:eastAsia="zh-CN"/>
          <w14:textFill>
            <w14:solidFill>
              <w14:schemeClr w14:val="tx1"/>
            </w14:solidFill>
          </w14:textFill>
        </w:rPr>
        <w:t>及监理造价咨询相关</w:t>
      </w:r>
      <w:r>
        <w:rPr>
          <w:rFonts w:hint="eastAsia" w:ascii="宋体" w:hAnsi="宋体"/>
          <w:color w:val="000000" w:themeColor="text1"/>
          <w:sz w:val="24"/>
          <w:u w:val="single"/>
          <w14:textFill>
            <w14:solidFill>
              <w14:schemeClr w14:val="tx1"/>
            </w14:solidFill>
          </w14:textFill>
        </w:rPr>
        <w:t>工作</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按</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的要求提前进场参与开工前期的准备和筹划工作，协助</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制定工程管理办法、各参建方职责及有关事务性工作等，以及配合项目移交等监理及项目管理</w:t>
      </w:r>
      <w:r>
        <w:rPr>
          <w:rFonts w:hint="eastAsia" w:ascii="宋体" w:hAnsi="宋体"/>
          <w:color w:val="000000" w:themeColor="text1"/>
          <w:sz w:val="24"/>
          <w:u w:val="single"/>
          <w:lang w:val="en-US" w:eastAsia="zh-CN"/>
          <w14:textFill>
            <w14:solidFill>
              <w14:schemeClr w14:val="tx1"/>
            </w14:solidFill>
          </w14:textFill>
        </w:rPr>
        <w:t>有关</w:t>
      </w:r>
      <w:r>
        <w:rPr>
          <w:rFonts w:hint="eastAsia" w:ascii="宋体" w:hAnsi="宋体"/>
          <w:color w:val="000000" w:themeColor="text1"/>
          <w:sz w:val="24"/>
          <w:u w:val="single"/>
          <w14:textFill>
            <w14:solidFill>
              <w14:schemeClr w14:val="tx1"/>
            </w14:solidFill>
          </w14:textFill>
        </w:rPr>
        <w:t>工作</w:t>
      </w:r>
      <w:r>
        <w:rPr>
          <w:rFonts w:hint="eastAsia" w:ascii="宋体" w:hAnsi="宋体" w:cs="宋体"/>
          <w:color w:val="000000" w:themeColor="text1"/>
          <w:sz w:val="24"/>
          <w:highlight w:val="none"/>
          <w:u w:val="single"/>
          <w14:textFill>
            <w14:solidFill>
              <w14:schemeClr w14:val="tx1"/>
            </w14:solidFill>
          </w14:textFill>
        </w:rPr>
        <w:t>。</w:t>
      </w:r>
    </w:p>
    <w:p w14:paraId="5BBC04F1">
      <w:pPr>
        <w:keepNext w:val="0"/>
        <w:keepLines w:val="0"/>
        <w:pageBreakBefore w:val="0"/>
        <w:shd w:val="clear"/>
        <w:tabs>
          <w:tab w:val="left" w:pos="7513"/>
        </w:tabs>
        <w:kinsoku/>
        <w:wordWrap/>
        <w:overflowPunct/>
        <w:autoSpaceDE/>
        <w:autoSpaceDN/>
        <w:bidi w:val="0"/>
        <w:snapToGrid w:val="0"/>
        <w:spacing w:line="460" w:lineRule="exact"/>
        <w:ind w:firstLine="600" w:firstLineChars="25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 监理服务期限</w:t>
      </w:r>
    </w:p>
    <w:p w14:paraId="43CB424D">
      <w:pPr>
        <w:keepNext w:val="0"/>
        <w:keepLines w:val="0"/>
        <w:pageBreakBefore w:val="0"/>
        <w:tabs>
          <w:tab w:val="left" w:pos="7513"/>
        </w:tabs>
        <w:kinsoku/>
        <w:wordWrap/>
        <w:overflowPunct/>
        <w:autoSpaceDE/>
        <w:autoSpaceDN/>
        <w:bidi w:val="0"/>
        <w:snapToGrid w:val="0"/>
        <w:spacing w:line="460" w:lineRule="exact"/>
        <w:ind w:firstLine="620" w:firstLineChars="2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pacing w:val="4"/>
          <w:sz w:val="24"/>
          <w:lang w:val="en-US" w:eastAsia="zh-CN"/>
          <w14:textFill>
            <w14:solidFill>
              <w14:schemeClr w14:val="tx1"/>
            </w14:solidFill>
          </w14:textFill>
        </w:rPr>
        <w:t>自本合同签订生效之日起至本项目</w:t>
      </w:r>
      <w:r>
        <w:rPr>
          <w:rFonts w:hint="eastAsia"/>
          <w:snapToGrid w:val="0"/>
          <w:color w:val="000000" w:themeColor="text1"/>
          <w:spacing w:val="4"/>
          <w:kern w:val="0"/>
          <w:sz w:val="24"/>
          <w:highlight w:val="none"/>
          <w14:textFill>
            <w14:solidFill>
              <w14:schemeClr w14:val="tx1"/>
            </w14:solidFill>
          </w14:textFill>
        </w:rPr>
        <w:t>的竣工结算（</w:t>
      </w:r>
      <w:r>
        <w:rPr>
          <w:rFonts w:hint="eastAsia"/>
          <w:snapToGrid w:val="0"/>
          <w:color w:val="000000" w:themeColor="text1"/>
          <w:spacing w:val="4"/>
          <w:kern w:val="0"/>
          <w:sz w:val="24"/>
          <w:highlight w:val="none"/>
          <w:lang w:val="en-US" w:eastAsia="zh-CN"/>
          <w14:textFill>
            <w14:solidFill>
              <w14:schemeClr w14:val="tx1"/>
            </w14:solidFill>
          </w14:textFill>
        </w:rPr>
        <w:t>以有权结算终审部门审定的</w:t>
      </w:r>
      <w:r>
        <w:rPr>
          <w:rFonts w:hint="eastAsia"/>
          <w:snapToGrid w:val="0"/>
          <w:color w:val="000000" w:themeColor="text1"/>
          <w:spacing w:val="4"/>
          <w:kern w:val="0"/>
          <w:sz w:val="24"/>
          <w:highlight w:val="none"/>
          <w14:textFill>
            <w14:solidFill>
              <w14:schemeClr w14:val="tx1"/>
            </w14:solidFill>
          </w14:textFill>
        </w:rPr>
        <w:t>竣工结算）且</w:t>
      </w:r>
      <w:r>
        <w:rPr>
          <w:rFonts w:hint="eastAsia" w:ascii="宋体" w:hAnsi="宋体"/>
          <w:color w:val="000000" w:themeColor="text1"/>
          <w:spacing w:val="4"/>
          <w:sz w:val="24"/>
          <w:lang w:val="en-US" w:eastAsia="zh-CN"/>
          <w14:textFill>
            <w14:solidFill>
              <w14:schemeClr w14:val="tx1"/>
            </w14:solidFill>
          </w14:textFill>
        </w:rPr>
        <w:t>所有工程质量保修期满【包括施工图设计阶段、施工准备阶段、施工阶段监理服务期、缺陷责任期阶段（保修期）监理服务期及竣工结算期，工程交付阶段、工程竣工结算经委托人或其授权单位审定满60日，且双方的责任、义务履行完毕时终止（以前述相关期限孰晚之日为准）】</w:t>
      </w:r>
      <w:r>
        <w:rPr>
          <w:rFonts w:hint="eastAsia" w:ascii="宋体" w:hAnsi="宋体" w:cs="宋体"/>
          <w:color w:val="000000" w:themeColor="text1"/>
          <w:sz w:val="24"/>
          <w:highlight w:val="none"/>
          <w14:textFill>
            <w14:solidFill>
              <w14:schemeClr w14:val="tx1"/>
            </w14:solidFill>
          </w14:textFill>
        </w:rPr>
        <w:t>。</w:t>
      </w:r>
    </w:p>
    <w:p w14:paraId="35DB5847">
      <w:pPr>
        <w:keepNext w:val="0"/>
        <w:keepLines w:val="0"/>
        <w:pageBreakBefore w:val="0"/>
        <w:tabs>
          <w:tab w:val="left" w:pos="7513"/>
        </w:tabs>
        <w:kinsoku/>
        <w:wordWrap/>
        <w:overflowPunct/>
        <w:autoSpaceDE/>
        <w:autoSpaceDN/>
        <w:bidi w:val="0"/>
        <w:snapToGrid w:val="0"/>
        <w:spacing w:line="460" w:lineRule="exact"/>
        <w:ind w:firstLine="600" w:firstLineChars="2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 监理服务最高投标限价：</w:t>
      </w:r>
      <w:r>
        <w:rPr>
          <w:rFonts w:hint="eastAsia" w:ascii="宋体" w:hAnsi="宋体" w:cs="宋体"/>
          <w:color w:val="000000" w:themeColor="text1"/>
          <w:sz w:val="24"/>
          <w:highlight w:val="none"/>
          <w:u w:val="none"/>
          <w:lang w:eastAsia="zh-CN"/>
          <w14:textFill>
            <w14:solidFill>
              <w14:schemeClr w14:val="tx1"/>
            </w14:solidFill>
          </w14:textFill>
        </w:rPr>
        <w:t>人民币</w:t>
      </w:r>
      <w:r>
        <w:rPr>
          <w:rFonts w:hint="default" w:ascii="宋体" w:hAnsi="宋体" w:cs="宋体"/>
          <w:color w:val="000000" w:themeColor="text1"/>
          <w:sz w:val="24"/>
          <w:highlight w:val="none"/>
          <w:u w:val="single"/>
          <w:lang w:val="en-US"/>
          <w14:textFill>
            <w14:solidFill>
              <w14:schemeClr w14:val="tx1"/>
            </w14:solidFill>
          </w14:textFill>
        </w:rPr>
        <w:t>9837587</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14:textFill>
            <w14:solidFill>
              <w14:schemeClr w14:val="tx1"/>
            </w14:solidFill>
          </w14:textFill>
        </w:rPr>
        <w:t>元。</w:t>
      </w:r>
    </w:p>
    <w:p w14:paraId="7758CAEF">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9" w:name="_Toc515033012"/>
      <w:bookmarkStart w:id="10" w:name="_Toc511557027"/>
    </w:p>
    <w:p w14:paraId="69A97261">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 投标人资格要求</w:t>
      </w:r>
      <w:bookmarkEnd w:id="9"/>
      <w:bookmarkEnd w:id="10"/>
    </w:p>
    <w:p w14:paraId="5832F91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本次招标要求投标人须具备</w:t>
      </w:r>
      <w:r>
        <w:rPr>
          <w:rFonts w:hint="eastAsia" w:ascii="宋体" w:hAnsi="宋体" w:cs="宋体"/>
          <w:color w:val="000000" w:themeColor="text1"/>
          <w:sz w:val="24"/>
          <w:szCs w:val="24"/>
          <w:highlight w:val="none"/>
          <w:u w:val="single"/>
          <w14:textFill>
            <w14:solidFill>
              <w14:schemeClr w14:val="tx1"/>
            </w14:solidFill>
          </w14:textFill>
        </w:rPr>
        <w:t>相应</w:t>
      </w:r>
      <w:r>
        <w:rPr>
          <w:rFonts w:hint="eastAsia" w:ascii="宋体" w:hAnsi="宋体" w:cs="宋体"/>
          <w:color w:val="000000" w:themeColor="text1"/>
          <w:sz w:val="24"/>
          <w:szCs w:val="24"/>
          <w:highlight w:val="none"/>
          <w14:textFill>
            <w14:solidFill>
              <w14:schemeClr w14:val="tx1"/>
            </w14:solidFill>
          </w14:textFill>
        </w:rPr>
        <w:t xml:space="preserve">资质。 </w:t>
      </w:r>
    </w:p>
    <w:p w14:paraId="28B0CC9A">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3.1.1投标人须具备</w:t>
      </w:r>
      <w:r>
        <w:rPr>
          <w:rFonts w:hint="eastAsia" w:ascii="宋体" w:hAnsi="宋体" w:cs="宋体"/>
          <w:color w:val="000000" w:themeColor="text1"/>
          <w:sz w:val="24"/>
          <w:szCs w:val="24"/>
          <w:highlight w:val="none"/>
          <w:u w:val="single"/>
          <w14:textFill>
            <w14:solidFill>
              <w14:schemeClr w14:val="tx1"/>
            </w14:solidFill>
          </w14:textFill>
        </w:rPr>
        <w:t>工程监理综合资质或房屋建筑工程监理</w:t>
      </w:r>
      <w:r>
        <w:rPr>
          <w:rFonts w:hint="eastAsia" w:ascii="宋体" w:hAnsi="宋体" w:cs="宋体"/>
          <w:color w:val="000000" w:themeColor="text1"/>
          <w:sz w:val="24"/>
          <w:szCs w:val="24"/>
          <w:highlight w:val="none"/>
          <w:u w:val="single"/>
          <w:lang w:eastAsia="zh-CN"/>
          <w14:textFill>
            <w14:solidFill>
              <w14:schemeClr w14:val="tx1"/>
            </w14:solidFill>
          </w14:textFill>
        </w:rPr>
        <w:t>甲</w:t>
      </w:r>
      <w:r>
        <w:rPr>
          <w:rFonts w:hint="eastAsia" w:ascii="宋体" w:hAnsi="宋体" w:cs="宋体"/>
          <w:color w:val="000000" w:themeColor="text1"/>
          <w:sz w:val="24"/>
          <w:szCs w:val="24"/>
          <w:highlight w:val="none"/>
          <w:u w:val="single"/>
          <w14:textFill>
            <w14:solidFill>
              <w14:schemeClr w14:val="tx1"/>
            </w14:solidFill>
          </w14:textFill>
        </w:rPr>
        <w:t>级</w:t>
      </w:r>
      <w:r>
        <w:rPr>
          <w:rFonts w:hint="eastAsia" w:ascii="宋体" w:hAnsi="宋体" w:cs="宋体"/>
          <w:color w:val="000000" w:themeColor="text1"/>
          <w:sz w:val="24"/>
          <w:szCs w:val="24"/>
          <w:highlight w:val="none"/>
          <w14:textFill>
            <w14:solidFill>
              <w14:schemeClr w14:val="tx1"/>
            </w14:solidFill>
          </w14:textFill>
        </w:rPr>
        <w:t>资质。</w:t>
      </w:r>
    </w:p>
    <w:p w14:paraId="68780C09">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香港企业参加投标的，须在广东省住房和城乡建设主管部门备案且备案的业务范围满足本项目招标文件要求。</w:t>
      </w:r>
    </w:p>
    <w:p w14:paraId="1E63E419">
      <w:pPr>
        <w:keepNext w:val="0"/>
        <w:keepLines w:val="0"/>
        <w:pageBreakBefore w:val="0"/>
        <w:kinsoku/>
        <w:wordWrap/>
        <w:overflowPunct/>
        <w:autoSpaceDE/>
        <w:autoSpaceDN/>
        <w:bidi w:val="0"/>
        <w:snapToGrid w:val="0"/>
        <w:spacing w:line="460" w:lineRule="exact"/>
        <w:ind w:firstLine="480" w:firstLineChars="200"/>
        <w:jc w:val="left"/>
        <w:textAlignment w:val="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注：</w:t>
      </w:r>
      <w:r>
        <w:rPr>
          <w:rFonts w:hint="eastAsia" w:ascii="宋体" w:hAnsi="宋体" w:cs="宋体"/>
          <w:color w:val="000000" w:themeColor="text1"/>
          <w:sz w:val="24"/>
          <w:highlight w:val="none"/>
          <w:u w:val="single"/>
          <w14:textFill>
            <w14:solidFill>
              <w14:schemeClr w14:val="tx1"/>
            </w14:solidFill>
          </w14:textFill>
        </w:rPr>
        <w:t>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4DD6E8F9">
      <w:pPr>
        <w:keepNext w:val="0"/>
        <w:keepLines w:val="0"/>
        <w:pageBreakBefore w:val="0"/>
        <w:kinsoku/>
        <w:wordWrap/>
        <w:overflowPunct/>
        <w:autoSpaceDE/>
        <w:autoSpaceDN/>
        <w:bidi w:val="0"/>
        <w:snapToGrid w:val="0"/>
        <w:spacing w:line="460" w:lineRule="exact"/>
        <w:ind w:firstLine="480" w:firstLineChars="200"/>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p>
    <w:p w14:paraId="511999D8">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3.2总监理工程师：拟任本项目总监理工程师应具有建设部2006年4月1日后颁发且在有效期内的中华人民共和国注册监理工程师注册执业证书，且其注册专业为</w:t>
      </w:r>
      <w:r>
        <w:rPr>
          <w:rFonts w:hint="eastAsia" w:ascii="宋体" w:hAnsi="宋体" w:cs="宋体"/>
          <w:color w:val="000000" w:themeColor="text1"/>
          <w:sz w:val="24"/>
          <w:szCs w:val="24"/>
          <w:u w:val="single"/>
          <w14:textFill>
            <w14:solidFill>
              <w14:schemeClr w14:val="tx1"/>
            </w14:solidFill>
          </w14:textFill>
        </w:rPr>
        <w:t>房屋建筑工程</w:t>
      </w:r>
      <w:r>
        <w:rPr>
          <w:rFonts w:hint="eastAsia" w:ascii="宋体" w:hAnsi="宋体" w:cs="宋体"/>
          <w:color w:val="000000" w:themeColor="text1"/>
          <w:sz w:val="24"/>
          <w:szCs w:val="24"/>
          <w14:textFill>
            <w14:solidFill>
              <w14:schemeClr w14:val="tx1"/>
            </w14:solidFill>
          </w14:textFill>
        </w:rPr>
        <w:t>，注册执业单位为本公司，并具有本科或以上的学历。或在广东省住房和城乡建设主管部门备案且备案的资格满足本项目总监理工程师的资格要求的香港专业人士。</w:t>
      </w:r>
    </w:p>
    <w:p w14:paraId="031EF929">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注：香港专业人士的备案业务范围依据《广东省住房和城乡建设厅关于印发香港工程建设咨询企业和专业人士在粤港澳大湾区内地城市开业执业试点管理暂行办法的通知》（粤建规范〔</w:t>
      </w:r>
      <w:r>
        <w:rPr>
          <w:rFonts w:ascii="宋体" w:hAnsi="宋体" w:cs="宋体"/>
          <w:color w:val="000000" w:themeColor="text1"/>
          <w:sz w:val="24"/>
          <w:szCs w:val="24"/>
          <w14:textFill>
            <w14:solidFill>
              <w14:schemeClr w14:val="tx1"/>
            </w14:solidFill>
          </w14:textFill>
        </w:rPr>
        <w:t>2020〕1号）]。</w:t>
      </w:r>
    </w:p>
    <w:p w14:paraId="7A0A8836">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关于联合体投标：本次招标</w:t>
      </w:r>
      <w:r>
        <w:rPr>
          <w:rFonts w:hint="eastAsia" w:ascii="宋体" w:hAnsi="宋体" w:cs="宋体"/>
          <w:color w:val="000000" w:themeColor="text1"/>
          <w:sz w:val="24"/>
          <w:szCs w:val="24"/>
          <w:u w:val="single"/>
          <w14:textFill>
            <w14:solidFill>
              <w14:schemeClr w14:val="tx1"/>
            </w14:solidFill>
          </w14:textFill>
        </w:rPr>
        <w:t>不接受</w:t>
      </w:r>
      <w:r>
        <w:rPr>
          <w:rFonts w:hint="eastAsia" w:ascii="宋体" w:hAnsi="宋体" w:cs="宋体"/>
          <w:color w:val="000000" w:themeColor="text1"/>
          <w:sz w:val="24"/>
          <w:szCs w:val="24"/>
          <w14:textFill>
            <w14:solidFill>
              <w14:schemeClr w14:val="tx1"/>
            </w14:solidFill>
          </w14:textFill>
        </w:rPr>
        <w:t>联合体投标。</w:t>
      </w:r>
    </w:p>
    <w:p w14:paraId="7DD96FB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投标人均具有独立法人资格，持有工商行政管理部门核发的法人营业执照，按国家法律经营。</w:t>
      </w:r>
    </w:p>
    <w:p w14:paraId="79696719">
      <w:pPr>
        <w:keepNext w:val="0"/>
        <w:keepLines w:val="0"/>
        <w:pageBreakBefore w:val="0"/>
        <w:widowControl/>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w:t>
      </w:r>
      <w:r>
        <w:rPr>
          <w:rFonts w:hint="eastAsia" w:ascii="宋体" w:hAnsi="宋体" w:cs="宋体"/>
          <w:color w:val="000000" w:themeColor="text1"/>
          <w:kern w:val="0"/>
          <w:sz w:val="24"/>
          <w:szCs w:val="24"/>
          <w:u w:val="single"/>
          <w14:textFill>
            <w14:solidFill>
              <w14:schemeClr w14:val="tx1"/>
            </w14:solidFill>
          </w14:textFill>
        </w:rPr>
        <w:t>资格审查</w:t>
      </w:r>
      <w:r>
        <w:rPr>
          <w:rFonts w:hint="eastAsia" w:ascii="宋体" w:hAnsi="宋体" w:cs="宋体"/>
          <w:color w:val="000000" w:themeColor="text1"/>
          <w:sz w:val="24"/>
          <w:szCs w:val="24"/>
          <w:u w:val="single"/>
          <w14:textFill>
            <w14:solidFill>
              <w14:schemeClr w14:val="tx1"/>
            </w14:solidFill>
          </w14:textFill>
        </w:rPr>
        <w:t>前，投标人须在广州市住建行业信用管理平台建立了企业信用档案及拟担任本工程总监理工程师须是本企业信用档案中的在册人员</w:t>
      </w:r>
      <w:r>
        <w:rPr>
          <w:rFonts w:hint="eastAsia" w:ascii="宋体" w:hAnsi="宋体" w:cs="宋体"/>
          <w:color w:val="000000" w:themeColor="text1"/>
          <w:kern w:val="0"/>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企业信用档案取自投标截止时间投标人在信用管理平台的信息，投标人无需提交相关资料，若招标人延长递交投标文件截止时间的，信用档案信息的评审时点也相应延长。注：</w:t>
      </w:r>
      <w:r>
        <w:rPr>
          <w:rFonts w:hint="eastAsia" w:ascii="宋体" w:hAnsi="宋体" w:cs="宋体"/>
          <w:color w:val="000000" w:themeColor="text1"/>
          <w:sz w:val="24"/>
          <w:u w:val="single"/>
          <w14:textFill>
            <w14:solidFill>
              <w14:schemeClr w14:val="tx1"/>
            </w14:solidFill>
          </w14:textFill>
        </w:rPr>
        <w:t>（信用档案办理详见《广州市住建行业信用管理平台监理企业信息录入指引》http://zfcj.gz.gov.cn/zwgk/zsdwxxgkzl/gzsjzyglfwzx/bszy/content/post_8073953.html）</w:t>
      </w:r>
      <w:r>
        <w:rPr>
          <w:rFonts w:hint="eastAsia" w:ascii="宋体" w:hAnsi="宋体" w:cs="宋体"/>
          <w:color w:val="000000" w:themeColor="text1"/>
          <w:sz w:val="24"/>
          <w:szCs w:val="24"/>
          <w:u w:val="none"/>
          <w14:textFill>
            <w14:solidFill>
              <w14:schemeClr w14:val="tx1"/>
            </w14:solidFill>
          </w14:textFill>
        </w:rPr>
        <w:t>。</w:t>
      </w:r>
    </w:p>
    <w:p w14:paraId="70C1DD35">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3.6投标人出具按照招标文件要求的格式签署盖章的《投标申请人声明》（格式见招标文件第六章）。</w:t>
      </w:r>
    </w:p>
    <w:p w14:paraId="7F81822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3.7</w:t>
      </w:r>
      <w:r>
        <w:rPr>
          <w:rFonts w:hint="eastAsia" w:ascii="宋体" w:hAnsi="宋体" w:cs="宋体"/>
          <w:color w:val="000000" w:themeColor="text1"/>
          <w:sz w:val="24"/>
          <w:szCs w:val="24"/>
          <w:u w:val="single"/>
          <w14:textFill>
            <w14:solidFill>
              <w14:schemeClr w14:val="tx1"/>
            </w14:solidFill>
          </w14:textFill>
        </w:rPr>
        <w:t>投标人未被列入拖欠农民工工资失信联合惩戒对象名单（本项评审投标人无需提供资料，按</w:t>
      </w:r>
      <w:r>
        <w:rPr>
          <w:rFonts w:hint="eastAsia" w:ascii="宋体" w:hAnsi="宋体" w:cs="宋体"/>
          <w:b/>
          <w:bCs/>
          <w:color w:val="000000" w:themeColor="text1"/>
          <w:sz w:val="24"/>
          <w:szCs w:val="24"/>
          <w:u w:val="single"/>
          <w:lang w:val="en-US" w:eastAsia="zh-CN"/>
          <w14:textFill>
            <w14:solidFill>
              <w14:schemeClr w14:val="tx1"/>
            </w14:solidFill>
          </w14:textFill>
        </w:rPr>
        <w:t>投标截止时间</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广州交易集团有限公司（广州公共资源交易中心)交易系统比对的结果进行评审）</w:t>
      </w:r>
      <w:r>
        <w:rPr>
          <w:rFonts w:hint="eastAsia" w:ascii="宋体" w:hAnsi="宋体" w:cs="宋体"/>
          <w:color w:val="000000" w:themeColor="text1"/>
          <w:sz w:val="24"/>
          <w:szCs w:val="24"/>
          <w14:textFill>
            <w14:solidFill>
              <w14:schemeClr w14:val="tx1"/>
            </w14:solidFill>
          </w14:textFill>
        </w:rPr>
        <w:t>。</w:t>
      </w:r>
    </w:p>
    <w:p w14:paraId="4DC0B0AB">
      <w:pPr>
        <w:keepNext w:val="0"/>
        <w:keepLines w:val="0"/>
        <w:pageBreakBefore w:val="0"/>
        <w:widowControl/>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注：1、未在招标公告第三条单列的投标人资格要求条件，不作为资审不合格的依据。</w:t>
      </w:r>
    </w:p>
    <w:p w14:paraId="184A2801">
      <w:pPr>
        <w:topLinePunct/>
        <w:adjustRightInd w:val="0"/>
        <w:snapToGrid w:val="0"/>
        <w:spacing w:line="480" w:lineRule="exact"/>
        <w:ind w:firstLine="424" w:firstLineChars="177"/>
        <w:rPr>
          <w:rFonts w:hint="eastAsia" w:ascii="宋体" w:hAnsi="宋体" w:cs="宋体"/>
          <w:color w:val="000000" w:themeColor="text1"/>
          <w:sz w:val="24"/>
          <w:szCs w:val="24"/>
          <w:u w:val="single"/>
          <w14:textFill>
            <w14:solidFill>
              <w14:schemeClr w14:val="tx1"/>
            </w14:solidFill>
          </w14:textFill>
        </w:rPr>
      </w:pPr>
      <w:bookmarkStart w:id="11" w:name="_Toc511557028"/>
      <w:bookmarkStart w:id="12" w:name="_Toc515033013"/>
      <w:r>
        <w:rPr>
          <w:rFonts w:hint="eastAsia" w:ascii="宋体" w:hAnsi="宋体" w:cs="宋体"/>
          <w:color w:val="000000" w:themeColor="text1"/>
          <w:sz w:val="24"/>
          <w:szCs w:val="24"/>
          <w:u w:val="single"/>
          <w14:textFill>
            <w14:solidFill>
              <w14:schemeClr w14:val="tx1"/>
            </w14:solidFill>
          </w14:textFill>
        </w:rPr>
        <w:t>2、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及香港专业人士参与本次投标的，应按招标文件要求提供满足评审的相关证明文件。</w:t>
      </w:r>
    </w:p>
    <w:p w14:paraId="2D08DB3C">
      <w:pPr>
        <w:topLinePunct/>
        <w:adjustRightInd w:val="0"/>
        <w:snapToGrid w:val="0"/>
        <w:spacing w:line="480" w:lineRule="exact"/>
        <w:ind w:firstLine="424" w:firstLineChars="177"/>
        <w:rPr>
          <w:rFonts w:hint="eastAsia" w:ascii="宋体" w:hAnsi="宋体" w:cs="宋体"/>
          <w:color w:val="000000" w:themeColor="text1"/>
          <w:sz w:val="24"/>
          <w:szCs w:val="24"/>
          <w:u w:val="single"/>
          <w:lang w:val="en-US" w:eastAsia="zh-CN"/>
          <w14:textFill>
            <w14:solidFill>
              <w14:schemeClr w14:val="tx1"/>
            </w14:solidFill>
          </w14:textFill>
        </w:rPr>
      </w:pPr>
      <w:r>
        <w:rPr>
          <w:rFonts w:hint="eastAsia" w:ascii="宋体" w:hAnsi="宋体" w:cs="宋体"/>
          <w:color w:val="000000" w:themeColor="text1"/>
          <w:sz w:val="24"/>
          <w:szCs w:val="24"/>
          <w:u w:val="single"/>
          <w:lang w:val="en-US" w:eastAsia="zh-CN"/>
          <w14:textFill>
            <w14:solidFill>
              <w14:schemeClr w14:val="tx1"/>
            </w14:solidFill>
          </w14:textFill>
        </w:rPr>
        <w:t>3、投标人在投标登记时选择了登记企业、拟投入本项目的总监理工程师，即已满足“资格审查前，投标人须在广州市住建行业信用管理平台建立企业信用档案及拟担任本工程总监理工程师须是本企业信用档案中的在册人员”的要求，投标人无需提供证明材料。</w:t>
      </w:r>
    </w:p>
    <w:bookmarkEnd w:id="11"/>
    <w:bookmarkEnd w:id="12"/>
    <w:p w14:paraId="12584A71">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bookmarkStart w:id="13" w:name="_Toc515033014"/>
      <w:bookmarkStart w:id="14" w:name="_Toc511557029"/>
    </w:p>
    <w:p w14:paraId="61380AB3">
      <w:pPr>
        <w:pStyle w:val="2"/>
        <w:keepNext w:val="0"/>
        <w:keepLines w:val="0"/>
        <w:pageBreakBefore w:val="0"/>
        <w:numPr>
          <w:ilvl w:val="0"/>
          <w:numId w:val="1"/>
        </w:numPr>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招标文件的获取</w:t>
      </w:r>
    </w:p>
    <w:p w14:paraId="0189396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凡有意参加投标者，请于</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分(北京时间，下同)，登录</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14:textFill>
            <w14:solidFill>
              <w14:schemeClr w14:val="tx1"/>
            </w14:solidFill>
          </w14:textFill>
        </w:rPr>
        <w:t>网（网址：http://www.gzggzy.cn） 下载电子招标文件。</w:t>
      </w:r>
    </w:p>
    <w:p w14:paraId="1D7B9812">
      <w:pPr>
        <w:keepNext w:val="0"/>
        <w:keepLines w:val="0"/>
        <w:pageBreakBefore w:val="0"/>
        <w:kinsoku/>
        <w:wordWrap/>
        <w:overflowPunct/>
        <w:autoSpaceDE/>
        <w:autoSpaceDN/>
        <w:bidi w:val="0"/>
        <w:snapToGrid w:val="0"/>
        <w:spacing w:line="460" w:lineRule="exact"/>
        <w:ind w:left="210" w:leftChars="100" w:firstLine="240" w:firstLineChars="1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4.2本项目采用资格后审方式。</w:t>
      </w:r>
    </w:p>
    <w:p w14:paraId="00504B7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注：（1）电子招投标操作流程详见</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14:textFill>
            <w14:solidFill>
              <w14:schemeClr w14:val="tx1"/>
            </w14:solidFill>
          </w14:textFill>
        </w:rPr>
        <w:t>网站发布的最新版操作指引。</w:t>
      </w:r>
    </w:p>
    <w:p w14:paraId="11A7824B">
      <w:pPr>
        <w:keepNext w:val="0"/>
        <w:keepLines w:val="0"/>
        <w:pageBreakBefore w:val="0"/>
        <w:kinsoku/>
        <w:wordWrap/>
        <w:overflowPunct/>
        <w:autoSpaceDE/>
        <w:autoSpaceDN/>
        <w:bidi w:val="0"/>
        <w:snapToGrid w:val="0"/>
        <w:spacing w:line="460" w:lineRule="exact"/>
        <w:ind w:left="210" w:leftChars="100" w:firstLine="240" w:firstLineChars="1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（2）从招标公告发布之日起开始计算备标时间。</w:t>
      </w:r>
    </w:p>
    <w:p w14:paraId="553E1583">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p>
    <w:p w14:paraId="613E4FCC">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 发布招标公告、递交投标文件时间、开标时间</w:t>
      </w:r>
    </w:p>
    <w:p w14:paraId="7C26297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发布招标公告时间（含本日）：</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w:t>
      </w:r>
    </w:p>
    <w:p w14:paraId="199C80D6">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注：发布招标公告的时间为招标公告发出之日起至递交投标文件截止时间止。</w:t>
      </w:r>
    </w:p>
    <w:p w14:paraId="3574E5BB">
      <w:pPr>
        <w:keepNext w:val="0"/>
        <w:keepLines w:val="0"/>
        <w:pageBreakBefore w:val="0"/>
        <w:kinsoku/>
        <w:wordWrap/>
        <w:overflowPunct/>
        <w:autoSpaceDE/>
        <w:autoSpaceDN/>
        <w:bidi w:val="0"/>
        <w:snapToGrid w:val="0"/>
        <w:spacing w:line="46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递交投标文件时间：</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w:t>
      </w:r>
    </w:p>
    <w:p w14:paraId="392E4625">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投标人通过</w:t>
      </w:r>
      <w:r>
        <w:rPr>
          <w:rFonts w:hint="eastAsia" w:ascii="宋体" w:hAnsi="宋体" w:cs="宋体"/>
          <w:color w:val="000000" w:themeColor="text1"/>
          <w:sz w:val="24"/>
          <w:u w:val="single"/>
          <w14:textFill>
            <w14:solidFill>
              <w14:schemeClr w14:val="tx1"/>
            </w14:solidFill>
          </w14:textFill>
        </w:rPr>
        <w:t>广州交易集团有限公司（广州公共资源交易中心）网（网址：http://www.gzggzy.cn/）</w:t>
      </w:r>
      <w:r>
        <w:rPr>
          <w:rFonts w:hint="eastAsia" w:ascii="宋体" w:hAnsi="宋体" w:cs="宋体"/>
          <w:color w:val="000000" w:themeColor="text1"/>
          <w:sz w:val="24"/>
          <w14:textFill>
            <w14:solidFill>
              <w14:schemeClr w14:val="tx1"/>
            </w14:solidFill>
          </w14:textFill>
        </w:rPr>
        <w:t>交易平台递交电子投标文件。投标人应在递交投标文件截止时间前，登录</w:t>
      </w:r>
      <w:r>
        <w:rPr>
          <w:rFonts w:hint="eastAsia" w:ascii="宋体" w:hAnsi="宋体" w:cs="宋体"/>
          <w:color w:val="000000" w:themeColor="text1"/>
          <w:sz w:val="24"/>
          <w:u w:val="single"/>
          <w14:textFill>
            <w14:solidFill>
              <w14:schemeClr w14:val="tx1"/>
            </w14:solidFill>
          </w14:textFill>
        </w:rPr>
        <w:t>广州交易集团有限公司（广州公共资源交易中心）网</w:t>
      </w:r>
      <w:r>
        <w:rPr>
          <w:rFonts w:hint="eastAsia" w:ascii="宋体" w:hAnsi="宋体" w:cs="宋体"/>
          <w:color w:val="000000" w:themeColor="text1"/>
          <w:sz w:val="24"/>
          <w14:textFill>
            <w14:solidFill>
              <w14:schemeClr w14:val="tx1"/>
            </w14:solidFill>
          </w14:textFill>
        </w:rPr>
        <w:t>交易平台网站办理网上投标登记手续。按照</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14:textFill>
            <w14:solidFill>
              <w14:schemeClr w14:val="tx1"/>
            </w14:solidFill>
          </w14:textFill>
        </w:rPr>
        <w:t>交易平台关于全流程电子化项目的相关指南进行操作。详见：</w:t>
      </w:r>
      <w:r>
        <w:rPr>
          <w:rFonts w:hint="eastAsia" w:ascii="宋体" w:hAnsi="宋体" w:cs="宋体"/>
          <w:color w:val="000000" w:themeColor="text1"/>
          <w:sz w:val="24"/>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 w:val="24"/>
          <w:u w:val="none"/>
          <w14:textFill>
            <w14:solidFill>
              <w14:schemeClr w14:val="tx1"/>
            </w14:solidFill>
          </w14:textFill>
        </w:rPr>
        <w:t>。</w:t>
      </w:r>
    </w:p>
    <w:p w14:paraId="14F4B4D6">
      <w:pPr>
        <w:keepNext w:val="0"/>
        <w:keepLines w:val="0"/>
        <w:pageBreakBefore w:val="0"/>
        <w:tabs>
          <w:tab w:val="left" w:pos="360"/>
        </w:tabs>
        <w:kinsoku/>
        <w:wordWrap/>
        <w:overflowPunct/>
        <w:autoSpaceDE/>
        <w:autoSpaceDN/>
        <w:bidi w:val="0"/>
        <w:snapToGrid w:val="0"/>
        <w:spacing w:line="460" w:lineRule="exact"/>
        <w:ind w:left="479" w:leftChars="228" w:firstLine="0" w:firstLineChars="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5.3递交备用投标文件电子光盘时间为：</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分；地点：</w:t>
      </w:r>
      <w:r>
        <w:rPr>
          <w:rFonts w:hint="eastAsia" w:ascii="宋体" w:hAnsi="宋体" w:cs="宋体"/>
          <w:color w:val="000000" w:themeColor="text1"/>
          <w:sz w:val="24"/>
          <w:u w:val="single"/>
          <w14:textFill>
            <w14:solidFill>
              <w14:schemeClr w14:val="tx1"/>
            </w14:solidFill>
          </w14:textFill>
        </w:rPr>
        <w:t>广州交易集团有限公司（广州公共资源交易中心）黄埔交易部指定开标室</w:t>
      </w:r>
      <w:r>
        <w:rPr>
          <w:rFonts w:hint="eastAsia" w:ascii="宋体" w:hAnsi="宋体" w:cs="宋体"/>
          <w:color w:val="000000" w:themeColor="text1"/>
          <w:sz w:val="24"/>
          <w14:textFill>
            <w14:solidFill>
              <w14:schemeClr w14:val="tx1"/>
            </w14:solidFill>
          </w14:textFill>
        </w:rPr>
        <w:t>。</w:t>
      </w:r>
    </w:p>
    <w:p w14:paraId="19376566">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 逾期送达的投标文件，电子招标投标交易平台将予以拒收。逾期未上传成功的电子投标文件，招标人拒绝接收。逾期或未在指定地点递交投标文件光盘的,招标人拒绝接收其投标文件光盘。</w:t>
      </w:r>
    </w:p>
    <w:p w14:paraId="7607CE9D">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 开标时间：</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分。地点：</w:t>
      </w:r>
      <w:r>
        <w:rPr>
          <w:rFonts w:hint="eastAsia" w:ascii="宋体" w:hAnsi="宋体" w:cs="宋体"/>
          <w:color w:val="000000" w:themeColor="text1"/>
          <w:sz w:val="24"/>
          <w:u w:val="single"/>
          <w14:textFill>
            <w14:solidFill>
              <w14:schemeClr w14:val="tx1"/>
            </w14:solidFill>
          </w14:textFill>
        </w:rPr>
        <w:t>广州交易集团有限公司（广州公共资源交易中心）黄埔交易部指定开标室</w:t>
      </w:r>
      <w:r>
        <w:rPr>
          <w:rFonts w:hint="eastAsia" w:ascii="宋体" w:hAnsi="宋体" w:cs="宋体"/>
          <w:color w:val="000000" w:themeColor="text1"/>
          <w:sz w:val="24"/>
          <w14:textFill>
            <w14:solidFill>
              <w14:schemeClr w14:val="tx1"/>
            </w14:solidFill>
          </w14:textFill>
        </w:rPr>
        <w:t>。投标人也可选择参加在线开标，具体按照交易平台相关指南进行操作。详见：</w:t>
      </w:r>
      <w:r>
        <w:rPr>
          <w:rFonts w:hint="eastAsia" w:ascii="宋体" w:hAnsi="宋体" w:cs="宋体"/>
          <w:color w:val="000000" w:themeColor="text1"/>
          <w:sz w:val="24"/>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 w:val="24"/>
          <w14:textFill>
            <w14:solidFill>
              <w14:schemeClr w14:val="tx1"/>
            </w14:solidFill>
          </w14:textFill>
        </w:rPr>
        <w:t>。</w:t>
      </w:r>
    </w:p>
    <w:p w14:paraId="70F4C6D8">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p>
    <w:p w14:paraId="52499D53">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发布公告的媒介</w:t>
      </w:r>
    </w:p>
    <w:p w14:paraId="6FD1669D">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本次招标公告同时在</w:t>
      </w:r>
      <w:r>
        <w:rPr>
          <w:rFonts w:hint="eastAsia" w:ascii="宋体" w:hAnsi="宋体" w:cs="宋体"/>
          <w:color w:val="000000" w:themeColor="text1"/>
          <w:sz w:val="24"/>
          <w:u w:val="single"/>
          <w14:textFill>
            <w14:solidFill>
              <w14:schemeClr w14:val="tx1"/>
            </w14:solidFill>
          </w14:textFill>
        </w:rPr>
        <w:t>广州交易集团有限公司（广州公共资源交易中心）网（网址：http://www.gzggzy.cn）、广东省招标投标监管网（网址：http://zbtb.gd.gov.cn/）和中国招标投标公共服务平台（网址：http://www.cebpubservice.com/）发布，本公告的修改、补充，在广州交易集团有限公司（广州公共资源交易中心）</w:t>
      </w:r>
      <w:r>
        <w:rPr>
          <w:rFonts w:hint="eastAsia" w:ascii="宋体" w:hAnsi="宋体" w:cs="宋体"/>
          <w:color w:val="auto"/>
          <w:sz w:val="24"/>
          <w:u w:val="single"/>
          <w:lang w:eastAsia="zh-CN"/>
        </w:rPr>
        <w:t>官</w:t>
      </w:r>
      <w:r>
        <w:rPr>
          <w:rFonts w:hint="eastAsia" w:ascii="宋体" w:hAnsi="宋体" w:cs="宋体"/>
          <w:color w:val="000000" w:themeColor="text1"/>
          <w:sz w:val="24"/>
          <w:u w:val="single"/>
          <w14:textFill>
            <w14:solidFill>
              <w14:schemeClr w14:val="tx1"/>
            </w14:solidFill>
          </w14:textFill>
        </w:rPr>
        <w:t>网</w:t>
      </w:r>
      <w:r>
        <w:rPr>
          <w:rFonts w:hint="eastAsia" w:ascii="宋体" w:hAnsi="宋体" w:cs="宋体"/>
          <w:color w:val="000000" w:themeColor="text1"/>
          <w:sz w:val="24"/>
          <w14:textFill>
            <w14:solidFill>
              <w14:schemeClr w14:val="tx1"/>
            </w14:solidFill>
          </w14:textFill>
        </w:rPr>
        <w:t>发布。</w:t>
      </w:r>
    </w:p>
    <w:bookmarkEnd w:id="13"/>
    <w:bookmarkEnd w:id="14"/>
    <w:p w14:paraId="46F19033">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bookmarkStart w:id="15" w:name="_Toc511557031"/>
      <w:bookmarkStart w:id="16" w:name="_Toc515033016"/>
    </w:p>
    <w:p w14:paraId="5271C242">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联系方式</w:t>
      </w:r>
      <w:bookmarkEnd w:id="15"/>
      <w:bookmarkEnd w:id="16"/>
    </w:p>
    <w:p w14:paraId="6831C54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bookmarkStart w:id="17" w:name="_Toc17972"/>
      <w:bookmarkEnd w:id="17"/>
      <w:bookmarkStart w:id="18" w:name="_Toc152042288"/>
      <w:bookmarkEnd w:id="18"/>
      <w:bookmarkStart w:id="19" w:name="_Toc247527535"/>
      <w:bookmarkEnd w:id="19"/>
      <w:bookmarkStart w:id="20" w:name="_Toc369531498"/>
      <w:bookmarkEnd w:id="20"/>
      <w:bookmarkStart w:id="21" w:name="_Toc384308187"/>
      <w:bookmarkEnd w:id="21"/>
      <w:bookmarkStart w:id="22" w:name="_Toc247513935"/>
      <w:bookmarkEnd w:id="22"/>
      <w:bookmarkStart w:id="23" w:name="_Toc152042289"/>
      <w:bookmarkEnd w:id="23"/>
      <w:bookmarkStart w:id="24" w:name="_Toc152045512"/>
      <w:bookmarkEnd w:id="24"/>
      <w:bookmarkStart w:id="25" w:name="_Toc384308185"/>
      <w:bookmarkEnd w:id="25"/>
      <w:bookmarkStart w:id="26" w:name="_Toc300834929"/>
      <w:bookmarkEnd w:id="26"/>
      <w:bookmarkStart w:id="27" w:name="_Toc10785"/>
      <w:bookmarkEnd w:id="27"/>
      <w:bookmarkStart w:id="28" w:name="_Toc361508562"/>
      <w:bookmarkEnd w:id="28"/>
      <w:bookmarkStart w:id="29" w:name="_Toc300834927"/>
      <w:bookmarkEnd w:id="29"/>
      <w:bookmarkStart w:id="30" w:name="_Toc300834930"/>
      <w:bookmarkEnd w:id="30"/>
      <w:bookmarkStart w:id="31" w:name="_Toc144974481"/>
      <w:bookmarkEnd w:id="31"/>
      <w:bookmarkStart w:id="32" w:name="_Toc369531497"/>
      <w:bookmarkEnd w:id="32"/>
      <w:bookmarkStart w:id="33" w:name="_Toc369531495"/>
      <w:bookmarkEnd w:id="33"/>
      <w:bookmarkStart w:id="34" w:name="_Toc361508560"/>
      <w:bookmarkEnd w:id="34"/>
      <w:bookmarkStart w:id="35" w:name="_Toc30817"/>
      <w:bookmarkEnd w:id="35"/>
      <w:bookmarkStart w:id="36" w:name="_Toc352691456"/>
      <w:bookmarkEnd w:id="36"/>
      <w:bookmarkStart w:id="37" w:name="_Toc247527536"/>
      <w:bookmarkEnd w:id="37"/>
      <w:bookmarkStart w:id="38" w:name="_Toc361508563"/>
      <w:bookmarkEnd w:id="38"/>
      <w:bookmarkStart w:id="39" w:name="_Toc352691455"/>
      <w:bookmarkEnd w:id="39"/>
      <w:bookmarkStart w:id="40" w:name="_Toc152045513"/>
      <w:bookmarkEnd w:id="40"/>
      <w:bookmarkStart w:id="41" w:name="_Toc144974480"/>
      <w:bookmarkEnd w:id="41"/>
      <w:bookmarkStart w:id="42" w:name="_Toc247513934"/>
      <w:bookmarkEnd w:id="42"/>
      <w:bookmarkStart w:id="43" w:name="_Toc384308188"/>
      <w:bookmarkEnd w:id="43"/>
      <w:bookmarkStart w:id="44" w:name="_Toc352691453"/>
      <w:bookmarkEnd w:id="44"/>
      <w:r>
        <w:rPr>
          <w:rFonts w:hint="eastAsia" w:ascii="宋体" w:hAnsi="宋体" w:cs="宋体"/>
          <w:color w:val="000000" w:themeColor="text1"/>
          <w:sz w:val="24"/>
          <w14:textFill>
            <w14:solidFill>
              <w14:schemeClr w14:val="tx1"/>
            </w14:solidFill>
          </w14:textFill>
        </w:rPr>
        <w:t>招 标 人：</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p>
    <w:p w14:paraId="0510DBD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lang w:eastAsia="zh-CN"/>
          <w14:textFill>
            <w14:solidFill>
              <w14:schemeClr w14:val="tx1"/>
            </w14:solidFill>
          </w14:textFill>
        </w:rPr>
        <w:t>广州市黄埔区知凤街9号知识大厦7楼01-06室</w:t>
      </w:r>
    </w:p>
    <w:p w14:paraId="6FC74274">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r>
        <w:rPr>
          <w:rFonts w:hint="eastAsia" w:ascii="宋体" w:hAnsi="宋体" w:cs="宋体"/>
          <w:color w:val="000000" w:themeColor="text1"/>
          <w:sz w:val="24"/>
          <w:u w:val="single"/>
          <w:lang w:val="en-US" w:eastAsia="zh-CN"/>
          <w14:textFill>
            <w14:solidFill>
              <w14:schemeClr w14:val="tx1"/>
            </w14:solidFill>
          </w14:textFill>
        </w:rPr>
        <w:t>魏</w:t>
      </w:r>
      <w:r>
        <w:rPr>
          <w:rFonts w:hint="eastAsia" w:ascii="宋体" w:hAnsi="宋体" w:cs="宋体"/>
          <w:color w:val="000000" w:themeColor="text1"/>
          <w:sz w:val="24"/>
          <w:u w:val="single"/>
          <w:lang w:eastAsia="zh-CN"/>
          <w14:textFill>
            <w14:solidFill>
              <w14:schemeClr w14:val="tx1"/>
            </w14:solidFill>
          </w14:textFill>
        </w:rPr>
        <w:t>工</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u w:val="single"/>
          <w:lang w:eastAsia="zh-CN"/>
          <w14:textFill>
            <w14:solidFill>
              <w14:schemeClr w14:val="tx1"/>
            </w14:solidFill>
          </w14:textFill>
        </w:rPr>
        <w:t>020-31700409</w:t>
      </w:r>
    </w:p>
    <w:p w14:paraId="4F4B5C91">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right"/>
        <w:textAlignment w:val="auto"/>
        <w:rPr>
          <w:rFonts w:ascii="宋体" w:hAnsi="宋体" w:cs="宋体"/>
          <w:color w:val="000000" w:themeColor="text1"/>
          <w:sz w:val="24"/>
          <w14:textFill>
            <w14:solidFill>
              <w14:schemeClr w14:val="tx1"/>
            </w14:solidFill>
          </w14:textFill>
        </w:rPr>
      </w:pPr>
    </w:p>
    <w:p w14:paraId="0D83F4E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招标代理机构：</w:t>
      </w:r>
      <w:r>
        <w:rPr>
          <w:rFonts w:hint="eastAsia" w:ascii="宋体" w:hAnsi="宋体" w:cs="宋体"/>
          <w:color w:val="000000" w:themeColor="text1"/>
          <w:sz w:val="24"/>
          <w:u w:val="single"/>
          <w:lang w:eastAsia="zh-CN"/>
          <w14:textFill>
            <w14:solidFill>
              <w14:schemeClr w14:val="tx1"/>
            </w14:solidFill>
          </w14:textFill>
        </w:rPr>
        <w:t>广东省建筑工程监理有限公司</w:t>
      </w:r>
    </w:p>
    <w:p w14:paraId="5AC94EF3">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highlight w:val="none"/>
          <w:u w:val="single"/>
          <w:lang w:eastAsia="zh-CN"/>
          <w14:textFill>
            <w14:solidFill>
              <w14:schemeClr w14:val="tx1"/>
            </w14:solidFill>
          </w14:textFill>
        </w:rPr>
        <w:t>广州市荔湾区流花路85号</w:t>
      </w:r>
    </w:p>
    <w:p w14:paraId="483CFFF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r>
        <w:rPr>
          <w:rFonts w:hint="eastAsia" w:ascii="宋体" w:hAnsi="宋体" w:cs="宋体"/>
          <w:color w:val="000000" w:themeColor="text1"/>
          <w:sz w:val="24"/>
          <w:szCs w:val="24"/>
          <w:highlight w:val="none"/>
          <w:u w:val="single"/>
          <w:lang w:val="en-US" w:eastAsia="zh-CN"/>
          <w14:textFill>
            <w14:solidFill>
              <w14:schemeClr w14:val="tx1"/>
            </w14:solidFill>
          </w14:textFill>
        </w:rPr>
        <w:t>易工</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szCs w:val="24"/>
          <w:highlight w:val="none"/>
          <w:u w:val="single"/>
          <w:lang w:val="en-US" w:eastAsia="zh-CN"/>
          <w14:textFill>
            <w14:solidFill>
              <w14:schemeClr w14:val="tx1"/>
            </w14:solidFill>
          </w14:textFill>
        </w:rPr>
        <w:t>020-86673560、15118654846</w:t>
      </w:r>
    </w:p>
    <w:p w14:paraId="1E61721A">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cs="宋体"/>
          <w:color w:val="000000" w:themeColor="text1"/>
          <w:sz w:val="24"/>
          <w14:textFill>
            <w14:solidFill>
              <w14:schemeClr w14:val="tx1"/>
            </w14:solidFill>
          </w14:textFill>
        </w:rPr>
      </w:pPr>
    </w:p>
    <w:p w14:paraId="2CEFD38B">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异议受理部门：</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p>
    <w:p w14:paraId="35568829">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lang w:eastAsia="zh-CN"/>
          <w14:textFill>
            <w14:solidFill>
              <w14:schemeClr w14:val="tx1"/>
            </w14:solidFill>
          </w14:textFill>
        </w:rPr>
        <w:t>广州市黄埔区知凤街9号知识大厦7楼01-06室</w:t>
      </w:r>
    </w:p>
    <w:p w14:paraId="28AE6C58">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r>
        <w:rPr>
          <w:rFonts w:hint="eastAsia" w:ascii="宋体" w:hAnsi="宋体" w:cs="宋体"/>
          <w:color w:val="000000" w:themeColor="text1"/>
          <w:sz w:val="24"/>
          <w:u w:val="single"/>
          <w:lang w:val="en-US" w:eastAsia="zh-CN"/>
          <w14:textFill>
            <w14:solidFill>
              <w14:schemeClr w14:val="tx1"/>
            </w14:solidFill>
          </w14:textFill>
        </w:rPr>
        <w:t>魏</w:t>
      </w:r>
      <w:r>
        <w:rPr>
          <w:rFonts w:hint="eastAsia" w:ascii="宋体" w:hAnsi="宋体" w:cs="宋体"/>
          <w:color w:val="000000" w:themeColor="text1"/>
          <w:sz w:val="24"/>
          <w:u w:val="single"/>
          <w:lang w:eastAsia="zh-CN"/>
          <w14:textFill>
            <w14:solidFill>
              <w14:schemeClr w14:val="tx1"/>
            </w14:solidFill>
          </w14:textFill>
        </w:rPr>
        <w:t>工</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u w:val="single"/>
          <w:lang w:eastAsia="zh-CN"/>
          <w14:textFill>
            <w14:solidFill>
              <w14:schemeClr w14:val="tx1"/>
            </w14:solidFill>
          </w14:textFill>
        </w:rPr>
        <w:t>020-31700409</w:t>
      </w:r>
    </w:p>
    <w:p w14:paraId="110C6574">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u w:val="single"/>
          <w14:textFill>
            <w14:solidFill>
              <w14:schemeClr w14:val="tx1"/>
            </w14:solidFill>
          </w14:textFill>
        </w:rPr>
      </w:pPr>
    </w:p>
    <w:p w14:paraId="3396347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注：（1）潜在投标人或者其他利害关系人对招标公告、招标文件有异议的，应当在招标投标相关法律法规规定的时间内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39A2C1E2">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2AFF695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1013D86B">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p>
    <w:p w14:paraId="7998FD79">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招标监督机构：</w:t>
      </w:r>
      <w:r>
        <w:rPr>
          <w:rFonts w:hint="eastAsia" w:ascii="宋体" w:hAnsi="宋体" w:cs="宋体"/>
          <w:color w:val="000000" w:themeColor="text1"/>
          <w:sz w:val="24"/>
          <w:u w:val="single"/>
          <w14:textFill>
            <w14:solidFill>
              <w14:schemeClr w14:val="tx1"/>
            </w14:solidFill>
          </w14:textFill>
        </w:rPr>
        <w:t>广州开发区建设工程招投标管理办公室（广州市黄埔区建设工程招投标管理办公室）</w:t>
      </w:r>
    </w:p>
    <w:p w14:paraId="50FFEE7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广州开发区科学城水西路30号汇丽写字楼4楼</w:t>
      </w:r>
    </w:p>
    <w:p w14:paraId="01578BB7">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监管电话：</w:t>
      </w:r>
      <w:r>
        <w:rPr>
          <w:rFonts w:hint="eastAsia" w:ascii="宋体" w:hAnsi="宋体" w:cs="宋体"/>
          <w:bCs/>
          <w:color w:val="000000" w:themeColor="text1"/>
          <w:sz w:val="24"/>
          <w:u w:val="single"/>
          <w14:textFill>
            <w14:solidFill>
              <w14:schemeClr w14:val="tx1"/>
            </w14:solidFill>
          </w14:textFill>
        </w:rPr>
        <w:t>020-82112206、020-82116676</w:t>
      </w:r>
    </w:p>
    <w:p w14:paraId="3F2658F5">
      <w:pPr>
        <w:keepNext w:val="0"/>
        <w:keepLines w:val="0"/>
        <w:pageBreakBefore w:val="0"/>
        <w:kinsoku/>
        <w:wordWrap/>
        <w:overflowPunct/>
        <w:topLinePunct/>
        <w:autoSpaceDE/>
        <w:autoSpaceDN/>
        <w:bidi w:val="0"/>
        <w:snapToGrid w:val="0"/>
        <w:spacing w:line="460" w:lineRule="exact"/>
        <w:ind w:left="235" w:leftChars="112" w:right="-58" w:firstLine="2880" w:firstLineChars="1200"/>
        <w:jc w:val="left"/>
        <w:textAlignment w:val="auto"/>
        <w:rPr>
          <w:rFonts w:hint="eastAsia" w:ascii="宋体" w:hAnsi="宋体" w:cs="宋体"/>
          <w:color w:val="000000" w:themeColor="text1"/>
          <w:sz w:val="24"/>
          <w14:textFill>
            <w14:solidFill>
              <w14:schemeClr w14:val="tx1"/>
            </w14:solidFill>
          </w14:textFill>
        </w:rPr>
      </w:pPr>
    </w:p>
    <w:p w14:paraId="7B50B467">
      <w:pPr>
        <w:keepNext w:val="0"/>
        <w:keepLines w:val="0"/>
        <w:pageBreakBefore w:val="0"/>
        <w:kinsoku/>
        <w:wordWrap/>
        <w:overflowPunct/>
        <w:topLinePunct/>
        <w:autoSpaceDE/>
        <w:autoSpaceDN/>
        <w:bidi w:val="0"/>
        <w:snapToGrid w:val="0"/>
        <w:spacing w:line="460" w:lineRule="exact"/>
        <w:ind w:left="235" w:leftChars="112" w:right="-58" w:firstLine="2880" w:firstLineChars="1200"/>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招 标 人：</w:t>
      </w:r>
      <w:r>
        <w:rPr>
          <w:rFonts w:hint="eastAsia" w:ascii="宋体" w:hAnsi="宋体" w:cs="宋体"/>
          <w:color w:val="000000" w:themeColor="text1"/>
          <w:sz w:val="24"/>
          <w:lang w:eastAsia="zh-CN"/>
          <w14:textFill>
            <w14:solidFill>
              <w14:schemeClr w14:val="tx1"/>
            </w14:solidFill>
          </w14:textFill>
        </w:rPr>
        <w:t>广州知城梧栖城市开发投资有限公司</w:t>
      </w:r>
    </w:p>
    <w:p w14:paraId="1793F20A">
      <w:pPr>
        <w:keepNext w:val="0"/>
        <w:keepLines w:val="0"/>
        <w:pageBreakBefore w:val="0"/>
        <w:kinsoku/>
        <w:wordWrap/>
        <w:overflowPunct/>
        <w:topLinePunct/>
        <w:autoSpaceDE/>
        <w:autoSpaceDN/>
        <w:bidi w:val="0"/>
        <w:snapToGrid w:val="0"/>
        <w:spacing w:line="460" w:lineRule="exact"/>
        <w:ind w:right="240" w:firstLine="3120" w:firstLineChars="1300"/>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w:t>
      </w:r>
      <w:r>
        <w:rPr>
          <w:rFonts w:hint="eastAsia" w:ascii="宋体" w:hAnsi="宋体" w:cs="宋体"/>
          <w:color w:val="000000" w:themeColor="text1"/>
          <w:sz w:val="24"/>
          <w:lang w:eastAsia="zh-CN"/>
          <w14:textFill>
            <w14:solidFill>
              <w14:schemeClr w14:val="tx1"/>
            </w14:solidFill>
          </w14:textFill>
        </w:rPr>
        <w:t>广东省建筑工程监理有限公司</w:t>
      </w:r>
    </w:p>
    <w:p w14:paraId="7FAAD541">
      <w:pPr>
        <w:keepNext w:val="0"/>
        <w:keepLines w:val="0"/>
        <w:pageBreakBefore w:val="0"/>
        <w:kinsoku/>
        <w:wordWrap/>
        <w:overflowPunct/>
        <w:topLinePunct/>
        <w:autoSpaceDE/>
        <w:autoSpaceDN/>
        <w:bidi w:val="0"/>
        <w:snapToGrid w:val="0"/>
        <w:spacing w:line="460" w:lineRule="exact"/>
        <w:ind w:left="235" w:leftChars="112" w:right="240" w:firstLine="2920" w:firstLineChars="1217"/>
        <w:jc w:val="lef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期：20</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bookmarkEnd w:id="0"/>
      <w:bookmarkEnd w:id="1"/>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E3AF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24ECD6">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24ECD6">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4"/>
      <w:numFmt w:val="decimal"/>
      <w:suff w:val="space"/>
      <w:lvlText w:val="%1."/>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MWZkNWMzODMyNDk1NmUzOWViMzVhM2E5MTk5ZTgifQ=="/>
    <w:docVar w:name="KSO_WPS_MARK_KEY" w:val="2397cbfe-dd61-468c-b567-baf4ff8f4127"/>
  </w:docVars>
  <w:rsids>
    <w:rsidRoot w:val="00691CA0"/>
    <w:rsid w:val="00012F37"/>
    <w:rsid w:val="000175E1"/>
    <w:rsid w:val="00022FA0"/>
    <w:rsid w:val="00032181"/>
    <w:rsid w:val="000420FB"/>
    <w:rsid w:val="0005354D"/>
    <w:rsid w:val="00054051"/>
    <w:rsid w:val="000575B2"/>
    <w:rsid w:val="000648CF"/>
    <w:rsid w:val="00071272"/>
    <w:rsid w:val="00090218"/>
    <w:rsid w:val="000978FC"/>
    <w:rsid w:val="000A061C"/>
    <w:rsid w:val="000D0768"/>
    <w:rsid w:val="00103C57"/>
    <w:rsid w:val="001073AE"/>
    <w:rsid w:val="00114ACB"/>
    <w:rsid w:val="001165D3"/>
    <w:rsid w:val="001468B7"/>
    <w:rsid w:val="001519C2"/>
    <w:rsid w:val="001777B1"/>
    <w:rsid w:val="00177DD2"/>
    <w:rsid w:val="00184C3D"/>
    <w:rsid w:val="00185B79"/>
    <w:rsid w:val="001A561A"/>
    <w:rsid w:val="001B0A3C"/>
    <w:rsid w:val="001C5F07"/>
    <w:rsid w:val="001C7C33"/>
    <w:rsid w:val="001D364B"/>
    <w:rsid w:val="00227B0A"/>
    <w:rsid w:val="00234330"/>
    <w:rsid w:val="00240291"/>
    <w:rsid w:val="0026363F"/>
    <w:rsid w:val="0027410E"/>
    <w:rsid w:val="00274C43"/>
    <w:rsid w:val="00282DA5"/>
    <w:rsid w:val="002B0E14"/>
    <w:rsid w:val="002C4D90"/>
    <w:rsid w:val="00301319"/>
    <w:rsid w:val="00317BF3"/>
    <w:rsid w:val="00326681"/>
    <w:rsid w:val="00327101"/>
    <w:rsid w:val="0032741C"/>
    <w:rsid w:val="00327DCD"/>
    <w:rsid w:val="0033580A"/>
    <w:rsid w:val="0034139C"/>
    <w:rsid w:val="00346AA5"/>
    <w:rsid w:val="00353C52"/>
    <w:rsid w:val="00370688"/>
    <w:rsid w:val="00375FC4"/>
    <w:rsid w:val="003A2E49"/>
    <w:rsid w:val="003C3249"/>
    <w:rsid w:val="003E1C01"/>
    <w:rsid w:val="004002EA"/>
    <w:rsid w:val="004044E7"/>
    <w:rsid w:val="004315E6"/>
    <w:rsid w:val="00441864"/>
    <w:rsid w:val="0046127E"/>
    <w:rsid w:val="0046427D"/>
    <w:rsid w:val="00467B5A"/>
    <w:rsid w:val="004941D2"/>
    <w:rsid w:val="00496368"/>
    <w:rsid w:val="004B6862"/>
    <w:rsid w:val="004D2762"/>
    <w:rsid w:val="004E33C0"/>
    <w:rsid w:val="004E7822"/>
    <w:rsid w:val="004F716A"/>
    <w:rsid w:val="004F762F"/>
    <w:rsid w:val="00507930"/>
    <w:rsid w:val="005116DB"/>
    <w:rsid w:val="00521164"/>
    <w:rsid w:val="005246EA"/>
    <w:rsid w:val="00525DDB"/>
    <w:rsid w:val="00551AC9"/>
    <w:rsid w:val="005570BE"/>
    <w:rsid w:val="0058099A"/>
    <w:rsid w:val="00596094"/>
    <w:rsid w:val="005B1E16"/>
    <w:rsid w:val="005E32A0"/>
    <w:rsid w:val="005E7653"/>
    <w:rsid w:val="005F1B56"/>
    <w:rsid w:val="00600415"/>
    <w:rsid w:val="006005FA"/>
    <w:rsid w:val="006048BD"/>
    <w:rsid w:val="00612D3C"/>
    <w:rsid w:val="00644864"/>
    <w:rsid w:val="006462FE"/>
    <w:rsid w:val="006524E2"/>
    <w:rsid w:val="0065336A"/>
    <w:rsid w:val="00691CA0"/>
    <w:rsid w:val="006B361F"/>
    <w:rsid w:val="006D2737"/>
    <w:rsid w:val="006D4269"/>
    <w:rsid w:val="00702C57"/>
    <w:rsid w:val="0071323E"/>
    <w:rsid w:val="00724AD6"/>
    <w:rsid w:val="00735003"/>
    <w:rsid w:val="00762C4F"/>
    <w:rsid w:val="00780B0E"/>
    <w:rsid w:val="007879D0"/>
    <w:rsid w:val="007A74B9"/>
    <w:rsid w:val="007C2AF8"/>
    <w:rsid w:val="00805668"/>
    <w:rsid w:val="00827AA7"/>
    <w:rsid w:val="00831523"/>
    <w:rsid w:val="008324B2"/>
    <w:rsid w:val="00836A2D"/>
    <w:rsid w:val="00845DA1"/>
    <w:rsid w:val="00845E3D"/>
    <w:rsid w:val="00867CB4"/>
    <w:rsid w:val="008972C9"/>
    <w:rsid w:val="008A2984"/>
    <w:rsid w:val="008A5129"/>
    <w:rsid w:val="008C07B5"/>
    <w:rsid w:val="008C32D2"/>
    <w:rsid w:val="009020EE"/>
    <w:rsid w:val="00902564"/>
    <w:rsid w:val="00946854"/>
    <w:rsid w:val="00962C5A"/>
    <w:rsid w:val="00964103"/>
    <w:rsid w:val="009B3E87"/>
    <w:rsid w:val="009B59D9"/>
    <w:rsid w:val="009C2ACA"/>
    <w:rsid w:val="009D26FF"/>
    <w:rsid w:val="009D65AF"/>
    <w:rsid w:val="009E3E23"/>
    <w:rsid w:val="009F61F8"/>
    <w:rsid w:val="00A20660"/>
    <w:rsid w:val="00A27F35"/>
    <w:rsid w:val="00A35E97"/>
    <w:rsid w:val="00A72A48"/>
    <w:rsid w:val="00A86E5C"/>
    <w:rsid w:val="00A93667"/>
    <w:rsid w:val="00A9686C"/>
    <w:rsid w:val="00AA6A94"/>
    <w:rsid w:val="00AB5583"/>
    <w:rsid w:val="00AB63B1"/>
    <w:rsid w:val="00AC48E0"/>
    <w:rsid w:val="00AC623F"/>
    <w:rsid w:val="00AF649A"/>
    <w:rsid w:val="00B17909"/>
    <w:rsid w:val="00B31EA2"/>
    <w:rsid w:val="00B334A2"/>
    <w:rsid w:val="00B42F9D"/>
    <w:rsid w:val="00B60108"/>
    <w:rsid w:val="00B632C9"/>
    <w:rsid w:val="00B7333E"/>
    <w:rsid w:val="00B966F8"/>
    <w:rsid w:val="00BA418E"/>
    <w:rsid w:val="00BB1C85"/>
    <w:rsid w:val="00BB3025"/>
    <w:rsid w:val="00BC2C85"/>
    <w:rsid w:val="00BC419D"/>
    <w:rsid w:val="00BC5C82"/>
    <w:rsid w:val="00BE1586"/>
    <w:rsid w:val="00C127DC"/>
    <w:rsid w:val="00C13242"/>
    <w:rsid w:val="00C33798"/>
    <w:rsid w:val="00C445C0"/>
    <w:rsid w:val="00C4488B"/>
    <w:rsid w:val="00C5756C"/>
    <w:rsid w:val="00C67F74"/>
    <w:rsid w:val="00C725A5"/>
    <w:rsid w:val="00C96599"/>
    <w:rsid w:val="00CA2FB8"/>
    <w:rsid w:val="00CB51E9"/>
    <w:rsid w:val="00CB523B"/>
    <w:rsid w:val="00CC18A6"/>
    <w:rsid w:val="00CD65D6"/>
    <w:rsid w:val="00CF7C70"/>
    <w:rsid w:val="00D024D7"/>
    <w:rsid w:val="00D10AE8"/>
    <w:rsid w:val="00D22E64"/>
    <w:rsid w:val="00D3054E"/>
    <w:rsid w:val="00D65F8B"/>
    <w:rsid w:val="00DA22F1"/>
    <w:rsid w:val="00DD6E6C"/>
    <w:rsid w:val="00DE545B"/>
    <w:rsid w:val="00E03277"/>
    <w:rsid w:val="00E06C7A"/>
    <w:rsid w:val="00E11F99"/>
    <w:rsid w:val="00E220D1"/>
    <w:rsid w:val="00E25FC0"/>
    <w:rsid w:val="00E35CAE"/>
    <w:rsid w:val="00E71A83"/>
    <w:rsid w:val="00E838FD"/>
    <w:rsid w:val="00EA17F9"/>
    <w:rsid w:val="00EE5E4B"/>
    <w:rsid w:val="00EE7913"/>
    <w:rsid w:val="00EF00E3"/>
    <w:rsid w:val="00EF4DAD"/>
    <w:rsid w:val="00F23EBF"/>
    <w:rsid w:val="00F3013F"/>
    <w:rsid w:val="00FA5E6B"/>
    <w:rsid w:val="00FE456D"/>
    <w:rsid w:val="023818EC"/>
    <w:rsid w:val="0AE602B9"/>
    <w:rsid w:val="0B851339"/>
    <w:rsid w:val="109278B8"/>
    <w:rsid w:val="13B519B9"/>
    <w:rsid w:val="140C3220"/>
    <w:rsid w:val="15C64800"/>
    <w:rsid w:val="15F008F9"/>
    <w:rsid w:val="17B303EA"/>
    <w:rsid w:val="1EF4300C"/>
    <w:rsid w:val="202D2761"/>
    <w:rsid w:val="21FF1FF3"/>
    <w:rsid w:val="222E4C41"/>
    <w:rsid w:val="23975967"/>
    <w:rsid w:val="24AF20DF"/>
    <w:rsid w:val="263422ED"/>
    <w:rsid w:val="26EF474C"/>
    <w:rsid w:val="2A4D3FF8"/>
    <w:rsid w:val="30D9023D"/>
    <w:rsid w:val="35290F4F"/>
    <w:rsid w:val="39B75ECA"/>
    <w:rsid w:val="3A686B06"/>
    <w:rsid w:val="3FDF0AFA"/>
    <w:rsid w:val="44D438D0"/>
    <w:rsid w:val="44FC5410"/>
    <w:rsid w:val="45A100BA"/>
    <w:rsid w:val="45E14E60"/>
    <w:rsid w:val="45FE67BA"/>
    <w:rsid w:val="4B635241"/>
    <w:rsid w:val="4C64197D"/>
    <w:rsid w:val="4DAC5CCB"/>
    <w:rsid w:val="5019122C"/>
    <w:rsid w:val="51236E43"/>
    <w:rsid w:val="51D3784E"/>
    <w:rsid w:val="51D6733E"/>
    <w:rsid w:val="521928D0"/>
    <w:rsid w:val="55490C21"/>
    <w:rsid w:val="57270A62"/>
    <w:rsid w:val="624D6F86"/>
    <w:rsid w:val="62C813B3"/>
    <w:rsid w:val="6586430E"/>
    <w:rsid w:val="6B373706"/>
    <w:rsid w:val="6CAA022C"/>
    <w:rsid w:val="6CDD2A45"/>
    <w:rsid w:val="6D763011"/>
    <w:rsid w:val="6E153F18"/>
    <w:rsid w:val="70595DDB"/>
    <w:rsid w:val="709C1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afterLines="0"/>
    </w:pPr>
  </w:style>
  <w:style w:type="paragraph" w:styleId="5">
    <w:name w:val="Plain Text"/>
    <w:basedOn w:val="1"/>
    <w:link w:val="15"/>
    <w:unhideWhenUsed/>
    <w:qFormat/>
    <w:uiPriority w:val="0"/>
    <w:rPr>
      <w:rFonts w:ascii="宋体" w:hAnsi="Courier New"/>
      <w:sz w:val="24"/>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210"/>
      <w:jc w:val="left"/>
    </w:pPr>
    <w:rPr>
      <w:smallCaps/>
      <w:sz w:val="20"/>
      <w:szCs w:val="20"/>
    </w:rPr>
  </w:style>
  <w:style w:type="paragraph" w:styleId="10">
    <w:name w:val="Body Text First Indent"/>
    <w:basedOn w:val="4"/>
    <w:qFormat/>
    <w:uiPriority w:val="0"/>
    <w:pPr>
      <w:ind w:firstLine="420" w:firstLineChars="100"/>
    </w:pPr>
  </w:style>
  <w:style w:type="character" w:styleId="13">
    <w:name w:val="Emphasis"/>
    <w:qFormat/>
    <w:uiPriority w:val="0"/>
    <w:rPr>
      <w:i/>
    </w:rPr>
  </w:style>
  <w:style w:type="character" w:customStyle="1" w:styleId="14">
    <w:name w:val="标题 2 Char"/>
    <w:basedOn w:val="12"/>
    <w:link w:val="2"/>
    <w:semiHidden/>
    <w:qFormat/>
    <w:uiPriority w:val="0"/>
    <w:rPr>
      <w:rFonts w:ascii="Arial" w:hAnsi="Arial" w:eastAsia="黑体" w:cs="Times New Roman"/>
      <w:b/>
      <w:sz w:val="32"/>
      <w:szCs w:val="24"/>
    </w:rPr>
  </w:style>
  <w:style w:type="character" w:customStyle="1" w:styleId="15">
    <w:name w:val="纯文本 Char"/>
    <w:basedOn w:val="12"/>
    <w:link w:val="5"/>
    <w:qFormat/>
    <w:uiPriority w:val="0"/>
    <w:rPr>
      <w:rFonts w:ascii="宋体" w:hAnsi="Courier New" w:eastAsia="宋体" w:cs="Times New Roman"/>
      <w:sz w:val="24"/>
      <w:szCs w:val="24"/>
    </w:rPr>
  </w:style>
  <w:style w:type="character" w:customStyle="1" w:styleId="16">
    <w:name w:val="列出段落 Char"/>
    <w:link w:val="17"/>
    <w:qFormat/>
    <w:locked/>
    <w:uiPriority w:val="0"/>
    <w:rPr>
      <w:rFonts w:ascii="Calibri" w:hAnsi="Calibri" w:cs="Calibri"/>
    </w:rPr>
  </w:style>
  <w:style w:type="paragraph" w:styleId="17">
    <w:name w:val="List Paragraph"/>
    <w:basedOn w:val="1"/>
    <w:link w:val="16"/>
    <w:qFormat/>
    <w:uiPriority w:val="0"/>
    <w:pPr>
      <w:widowControl/>
      <w:ind w:firstLine="420" w:firstLineChars="200"/>
      <w:jc w:val="left"/>
    </w:pPr>
    <w:rPr>
      <w:rFonts w:ascii="Calibri" w:hAnsi="Calibri" w:cs="Calibri" w:eastAsiaTheme="minorEastAsia"/>
      <w:szCs w:val="22"/>
    </w:rPr>
  </w:style>
  <w:style w:type="character" w:customStyle="1" w:styleId="18">
    <w:name w:val="批注框文本 Char"/>
    <w:basedOn w:val="12"/>
    <w:link w:val="6"/>
    <w:semiHidden/>
    <w:qFormat/>
    <w:uiPriority w:val="99"/>
    <w:rPr>
      <w:rFonts w:ascii="Times New Roman" w:hAnsi="Times New Roman" w:eastAsia="宋体" w:cs="Times New Roman"/>
      <w:sz w:val="18"/>
      <w:szCs w:val="18"/>
    </w:rPr>
  </w:style>
  <w:style w:type="character" w:customStyle="1" w:styleId="19">
    <w:name w:val="页眉 Char"/>
    <w:basedOn w:val="12"/>
    <w:link w:val="8"/>
    <w:qFormat/>
    <w:uiPriority w:val="99"/>
    <w:rPr>
      <w:rFonts w:ascii="Times New Roman" w:hAnsi="Times New Roman" w:eastAsia="宋体" w:cs="Times New Roman"/>
      <w:sz w:val="18"/>
      <w:szCs w:val="18"/>
    </w:rPr>
  </w:style>
  <w:style w:type="character" w:customStyle="1" w:styleId="20">
    <w:name w:val="页脚 Char"/>
    <w:basedOn w:val="12"/>
    <w:link w:val="7"/>
    <w:qFormat/>
    <w:uiPriority w:val="99"/>
    <w:rPr>
      <w:rFonts w:ascii="Times New Roman" w:hAnsi="Times New Roman" w:eastAsia="宋体" w:cs="Times New Roman"/>
      <w:sz w:val="18"/>
      <w:szCs w:val="18"/>
    </w:r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4084</Words>
  <Characters>4697</Characters>
  <Lines>30</Lines>
  <Paragraphs>8</Paragraphs>
  <TotalTime>28</TotalTime>
  <ScaleCrop>false</ScaleCrop>
  <LinksUpToDate>false</LinksUpToDate>
  <CharactersWithSpaces>4924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2022-11-07T03:12:00Z</dcterms:created>
  <dc:creator>NTKO</dc:creator>
  <cp:lastModifiedBy>魏</cp:lastModifiedBy>
  <cp:lastPrinted>2024-11-27T01:49:00Z</cp:lastPrinted>
  <dcterms:modified xsi:type="dcterms:W3CDTF">2025-03-07T07:14:10Z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34AD912E1C2A4C58A35B7E99D113A76C_13</vt:lpwstr>
  </property>
  <property fmtid="{D5CDD505-2E9C-101B-9397-08002B2CF9AE}" pid="4" name="KSOTemplateDocerSaveRecord">
    <vt:lpwstr>eyJoZGlkIjoiNmFlOThkZjJmNTI5NGQ3YTIyYTIzOWE1NTY2YzZiZDQiLCJ1c2VySWQiOiI0MDE3ODE4NzQifQ==</vt:lpwstr>
  </property>
</Properties>
</file>