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AD392" w14:textId="77777777" w:rsidR="004156DB" w:rsidRPr="00D872EF" w:rsidRDefault="00000000">
      <w:pPr>
        <w:spacing w:line="360" w:lineRule="auto"/>
        <w:jc w:val="center"/>
        <w:rPr>
          <w:rFonts w:ascii="宋体" w:hAnsi="宋体" w:cs="宋体" w:hint="eastAsia"/>
          <w:b/>
          <w:sz w:val="30"/>
          <w:szCs w:val="30"/>
        </w:rPr>
      </w:pPr>
      <w:r w:rsidRPr="00D872EF">
        <w:rPr>
          <w:rFonts w:ascii="宋体" w:hAnsi="宋体" w:cs="宋体" w:hint="eastAsia"/>
          <w:b/>
          <w:sz w:val="30"/>
          <w:szCs w:val="30"/>
        </w:rPr>
        <w:t>花都汽车产业基地二期规划横一路建设工程</w:t>
      </w:r>
    </w:p>
    <w:p w14:paraId="330547D0" w14:textId="77777777" w:rsidR="004156DB" w:rsidRPr="00D872EF" w:rsidRDefault="00000000">
      <w:pPr>
        <w:spacing w:line="360" w:lineRule="auto"/>
        <w:jc w:val="center"/>
        <w:rPr>
          <w:rFonts w:ascii="宋体" w:hAnsi="宋体" w:cs="宋体" w:hint="eastAsia"/>
          <w:b/>
          <w:sz w:val="30"/>
          <w:szCs w:val="30"/>
        </w:rPr>
      </w:pPr>
      <w:r w:rsidRPr="00D872EF">
        <w:rPr>
          <w:rFonts w:ascii="宋体" w:hAnsi="宋体" w:cs="宋体" w:hint="eastAsia"/>
          <w:b/>
          <w:sz w:val="30"/>
          <w:szCs w:val="30"/>
        </w:rPr>
        <w:t>勘察设计任务书</w:t>
      </w:r>
    </w:p>
    <w:p w14:paraId="5EC3FD3A" w14:textId="77777777" w:rsidR="004156DB" w:rsidRPr="00D872EF" w:rsidRDefault="00000000">
      <w:pPr>
        <w:spacing w:line="360" w:lineRule="auto"/>
        <w:rPr>
          <w:rFonts w:ascii="宋体" w:hAnsi="宋体" w:cs="宋体" w:hint="eastAsia"/>
          <w:b/>
          <w:sz w:val="24"/>
        </w:rPr>
      </w:pPr>
      <w:r w:rsidRPr="00D872EF">
        <w:rPr>
          <w:rFonts w:ascii="宋体" w:hAnsi="宋体" w:cs="宋体" w:hint="eastAsia"/>
          <w:b/>
          <w:sz w:val="24"/>
        </w:rPr>
        <w:t>一、项目概况：</w:t>
      </w:r>
    </w:p>
    <w:p w14:paraId="0F589668" w14:textId="77777777" w:rsidR="004156DB" w:rsidRPr="00D872EF" w:rsidRDefault="00000000">
      <w:pPr>
        <w:numPr>
          <w:ilvl w:val="0"/>
          <w:numId w:val="2"/>
        </w:numPr>
        <w:autoSpaceDE w:val="0"/>
        <w:autoSpaceDN w:val="0"/>
        <w:adjustRightInd w:val="0"/>
        <w:spacing w:line="360" w:lineRule="auto"/>
        <w:ind w:firstLineChars="200" w:firstLine="480"/>
        <w:jc w:val="left"/>
        <w:rPr>
          <w:rFonts w:ascii="宋体" w:hAnsi="宋体" w:cs="宋体" w:hint="eastAsia"/>
          <w:sz w:val="24"/>
        </w:rPr>
      </w:pPr>
      <w:r w:rsidRPr="00D872EF">
        <w:rPr>
          <w:rFonts w:ascii="宋体" w:hAnsi="宋体" w:cs="宋体" w:hint="eastAsia"/>
          <w:sz w:val="24"/>
        </w:rPr>
        <w:t>项目建设目标和任务</w:t>
      </w:r>
    </w:p>
    <w:p w14:paraId="70871EA7" w14:textId="77777777" w:rsidR="004156DB" w:rsidRPr="00D872EF" w:rsidRDefault="00000000">
      <w:pPr>
        <w:autoSpaceDE w:val="0"/>
        <w:autoSpaceDN w:val="0"/>
        <w:adjustRightInd w:val="0"/>
        <w:spacing w:line="360" w:lineRule="auto"/>
        <w:ind w:firstLineChars="200" w:firstLine="480"/>
        <w:jc w:val="left"/>
        <w:rPr>
          <w:rFonts w:ascii="宋体" w:hAnsi="宋体" w:cs="宋体" w:hint="eastAsia"/>
          <w:sz w:val="24"/>
        </w:rPr>
      </w:pPr>
      <w:r w:rsidRPr="00D872EF">
        <w:rPr>
          <w:rFonts w:ascii="宋体" w:hAnsi="宋体" w:cs="宋体" w:hint="eastAsia"/>
          <w:sz w:val="24"/>
        </w:rPr>
        <w:t>项目的建设有利于完善花都汽车产业基地的路网结构，进一步保障园区企业良好的营商环境，确保后续园区基础配套设施及落户企业项目建设等工作顺利推进，为该地区的经济发展提供保障，实现该片区与周边地区的交通联系基础。</w:t>
      </w:r>
    </w:p>
    <w:p w14:paraId="3FB1E42A" w14:textId="77777777" w:rsidR="004156DB" w:rsidRPr="00D872EF" w:rsidRDefault="00000000">
      <w:pPr>
        <w:numPr>
          <w:ilvl w:val="0"/>
          <w:numId w:val="2"/>
        </w:numPr>
        <w:autoSpaceDE w:val="0"/>
        <w:autoSpaceDN w:val="0"/>
        <w:adjustRightInd w:val="0"/>
        <w:spacing w:line="360" w:lineRule="auto"/>
        <w:ind w:firstLineChars="200" w:firstLine="480"/>
        <w:jc w:val="left"/>
        <w:rPr>
          <w:rFonts w:ascii="宋体" w:hAnsi="宋体" w:cs="宋体" w:hint="eastAsia"/>
          <w:sz w:val="24"/>
        </w:rPr>
      </w:pPr>
      <w:r w:rsidRPr="00D872EF">
        <w:rPr>
          <w:rFonts w:ascii="宋体" w:hAnsi="宋体" w:cs="宋体" w:hint="eastAsia"/>
          <w:sz w:val="24"/>
        </w:rPr>
        <w:t>项目概况</w:t>
      </w:r>
    </w:p>
    <w:p w14:paraId="335EE019" w14:textId="77777777" w:rsidR="00C64F19" w:rsidRPr="00D872EF" w:rsidRDefault="00C64F19" w:rsidP="00C64F19">
      <w:pPr>
        <w:spacing w:line="360" w:lineRule="auto"/>
        <w:ind w:firstLineChars="200" w:firstLine="482"/>
        <w:rPr>
          <w:rFonts w:ascii="宋体" w:hAnsi="宋体" w:cs="宋体" w:hint="eastAsia"/>
          <w:sz w:val="24"/>
          <w:u w:val="single"/>
        </w:rPr>
      </w:pPr>
      <w:bookmarkStart w:id="0" w:name="_Hlk181452916"/>
      <w:r w:rsidRPr="00D872EF">
        <w:rPr>
          <w:rFonts w:ascii="宋体" w:hAnsi="宋体" w:cs="宋体" w:hint="eastAsia"/>
          <w:b/>
          <w:bCs/>
          <w:sz w:val="24"/>
          <w:u w:val="single"/>
        </w:rPr>
        <w:t>本项目位于广州市花都区花都汽车产业基地二期，项目拟新建规划横一路，道路等级为城市支路，双向两车道，红线宽20 米，设计速度为20km/h，总长度约1.085 千米（规划横一路实际施工长度约0.94千米， 其中K0+000~K0+050.07 为规划横一路与岐山南路交叉口范围，K0+361.97~K0+419.24 为规划横一路与规划</w:t>
      </w:r>
      <w:proofErr w:type="gramStart"/>
      <w:r w:rsidRPr="00D872EF">
        <w:rPr>
          <w:rFonts w:ascii="宋体" w:hAnsi="宋体" w:cs="宋体" w:hint="eastAsia"/>
          <w:b/>
          <w:bCs/>
          <w:sz w:val="24"/>
          <w:u w:val="single"/>
        </w:rPr>
        <w:t>纵</w:t>
      </w:r>
      <w:proofErr w:type="gramEnd"/>
      <w:r w:rsidRPr="00D872EF">
        <w:rPr>
          <w:rFonts w:ascii="宋体" w:hAnsi="宋体" w:cs="宋体" w:hint="eastAsia"/>
          <w:b/>
          <w:bCs/>
          <w:sz w:val="24"/>
          <w:u w:val="single"/>
        </w:rPr>
        <w:t>一路交叉口范围，该交叉路口拟在规划</w:t>
      </w:r>
      <w:proofErr w:type="gramStart"/>
      <w:r w:rsidRPr="00D872EF">
        <w:rPr>
          <w:rFonts w:ascii="宋体" w:hAnsi="宋体" w:cs="宋体" w:hint="eastAsia"/>
          <w:b/>
          <w:bCs/>
          <w:sz w:val="24"/>
          <w:u w:val="single"/>
        </w:rPr>
        <w:t>纵</w:t>
      </w:r>
      <w:proofErr w:type="gramEnd"/>
      <w:r w:rsidRPr="00D872EF">
        <w:rPr>
          <w:rFonts w:ascii="宋体" w:hAnsi="宋体" w:cs="宋体" w:hint="eastAsia"/>
          <w:b/>
          <w:bCs/>
          <w:sz w:val="24"/>
          <w:u w:val="single"/>
        </w:rPr>
        <w:t>一路项目实施），</w:t>
      </w:r>
      <w:proofErr w:type="gramStart"/>
      <w:r w:rsidRPr="00D872EF">
        <w:rPr>
          <w:rFonts w:ascii="宋体" w:hAnsi="宋体" w:cs="宋体" w:hint="eastAsia"/>
          <w:b/>
          <w:bCs/>
          <w:sz w:val="24"/>
          <w:u w:val="single"/>
        </w:rPr>
        <w:t>含跨大</w:t>
      </w:r>
      <w:proofErr w:type="gramEnd"/>
      <w:r w:rsidRPr="00D872EF">
        <w:rPr>
          <w:rFonts w:ascii="宋体" w:hAnsi="宋体" w:cs="宋体" w:hint="eastAsia"/>
          <w:b/>
          <w:bCs/>
          <w:sz w:val="24"/>
          <w:u w:val="single"/>
        </w:rPr>
        <w:t>布</w:t>
      </w:r>
      <w:proofErr w:type="gramStart"/>
      <w:r w:rsidRPr="00D872EF">
        <w:rPr>
          <w:rFonts w:ascii="宋体" w:hAnsi="宋体" w:cs="宋体" w:hint="eastAsia"/>
          <w:b/>
          <w:bCs/>
          <w:sz w:val="24"/>
          <w:u w:val="single"/>
        </w:rPr>
        <w:t>迳</w:t>
      </w:r>
      <w:proofErr w:type="gramEnd"/>
      <w:r w:rsidRPr="00D872EF">
        <w:rPr>
          <w:rFonts w:ascii="宋体" w:hAnsi="宋体" w:cs="宋体" w:hint="eastAsia"/>
          <w:b/>
          <w:bCs/>
          <w:sz w:val="24"/>
          <w:u w:val="single"/>
        </w:rPr>
        <w:t>河</w:t>
      </w:r>
      <w:proofErr w:type="gramStart"/>
      <w:r w:rsidRPr="00D872EF">
        <w:rPr>
          <w:rFonts w:ascii="宋体" w:hAnsi="宋体" w:cs="宋体" w:hint="eastAsia"/>
          <w:b/>
          <w:bCs/>
          <w:sz w:val="24"/>
          <w:u w:val="single"/>
        </w:rPr>
        <w:t>河</w:t>
      </w:r>
      <w:proofErr w:type="gramEnd"/>
      <w:r w:rsidRPr="00D872EF">
        <w:rPr>
          <w:rFonts w:ascii="宋体" w:hAnsi="宋体" w:cs="宋体" w:hint="eastAsia"/>
          <w:b/>
          <w:bCs/>
          <w:sz w:val="24"/>
          <w:u w:val="single"/>
        </w:rPr>
        <w:t>涌桥一座（3x25m）,</w:t>
      </w:r>
      <w:proofErr w:type="gramStart"/>
      <w:r w:rsidRPr="00D872EF">
        <w:rPr>
          <w:rFonts w:ascii="宋体" w:hAnsi="宋体" w:cs="宋体" w:hint="eastAsia"/>
          <w:b/>
          <w:bCs/>
          <w:sz w:val="24"/>
          <w:u w:val="single"/>
        </w:rPr>
        <w:t>含纵一路</w:t>
      </w:r>
      <w:proofErr w:type="gramEnd"/>
      <w:r w:rsidRPr="00D872EF">
        <w:rPr>
          <w:rFonts w:ascii="宋体" w:hAnsi="宋体" w:cs="宋体" w:hint="eastAsia"/>
          <w:b/>
          <w:bCs/>
          <w:sz w:val="24"/>
          <w:u w:val="single"/>
        </w:rPr>
        <w:t>至岐山南路雨水渠箱。</w:t>
      </w:r>
      <w:proofErr w:type="gramStart"/>
      <w:r w:rsidRPr="00D872EF">
        <w:rPr>
          <w:rFonts w:ascii="宋体" w:hAnsi="宋体" w:cs="宋体" w:hint="eastAsia"/>
          <w:b/>
          <w:bCs/>
          <w:sz w:val="24"/>
          <w:u w:val="single"/>
        </w:rPr>
        <w:t>设内容</w:t>
      </w:r>
      <w:proofErr w:type="gramEnd"/>
      <w:r w:rsidRPr="00D872EF">
        <w:rPr>
          <w:rFonts w:ascii="宋体" w:hAnsi="宋体" w:cs="宋体" w:hint="eastAsia"/>
          <w:b/>
          <w:bCs/>
          <w:sz w:val="24"/>
          <w:u w:val="single"/>
        </w:rPr>
        <w:t>包括道路工程、桥梁工程、交通工程、给水工程（给水最大管径为300毫米）、排水工程（排水最大管径为1800毫米）及其他配套工程等。</w:t>
      </w:r>
      <w:bookmarkEnd w:id="0"/>
      <w:r w:rsidRPr="00D872EF">
        <w:rPr>
          <w:rFonts w:ascii="宋体" w:hAnsi="宋体" w:cs="宋体" w:hint="eastAsia"/>
          <w:sz w:val="24"/>
          <w:u w:val="single"/>
        </w:rPr>
        <w:t>（以上建设内容和规模最终以政府主管部门和规划建设管理部门最终批复为准）</w:t>
      </w:r>
    </w:p>
    <w:p w14:paraId="328DB0CB" w14:textId="27A9AD02" w:rsidR="004156DB" w:rsidRPr="00D872EF" w:rsidRDefault="00000000">
      <w:pPr>
        <w:spacing w:line="360" w:lineRule="auto"/>
        <w:rPr>
          <w:rFonts w:ascii="宋体" w:hAnsi="宋体" w:cs="宋体" w:hint="eastAsia"/>
          <w:b/>
          <w:sz w:val="24"/>
        </w:rPr>
      </w:pPr>
      <w:r w:rsidRPr="00D872EF">
        <w:rPr>
          <w:rFonts w:ascii="宋体" w:hAnsi="宋体" w:cs="宋体" w:hint="eastAsia"/>
          <w:b/>
          <w:sz w:val="24"/>
        </w:rPr>
        <w:t>二、设计依据：</w:t>
      </w:r>
    </w:p>
    <w:p w14:paraId="123AAD57"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sz w:val="24"/>
        </w:rPr>
        <w:t>1、本设计任务书</w:t>
      </w:r>
    </w:p>
    <w:p w14:paraId="257DDC69"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sz w:val="24"/>
        </w:rPr>
        <w:t>2、建设单位提供的基础资料</w:t>
      </w:r>
    </w:p>
    <w:p w14:paraId="522ED823"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sz w:val="24"/>
        </w:rPr>
        <w:t>3、</w:t>
      </w:r>
      <w:r w:rsidRPr="00D872EF">
        <w:rPr>
          <w:rFonts w:asciiTheme="minorEastAsia" w:eastAsiaTheme="minorEastAsia" w:hAnsiTheme="minorEastAsia" w:cstheme="minorEastAsia" w:hint="eastAsia"/>
          <w:sz w:val="24"/>
        </w:rPr>
        <w:t>国家、行业以及地方现行有效的</w:t>
      </w:r>
      <w:r w:rsidRPr="00D872EF">
        <w:rPr>
          <w:rFonts w:ascii="宋体" w:hAnsi="宋体" w:cs="宋体" w:hint="eastAsia"/>
          <w:sz w:val="24"/>
        </w:rPr>
        <w:t>相关法律法规、规范标准</w:t>
      </w:r>
    </w:p>
    <w:p w14:paraId="7D7E16DE"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《城市道路工程设计规范》</w:t>
      </w:r>
      <w:r w:rsidRPr="00D872EF">
        <w:rPr>
          <w:rFonts w:ascii="宋体" w:hAnsi="宋体" w:cs="宋体"/>
          <w:sz w:val="24"/>
        </w:rPr>
        <w:t>(CJJ 37-2012(2016）)（2016年版)</w:t>
      </w:r>
      <w:r w:rsidRPr="00D872EF">
        <w:rPr>
          <w:rFonts w:ascii="宋体" w:hAnsi="宋体" w:cs="宋体" w:hint="eastAsia"/>
          <w:sz w:val="24"/>
        </w:rPr>
        <w:t>；</w:t>
      </w:r>
    </w:p>
    <w:p w14:paraId="1DE34C58"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《城市道路路线设计规范》</w:t>
      </w:r>
      <w:r w:rsidRPr="00D872EF">
        <w:rPr>
          <w:rFonts w:ascii="宋体" w:hAnsi="宋体" w:cs="宋体"/>
          <w:sz w:val="24"/>
        </w:rPr>
        <w:t>(CJJ 193-2012)；</w:t>
      </w:r>
    </w:p>
    <w:p w14:paraId="40979115"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《无障碍设计规范》</w:t>
      </w:r>
      <w:r w:rsidRPr="00D872EF">
        <w:rPr>
          <w:rFonts w:ascii="宋体" w:hAnsi="宋体" w:cs="宋体"/>
          <w:sz w:val="24"/>
        </w:rPr>
        <w:t>(GB 50763-2012)；</w:t>
      </w:r>
    </w:p>
    <w:p w14:paraId="2496554B"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《城市道路路基设计规范》</w:t>
      </w:r>
      <w:r w:rsidRPr="00D872EF">
        <w:rPr>
          <w:rFonts w:ascii="宋体" w:hAnsi="宋体" w:cs="宋体"/>
          <w:sz w:val="24"/>
        </w:rPr>
        <w:t>(CJJ 194-2013)；</w:t>
      </w:r>
    </w:p>
    <w:p w14:paraId="50C22CBD"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《城镇道路路面设计规范》</w:t>
      </w:r>
      <w:r w:rsidRPr="00D872EF">
        <w:rPr>
          <w:rFonts w:ascii="宋体" w:hAnsi="宋体" w:cs="宋体"/>
          <w:sz w:val="24"/>
        </w:rPr>
        <w:t>(CJJ 169-2012)；</w:t>
      </w:r>
    </w:p>
    <w:p w14:paraId="791953E5"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《市政公用工程设计文件编制深度规定（</w:t>
      </w:r>
      <w:r w:rsidRPr="00D872EF">
        <w:rPr>
          <w:rFonts w:ascii="宋体" w:hAnsi="宋体" w:cs="宋体"/>
          <w:sz w:val="24"/>
        </w:rPr>
        <w:t xml:space="preserve">2013 </w:t>
      </w:r>
      <w:r w:rsidRPr="00D872EF">
        <w:rPr>
          <w:rFonts w:ascii="宋体" w:hAnsi="宋体" w:cs="宋体" w:hint="eastAsia"/>
          <w:sz w:val="24"/>
        </w:rPr>
        <w:t>年版）》</w:t>
      </w:r>
      <w:r w:rsidRPr="00D872EF">
        <w:rPr>
          <w:rFonts w:ascii="宋体" w:hAnsi="宋体" w:cs="宋体"/>
          <w:sz w:val="24"/>
        </w:rPr>
        <w:t>(</w:t>
      </w:r>
      <w:proofErr w:type="gramStart"/>
      <w:r w:rsidRPr="00D872EF">
        <w:rPr>
          <w:rFonts w:ascii="宋体" w:hAnsi="宋体" w:cs="宋体" w:hint="eastAsia"/>
          <w:sz w:val="24"/>
        </w:rPr>
        <w:t>建质</w:t>
      </w:r>
      <w:proofErr w:type="gramEnd"/>
      <w:r w:rsidRPr="00D872EF">
        <w:rPr>
          <w:rFonts w:ascii="宋体" w:hAnsi="宋体" w:cs="宋体"/>
          <w:sz w:val="24"/>
        </w:rPr>
        <w:t>[2013]57号)；</w:t>
      </w:r>
    </w:p>
    <w:p w14:paraId="6E0DDF3F"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lastRenderedPageBreak/>
        <w:t>《城市道路交通工程项目规范》</w:t>
      </w:r>
      <w:r w:rsidRPr="00D872EF">
        <w:rPr>
          <w:rFonts w:ascii="宋体" w:hAnsi="宋体" w:cs="宋体"/>
          <w:sz w:val="24"/>
        </w:rPr>
        <w:t>(GB 55011-2021)；</w:t>
      </w:r>
    </w:p>
    <w:p w14:paraId="3AF9566C"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《城市道路交叉口设计规程》</w:t>
      </w:r>
      <w:r w:rsidRPr="00D872EF">
        <w:rPr>
          <w:rFonts w:ascii="宋体" w:hAnsi="宋体" w:cs="宋体"/>
          <w:sz w:val="24"/>
        </w:rPr>
        <w:t>(CJJ 152-2010)；</w:t>
      </w:r>
    </w:p>
    <w:p w14:paraId="4E253B97"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《广州市城市道路全要素设计手册》；</w:t>
      </w:r>
    </w:p>
    <w:p w14:paraId="7293E5D0"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《广州市海绵型道路建设技术指引（修订）》</w:t>
      </w:r>
      <w:r w:rsidRPr="00D872EF">
        <w:rPr>
          <w:rFonts w:ascii="宋体" w:hAnsi="宋体" w:cs="宋体"/>
          <w:sz w:val="24"/>
        </w:rPr>
        <w:t>2022.3；</w:t>
      </w:r>
    </w:p>
    <w:p w14:paraId="30C250E1"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《广州市城市家具建设指引》</w:t>
      </w:r>
      <w:r w:rsidRPr="00D872EF">
        <w:rPr>
          <w:rFonts w:ascii="宋体" w:hAnsi="宋体" w:cs="宋体"/>
          <w:sz w:val="24"/>
        </w:rPr>
        <w:t>2020.12；</w:t>
      </w:r>
    </w:p>
    <w:p w14:paraId="253E8361"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《广州市行道树技术工作手册（修编）》</w:t>
      </w:r>
      <w:r w:rsidRPr="00D872EF">
        <w:rPr>
          <w:rFonts w:ascii="宋体" w:hAnsi="宋体" w:cs="宋体"/>
          <w:sz w:val="24"/>
        </w:rPr>
        <w:t>2021.10；</w:t>
      </w:r>
    </w:p>
    <w:p w14:paraId="3D295C95"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《混凝土结构设计规范（</w:t>
      </w:r>
      <w:r w:rsidRPr="00D872EF">
        <w:rPr>
          <w:rFonts w:ascii="宋体" w:hAnsi="宋体" w:cs="宋体"/>
          <w:sz w:val="24"/>
        </w:rPr>
        <w:t>2015年版）</w:t>
      </w:r>
      <w:r w:rsidRPr="00D872EF">
        <w:rPr>
          <w:rFonts w:ascii="宋体" w:hAnsi="宋体" w:cs="宋体" w:hint="eastAsia"/>
          <w:sz w:val="24"/>
        </w:rPr>
        <w:t>》</w:t>
      </w:r>
      <w:r w:rsidRPr="00D872EF">
        <w:rPr>
          <w:rFonts w:ascii="宋体" w:hAnsi="宋体" w:cs="宋体"/>
          <w:sz w:val="24"/>
        </w:rPr>
        <w:t>(GB50010-2010)；</w:t>
      </w:r>
    </w:p>
    <w:p w14:paraId="56A5A17D"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《混凝土结构耐久性设计标准》</w:t>
      </w:r>
      <w:r w:rsidRPr="00D872EF">
        <w:rPr>
          <w:rFonts w:ascii="宋体" w:hAnsi="宋体" w:cs="宋体"/>
          <w:sz w:val="24"/>
        </w:rPr>
        <w:t>(GB/T50476-2019)</w:t>
      </w:r>
    </w:p>
    <w:p w14:paraId="3ADCD74E"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《道路交通标志和标线》</w:t>
      </w:r>
      <w:r w:rsidRPr="00D872EF">
        <w:rPr>
          <w:rFonts w:ascii="宋体" w:hAnsi="宋体" w:cs="宋体"/>
          <w:sz w:val="24"/>
        </w:rPr>
        <w:t>(GB5768—2017)</w:t>
      </w:r>
      <w:r w:rsidRPr="00D872EF">
        <w:rPr>
          <w:rFonts w:ascii="宋体" w:hAnsi="宋体" w:cs="宋体" w:hint="eastAsia"/>
          <w:sz w:val="24"/>
        </w:rPr>
        <w:t>）；</w:t>
      </w:r>
    </w:p>
    <w:p w14:paraId="263A38E8"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《道路交通信号灯设置与安装规范》</w:t>
      </w:r>
      <w:r w:rsidRPr="00D872EF">
        <w:rPr>
          <w:rFonts w:ascii="宋体" w:hAnsi="宋体" w:cs="宋体"/>
          <w:sz w:val="24"/>
        </w:rPr>
        <w:t>(GB 14886-2016)</w:t>
      </w:r>
      <w:r w:rsidRPr="00D872EF">
        <w:rPr>
          <w:rFonts w:ascii="宋体" w:hAnsi="宋体" w:cs="宋体" w:hint="eastAsia"/>
          <w:sz w:val="24"/>
        </w:rPr>
        <w:t>；</w:t>
      </w:r>
    </w:p>
    <w:p w14:paraId="162D473A"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《路面标线涂料》</w:t>
      </w:r>
      <w:r w:rsidRPr="00D872EF">
        <w:rPr>
          <w:rFonts w:ascii="宋体" w:hAnsi="宋体" w:cs="宋体"/>
          <w:sz w:val="24"/>
        </w:rPr>
        <w:t>(JT/T 280-2022 )</w:t>
      </w:r>
      <w:r w:rsidRPr="00D872EF">
        <w:rPr>
          <w:rFonts w:ascii="宋体" w:hAnsi="宋体" w:cs="宋体" w:hint="eastAsia"/>
          <w:sz w:val="24"/>
        </w:rPr>
        <w:t>；</w:t>
      </w:r>
    </w:p>
    <w:p w14:paraId="52F1BDE1"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《室外排水设计标准》</w:t>
      </w:r>
      <w:r w:rsidRPr="00D872EF">
        <w:rPr>
          <w:rFonts w:ascii="宋体" w:hAnsi="宋体" w:cs="宋体"/>
          <w:sz w:val="24"/>
        </w:rPr>
        <w:t>(GB 50014-2021)；</w:t>
      </w:r>
    </w:p>
    <w:p w14:paraId="1C32890A"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《城市工程管线综合规划规范》</w:t>
      </w:r>
      <w:r w:rsidRPr="00D872EF">
        <w:rPr>
          <w:rFonts w:ascii="宋体" w:hAnsi="宋体" w:cs="宋体"/>
          <w:sz w:val="24"/>
        </w:rPr>
        <w:t>(GB 50289-2016)；</w:t>
      </w:r>
    </w:p>
    <w:p w14:paraId="294325BA"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《给水排水管道工程施工及验收规范》</w:t>
      </w:r>
      <w:r w:rsidRPr="00D872EF">
        <w:rPr>
          <w:rFonts w:ascii="宋体" w:hAnsi="宋体" w:cs="宋体"/>
          <w:sz w:val="24"/>
        </w:rPr>
        <w:t>(GB 50268-2008)；</w:t>
      </w:r>
    </w:p>
    <w:p w14:paraId="59C159DF"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《给水排水构筑物工程施工及验收规范》</w:t>
      </w:r>
      <w:r w:rsidRPr="00D872EF">
        <w:rPr>
          <w:rFonts w:ascii="宋体" w:hAnsi="宋体" w:cs="宋体"/>
          <w:sz w:val="24"/>
        </w:rPr>
        <w:t>(GB 50141-2008)；</w:t>
      </w:r>
    </w:p>
    <w:p w14:paraId="23EC1973"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《混凝土结构工程施工质量验收规范》</w:t>
      </w:r>
      <w:r w:rsidRPr="00D872EF">
        <w:rPr>
          <w:rFonts w:ascii="宋体" w:hAnsi="宋体" w:cs="宋体"/>
          <w:sz w:val="24"/>
        </w:rPr>
        <w:t>(GB 50204-2015)；</w:t>
      </w:r>
    </w:p>
    <w:p w14:paraId="5C288F37"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《城市道路照明设计标准》</w:t>
      </w:r>
      <w:r w:rsidRPr="00D872EF">
        <w:rPr>
          <w:rFonts w:ascii="宋体" w:hAnsi="宋体" w:cs="宋体"/>
          <w:sz w:val="24"/>
        </w:rPr>
        <w:t>(CJJ 45-2015)；</w:t>
      </w:r>
    </w:p>
    <w:p w14:paraId="60F93EFC"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《供配电系统设计规范》</w:t>
      </w:r>
      <w:r w:rsidRPr="00D872EF">
        <w:rPr>
          <w:rFonts w:ascii="宋体" w:hAnsi="宋体" w:cs="宋体"/>
          <w:sz w:val="24"/>
        </w:rPr>
        <w:t>(GB 50052-2009)；</w:t>
      </w:r>
    </w:p>
    <w:p w14:paraId="4F1932DD"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《低压配电设计规范》</w:t>
      </w:r>
      <w:r w:rsidRPr="00D872EF">
        <w:rPr>
          <w:rFonts w:ascii="宋体" w:hAnsi="宋体" w:cs="宋体"/>
          <w:sz w:val="24"/>
        </w:rPr>
        <w:t>(GB 50054-2011)；</w:t>
      </w:r>
    </w:p>
    <w:p w14:paraId="26BD25EB"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《建筑物防雷设计规范》</w:t>
      </w:r>
      <w:r w:rsidRPr="00D872EF">
        <w:rPr>
          <w:rFonts w:ascii="宋体" w:hAnsi="宋体" w:cs="宋体"/>
          <w:sz w:val="24"/>
        </w:rPr>
        <w:t>(GB 50057-2010)；</w:t>
      </w:r>
    </w:p>
    <w:p w14:paraId="765B38C3"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《交流电气装置的接地设计规范》</w:t>
      </w:r>
      <w:r w:rsidRPr="00D872EF">
        <w:rPr>
          <w:rFonts w:ascii="宋体" w:hAnsi="宋体" w:cs="宋体"/>
          <w:sz w:val="24"/>
        </w:rPr>
        <w:t>(GB/T 50065-2011)；</w:t>
      </w:r>
    </w:p>
    <w:p w14:paraId="76E9A909"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t>《城市道路照明工程施工及验收规程》</w:t>
      </w:r>
      <w:r w:rsidRPr="00D872EF">
        <w:rPr>
          <w:rFonts w:ascii="宋体" w:hAnsi="宋体" w:cs="宋体"/>
          <w:sz w:val="24"/>
        </w:rPr>
        <w:t>(CJJ 89-2012)；</w:t>
      </w:r>
    </w:p>
    <w:p w14:paraId="69E45DA3" w14:textId="77777777" w:rsidR="004156DB" w:rsidRDefault="00000000">
      <w:pPr>
        <w:pStyle w:val="af2"/>
        <w:numPr>
          <w:ilvl w:val="0"/>
          <w:numId w:val="3"/>
        </w:numPr>
        <w:spacing w:line="360" w:lineRule="auto"/>
        <w:ind w:left="0" w:right="280" w:firstLineChars="267" w:firstLine="641"/>
        <w:rPr>
          <w:rFonts w:ascii="宋体" w:hAnsi="宋体" w:cs="宋体"/>
          <w:sz w:val="24"/>
        </w:rPr>
      </w:pPr>
      <w:r w:rsidRPr="00D872EF">
        <w:rPr>
          <w:rFonts w:ascii="宋体" w:hAnsi="宋体" w:cs="宋体" w:hint="eastAsia"/>
          <w:sz w:val="24"/>
        </w:rPr>
        <w:t>《园林绿化工程施工及验收规范》</w:t>
      </w:r>
      <w:r w:rsidRPr="00D872EF">
        <w:rPr>
          <w:rFonts w:ascii="宋体" w:hAnsi="宋体" w:cs="宋体"/>
          <w:sz w:val="24"/>
        </w:rPr>
        <w:t>(CJJ 82-2012)；</w:t>
      </w:r>
    </w:p>
    <w:p w14:paraId="4BF1BA1C" w14:textId="1DEDE988" w:rsidR="00E029FD" w:rsidRDefault="00E029FD">
      <w:pPr>
        <w:pStyle w:val="af2"/>
        <w:numPr>
          <w:ilvl w:val="0"/>
          <w:numId w:val="3"/>
        </w:numPr>
        <w:spacing w:line="360" w:lineRule="auto"/>
        <w:ind w:left="0" w:right="280" w:firstLineChars="267" w:firstLine="641"/>
        <w:rPr>
          <w:rFonts w:ascii="宋体" w:hAnsi="宋体" w:cs="宋体"/>
          <w:sz w:val="24"/>
        </w:rPr>
      </w:pPr>
      <w:r w:rsidRPr="00E029FD">
        <w:rPr>
          <w:rFonts w:ascii="宋体" w:hAnsi="宋体" w:cs="宋体" w:hint="eastAsia"/>
          <w:sz w:val="24"/>
        </w:rPr>
        <w:t>《公路桥涵设计通用规范》（JTGD60-2015）；</w:t>
      </w:r>
    </w:p>
    <w:p w14:paraId="5DD8E3CB" w14:textId="6482C74D" w:rsidR="00E029FD" w:rsidRDefault="00E029FD">
      <w:pPr>
        <w:pStyle w:val="af2"/>
        <w:numPr>
          <w:ilvl w:val="0"/>
          <w:numId w:val="3"/>
        </w:numPr>
        <w:spacing w:line="360" w:lineRule="auto"/>
        <w:ind w:left="0" w:right="280" w:firstLineChars="267" w:firstLine="641"/>
        <w:rPr>
          <w:rFonts w:ascii="宋体" w:hAnsi="宋体" w:cs="宋体"/>
          <w:sz w:val="24"/>
        </w:rPr>
      </w:pPr>
      <w:r w:rsidRPr="00E029FD">
        <w:rPr>
          <w:rFonts w:ascii="宋体" w:hAnsi="宋体" w:cs="宋体" w:hint="eastAsia"/>
          <w:sz w:val="24"/>
        </w:rPr>
        <w:t>《公路钢筋砼及预应力砼桥涵设计规范》（</w:t>
      </w:r>
      <w:r w:rsidRPr="00E029FD">
        <w:rPr>
          <w:rFonts w:ascii="宋体" w:hAnsi="宋体" w:cs="宋体"/>
          <w:sz w:val="24"/>
        </w:rPr>
        <w:t>JTG3362-2018</w:t>
      </w:r>
      <w:r w:rsidRPr="00E029FD">
        <w:rPr>
          <w:rFonts w:ascii="宋体" w:hAnsi="宋体" w:cs="宋体" w:hint="eastAsia"/>
          <w:sz w:val="24"/>
        </w:rPr>
        <w:t>）；</w:t>
      </w:r>
    </w:p>
    <w:p w14:paraId="3EE9F319" w14:textId="43575BE2" w:rsidR="00E029FD" w:rsidRDefault="00E029FD">
      <w:pPr>
        <w:pStyle w:val="af2"/>
        <w:numPr>
          <w:ilvl w:val="0"/>
          <w:numId w:val="3"/>
        </w:numPr>
        <w:spacing w:line="360" w:lineRule="auto"/>
        <w:ind w:left="0" w:right="280" w:firstLineChars="267" w:firstLine="641"/>
        <w:rPr>
          <w:rFonts w:ascii="宋体" w:hAnsi="宋体" w:cs="宋体"/>
          <w:sz w:val="24"/>
        </w:rPr>
      </w:pPr>
      <w:r w:rsidRPr="00E029FD">
        <w:rPr>
          <w:rFonts w:ascii="宋体" w:hAnsi="宋体" w:cs="宋体" w:hint="eastAsia"/>
          <w:sz w:val="24"/>
        </w:rPr>
        <w:t>《公路桥涵地基与基础设计规范》（</w:t>
      </w:r>
      <w:r w:rsidRPr="00E029FD">
        <w:rPr>
          <w:rFonts w:ascii="宋体" w:hAnsi="宋体" w:cs="宋体"/>
          <w:sz w:val="24"/>
        </w:rPr>
        <w:t>JTG3363-2019</w:t>
      </w:r>
      <w:r w:rsidRPr="00E029FD">
        <w:rPr>
          <w:rFonts w:ascii="宋体" w:hAnsi="宋体" w:cs="宋体" w:hint="eastAsia"/>
          <w:sz w:val="24"/>
        </w:rPr>
        <w:t>）；</w:t>
      </w:r>
    </w:p>
    <w:p w14:paraId="1AA92BE7" w14:textId="2045995F" w:rsidR="00E029FD" w:rsidRDefault="00E029FD">
      <w:pPr>
        <w:pStyle w:val="af2"/>
        <w:numPr>
          <w:ilvl w:val="0"/>
          <w:numId w:val="3"/>
        </w:numPr>
        <w:spacing w:line="360" w:lineRule="auto"/>
        <w:ind w:left="0" w:right="280" w:firstLineChars="267" w:firstLine="641"/>
        <w:rPr>
          <w:rFonts w:ascii="宋体" w:hAnsi="宋体" w:cs="宋体"/>
          <w:sz w:val="24"/>
        </w:rPr>
      </w:pPr>
      <w:r w:rsidRPr="00E029FD">
        <w:rPr>
          <w:rFonts w:ascii="宋体" w:hAnsi="宋体" w:cs="宋体" w:hint="eastAsia"/>
          <w:sz w:val="24"/>
        </w:rPr>
        <w:t>《城市桥梁设计规范》（</w:t>
      </w:r>
      <w:r w:rsidRPr="00E029FD">
        <w:rPr>
          <w:rFonts w:ascii="宋体" w:hAnsi="宋体" w:cs="宋体"/>
          <w:sz w:val="24"/>
        </w:rPr>
        <w:t>CJJ11-2011</w:t>
      </w:r>
      <w:r w:rsidRPr="00E029FD">
        <w:rPr>
          <w:rFonts w:ascii="宋体" w:hAnsi="宋体" w:cs="宋体" w:hint="eastAsia"/>
          <w:sz w:val="24"/>
        </w:rPr>
        <w:t>）；</w:t>
      </w:r>
    </w:p>
    <w:p w14:paraId="1D2FC4AD" w14:textId="4C87F284" w:rsidR="00E029FD" w:rsidRDefault="00E029FD">
      <w:pPr>
        <w:pStyle w:val="af2"/>
        <w:numPr>
          <w:ilvl w:val="0"/>
          <w:numId w:val="3"/>
        </w:numPr>
        <w:spacing w:line="360" w:lineRule="auto"/>
        <w:ind w:left="0" w:right="280" w:firstLineChars="267" w:firstLine="641"/>
        <w:rPr>
          <w:rFonts w:ascii="宋体" w:hAnsi="宋体" w:cs="宋体"/>
          <w:sz w:val="24"/>
        </w:rPr>
      </w:pPr>
      <w:r w:rsidRPr="00E029FD">
        <w:rPr>
          <w:rFonts w:ascii="宋体" w:hAnsi="宋体" w:cs="宋体" w:hint="eastAsia"/>
          <w:sz w:val="24"/>
        </w:rPr>
        <w:t>《城市桥梁抗震设计规范》（</w:t>
      </w:r>
      <w:r w:rsidRPr="00E029FD">
        <w:rPr>
          <w:rFonts w:ascii="宋体" w:hAnsi="宋体" w:cs="宋体"/>
          <w:sz w:val="24"/>
        </w:rPr>
        <w:t>CJJ166-2011</w:t>
      </w:r>
      <w:r w:rsidRPr="00E029FD">
        <w:rPr>
          <w:rFonts w:ascii="宋体" w:hAnsi="宋体" w:cs="宋体" w:hint="eastAsia"/>
          <w:sz w:val="24"/>
        </w:rPr>
        <w:t>）；</w:t>
      </w:r>
    </w:p>
    <w:p w14:paraId="40F7F93C" w14:textId="78D75949" w:rsidR="00E029FD" w:rsidRPr="00D872EF" w:rsidRDefault="00E029FD">
      <w:pPr>
        <w:pStyle w:val="af2"/>
        <w:numPr>
          <w:ilvl w:val="0"/>
          <w:numId w:val="3"/>
        </w:numPr>
        <w:spacing w:line="360" w:lineRule="auto"/>
        <w:ind w:left="0" w:right="280" w:firstLineChars="267" w:firstLine="641"/>
        <w:rPr>
          <w:rFonts w:ascii="宋体" w:hAnsi="宋体" w:cs="宋体" w:hint="eastAsia"/>
          <w:sz w:val="24"/>
        </w:rPr>
      </w:pPr>
      <w:r w:rsidRPr="00E029FD">
        <w:rPr>
          <w:rFonts w:ascii="宋体" w:hAnsi="宋体" w:cs="宋体" w:hint="eastAsia"/>
          <w:sz w:val="24"/>
        </w:rPr>
        <w:t>《公路涵洞设计规范》（</w:t>
      </w:r>
      <w:r w:rsidRPr="00E029FD">
        <w:rPr>
          <w:rFonts w:ascii="宋体" w:hAnsi="宋体" w:cs="宋体"/>
          <w:sz w:val="24"/>
        </w:rPr>
        <w:t>JTG/T3365-022020</w:t>
      </w:r>
      <w:r w:rsidRPr="00E029FD">
        <w:rPr>
          <w:rFonts w:ascii="宋体" w:hAnsi="宋体" w:cs="宋体" w:hint="eastAsia"/>
          <w:sz w:val="24"/>
        </w:rPr>
        <w:t>）；</w:t>
      </w:r>
    </w:p>
    <w:p w14:paraId="14B03C96" w14:textId="77777777" w:rsidR="004156DB" w:rsidRPr="00D872EF" w:rsidRDefault="00000000">
      <w:pPr>
        <w:pStyle w:val="af2"/>
        <w:numPr>
          <w:ilvl w:val="0"/>
          <w:numId w:val="3"/>
        </w:numPr>
        <w:spacing w:line="360" w:lineRule="auto"/>
        <w:ind w:left="0" w:right="280" w:firstLineChars="267" w:firstLine="641"/>
        <w:rPr>
          <w:rFonts w:ascii="宋体" w:hAnsi="宋体" w:cs="宋体" w:hint="eastAsia"/>
          <w:sz w:val="24"/>
        </w:rPr>
      </w:pPr>
      <w:r w:rsidRPr="00D872EF">
        <w:rPr>
          <w:rFonts w:ascii="宋体" w:hAnsi="宋体" w:cs="宋体" w:hint="eastAsia"/>
          <w:sz w:val="24"/>
        </w:rPr>
        <w:lastRenderedPageBreak/>
        <w:t>国家、广东省和广州市的有关政策、法规。</w:t>
      </w:r>
    </w:p>
    <w:p w14:paraId="134C02D8"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hint="eastAsia"/>
          <w:sz w:val="24"/>
        </w:rPr>
        <w:t>其它现行国家、行业、地方法律法规及标准。</w:t>
      </w:r>
    </w:p>
    <w:p w14:paraId="774FAAA7" w14:textId="77777777" w:rsidR="004156DB" w:rsidRPr="00D872EF" w:rsidRDefault="00000000">
      <w:pPr>
        <w:spacing w:line="360" w:lineRule="auto"/>
        <w:rPr>
          <w:rFonts w:ascii="宋体" w:hAnsi="宋体" w:cs="宋体" w:hint="eastAsia"/>
          <w:b/>
          <w:sz w:val="24"/>
        </w:rPr>
      </w:pPr>
      <w:r w:rsidRPr="00D872EF">
        <w:rPr>
          <w:rFonts w:ascii="宋体" w:hAnsi="宋体" w:cs="宋体" w:hint="eastAsia"/>
          <w:b/>
          <w:sz w:val="24"/>
        </w:rPr>
        <w:t>三、设计原则：</w:t>
      </w:r>
    </w:p>
    <w:p w14:paraId="0E136C58"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hint="eastAsia"/>
          <w:sz w:val="24"/>
        </w:rPr>
        <w:t>整体设计方案应满足国家和省、市有关建设方针、政策、规范、规程，道路布置合理，符合设计标准、质量要求，满足项目的使用功能和便于维护管理的要求。</w:t>
      </w:r>
      <w:r w:rsidRPr="00D872EF">
        <w:rPr>
          <w:rFonts w:ascii="宋体" w:hAnsi="宋体" w:cs="宋体" w:hint="eastAsia"/>
          <w:bCs/>
          <w:sz w:val="24"/>
        </w:rPr>
        <w:t>方案应符合城市规划定位，妥善衔接园区内外部道路，从功能性、景观性、特色</w:t>
      </w:r>
      <w:r w:rsidRPr="00D872EF">
        <w:rPr>
          <w:rFonts w:ascii="宋体" w:hAnsi="宋体" w:cs="宋体" w:hint="eastAsia"/>
          <w:sz w:val="24"/>
        </w:rPr>
        <w:t>性和</w:t>
      </w:r>
      <w:proofErr w:type="gramStart"/>
      <w:r w:rsidRPr="00D872EF">
        <w:rPr>
          <w:rFonts w:ascii="宋体" w:hAnsi="宋体" w:cs="宋体" w:hint="eastAsia"/>
          <w:sz w:val="24"/>
        </w:rPr>
        <w:t>可</w:t>
      </w:r>
      <w:proofErr w:type="gramEnd"/>
      <w:r w:rsidRPr="00D872EF">
        <w:rPr>
          <w:rFonts w:ascii="宋体" w:hAnsi="宋体" w:cs="宋体" w:hint="eastAsia"/>
          <w:sz w:val="24"/>
        </w:rPr>
        <w:t>实施性等多角度进行设计，彰显园区特色；在满足居民出行要求的前提下，营造尺度宜人、疏密有</w:t>
      </w:r>
      <w:proofErr w:type="gramStart"/>
      <w:r w:rsidRPr="00D872EF">
        <w:rPr>
          <w:rFonts w:ascii="宋体" w:hAnsi="宋体" w:cs="宋体" w:hint="eastAsia"/>
          <w:sz w:val="24"/>
        </w:rPr>
        <w:t>秩</w:t>
      </w:r>
      <w:proofErr w:type="gramEnd"/>
      <w:r w:rsidRPr="00D872EF">
        <w:rPr>
          <w:rFonts w:ascii="宋体" w:hAnsi="宋体" w:cs="宋体" w:hint="eastAsia"/>
          <w:sz w:val="24"/>
        </w:rPr>
        <w:t>的多元化景观环境。</w:t>
      </w:r>
    </w:p>
    <w:p w14:paraId="5BD36B91" w14:textId="77777777" w:rsidR="004156DB" w:rsidRPr="00D872EF" w:rsidRDefault="00000000">
      <w:pPr>
        <w:spacing w:line="360" w:lineRule="auto"/>
        <w:rPr>
          <w:rFonts w:ascii="宋体" w:hAnsi="宋体" w:cs="宋体" w:hint="eastAsia"/>
          <w:b/>
          <w:sz w:val="24"/>
        </w:rPr>
      </w:pPr>
      <w:r w:rsidRPr="00D872EF">
        <w:rPr>
          <w:rFonts w:ascii="宋体" w:hAnsi="宋体" w:cs="宋体" w:hint="eastAsia"/>
          <w:b/>
          <w:sz w:val="24"/>
        </w:rPr>
        <w:t>四、建设内容：</w:t>
      </w:r>
    </w:p>
    <w:p w14:paraId="7AEDD5C5" w14:textId="77777777" w:rsidR="009D0773" w:rsidRPr="00D872EF" w:rsidRDefault="00000000" w:rsidP="009D0773">
      <w:pPr>
        <w:autoSpaceDE w:val="0"/>
        <w:autoSpaceDN w:val="0"/>
        <w:adjustRightInd w:val="0"/>
        <w:spacing w:line="360" w:lineRule="auto"/>
        <w:ind w:firstLineChars="200" w:firstLine="480"/>
        <w:jc w:val="left"/>
        <w:rPr>
          <w:rFonts w:ascii="宋体" w:hAnsi="宋体" w:cs="宋体" w:hint="eastAsia"/>
          <w:sz w:val="24"/>
        </w:rPr>
      </w:pPr>
      <w:r w:rsidRPr="00D872EF">
        <w:rPr>
          <w:rFonts w:ascii="宋体" w:hAnsi="宋体" w:cs="宋体" w:hint="eastAsia"/>
          <w:sz w:val="24"/>
        </w:rPr>
        <w:t>建设内容包括道路工程、</w:t>
      </w:r>
      <w:r w:rsidR="00C919C2" w:rsidRPr="00D872EF">
        <w:rPr>
          <w:rFonts w:ascii="宋体" w:hAnsi="宋体" w:cs="宋体" w:hint="eastAsia"/>
          <w:sz w:val="24"/>
        </w:rPr>
        <w:t>桥梁工程、</w:t>
      </w:r>
      <w:r w:rsidRPr="00D872EF">
        <w:rPr>
          <w:rFonts w:ascii="宋体" w:hAnsi="宋体" w:cs="宋体" w:hint="eastAsia"/>
          <w:sz w:val="24"/>
        </w:rPr>
        <w:t>交通工程、</w:t>
      </w:r>
      <w:r w:rsidR="009D0773" w:rsidRPr="00D872EF">
        <w:rPr>
          <w:rFonts w:ascii="宋体" w:hAnsi="宋体" w:cs="宋体" w:hint="eastAsia"/>
          <w:sz w:val="24"/>
        </w:rPr>
        <w:t>给水工程、排水工程及其他配套工程等。</w:t>
      </w:r>
    </w:p>
    <w:p w14:paraId="3042631C" w14:textId="112EDD12" w:rsidR="004156DB" w:rsidRPr="00D872EF" w:rsidRDefault="00000000" w:rsidP="009D0773">
      <w:pPr>
        <w:autoSpaceDE w:val="0"/>
        <w:autoSpaceDN w:val="0"/>
        <w:adjustRightInd w:val="0"/>
        <w:spacing w:line="360" w:lineRule="auto"/>
        <w:ind w:firstLineChars="200" w:firstLine="482"/>
        <w:jc w:val="left"/>
        <w:rPr>
          <w:rFonts w:ascii="宋体" w:hAnsi="宋体" w:cs="宋体" w:hint="eastAsia"/>
          <w:b/>
          <w:sz w:val="24"/>
        </w:rPr>
      </w:pPr>
      <w:r w:rsidRPr="00D872EF">
        <w:rPr>
          <w:rFonts w:ascii="宋体" w:hAnsi="宋体" w:cs="宋体" w:hint="eastAsia"/>
          <w:b/>
          <w:sz w:val="24"/>
        </w:rPr>
        <w:t>五、工程设计技术要求：</w:t>
      </w:r>
    </w:p>
    <w:p w14:paraId="0944ED3B"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hint="eastAsia"/>
          <w:sz w:val="24"/>
        </w:rPr>
        <w:t>（一）基本原则</w:t>
      </w:r>
    </w:p>
    <w:p w14:paraId="690D7269"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hint="eastAsia"/>
          <w:sz w:val="24"/>
        </w:rPr>
        <w:t>1</w:t>
      </w:r>
      <w:r w:rsidRPr="00D872EF">
        <w:rPr>
          <w:rFonts w:ascii="宋体" w:hAnsi="宋体" w:cs="宋体"/>
          <w:sz w:val="24"/>
        </w:rPr>
        <w:t>、各阶段、各专业的图纸必须符合国家现行的技术规范及标准要求，对施工图有指导意义，可作为施工图的设计依据。</w:t>
      </w:r>
    </w:p>
    <w:p w14:paraId="572764CE"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hint="eastAsia"/>
          <w:sz w:val="24"/>
        </w:rPr>
        <w:t>2</w:t>
      </w:r>
      <w:r w:rsidRPr="00D872EF">
        <w:rPr>
          <w:rFonts w:ascii="宋体" w:hAnsi="宋体" w:cs="宋体"/>
          <w:sz w:val="24"/>
        </w:rPr>
        <w:t>、应遵循适用、实用和美观的原则，并且具有可实施性和较好的经济性。</w:t>
      </w:r>
    </w:p>
    <w:p w14:paraId="665852A4"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hint="eastAsia"/>
          <w:sz w:val="24"/>
        </w:rPr>
        <w:t>3</w:t>
      </w:r>
      <w:r w:rsidRPr="00D872EF">
        <w:rPr>
          <w:rFonts w:ascii="宋体" w:hAnsi="宋体" w:cs="宋体"/>
          <w:sz w:val="24"/>
        </w:rPr>
        <w:t>、设计选用的材料应满足环保、易清洁、易保养、造价合理等的要求。</w:t>
      </w:r>
    </w:p>
    <w:p w14:paraId="2722FEC4" w14:textId="77777777" w:rsidR="004156DB" w:rsidRPr="00D872EF" w:rsidRDefault="00000000">
      <w:pPr>
        <w:spacing w:line="360" w:lineRule="auto"/>
        <w:ind w:firstLineChars="200" w:firstLine="480"/>
      </w:pPr>
      <w:r w:rsidRPr="00D872EF">
        <w:rPr>
          <w:rFonts w:ascii="宋体" w:hAnsi="宋体" w:cs="宋体" w:hint="eastAsia"/>
          <w:sz w:val="24"/>
        </w:rPr>
        <w:t>4、满足国家及地区关于新城建的相关要求。</w:t>
      </w:r>
    </w:p>
    <w:p w14:paraId="467C8E56"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hint="eastAsia"/>
          <w:sz w:val="24"/>
        </w:rPr>
        <w:t>（二）勘察要求</w:t>
      </w:r>
    </w:p>
    <w:p w14:paraId="3E42F68A"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hint="eastAsia"/>
          <w:sz w:val="24"/>
        </w:rPr>
        <w:t>本项目的勘察工作，根据设计阶段逐步深化，由设计院对建、构筑物提出勘察需求，主要有定测、管线探测、地质钻探等工作。包括但不限于以下内容（具体以签订的合同为准）：</w:t>
      </w:r>
    </w:p>
    <w:p w14:paraId="53B004C6"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sz w:val="24"/>
        </w:rPr>
        <w:t>1、</w:t>
      </w:r>
      <w:r w:rsidRPr="00D872EF">
        <w:rPr>
          <w:rFonts w:ascii="宋体" w:hAnsi="宋体" w:cs="宋体" w:hint="eastAsia"/>
          <w:sz w:val="24"/>
        </w:rPr>
        <w:t>定测</w:t>
      </w:r>
    </w:p>
    <w:p w14:paraId="3308362B" w14:textId="77777777" w:rsidR="004156DB" w:rsidRPr="00D872EF" w:rsidRDefault="00000000">
      <w:pPr>
        <w:spacing w:line="360" w:lineRule="auto"/>
        <w:ind w:firstLineChars="200" w:firstLine="480"/>
        <w:rPr>
          <w:rFonts w:ascii="宋体" w:hAnsi="宋体" w:cs="宋体" w:hint="eastAsia"/>
          <w:sz w:val="24"/>
          <w:lang w:val="zh-CN"/>
        </w:rPr>
      </w:pPr>
      <w:r w:rsidRPr="00D872EF">
        <w:rPr>
          <w:rFonts w:ascii="宋体" w:hAnsi="宋体" w:cs="宋体" w:hint="eastAsia"/>
          <w:sz w:val="24"/>
        </w:rPr>
        <w:t>（</w:t>
      </w:r>
      <w:r w:rsidRPr="00D872EF">
        <w:rPr>
          <w:rFonts w:ascii="宋体" w:hAnsi="宋体" w:cs="宋体"/>
          <w:sz w:val="24"/>
        </w:rPr>
        <w:t>1）</w:t>
      </w:r>
      <w:r w:rsidRPr="00D872EF">
        <w:rPr>
          <w:rFonts w:ascii="宋体" w:hAnsi="宋体" w:cs="宋体" w:hint="eastAsia"/>
          <w:sz w:val="24"/>
          <w:lang w:val="zh-CN"/>
        </w:rPr>
        <w:t>工程定测满足设计要求，水准测量精度采用Ⅳ级。应提交满足审批要求的成果，如下所述：</w:t>
      </w:r>
    </w:p>
    <w:p w14:paraId="658A2269" w14:textId="77777777" w:rsidR="004156DB" w:rsidRPr="00D872EF" w:rsidRDefault="00000000">
      <w:pPr>
        <w:spacing w:line="360" w:lineRule="auto"/>
        <w:ind w:firstLineChars="200" w:firstLine="480"/>
        <w:rPr>
          <w:rFonts w:ascii="宋体" w:hAnsi="宋体" w:cs="宋体" w:hint="eastAsia"/>
          <w:sz w:val="24"/>
          <w:lang w:val="zh-CN"/>
        </w:rPr>
      </w:pPr>
      <w:r w:rsidRPr="00D872EF">
        <w:rPr>
          <w:rFonts w:ascii="宋体" w:hAnsi="宋体" w:cs="宋体" w:hint="eastAsia"/>
          <w:sz w:val="24"/>
          <w:lang w:val="zh-CN"/>
        </w:rPr>
        <w:t>①全部成果须满足相关行业主管部门管理的要求，同时应提交原件成果两份、复印件若干交甲方存档；</w:t>
      </w:r>
    </w:p>
    <w:p w14:paraId="2C196F8D" w14:textId="77777777" w:rsidR="004156DB" w:rsidRPr="00D872EF" w:rsidRDefault="00000000">
      <w:pPr>
        <w:spacing w:line="360" w:lineRule="auto"/>
        <w:ind w:firstLineChars="200" w:firstLine="480"/>
        <w:rPr>
          <w:rFonts w:ascii="宋体" w:hAnsi="宋体" w:cs="宋体" w:hint="eastAsia"/>
          <w:sz w:val="24"/>
          <w:lang w:val="zh-CN"/>
        </w:rPr>
      </w:pPr>
      <w:r w:rsidRPr="00D872EF">
        <w:rPr>
          <w:rFonts w:ascii="宋体" w:hAnsi="宋体" w:cs="宋体" w:hint="eastAsia"/>
          <w:sz w:val="24"/>
          <w:lang w:val="zh-CN"/>
        </w:rPr>
        <w:t>②测量单位应按照《城市测量规范》（</w:t>
      </w:r>
      <w:r w:rsidRPr="00D872EF">
        <w:rPr>
          <w:rFonts w:ascii="宋体" w:hAnsi="宋体" w:cs="宋体"/>
          <w:sz w:val="24"/>
          <w:lang w:val="zh-CN"/>
        </w:rPr>
        <w:t>CJJ/T8-2011）等国家现行测绘标准开展测量工作，测量成果应盖有广州市国土和规划委员会认可的相应测量资质章。</w:t>
      </w:r>
    </w:p>
    <w:p w14:paraId="61B88DF7"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hint="eastAsia"/>
          <w:sz w:val="24"/>
        </w:rPr>
        <w:lastRenderedPageBreak/>
        <w:t>（2）测量单位应对现场未移交或验收的成果进行保护，如控制点、界桩等。</w:t>
      </w:r>
    </w:p>
    <w:p w14:paraId="23576D4A"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sz w:val="24"/>
        </w:rPr>
        <w:t>2、</w:t>
      </w:r>
      <w:r w:rsidRPr="00D872EF">
        <w:rPr>
          <w:rFonts w:ascii="宋体" w:hAnsi="宋体" w:cs="宋体" w:hint="eastAsia"/>
          <w:sz w:val="24"/>
        </w:rPr>
        <w:t>物探</w:t>
      </w:r>
    </w:p>
    <w:p w14:paraId="64955263"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hint="eastAsia"/>
          <w:sz w:val="24"/>
          <w:lang w:val="zh-CN"/>
        </w:rPr>
        <w:t>根据广州市城乡建设委员会《关于加强地下工程施工前地下管线探测工作的通知》（</w:t>
      </w:r>
      <w:proofErr w:type="gramStart"/>
      <w:r w:rsidRPr="00D872EF">
        <w:rPr>
          <w:rFonts w:ascii="宋体" w:hAnsi="宋体" w:cs="宋体" w:hint="eastAsia"/>
          <w:sz w:val="24"/>
          <w:lang w:val="zh-CN"/>
        </w:rPr>
        <w:t>穗建质</w:t>
      </w:r>
      <w:proofErr w:type="gramEnd"/>
      <w:r w:rsidRPr="00D872EF">
        <w:rPr>
          <w:rFonts w:ascii="宋体" w:hAnsi="宋体" w:cs="宋体"/>
          <w:sz w:val="24"/>
          <w:lang w:val="zh-CN"/>
        </w:rPr>
        <w:t>[2013]845号），对本项目用地红线范围进行物探，探测工作包括查明探测范围内各专业管线走向、位置和标高等，作为设计和施工的基础数据。探测单位应当根据《城市地下管线探测技术规程》(CJJ6 1-2003)和探测合同开展工作，确保工作质量，出具的探测报告</w:t>
      </w:r>
      <w:r w:rsidRPr="00D872EF">
        <w:rPr>
          <w:rFonts w:ascii="宋体" w:hAnsi="宋体" w:cs="宋体"/>
          <w:sz w:val="24"/>
        </w:rPr>
        <w:t>。</w:t>
      </w:r>
    </w:p>
    <w:p w14:paraId="1EF8C757"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sz w:val="24"/>
        </w:rPr>
        <w:t>3、地质钻探</w:t>
      </w:r>
    </w:p>
    <w:p w14:paraId="690518DD"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hint="eastAsia"/>
          <w:sz w:val="24"/>
        </w:rPr>
        <w:t>钻孔布置及钻孔数由中标单位结合该工程具体情况，按照国家工程勘察标准及规范提供勘察方案和《钻孔布置图》，并经招标人审查同意后方可实施，包括相应的土工实验及现场勘察实验。实际钻孔深度要满足规范及设计要求。具体工作为地质钻孔、取样、试验、资料收集整理、提交详细的钻探方案及岩土工程勘察报告，协助完成钻探及岩土工程勘察报告的申报、审查等工作。</w:t>
      </w:r>
    </w:p>
    <w:p w14:paraId="5140EBA2"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hint="eastAsia"/>
          <w:sz w:val="24"/>
        </w:rPr>
        <w:t>查明工程施工</w:t>
      </w:r>
      <w:proofErr w:type="gramStart"/>
      <w:r w:rsidRPr="00D872EF">
        <w:rPr>
          <w:rFonts w:ascii="宋体" w:hAnsi="宋体" w:cs="宋体" w:hint="eastAsia"/>
          <w:sz w:val="24"/>
        </w:rPr>
        <w:t>范围内岩土层</w:t>
      </w:r>
      <w:proofErr w:type="gramEnd"/>
      <w:r w:rsidRPr="00D872EF">
        <w:rPr>
          <w:rFonts w:ascii="宋体" w:hAnsi="宋体" w:cs="宋体" w:hint="eastAsia"/>
          <w:sz w:val="24"/>
        </w:rPr>
        <w:t>的类型、深度、分布、工程特性、分析和评价地基的稳定性，均匀性。确定各土层物理力学性能指标，提供基础开挖及设计施工参数；查明不良地质作用的类型、成因、分布范围、发展趋势和危害程度，提出整治方案的建议。评价场地和地基的地震效应，划分场地类别，提供抗震设计有关参数，提供地基处理选择建议。确定地下水位标高及抗浮设防水位，判定地下水的腐蚀性。根据现场实际情况，如需</w:t>
      </w:r>
      <w:proofErr w:type="gramStart"/>
      <w:r w:rsidRPr="00D872EF">
        <w:rPr>
          <w:rFonts w:ascii="宋体" w:hAnsi="宋体" w:cs="宋体" w:hint="eastAsia"/>
          <w:sz w:val="24"/>
        </w:rPr>
        <w:t>进行管波探测</w:t>
      </w:r>
      <w:proofErr w:type="gramEnd"/>
      <w:r w:rsidRPr="00D872EF">
        <w:rPr>
          <w:rFonts w:ascii="宋体" w:hAnsi="宋体" w:cs="宋体" w:hint="eastAsia"/>
          <w:sz w:val="24"/>
        </w:rPr>
        <w:t>，需经建设单位同意后方可实施，相关工程量按实结算。</w:t>
      </w:r>
    </w:p>
    <w:p w14:paraId="71550BF0" w14:textId="77777777" w:rsidR="004156DB" w:rsidRPr="00D872EF" w:rsidRDefault="00000000">
      <w:pPr>
        <w:spacing w:line="360" w:lineRule="auto"/>
        <w:ind w:firstLineChars="200" w:firstLine="480"/>
        <w:rPr>
          <w:rFonts w:ascii="宋体" w:hAnsi="宋体" w:cs="宋体" w:hint="eastAsia"/>
          <w:sz w:val="24"/>
        </w:rPr>
      </w:pPr>
      <w:r w:rsidRPr="00D872EF">
        <w:rPr>
          <w:rFonts w:ascii="宋体" w:hAnsi="宋体" w:cs="宋体" w:hint="eastAsia"/>
          <w:sz w:val="24"/>
        </w:rPr>
        <w:t>（三）设计要求</w:t>
      </w:r>
    </w:p>
    <w:p w14:paraId="758C2BA9" w14:textId="77777777" w:rsidR="004156DB" w:rsidRPr="00D872EF" w:rsidRDefault="00000000">
      <w:pPr>
        <w:spacing w:line="360" w:lineRule="auto"/>
        <w:ind w:firstLineChars="200" w:firstLine="480"/>
        <w:rPr>
          <w:rFonts w:ascii="宋体" w:hAnsi="宋体" w:cs="宋体" w:hint="eastAsia"/>
          <w:sz w:val="24"/>
          <w:lang w:val="zh-CN"/>
        </w:rPr>
      </w:pPr>
      <w:r w:rsidRPr="00D872EF">
        <w:rPr>
          <w:rFonts w:ascii="宋体" w:hAnsi="宋体" w:cs="宋体" w:hint="eastAsia"/>
          <w:sz w:val="24"/>
          <w:lang w:val="zh-CN"/>
        </w:rPr>
        <w:t>设计单位应根据本项目工程建设的要求和中国及地方有关法律、法规、规范，完成包括以下工作：</w:t>
      </w:r>
    </w:p>
    <w:p w14:paraId="78129545" w14:textId="77777777" w:rsidR="004156DB" w:rsidRPr="00D872EF" w:rsidRDefault="00000000">
      <w:pPr>
        <w:numPr>
          <w:ilvl w:val="0"/>
          <w:numId w:val="4"/>
        </w:numPr>
        <w:spacing w:line="360" w:lineRule="auto"/>
        <w:ind w:firstLineChars="200" w:firstLine="480"/>
        <w:rPr>
          <w:rFonts w:ascii="宋体" w:hAnsi="宋体" w:cs="宋体" w:hint="eastAsia"/>
          <w:sz w:val="24"/>
          <w:lang w:val="zh-CN"/>
        </w:rPr>
      </w:pPr>
      <w:r w:rsidRPr="00D872EF">
        <w:rPr>
          <w:rFonts w:ascii="宋体" w:hAnsi="宋体" w:cs="宋体" w:hint="eastAsia"/>
          <w:sz w:val="24"/>
          <w:lang w:val="zh-CN"/>
        </w:rPr>
        <w:t>完</w:t>
      </w:r>
      <w:r w:rsidRPr="00D872EF">
        <w:rPr>
          <w:rFonts w:ascii="宋体" w:hAnsi="宋体" w:cs="宋体" w:hint="eastAsia"/>
          <w:sz w:val="24"/>
        </w:rPr>
        <w:t>善并深化</w:t>
      </w:r>
      <w:r w:rsidRPr="00D872EF">
        <w:rPr>
          <w:rFonts w:ascii="宋体" w:hAnsi="宋体" w:cs="宋体" w:hint="eastAsia"/>
          <w:sz w:val="24"/>
          <w:lang w:val="zh-CN"/>
        </w:rPr>
        <w:t>方案</w:t>
      </w:r>
      <w:r w:rsidRPr="00D872EF">
        <w:rPr>
          <w:rFonts w:ascii="宋体" w:hAnsi="宋体" w:cs="宋体" w:hint="eastAsia"/>
          <w:sz w:val="24"/>
        </w:rPr>
        <w:t>设计</w:t>
      </w:r>
      <w:r w:rsidRPr="00D872EF">
        <w:rPr>
          <w:rFonts w:ascii="宋体" w:hAnsi="宋体" w:cs="宋体" w:hint="eastAsia"/>
          <w:sz w:val="24"/>
          <w:lang w:val="zh-CN"/>
        </w:rPr>
        <w:t>，编制方案的设计估算；</w:t>
      </w:r>
    </w:p>
    <w:p w14:paraId="0B439530" w14:textId="77777777" w:rsidR="004156DB" w:rsidRPr="00D872EF" w:rsidRDefault="00000000">
      <w:pPr>
        <w:numPr>
          <w:ilvl w:val="0"/>
          <w:numId w:val="4"/>
        </w:numPr>
        <w:spacing w:line="360" w:lineRule="auto"/>
        <w:ind w:firstLineChars="200" w:firstLine="480"/>
        <w:rPr>
          <w:rFonts w:ascii="宋体" w:hAnsi="宋体" w:cs="宋体" w:hint="eastAsia"/>
          <w:sz w:val="24"/>
          <w:lang w:val="zh-CN"/>
        </w:rPr>
      </w:pPr>
      <w:r w:rsidRPr="00D872EF">
        <w:rPr>
          <w:rFonts w:ascii="宋体" w:hAnsi="宋体" w:cs="宋体" w:hint="eastAsia"/>
          <w:sz w:val="24"/>
          <w:lang w:val="zh-CN"/>
        </w:rPr>
        <w:t>编制初步设计文件及初步设计概算，完成初步设计评审，</w:t>
      </w:r>
      <w:r w:rsidRPr="00D872EF">
        <w:rPr>
          <w:rFonts w:ascii="宋体" w:hAnsi="宋体" w:cs="宋体" w:hint="eastAsia"/>
          <w:sz w:val="24"/>
        </w:rPr>
        <w:t>配合概算评审</w:t>
      </w:r>
      <w:r w:rsidRPr="00D872EF">
        <w:rPr>
          <w:rFonts w:ascii="宋体" w:hAnsi="宋体" w:cs="宋体" w:hint="eastAsia"/>
          <w:sz w:val="24"/>
          <w:lang w:val="zh-CN"/>
        </w:rPr>
        <w:t>；</w:t>
      </w:r>
    </w:p>
    <w:p w14:paraId="5A91731E" w14:textId="77777777" w:rsidR="004156DB" w:rsidRPr="00D872EF" w:rsidRDefault="00000000">
      <w:pPr>
        <w:numPr>
          <w:ilvl w:val="0"/>
          <w:numId w:val="4"/>
        </w:numPr>
        <w:spacing w:line="360" w:lineRule="auto"/>
        <w:ind w:firstLineChars="200" w:firstLine="480"/>
        <w:rPr>
          <w:rFonts w:ascii="宋体" w:hAnsi="宋体" w:cs="宋体" w:hint="eastAsia"/>
          <w:sz w:val="24"/>
          <w:lang w:val="zh-CN"/>
        </w:rPr>
      </w:pPr>
      <w:r w:rsidRPr="00D872EF">
        <w:rPr>
          <w:rFonts w:ascii="宋体" w:hAnsi="宋体" w:cs="宋体" w:hint="eastAsia"/>
          <w:sz w:val="24"/>
          <w:lang w:val="zh-CN"/>
        </w:rPr>
        <w:t>完成施工图设计，确保施工图设计文件通过施工图审查，并提交施工图内审文件。</w:t>
      </w:r>
    </w:p>
    <w:p w14:paraId="6F802F55" w14:textId="77777777" w:rsidR="004156DB" w:rsidRPr="00D872EF" w:rsidRDefault="00000000">
      <w:pPr>
        <w:numPr>
          <w:ilvl w:val="0"/>
          <w:numId w:val="4"/>
        </w:numPr>
        <w:spacing w:line="360" w:lineRule="auto"/>
        <w:ind w:firstLineChars="200" w:firstLine="480"/>
        <w:rPr>
          <w:rFonts w:ascii="宋体" w:hAnsi="宋体" w:cs="宋体" w:hint="eastAsia"/>
          <w:sz w:val="24"/>
          <w:lang w:val="zh-CN"/>
        </w:rPr>
      </w:pPr>
      <w:r w:rsidRPr="00D872EF">
        <w:rPr>
          <w:rFonts w:ascii="宋体" w:hAnsi="宋体" w:cs="宋体" w:hint="eastAsia"/>
          <w:sz w:val="24"/>
          <w:lang w:val="zh-CN"/>
        </w:rPr>
        <w:t>除应按合同规定的时间和要求向发包人提出设计成果外，还应承担工程施工过程直至竣工验收前的设计服务等工作，</w:t>
      </w:r>
      <w:r w:rsidRPr="00D872EF">
        <w:rPr>
          <w:rFonts w:ascii="宋体" w:hAnsi="宋体" w:cs="宋体" w:hint="eastAsia"/>
          <w:sz w:val="24"/>
        </w:rPr>
        <w:t>现场施工过程中，若遇市政管线需</w:t>
      </w:r>
      <w:r w:rsidRPr="00D872EF">
        <w:rPr>
          <w:rFonts w:ascii="宋体" w:hAnsi="宋体" w:cs="宋体" w:hint="eastAsia"/>
          <w:sz w:val="24"/>
        </w:rPr>
        <w:lastRenderedPageBreak/>
        <w:t>要保护（迁改）的，应提出保护（迁改）方案。</w:t>
      </w:r>
      <w:r w:rsidRPr="00D872EF">
        <w:rPr>
          <w:rFonts w:ascii="宋体" w:hAnsi="宋体" w:cs="宋体" w:hint="eastAsia"/>
          <w:sz w:val="24"/>
          <w:lang w:val="zh-CN"/>
        </w:rPr>
        <w:t>保证设计变更满足施工进度要求，并按发包人要求准备汇报材料；</w:t>
      </w:r>
    </w:p>
    <w:p w14:paraId="3D6AD874" w14:textId="77777777" w:rsidR="004156DB" w:rsidRPr="00D872EF" w:rsidRDefault="00000000">
      <w:pPr>
        <w:numPr>
          <w:ilvl w:val="0"/>
          <w:numId w:val="4"/>
        </w:numPr>
        <w:spacing w:line="360" w:lineRule="auto"/>
        <w:ind w:firstLineChars="200" w:firstLine="480"/>
        <w:rPr>
          <w:rFonts w:ascii="宋体" w:hAnsi="宋体" w:cs="宋体" w:hint="eastAsia"/>
          <w:sz w:val="24"/>
          <w:lang w:val="zh-CN"/>
        </w:rPr>
      </w:pPr>
      <w:r w:rsidRPr="00D872EF">
        <w:rPr>
          <w:rFonts w:ascii="宋体" w:hAnsi="宋体" w:cs="宋体" w:hint="eastAsia"/>
          <w:sz w:val="24"/>
          <w:lang w:val="zh-CN"/>
        </w:rPr>
        <w:t>负责根据建设要求组织各项专家评审，并承担相应的专家评审费用；</w:t>
      </w:r>
    </w:p>
    <w:p w14:paraId="57CFAE2D" w14:textId="77777777" w:rsidR="004156DB" w:rsidRPr="00D872EF" w:rsidRDefault="00000000">
      <w:pPr>
        <w:numPr>
          <w:ilvl w:val="0"/>
          <w:numId w:val="4"/>
        </w:numPr>
        <w:spacing w:line="360" w:lineRule="auto"/>
        <w:ind w:firstLineChars="200" w:firstLine="480"/>
        <w:rPr>
          <w:rFonts w:ascii="宋体" w:hAnsi="宋体" w:cs="宋体" w:hint="eastAsia"/>
          <w:sz w:val="24"/>
          <w:lang w:val="zh-CN"/>
        </w:rPr>
      </w:pPr>
      <w:r w:rsidRPr="00D872EF">
        <w:rPr>
          <w:rFonts w:ascii="宋体" w:hAnsi="宋体" w:cs="宋体" w:hint="eastAsia"/>
          <w:sz w:val="24"/>
          <w:lang w:val="zh-CN"/>
        </w:rPr>
        <w:t>协助施工单位项目竣工图编制。</w:t>
      </w:r>
    </w:p>
    <w:p w14:paraId="73F5B951" w14:textId="77777777" w:rsidR="004156DB" w:rsidRPr="00D872EF" w:rsidRDefault="00000000">
      <w:pPr>
        <w:numPr>
          <w:ilvl w:val="0"/>
          <w:numId w:val="4"/>
        </w:numPr>
        <w:spacing w:line="360" w:lineRule="auto"/>
        <w:ind w:firstLineChars="200" w:firstLine="480"/>
        <w:rPr>
          <w:lang w:val="zh-CN"/>
        </w:rPr>
      </w:pPr>
      <w:r w:rsidRPr="00D872EF">
        <w:rPr>
          <w:rFonts w:asciiTheme="minorEastAsia" w:eastAsiaTheme="minorEastAsia" w:hAnsiTheme="minorEastAsia" w:cstheme="minorEastAsia" w:hint="eastAsia"/>
          <w:sz w:val="24"/>
          <w:lang w:val="zh-CN"/>
        </w:rPr>
        <w:t>按照有关要求，积极配合建设单位项目相关的审计工作。</w:t>
      </w:r>
    </w:p>
    <w:p w14:paraId="2D4289B8" w14:textId="77777777" w:rsidR="004156DB" w:rsidRDefault="004156DB">
      <w:pPr>
        <w:spacing w:line="360" w:lineRule="auto"/>
        <w:ind w:firstLine="480"/>
        <w:jc w:val="left"/>
        <w:rPr>
          <w:rFonts w:ascii="宋体" w:hAnsi="宋体" w:cs="宋体" w:hint="eastAsia"/>
          <w:sz w:val="24"/>
        </w:rPr>
      </w:pPr>
    </w:p>
    <w:sectPr w:rsidR="004156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21381" w14:textId="77777777" w:rsidR="00923F7B" w:rsidRDefault="00923F7B" w:rsidP="004170C5">
      <w:r>
        <w:separator/>
      </w:r>
    </w:p>
  </w:endnote>
  <w:endnote w:type="continuationSeparator" w:id="0">
    <w:p w14:paraId="523CDBEA" w14:textId="77777777" w:rsidR="00923F7B" w:rsidRDefault="00923F7B" w:rsidP="0041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42698" w14:textId="77777777" w:rsidR="00923F7B" w:rsidRDefault="00923F7B" w:rsidP="004170C5">
      <w:r>
        <w:separator/>
      </w:r>
    </w:p>
  </w:footnote>
  <w:footnote w:type="continuationSeparator" w:id="0">
    <w:p w14:paraId="456F3FCC" w14:textId="77777777" w:rsidR="00923F7B" w:rsidRDefault="00923F7B" w:rsidP="00417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第%1章"/>
      <w:lvlJc w:val="left"/>
      <w:pPr>
        <w:ind w:left="2406" w:hanging="420"/>
      </w:pPr>
      <w:rPr>
        <w:rFonts w:ascii="黑体" w:eastAsia="黑体" w:hAnsi="黑体" w:cs="宋体" w:hint="default"/>
        <w:szCs w:val="32"/>
      </w:rPr>
    </w:lvl>
    <w:lvl w:ilvl="1">
      <w:start w:val="160"/>
      <w:numFmt w:val="decimal"/>
      <w:suff w:val="nothing"/>
      <w:lvlText w:val="%1.%2"/>
      <w:lvlJc w:val="left"/>
      <w:pPr>
        <w:ind w:left="1288" w:hanging="720"/>
      </w:pPr>
      <w:rPr>
        <w:rFonts w:ascii="Times New Roman" w:eastAsia="仿宋_GB2312" w:hAnsi="Times New Roman" w:hint="default"/>
        <w:sz w:val="28"/>
        <w:lang w:val="en-US"/>
      </w:rPr>
    </w:lvl>
    <w:lvl w:ilvl="2">
      <w:start w:val="1"/>
      <w:numFmt w:val="decimal"/>
      <w:pStyle w:val="3"/>
      <w:suff w:val="nothing"/>
      <w:lvlText w:val="%1.%2.%3"/>
      <w:lvlJc w:val="left"/>
      <w:pPr>
        <w:ind w:left="1146" w:hanging="720"/>
      </w:pPr>
      <w:rPr>
        <w:rFonts w:hint="eastAsia"/>
        <w:lang w:val="en-US"/>
      </w:rPr>
    </w:lvl>
    <w:lvl w:ilvl="3">
      <w:start w:val="1"/>
      <w:numFmt w:val="decimal"/>
      <w:lvlText w:val="%1.%2.%3.%4"/>
      <w:lvlJc w:val="left"/>
      <w:pPr>
        <w:tabs>
          <w:tab w:val="left" w:pos="420"/>
        </w:tabs>
        <w:ind w:left="1080" w:hanging="1080"/>
      </w:pPr>
      <w:rPr>
        <w:rFonts w:ascii="宋体" w:eastAsia="宋体" w:hAnsi="宋体" w:cs="宋体"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000003"/>
    <w:multiLevelType w:val="multilevel"/>
    <w:tmpl w:val="00000003"/>
    <w:lvl w:ilvl="0">
      <w:start w:val="1"/>
      <w:numFmt w:val="decimal"/>
      <w:lvlText w:val="（%1）"/>
      <w:lvlJc w:val="left"/>
      <w:pPr>
        <w:ind w:left="1260" w:hanging="420"/>
      </w:pPr>
      <w:rPr>
        <w:rFonts w:ascii="Times New Roman" w:hAnsi="Times New Roman"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276E552F"/>
    <w:multiLevelType w:val="singleLevel"/>
    <w:tmpl w:val="276E552F"/>
    <w:lvl w:ilvl="0">
      <w:start w:val="1"/>
      <w:numFmt w:val="decimal"/>
      <w:suff w:val="nothing"/>
      <w:lvlText w:val="%1、"/>
      <w:lvlJc w:val="left"/>
    </w:lvl>
  </w:abstractNum>
  <w:num w:numId="1" w16cid:durableId="690254320">
    <w:abstractNumId w:val="0"/>
  </w:num>
  <w:num w:numId="2" w16cid:durableId="651373029">
    <w:abstractNumId w:val="1"/>
  </w:num>
  <w:num w:numId="3" w16cid:durableId="883827630">
    <w:abstractNumId w:val="2"/>
  </w:num>
  <w:num w:numId="4" w16cid:durableId="220945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Y0NWIwOWY5ODIwMDMyOTM4YmZlMDM5M2M5ODdjZmEifQ=="/>
  </w:docVars>
  <w:rsids>
    <w:rsidRoot w:val="009D567C"/>
    <w:rsid w:val="00040B3D"/>
    <w:rsid w:val="0005440E"/>
    <w:rsid w:val="00084752"/>
    <w:rsid w:val="000854CB"/>
    <w:rsid w:val="000A422D"/>
    <w:rsid w:val="000C1631"/>
    <w:rsid w:val="000C317A"/>
    <w:rsid w:val="000D53AF"/>
    <w:rsid w:val="000E67B4"/>
    <w:rsid w:val="00137281"/>
    <w:rsid w:val="00156891"/>
    <w:rsid w:val="00192814"/>
    <w:rsid w:val="001B393A"/>
    <w:rsid w:val="002173B3"/>
    <w:rsid w:val="002463C3"/>
    <w:rsid w:val="00246B92"/>
    <w:rsid w:val="002573D3"/>
    <w:rsid w:val="002C4AE0"/>
    <w:rsid w:val="002E66EC"/>
    <w:rsid w:val="00327D48"/>
    <w:rsid w:val="00343D61"/>
    <w:rsid w:val="003443F7"/>
    <w:rsid w:val="0039381C"/>
    <w:rsid w:val="003F060A"/>
    <w:rsid w:val="004031EB"/>
    <w:rsid w:val="00403740"/>
    <w:rsid w:val="004156DB"/>
    <w:rsid w:val="004170C5"/>
    <w:rsid w:val="00441FBE"/>
    <w:rsid w:val="00454B61"/>
    <w:rsid w:val="0047289E"/>
    <w:rsid w:val="00480610"/>
    <w:rsid w:val="004C3F2A"/>
    <w:rsid w:val="004E47AC"/>
    <w:rsid w:val="005A0270"/>
    <w:rsid w:val="005B5310"/>
    <w:rsid w:val="005E3736"/>
    <w:rsid w:val="0065591D"/>
    <w:rsid w:val="006925B1"/>
    <w:rsid w:val="00771AE4"/>
    <w:rsid w:val="007A1AB6"/>
    <w:rsid w:val="007C2D23"/>
    <w:rsid w:val="007D52F6"/>
    <w:rsid w:val="007D6B76"/>
    <w:rsid w:val="007E5E2A"/>
    <w:rsid w:val="007E77DD"/>
    <w:rsid w:val="00843B8D"/>
    <w:rsid w:val="00850C25"/>
    <w:rsid w:val="00886A84"/>
    <w:rsid w:val="008924E1"/>
    <w:rsid w:val="0089705F"/>
    <w:rsid w:val="008C4008"/>
    <w:rsid w:val="008C57D9"/>
    <w:rsid w:val="00904C9D"/>
    <w:rsid w:val="00911C2E"/>
    <w:rsid w:val="00923F7B"/>
    <w:rsid w:val="0093167D"/>
    <w:rsid w:val="00942747"/>
    <w:rsid w:val="00942F20"/>
    <w:rsid w:val="00983D04"/>
    <w:rsid w:val="009C285F"/>
    <w:rsid w:val="009D0773"/>
    <w:rsid w:val="009D567C"/>
    <w:rsid w:val="009F0E2A"/>
    <w:rsid w:val="00A10F4D"/>
    <w:rsid w:val="00A56438"/>
    <w:rsid w:val="00A61757"/>
    <w:rsid w:val="00AD65F2"/>
    <w:rsid w:val="00B558CA"/>
    <w:rsid w:val="00BC2E64"/>
    <w:rsid w:val="00BF3C0A"/>
    <w:rsid w:val="00C33EE1"/>
    <w:rsid w:val="00C64F19"/>
    <w:rsid w:val="00C677CF"/>
    <w:rsid w:val="00C717CC"/>
    <w:rsid w:val="00C82F64"/>
    <w:rsid w:val="00C85466"/>
    <w:rsid w:val="00C86DD8"/>
    <w:rsid w:val="00C919C2"/>
    <w:rsid w:val="00CB4D03"/>
    <w:rsid w:val="00CC598C"/>
    <w:rsid w:val="00D77C03"/>
    <w:rsid w:val="00D872EF"/>
    <w:rsid w:val="00DF4425"/>
    <w:rsid w:val="00DF76BE"/>
    <w:rsid w:val="00E029FD"/>
    <w:rsid w:val="00E33A65"/>
    <w:rsid w:val="00E375AB"/>
    <w:rsid w:val="00E96FE2"/>
    <w:rsid w:val="00EF34AC"/>
    <w:rsid w:val="00F34579"/>
    <w:rsid w:val="00F37DA8"/>
    <w:rsid w:val="00F40BEB"/>
    <w:rsid w:val="00FA07C9"/>
    <w:rsid w:val="00FA2EAA"/>
    <w:rsid w:val="00FF4314"/>
    <w:rsid w:val="07406744"/>
    <w:rsid w:val="185F6D73"/>
    <w:rsid w:val="24967F5F"/>
    <w:rsid w:val="27C11484"/>
    <w:rsid w:val="28855955"/>
    <w:rsid w:val="3002735E"/>
    <w:rsid w:val="3A9C28D2"/>
    <w:rsid w:val="40AD2766"/>
    <w:rsid w:val="48EC0F26"/>
    <w:rsid w:val="4A682F9F"/>
    <w:rsid w:val="4FFD25DC"/>
    <w:rsid w:val="542519E1"/>
    <w:rsid w:val="607F64A3"/>
    <w:rsid w:val="68146FDD"/>
    <w:rsid w:val="72296D6F"/>
    <w:rsid w:val="75A1338B"/>
    <w:rsid w:val="79C80880"/>
    <w:rsid w:val="7F885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D6DDC"/>
  <w15:docId w15:val="{22C59090-2406-4E8F-B3F5-C028AC6A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qFormat/>
    <w:pPr>
      <w:widowControl w:val="0"/>
      <w:jc w:val="both"/>
    </w:pPr>
    <w:rPr>
      <w:rFonts w:ascii="Calibri" w:hAnsi="Calibri" w:cs="Calibri"/>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iPriority w:val="99"/>
    <w:qFormat/>
    <w:pPr>
      <w:numPr>
        <w:ilvl w:val="2"/>
        <w:numId w:val="1"/>
      </w:numPr>
      <w:tabs>
        <w:tab w:val="left" w:pos="426"/>
      </w:tabs>
      <w:ind w:firstLine="0"/>
      <w:outlineLvl w:val="2"/>
    </w:pPr>
    <w:rPr>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qFormat/>
    <w:pPr>
      <w:ind w:leftChars="200" w:left="420"/>
    </w:pPr>
  </w:style>
  <w:style w:type="paragraph" w:styleId="a3">
    <w:name w:val="annotation text"/>
    <w:basedOn w:val="a"/>
    <w:link w:val="a4"/>
    <w:qFormat/>
    <w:pPr>
      <w:jc w:val="left"/>
    </w:pPr>
  </w:style>
  <w:style w:type="paragraph" w:styleId="a5">
    <w:name w:val="Body Text"/>
    <w:basedOn w:val="a"/>
    <w:qFormat/>
    <w:pPr>
      <w:pBdr>
        <w:top w:val="single" w:sz="4" w:space="1" w:color="auto"/>
      </w:pBdr>
    </w:pPr>
    <w:rPr>
      <w:b/>
      <w:bCs/>
    </w:rPr>
  </w:style>
  <w:style w:type="paragraph" w:styleId="a6">
    <w:name w:val="Plain Text"/>
    <w:basedOn w:val="a"/>
    <w:qFormat/>
    <w:rPr>
      <w:rFonts w:ascii="宋体" w:hAnsi="宋体" w:cs="Courier New"/>
      <w:sz w:val="20"/>
      <w:szCs w:val="20"/>
      <w:lang w:val="zh-CN"/>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qFormat/>
    <w:rPr>
      <w:sz w:val="21"/>
      <w:szCs w:val="21"/>
    </w:rPr>
  </w:style>
  <w:style w:type="paragraph" w:customStyle="1" w:styleId="BodyText1I">
    <w:name w:val="BodyText1I"/>
    <w:basedOn w:val="BodyText"/>
    <w:qFormat/>
    <w:pPr>
      <w:spacing w:before="100" w:beforeAutospacing="1" w:line="580" w:lineRule="exact"/>
    </w:pPr>
    <w:rPr>
      <w:sz w:val="32"/>
      <w:szCs w:val="32"/>
    </w:rPr>
  </w:style>
  <w:style w:type="paragraph" w:customStyle="1" w:styleId="BodyText">
    <w:name w:val="BodyText"/>
    <w:basedOn w:val="a"/>
    <w:qFormat/>
    <w:pPr>
      <w:spacing w:after="120"/>
      <w:textAlignment w:val="baseline"/>
    </w:pPr>
  </w:style>
  <w:style w:type="paragraph" w:customStyle="1" w:styleId="NormalIndent1">
    <w:name w:val="Normal Indent1"/>
    <w:basedOn w:val="1"/>
    <w:qFormat/>
    <w:pPr>
      <w:ind w:firstLine="624"/>
      <w:jc w:val="left"/>
    </w:pPr>
  </w:style>
  <w:style w:type="paragraph" w:customStyle="1" w:styleId="1">
    <w:name w:val="正文1"/>
    <w:next w:val="NormalIndent1"/>
    <w:qFormat/>
    <w:pPr>
      <w:widowControl w:val="0"/>
      <w:jc w:val="both"/>
    </w:pPr>
    <w:rPr>
      <w:rFonts w:hint="eastAsia"/>
      <w:kern w:val="2"/>
      <w:sz w:val="21"/>
      <w:szCs w:val="22"/>
    </w:rPr>
  </w:style>
  <w:style w:type="paragraph" w:customStyle="1" w:styleId="20">
    <w:name w:val="正文2"/>
    <w:next w:val="NormalIndent1"/>
    <w:qFormat/>
    <w:pPr>
      <w:widowControl w:val="0"/>
      <w:jc w:val="both"/>
    </w:pPr>
    <w:rPr>
      <w:rFonts w:hint="eastAsia"/>
      <w:kern w:val="2"/>
      <w:sz w:val="21"/>
      <w:szCs w:val="22"/>
    </w:rPr>
  </w:style>
  <w:style w:type="paragraph" w:customStyle="1" w:styleId="af1">
    <w:name w:val="首行缩进两字"/>
    <w:basedOn w:val="a"/>
    <w:qFormat/>
    <w:pPr>
      <w:ind w:firstLineChars="200" w:firstLine="549"/>
      <w:jc w:val="left"/>
    </w:pPr>
    <w:rPr>
      <w:rFonts w:ascii="宋体" w:hAnsi="宋体" w:cs="Times New Roman"/>
      <w:color w:val="000000"/>
      <w:kern w:val="0"/>
      <w:sz w:val="28"/>
      <w:szCs w:val="20"/>
    </w:rPr>
  </w:style>
  <w:style w:type="character" w:customStyle="1" w:styleId="a8">
    <w:name w:val="批注框文本 字符"/>
    <w:basedOn w:val="a0"/>
    <w:link w:val="a7"/>
    <w:qFormat/>
    <w:rPr>
      <w:rFonts w:ascii="Calibri" w:hAnsi="Calibri" w:cs="Calibri"/>
      <w:kern w:val="2"/>
      <w:sz w:val="18"/>
      <w:szCs w:val="18"/>
    </w:rPr>
  </w:style>
  <w:style w:type="paragraph" w:styleId="af2">
    <w:name w:val="List Paragraph"/>
    <w:basedOn w:val="a"/>
    <w:uiPriority w:val="99"/>
    <w:qFormat/>
    <w:pPr>
      <w:ind w:firstLineChars="200" w:firstLine="420"/>
    </w:pPr>
  </w:style>
  <w:style w:type="character" w:customStyle="1" w:styleId="ac">
    <w:name w:val="页眉 字符"/>
    <w:basedOn w:val="a0"/>
    <w:link w:val="ab"/>
    <w:qFormat/>
    <w:rPr>
      <w:rFonts w:ascii="Calibri" w:hAnsi="Calibri" w:cs="Calibri"/>
      <w:kern w:val="2"/>
      <w:sz w:val="18"/>
      <w:szCs w:val="18"/>
    </w:rPr>
  </w:style>
  <w:style w:type="character" w:customStyle="1" w:styleId="aa">
    <w:name w:val="页脚 字符"/>
    <w:basedOn w:val="a0"/>
    <w:link w:val="a9"/>
    <w:qFormat/>
    <w:rPr>
      <w:rFonts w:ascii="Calibri" w:hAnsi="Calibri" w:cs="Calibri"/>
      <w:kern w:val="2"/>
      <w:sz w:val="18"/>
      <w:szCs w:val="18"/>
    </w:rPr>
  </w:style>
  <w:style w:type="character" w:customStyle="1" w:styleId="a4">
    <w:name w:val="批注文字 字符"/>
    <w:basedOn w:val="a0"/>
    <w:link w:val="a3"/>
    <w:qFormat/>
    <w:rPr>
      <w:rFonts w:cs="Calibri"/>
      <w:kern w:val="2"/>
      <w:sz w:val="21"/>
      <w:szCs w:val="24"/>
    </w:rPr>
  </w:style>
  <w:style w:type="character" w:customStyle="1" w:styleId="ae">
    <w:name w:val="批注主题 字符"/>
    <w:basedOn w:val="a4"/>
    <w:link w:val="ad"/>
    <w:qFormat/>
    <w:rPr>
      <w:rFonts w:cs="Calibri"/>
      <w:b/>
      <w:bCs/>
      <w:kern w:val="2"/>
      <w:sz w:val="21"/>
      <w:szCs w:val="24"/>
    </w:rPr>
  </w:style>
  <w:style w:type="paragraph" w:customStyle="1" w:styleId="Style3">
    <w:name w:val="_Style 3"/>
    <w:qFormat/>
    <w:pPr>
      <w:widowControl w:val="0"/>
      <w:ind w:firstLineChars="200" w:firstLine="420"/>
      <w:jc w:val="both"/>
    </w:pPr>
    <w:rPr>
      <w:rFonts w:ascii="Calibri" w:hAnsi="Calibri"/>
      <w:kern w:val="2"/>
      <w:szCs w:val="24"/>
    </w:rPr>
  </w:style>
  <w:style w:type="paragraph" w:customStyle="1" w:styleId="Style6">
    <w:name w:val="_Style 6"/>
    <w:basedOn w:val="a"/>
    <w:next w:val="af2"/>
    <w:uiPriority w:val="34"/>
    <w:qFormat/>
    <w:pPr>
      <w:adjustRightInd w:val="0"/>
      <w:snapToGrid w:val="0"/>
      <w:spacing w:line="312" w:lineRule="auto"/>
      <w:ind w:firstLineChars="200" w:firstLine="420"/>
    </w:pPr>
    <w:rPr>
      <w:rFonts w:cs="Times New Roman"/>
      <w:sz w:val="20"/>
      <w:szCs w:val="20"/>
    </w:rPr>
  </w:style>
  <w:style w:type="paragraph" w:customStyle="1" w:styleId="Default">
    <w:name w:val="Default"/>
    <w:uiPriority w:val="99"/>
    <w:qFormat/>
    <w:pPr>
      <w:widowControl w:val="0"/>
      <w:autoSpaceDE w:val="0"/>
      <w:autoSpaceDN w:val="0"/>
      <w:adjustRightInd w:val="0"/>
    </w:pPr>
    <w:rPr>
      <w:rFonts w:ascii="仿宋_GB2312" w:eastAsia="仿宋_GB2312" w:hAnsi="仿宋_GB2312" w:cs="宋体" w:hint="eastAsia"/>
      <w:color w:val="000000"/>
      <w:sz w:val="24"/>
    </w:rPr>
  </w:style>
  <w:style w:type="paragraph" w:customStyle="1" w:styleId="af3">
    <w:name w:val="表、图名样式"/>
    <w:basedOn w:val="a"/>
    <w:link w:val="CharChar"/>
    <w:qFormat/>
    <w:pPr>
      <w:adjustRightInd w:val="0"/>
      <w:snapToGrid w:val="0"/>
      <w:jc w:val="center"/>
    </w:pPr>
    <w:rPr>
      <w:rFonts w:eastAsia="黑体" w:cs="宋体"/>
    </w:rPr>
  </w:style>
  <w:style w:type="character" w:customStyle="1" w:styleId="CharChar">
    <w:name w:val="表、图名样式 Char Char"/>
    <w:link w:val="af3"/>
    <w:autoRedefine/>
    <w:qFormat/>
    <w:rPr>
      <w:rFonts w:ascii="Calibri" w:eastAsia="黑体"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5A1A6-6172-4FD1-8AD0-C1AF8174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477</Words>
  <Characters>2724</Characters>
  <DocSecurity>0</DocSecurity>
  <Lines>22</Lines>
  <Paragraphs>6</Paragraphs>
  <ScaleCrop>false</ScaleCrop>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2024-07-18T06:48:00Z</cp:lastPrinted>
  <dcterms:created xsi:type="dcterms:W3CDTF">2024-07-18T06:49:00Z</dcterms:created>
  <dcterms:modified xsi:type="dcterms:W3CDTF">2025-03-04T14:02:00Z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7CDDE12F7E314A36B60F57D1DD7B9A1D_13</vt:lpwstr>
  </property>
</Properties>
</file>