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DF43B">
      <w:pPr>
        <w:spacing w:line="288" w:lineRule="auto"/>
        <w:ind w:firstLine="420"/>
        <w:jc w:val="center"/>
        <w:rPr>
          <w:rFonts w:hint="eastAsia" w:ascii="宋体" w:hAnsi="宋体" w:eastAsia="宋体" w:cs="宋体"/>
          <w:b/>
          <w:bCs/>
          <w:sz w:val="32"/>
          <w:szCs w:val="32"/>
          <w:shd w:val="clear" w:color="auto" w:fill="FFFFFF"/>
        </w:rPr>
      </w:pPr>
      <w:r>
        <w:rPr>
          <w:rFonts w:hint="eastAsia" w:ascii="宋体" w:hAnsi="宋体" w:eastAsia="宋体" w:cs="宋体"/>
          <w:b/>
          <w:bCs/>
          <w:sz w:val="32"/>
          <w:szCs w:val="32"/>
          <w:shd w:val="clear" w:color="auto" w:fill="FFFFFF"/>
        </w:rPr>
        <w:t>广东省皮肤性病防治中心（南方医科大学皮肤病医院）白云院区建设项目详细勘察</w:t>
      </w:r>
      <w:r>
        <w:rPr>
          <w:rFonts w:hint="eastAsia" w:ascii="宋体" w:hAnsi="宋体" w:eastAsia="宋体" w:cs="宋体"/>
          <w:b/>
          <w:bCs/>
          <w:sz w:val="32"/>
          <w:szCs w:val="32"/>
          <w:shd w:val="clear" w:color="auto" w:fill="FFFFFF"/>
          <w:lang w:eastAsia="zh-Hans"/>
        </w:rPr>
        <w:t>补充公告</w:t>
      </w:r>
      <w:r>
        <w:rPr>
          <w:rFonts w:hint="eastAsia" w:ascii="宋体" w:hAnsi="宋体" w:eastAsia="宋体" w:cs="宋体"/>
          <w:b/>
          <w:sz w:val="32"/>
          <w:szCs w:val="32"/>
        </w:rPr>
        <w:t>【项目编号：JG2025-0649】</w:t>
      </w:r>
    </w:p>
    <w:p w14:paraId="7C8E4DF3">
      <w:pPr>
        <w:pStyle w:val="15"/>
        <w:widowControl/>
        <w:shd w:val="clear" w:color="auto" w:fill="FFFFFF"/>
        <w:spacing w:beforeAutospacing="0" w:afterAutospacing="0" w:line="288" w:lineRule="auto"/>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招标人对广东省皮肤性病防治中心（南方医科大学皮肤病医院）白云院区建设项目详细勘察（项目编号：JG2025-0649）招标公告、招标文件相关内容调整如下：</w:t>
      </w:r>
    </w:p>
    <w:p w14:paraId="1FF687C4">
      <w:pPr>
        <w:pStyle w:val="15"/>
        <w:widowControl/>
        <w:numPr>
          <w:ilvl w:val="0"/>
          <w:numId w:val="1"/>
        </w:numPr>
        <w:shd w:val="clear" w:color="auto" w:fill="FFFFFF"/>
        <w:spacing w:beforeAutospacing="0" w:afterAutospacing="0" w:line="288" w:lineRule="auto"/>
        <w:jc w:val="both"/>
        <w:rPr>
          <w:rFonts w:hint="eastAsia" w:ascii="宋体" w:hAnsi="宋体" w:eastAsia="宋体" w:cs="宋体"/>
          <w:shd w:val="clear" w:color="auto" w:fill="FFFFFF"/>
        </w:rPr>
      </w:pPr>
      <w:r>
        <w:rPr>
          <w:rFonts w:hint="eastAsia" w:ascii="宋体" w:hAnsi="宋体" w:eastAsia="宋体" w:cs="宋体"/>
          <w:shd w:val="clear" w:color="auto" w:fill="FFFFFF"/>
        </w:rPr>
        <w:t>对招标公告相关内容进行修改：</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94"/>
        <w:gridCol w:w="1912"/>
        <w:gridCol w:w="3375"/>
        <w:gridCol w:w="3981"/>
      </w:tblGrid>
      <w:tr w14:paraId="041D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tblHeader/>
          <w:jc w:val="center"/>
        </w:trPr>
        <w:tc>
          <w:tcPr>
            <w:tcW w:w="678" w:type="dxa"/>
            <w:shd w:val="clear" w:color="auto" w:fill="FFFFFF"/>
            <w:tcMar>
              <w:left w:w="108" w:type="dxa"/>
              <w:right w:w="108" w:type="dxa"/>
            </w:tcMar>
          </w:tcPr>
          <w:p w14:paraId="59524725">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序号</w:t>
            </w:r>
          </w:p>
        </w:tc>
        <w:tc>
          <w:tcPr>
            <w:tcW w:w="1869" w:type="dxa"/>
            <w:shd w:val="clear" w:color="auto" w:fill="FFFFFF"/>
            <w:tcMar>
              <w:left w:w="108" w:type="dxa"/>
              <w:right w:w="108" w:type="dxa"/>
            </w:tcMar>
            <w:vAlign w:val="center"/>
          </w:tcPr>
          <w:p w14:paraId="1DAB7D1C">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条款号</w:t>
            </w:r>
          </w:p>
        </w:tc>
        <w:tc>
          <w:tcPr>
            <w:tcW w:w="3298" w:type="dxa"/>
            <w:shd w:val="clear" w:color="auto" w:fill="FFFFFF"/>
            <w:tcMar>
              <w:left w:w="108" w:type="dxa"/>
              <w:right w:w="108" w:type="dxa"/>
            </w:tcMar>
            <w:vAlign w:val="center"/>
          </w:tcPr>
          <w:p w14:paraId="4E820725">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原文</w:t>
            </w:r>
          </w:p>
        </w:tc>
        <w:tc>
          <w:tcPr>
            <w:tcW w:w="3891" w:type="dxa"/>
            <w:shd w:val="clear" w:color="auto" w:fill="FFFFFF"/>
            <w:tcMar>
              <w:left w:w="108" w:type="dxa"/>
              <w:right w:w="108" w:type="dxa"/>
            </w:tcMar>
            <w:vAlign w:val="center"/>
          </w:tcPr>
          <w:p w14:paraId="449FC72A">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现文</w:t>
            </w:r>
          </w:p>
        </w:tc>
      </w:tr>
      <w:tr w14:paraId="3C9D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1948C284">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26FFED08">
            <w:pPr>
              <w:pStyle w:val="15"/>
              <w:widowControl/>
              <w:shd w:val="clear" w:color="auto" w:fill="FFFFFF"/>
              <w:spacing w:beforeAutospacing="0" w:afterAutospacing="0" w:line="288" w:lineRule="auto"/>
              <w:jc w:val="both"/>
              <w:rPr>
                <w:rFonts w:hint="eastAsia" w:ascii="宋体" w:hAnsi="宋体" w:eastAsia="宋体" w:cs="宋体"/>
                <w:spacing w:val="-2"/>
              </w:rPr>
            </w:pPr>
            <w:r>
              <w:rPr>
                <w:rFonts w:hint="eastAsia" w:ascii="宋体" w:hAnsi="宋体" w:eastAsia="宋体" w:cs="宋体"/>
                <w:spacing w:val="-2"/>
              </w:rPr>
              <w:t>2.项目概况与招标范围2.1 招标项目概况</w:t>
            </w:r>
          </w:p>
        </w:tc>
        <w:tc>
          <w:tcPr>
            <w:tcW w:w="3298" w:type="dxa"/>
            <w:shd w:val="clear" w:color="auto" w:fill="FFFFFF"/>
            <w:tcMar>
              <w:left w:w="108" w:type="dxa"/>
              <w:right w:w="108" w:type="dxa"/>
            </w:tcMar>
            <w:vAlign w:val="center"/>
          </w:tcPr>
          <w:p w14:paraId="4E4CA71E">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2.1.3 工程建设规模:</w:t>
            </w:r>
            <w:r>
              <w:rPr>
                <w:rFonts w:hint="eastAsia" w:ascii="宋体" w:hAnsi="宋体" w:eastAsia="宋体" w:cs="宋体"/>
                <w:spacing w:val="-1"/>
                <w:sz w:val="24"/>
              </w:rPr>
              <w:t>工程建设规模：地块位于白云湖科技城的核心区，石井街道地铁8号线亭岗站南附近、石沙路西侧、白云三线南侧。北侧为盛禾水悦城、西侧为广东科贸职业学院、东侧有白云湖公园、南侧为大面积自建居民区。根据前期咨询单位成果，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w:t>
            </w:r>
            <w:r>
              <w:rPr>
                <w:rStyle w:val="24"/>
                <w:rFonts w:hint="eastAsia" w:ascii="宋体" w:hAnsi="宋体" w:eastAsia="宋体" w:cs="宋体"/>
                <w:sz w:val="24"/>
                <w:szCs w:val="24"/>
              </w:rPr>
              <w:t>。</w:t>
            </w:r>
          </w:p>
        </w:tc>
        <w:tc>
          <w:tcPr>
            <w:tcW w:w="3891" w:type="dxa"/>
            <w:shd w:val="clear" w:color="auto" w:fill="FFFFFF"/>
            <w:tcMar>
              <w:left w:w="108" w:type="dxa"/>
              <w:right w:w="108" w:type="dxa"/>
            </w:tcMar>
            <w:vAlign w:val="center"/>
          </w:tcPr>
          <w:p w14:paraId="6D854B96">
            <w:pPr>
              <w:pStyle w:val="9"/>
              <w:tabs>
                <w:tab w:val="left" w:pos="8720"/>
              </w:tabs>
              <w:spacing w:after="0" w:line="288" w:lineRule="auto"/>
              <w:rPr>
                <w:rFonts w:hint="eastAsia" w:ascii="宋体" w:hAnsi="宋体" w:eastAsia="宋体" w:cs="宋体"/>
                <w:spacing w:val="-2"/>
                <w:sz w:val="24"/>
              </w:rPr>
            </w:pPr>
            <w:r>
              <w:rPr>
                <w:rFonts w:hint="eastAsia" w:ascii="宋体" w:hAnsi="宋体" w:eastAsia="宋体" w:cs="宋体"/>
                <w:spacing w:val="-2"/>
                <w:sz w:val="24"/>
              </w:rPr>
              <w:t>2.1.3 工程建设规模:</w:t>
            </w:r>
            <w:r>
              <w:rPr>
                <w:rFonts w:hint="eastAsia" w:ascii="宋体" w:hAnsi="宋体" w:eastAsia="宋体" w:cs="宋体"/>
                <w:spacing w:val="-1"/>
                <w:sz w:val="24"/>
              </w:rPr>
              <w:t>工程建设规模：地块位于白云湖科技城的核心区，石井街道地铁8号线亭岗站南附近、石沙路西侧、白云三线南侧。北侧为盛禾水悦城、西侧为广东科贸职业学院、东侧有白云湖公园、南侧为大面积自建居民区。根据前期咨询单位成果，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w:t>
            </w:r>
            <w:r>
              <w:rPr>
                <w:rFonts w:hint="eastAsia" w:ascii="宋体" w:hAnsi="宋体" w:eastAsia="宋体" w:cs="宋体"/>
                <w:b/>
                <w:bCs/>
                <w:spacing w:val="-1"/>
                <w:sz w:val="24"/>
                <w:u w:val="double"/>
              </w:rPr>
              <w:t>三等水准测量</w:t>
            </w:r>
            <w:r>
              <w:rPr>
                <w:rStyle w:val="24"/>
                <w:rFonts w:hint="eastAsia" w:ascii="宋体" w:hAnsi="宋体" w:eastAsia="宋体" w:cs="宋体"/>
                <w:sz w:val="24"/>
                <w:szCs w:val="24"/>
              </w:rPr>
              <w:t>。</w:t>
            </w:r>
          </w:p>
        </w:tc>
      </w:tr>
      <w:tr w14:paraId="2B58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6C00C1F0">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62F8E34B">
            <w:pPr>
              <w:pStyle w:val="15"/>
              <w:widowControl/>
              <w:shd w:val="clear" w:color="auto" w:fill="FFFFFF"/>
              <w:spacing w:beforeAutospacing="0" w:afterAutospacing="0" w:line="288" w:lineRule="auto"/>
              <w:jc w:val="both"/>
              <w:rPr>
                <w:rFonts w:hint="eastAsia" w:ascii="宋体" w:hAnsi="宋体" w:eastAsia="宋体" w:cs="宋体"/>
                <w:shd w:val="clear" w:color="auto" w:fill="FFFFFF"/>
              </w:rPr>
            </w:pPr>
            <w:r>
              <w:rPr>
                <w:rFonts w:hint="eastAsia" w:ascii="宋体" w:hAnsi="宋体" w:eastAsia="宋体" w:cs="宋体"/>
                <w:spacing w:val="-2"/>
              </w:rPr>
              <w:t>2.项目概况与招标范围2.2  招标范围</w:t>
            </w:r>
          </w:p>
        </w:tc>
        <w:tc>
          <w:tcPr>
            <w:tcW w:w="3298" w:type="dxa"/>
            <w:shd w:val="clear" w:color="auto" w:fill="FFFFFF"/>
            <w:tcMar>
              <w:left w:w="108" w:type="dxa"/>
              <w:right w:w="108" w:type="dxa"/>
            </w:tcMar>
            <w:vAlign w:val="center"/>
          </w:tcPr>
          <w:p w14:paraId="26BDF656">
            <w:pPr>
              <w:pStyle w:val="9"/>
              <w:spacing w:after="0" w:line="288" w:lineRule="auto"/>
              <w:rPr>
                <w:rFonts w:hint="eastAsia" w:ascii="宋体" w:hAnsi="宋体" w:eastAsia="宋体" w:cs="宋体"/>
                <w:sz w:val="24"/>
                <w:shd w:val="clear" w:color="auto" w:fill="FFFFFF"/>
                <w:lang w:eastAsia="zh-Hans"/>
              </w:rPr>
            </w:pPr>
            <w:r>
              <w:rPr>
                <w:rFonts w:hint="eastAsia" w:ascii="宋体" w:hAnsi="宋体" w:eastAsia="宋体" w:cs="宋体"/>
                <w:spacing w:val="-2"/>
                <w:sz w:val="24"/>
              </w:rPr>
              <w:t>2.2  招标范围：勘察服务范围：包括但不限于前期（初步）勘察成果复核结果工作、详细勘察（包括岩土工程勘察、剪切波速试验、抽水试验、土壤氡浓度检测等）、工程物探、测量（含地形图、规划放线测量、规划验收测量）、地下物探测以及对应施工图设计、施工等各阶段的勘察要求等工作。</w:t>
            </w:r>
          </w:p>
        </w:tc>
        <w:tc>
          <w:tcPr>
            <w:tcW w:w="3891" w:type="dxa"/>
            <w:shd w:val="clear" w:color="auto" w:fill="FFFFFF"/>
            <w:tcMar>
              <w:left w:w="108" w:type="dxa"/>
              <w:right w:w="108" w:type="dxa"/>
            </w:tcMar>
            <w:vAlign w:val="center"/>
          </w:tcPr>
          <w:p w14:paraId="45E411D3">
            <w:pPr>
              <w:pStyle w:val="9"/>
              <w:tabs>
                <w:tab w:val="left" w:pos="8720"/>
              </w:tabs>
              <w:spacing w:after="0" w:line="288" w:lineRule="auto"/>
              <w:rPr>
                <w:rFonts w:hint="eastAsia" w:ascii="宋体" w:hAnsi="宋体" w:eastAsia="宋体" w:cs="宋体"/>
                <w:b/>
                <w:bCs/>
                <w:sz w:val="24"/>
                <w:u w:val="double"/>
                <w:shd w:val="clear" w:color="auto" w:fill="FFFFFF"/>
                <w:lang w:eastAsia="zh-Hans"/>
              </w:rPr>
            </w:pPr>
            <w:r>
              <w:rPr>
                <w:rFonts w:hint="eastAsia" w:ascii="宋体" w:hAnsi="宋体" w:eastAsia="宋体" w:cs="宋体"/>
                <w:spacing w:val="-2"/>
                <w:sz w:val="24"/>
              </w:rPr>
              <w:t>2.2  招标范围：勘察服务范围：包括但不限于前期（初步）勘察成果复核结果工作、</w:t>
            </w:r>
            <w:r>
              <w:rPr>
                <w:rFonts w:hint="eastAsia" w:ascii="宋体" w:hAnsi="宋体" w:eastAsia="宋体" w:cs="宋体"/>
                <w:b/>
                <w:bCs/>
                <w:spacing w:val="-2"/>
                <w:sz w:val="24"/>
                <w:u w:val="double"/>
              </w:rPr>
              <w:t>岩土工程勘察（包括但不限于剪切波速试验、抽水试验等）、土壤氡浓度检测、工程物探（包括但不限于地下管线探测和探明岩溶强发育情况等）、工程测量（包括但不限于地形图绘制、规划放线测量及规划验收测量等）</w:t>
            </w:r>
            <w:r>
              <w:rPr>
                <w:rFonts w:hint="eastAsia" w:ascii="宋体" w:hAnsi="宋体" w:eastAsia="宋体" w:cs="宋体"/>
                <w:spacing w:val="-2"/>
                <w:sz w:val="24"/>
              </w:rPr>
              <w:t>以及对应施工图设计、施工等各阶段的勘察要求等工作。</w:t>
            </w:r>
          </w:p>
        </w:tc>
      </w:tr>
      <w:tr w14:paraId="5531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1574C5E9">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1714791D">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4.投标限价</w:t>
            </w:r>
            <w:r>
              <w:rPr>
                <w:rFonts w:hint="eastAsia" w:ascii="宋体" w:hAnsi="宋体" w:eastAsia="宋体" w:cs="宋体"/>
                <w:spacing w:val="-1"/>
                <w:sz w:val="24"/>
              </w:rPr>
              <w:t>4.1条款</w:t>
            </w:r>
          </w:p>
        </w:tc>
        <w:tc>
          <w:tcPr>
            <w:tcW w:w="3298" w:type="dxa"/>
            <w:shd w:val="clear" w:color="auto" w:fill="FFFFFF"/>
            <w:tcMar>
              <w:left w:w="108" w:type="dxa"/>
              <w:right w:w="108" w:type="dxa"/>
            </w:tcMar>
            <w:vAlign w:val="center"/>
          </w:tcPr>
          <w:p w14:paraId="12CD9902">
            <w:pPr>
              <w:pStyle w:val="9"/>
              <w:spacing w:after="0" w:line="288" w:lineRule="auto"/>
              <w:jc w:val="left"/>
              <w:rPr>
                <w:rFonts w:hint="eastAsia" w:ascii="宋体" w:hAnsi="宋体" w:eastAsia="PMingLiU" w:cs="宋体"/>
                <w:spacing w:val="-2"/>
                <w:sz w:val="24"/>
                <w:lang w:eastAsia="zh-TW"/>
              </w:rPr>
            </w:pPr>
            <w:r>
              <w:rPr>
                <w:rFonts w:hint="eastAsia" w:ascii="宋体" w:hAnsi="宋体" w:eastAsia="宋体" w:cs="宋体"/>
                <w:spacing w:val="-2"/>
                <w:sz w:val="24"/>
              </w:rPr>
              <w:t>4.1  工程勘察费最高投标限价为3000000.00元，投标人的工程勘察费投标报价高于上述最高投标限价的为无效标。</w:t>
            </w:r>
          </w:p>
        </w:tc>
        <w:tc>
          <w:tcPr>
            <w:tcW w:w="3891" w:type="dxa"/>
            <w:shd w:val="clear" w:color="auto" w:fill="FFFFFF"/>
            <w:tcMar>
              <w:left w:w="108" w:type="dxa"/>
              <w:right w:w="108" w:type="dxa"/>
            </w:tcMar>
            <w:vAlign w:val="center"/>
          </w:tcPr>
          <w:p w14:paraId="3F49EBE0">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4.1 工程勘察费最高投标限价为</w:t>
            </w:r>
            <w:r>
              <w:rPr>
                <w:rFonts w:hint="eastAsia" w:ascii="宋体" w:hAnsi="宋体" w:eastAsia="宋体" w:cs="宋体"/>
                <w:b/>
                <w:bCs/>
                <w:spacing w:val="-2"/>
                <w:sz w:val="24"/>
                <w:u w:val="double"/>
                <w:lang w:eastAsia="zh-CN"/>
              </w:rPr>
              <w:t>2800000.00</w:t>
            </w:r>
            <w:r>
              <w:rPr>
                <w:rFonts w:hint="eastAsia" w:ascii="宋体" w:hAnsi="宋体" w:eastAsia="宋体" w:cs="宋体"/>
                <w:spacing w:val="-2"/>
                <w:sz w:val="24"/>
              </w:rPr>
              <w:t>元，</w:t>
            </w:r>
            <w:r>
              <w:rPr>
                <w:rFonts w:hint="eastAsia" w:ascii="宋体" w:hAnsi="宋体" w:eastAsia="宋体" w:cs="宋体"/>
                <w:b/>
                <w:bCs/>
                <w:spacing w:val="-2"/>
                <w:sz w:val="24"/>
                <w:u w:val="double"/>
              </w:rPr>
              <w:t>其中岩土工程勘察单价最高投标限价为150元/米包干；投标人的工程勘察费投标总报价高于上述工程勘察费最高投标限价的为无效标，岩土工程勘察综合包干单价投标报价高于上述包干单价最高投标限价的为无效标。</w:t>
            </w:r>
          </w:p>
        </w:tc>
      </w:tr>
      <w:tr w14:paraId="06C4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0A526F72">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61F17195">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5.投标人资格要求5.2条款</w:t>
            </w:r>
          </w:p>
        </w:tc>
        <w:tc>
          <w:tcPr>
            <w:tcW w:w="3298" w:type="dxa"/>
            <w:shd w:val="clear" w:color="auto" w:fill="FFFFFF"/>
            <w:tcMar>
              <w:left w:w="108" w:type="dxa"/>
              <w:right w:w="108" w:type="dxa"/>
            </w:tcMar>
            <w:vAlign w:val="center"/>
          </w:tcPr>
          <w:p w14:paraId="296728D0">
            <w:pPr>
              <w:pStyle w:val="9"/>
              <w:spacing w:after="0" w:line="288" w:lineRule="auto"/>
              <w:jc w:val="left"/>
              <w:rPr>
                <w:rFonts w:hint="eastAsia" w:ascii="宋体" w:hAnsi="宋体" w:eastAsia="宋体" w:cs="宋体"/>
                <w:spacing w:val="-2"/>
                <w:sz w:val="24"/>
              </w:rPr>
            </w:pPr>
            <w:r>
              <w:rPr>
                <w:rFonts w:hint="eastAsia" w:ascii="宋体" w:hAnsi="宋体" w:eastAsia="宋体" w:cs="宋体"/>
                <w:sz w:val="24"/>
              </w:rPr>
              <w:t>5.2  投标人均具有独立法人资格，按国家法律经营。（持有有效的工商行政管理部门核发的法人营业执照或持有事业单位登记管理部门核发的有效的事业单位法人证书。香港企业提供在香港进行商业登记的证明文书。）</w:t>
            </w:r>
          </w:p>
        </w:tc>
        <w:tc>
          <w:tcPr>
            <w:tcW w:w="3891" w:type="dxa"/>
            <w:shd w:val="clear" w:color="auto" w:fill="FFFFFF"/>
            <w:tcMar>
              <w:left w:w="108" w:type="dxa"/>
              <w:right w:w="108" w:type="dxa"/>
            </w:tcMar>
            <w:vAlign w:val="center"/>
          </w:tcPr>
          <w:p w14:paraId="302230A6">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5.2  投标人</w:t>
            </w:r>
            <w:r>
              <w:rPr>
                <w:rFonts w:hint="eastAsia" w:ascii="宋体" w:hAnsi="宋体" w:eastAsia="宋体" w:cs="宋体"/>
                <w:b/>
                <w:bCs/>
                <w:spacing w:val="-2"/>
                <w:sz w:val="24"/>
                <w:u w:val="double"/>
              </w:rPr>
              <w:t>（若为联合体投标，指联合体各方）</w:t>
            </w:r>
            <w:r>
              <w:rPr>
                <w:rFonts w:hint="eastAsia" w:ascii="宋体" w:hAnsi="宋体" w:eastAsia="宋体" w:cs="宋体"/>
                <w:spacing w:val="-2"/>
                <w:sz w:val="24"/>
              </w:rPr>
              <w:t>均具有独立法人资格，按国家法律经营。（持有有效的工商行政管理部门核发的法人营业执照或持有事业单位登记管理部门核发的有效的事业单位法人证书。香港企业提供在香港进行商业登记的证明文书。）</w:t>
            </w:r>
          </w:p>
        </w:tc>
      </w:tr>
      <w:tr w14:paraId="0276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74028F48">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25693525">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5.投标人资格要求5.3条款</w:t>
            </w:r>
          </w:p>
        </w:tc>
        <w:tc>
          <w:tcPr>
            <w:tcW w:w="3298" w:type="dxa"/>
            <w:shd w:val="clear" w:color="auto" w:fill="FFFFFF"/>
            <w:tcMar>
              <w:left w:w="108" w:type="dxa"/>
              <w:right w:w="108" w:type="dxa"/>
            </w:tcMar>
            <w:vAlign w:val="center"/>
          </w:tcPr>
          <w:p w14:paraId="52871AB2">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5.3  投标人与招标人过去3年内无合同履约纠纷，没有不得参加投标的情形。（以投标人提供的《投标人声明》为评审依据。）</w:t>
            </w:r>
          </w:p>
        </w:tc>
        <w:tc>
          <w:tcPr>
            <w:tcW w:w="3891" w:type="dxa"/>
            <w:shd w:val="clear" w:color="auto" w:fill="FFFFFF"/>
            <w:tcMar>
              <w:left w:w="108" w:type="dxa"/>
              <w:right w:w="108" w:type="dxa"/>
            </w:tcMar>
            <w:vAlign w:val="center"/>
          </w:tcPr>
          <w:p w14:paraId="55BE9F36">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5.3  投标人</w:t>
            </w:r>
            <w:r>
              <w:rPr>
                <w:rFonts w:hint="eastAsia" w:ascii="宋体" w:hAnsi="宋体" w:eastAsia="宋体" w:cs="宋体"/>
                <w:b/>
                <w:bCs/>
                <w:spacing w:val="-2"/>
                <w:sz w:val="24"/>
                <w:u w:val="double"/>
              </w:rPr>
              <w:t>（若为联合体投标，指联合体各方）</w:t>
            </w:r>
            <w:r>
              <w:rPr>
                <w:rFonts w:hint="eastAsia" w:ascii="宋体" w:hAnsi="宋体" w:eastAsia="宋体" w:cs="宋体"/>
                <w:spacing w:val="-2"/>
                <w:sz w:val="24"/>
              </w:rPr>
              <w:t>与招标人过去3年内无合同履约纠纷，没有不得参加投标的情形。（以投标人提供的《投标人声明》为评审依据。）</w:t>
            </w:r>
          </w:p>
        </w:tc>
      </w:tr>
      <w:tr w14:paraId="0288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0A55E5DC">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231D1608">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5.投标人资格要求5.4条款</w:t>
            </w:r>
          </w:p>
        </w:tc>
        <w:tc>
          <w:tcPr>
            <w:tcW w:w="3298" w:type="dxa"/>
            <w:shd w:val="clear" w:color="auto" w:fill="FFFFFF"/>
            <w:tcMar>
              <w:left w:w="108" w:type="dxa"/>
              <w:right w:w="108" w:type="dxa"/>
            </w:tcMar>
            <w:vAlign w:val="center"/>
          </w:tcPr>
          <w:p w14:paraId="3C00BD4F">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5.4  投标人应具备建设行政主管部门颁发的有效期内的以下资质证书：</w:t>
            </w:r>
          </w:p>
          <w:p w14:paraId="5ED5761C">
            <w:pPr>
              <w:pStyle w:val="9"/>
              <w:tabs>
                <w:tab w:val="left" w:pos="630"/>
              </w:tabs>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工程勘察综合甲级资质或工程勘察岩土工程专业甲级资质或工程勘察岩土工程专业(岩士工程勘察)甲级资质;</w:t>
            </w:r>
          </w:p>
        </w:tc>
        <w:tc>
          <w:tcPr>
            <w:tcW w:w="3891" w:type="dxa"/>
            <w:shd w:val="clear" w:color="auto" w:fill="FFFFFF"/>
            <w:tcMar>
              <w:left w:w="108" w:type="dxa"/>
              <w:right w:w="108" w:type="dxa"/>
            </w:tcMar>
            <w:vAlign w:val="center"/>
          </w:tcPr>
          <w:p w14:paraId="78E8EDA2">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5.4  投标人应具备建设行政主管部门颁发的有效期内的以下资质证书：</w:t>
            </w:r>
          </w:p>
          <w:p w14:paraId="05B932C7">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工程勘察综合甲级资质，</w:t>
            </w:r>
            <w:r>
              <w:rPr>
                <w:rFonts w:hint="eastAsia" w:ascii="宋体" w:hAnsi="宋体" w:eastAsia="宋体" w:cs="宋体"/>
                <w:b/>
                <w:bCs/>
                <w:spacing w:val="-2"/>
                <w:sz w:val="24"/>
                <w:u w:val="double"/>
              </w:rPr>
              <w:t>或同时具有工程勘察（岩土工程）专业甲级资质和工程勘察（工程测量）专业乙级或以上级别资质；</w:t>
            </w:r>
          </w:p>
        </w:tc>
      </w:tr>
      <w:tr w14:paraId="4CCC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6F24EBE7">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2A180763">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5.投标人资格要求5.5条款</w:t>
            </w:r>
          </w:p>
        </w:tc>
        <w:tc>
          <w:tcPr>
            <w:tcW w:w="3298" w:type="dxa"/>
            <w:shd w:val="clear" w:color="auto" w:fill="FFFFFF"/>
            <w:tcMar>
              <w:left w:w="108" w:type="dxa"/>
              <w:right w:w="108" w:type="dxa"/>
            </w:tcMar>
            <w:vAlign w:val="center"/>
          </w:tcPr>
          <w:p w14:paraId="7D149428">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5.5  投标人已在广州市住房和城乡建设局建立企业信用档案，拟委派的项目负责人须是本企业信用档案中的在册人员。</w:t>
            </w:r>
          </w:p>
        </w:tc>
        <w:tc>
          <w:tcPr>
            <w:tcW w:w="3891" w:type="dxa"/>
            <w:shd w:val="clear" w:color="auto" w:fill="FFFFFF"/>
            <w:tcMar>
              <w:left w:w="108" w:type="dxa"/>
              <w:right w:w="108" w:type="dxa"/>
            </w:tcMar>
            <w:vAlign w:val="center"/>
          </w:tcPr>
          <w:p w14:paraId="7941AC1B">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5.5  投标人</w:t>
            </w:r>
            <w:r>
              <w:rPr>
                <w:rFonts w:hint="eastAsia" w:ascii="宋体" w:hAnsi="宋体" w:eastAsia="宋体" w:cs="宋体"/>
                <w:b/>
                <w:bCs/>
                <w:spacing w:val="-2"/>
                <w:sz w:val="24"/>
                <w:u w:val="double"/>
              </w:rPr>
              <w:t>（若为联合体投标，指联合体各方）</w:t>
            </w:r>
            <w:r>
              <w:rPr>
                <w:rFonts w:hint="eastAsia" w:ascii="宋体" w:hAnsi="宋体" w:eastAsia="宋体" w:cs="宋体"/>
                <w:spacing w:val="-2"/>
                <w:sz w:val="24"/>
              </w:rPr>
              <w:t>已在广州市住房和城乡建设局建立企业信用档案，拟委派的项目负责人须是本企业信用档案中的在册人员.</w:t>
            </w:r>
          </w:p>
        </w:tc>
      </w:tr>
      <w:tr w14:paraId="7AC4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591C401F">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3EE07A3F">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5.投标人资格要求5.6条款</w:t>
            </w:r>
          </w:p>
        </w:tc>
        <w:tc>
          <w:tcPr>
            <w:tcW w:w="3298" w:type="dxa"/>
            <w:shd w:val="clear" w:color="auto" w:fill="FFFFFF"/>
            <w:tcMar>
              <w:left w:w="108" w:type="dxa"/>
              <w:right w:w="108" w:type="dxa"/>
            </w:tcMar>
            <w:vAlign w:val="center"/>
          </w:tcPr>
          <w:p w14:paraId="70408BED">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5.6  投标人委派的项目负责人须具备注册土木工程师（岩土）注册证书或备案的业务范围相当于注册土木工程师（岩土）的香港专业人士资格。</w:t>
            </w:r>
          </w:p>
        </w:tc>
        <w:tc>
          <w:tcPr>
            <w:tcW w:w="3891" w:type="dxa"/>
            <w:shd w:val="clear" w:color="auto" w:fill="FFFFFF"/>
            <w:tcMar>
              <w:left w:w="108" w:type="dxa"/>
              <w:right w:w="108" w:type="dxa"/>
            </w:tcMar>
            <w:vAlign w:val="center"/>
          </w:tcPr>
          <w:p w14:paraId="54A700F7">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5.6  投标人</w:t>
            </w:r>
            <w:r>
              <w:rPr>
                <w:rFonts w:hint="eastAsia" w:ascii="宋体" w:hAnsi="宋体" w:eastAsia="宋体" w:cs="宋体"/>
                <w:b/>
                <w:bCs/>
                <w:spacing w:val="-2"/>
                <w:sz w:val="24"/>
                <w:u w:val="double"/>
              </w:rPr>
              <w:t>（若为联合体投标，由主办方提供）</w:t>
            </w:r>
            <w:r>
              <w:rPr>
                <w:rFonts w:hint="eastAsia" w:ascii="宋体" w:hAnsi="宋体" w:eastAsia="宋体" w:cs="宋体"/>
                <w:spacing w:val="-2"/>
                <w:sz w:val="24"/>
              </w:rPr>
              <w:t>委派的项目负责人须具备注册土木工程师（岩土）注册证书或备案的业务范围相当于注册土木工程师（岩土）的香港专业人士资格。</w:t>
            </w:r>
          </w:p>
        </w:tc>
      </w:tr>
      <w:tr w14:paraId="1B78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7A4C87AF">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3B68C9C8">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5.投标人资格要求5.7条款</w:t>
            </w:r>
          </w:p>
        </w:tc>
        <w:tc>
          <w:tcPr>
            <w:tcW w:w="3298" w:type="dxa"/>
            <w:shd w:val="clear" w:color="auto" w:fill="FFFFFF"/>
            <w:tcMar>
              <w:left w:w="108" w:type="dxa"/>
              <w:right w:w="108" w:type="dxa"/>
            </w:tcMar>
            <w:vAlign w:val="center"/>
          </w:tcPr>
          <w:p w14:paraId="27FB2264">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5.7  关于联合体投标：本项目不接受联合体。</w:t>
            </w:r>
          </w:p>
        </w:tc>
        <w:tc>
          <w:tcPr>
            <w:tcW w:w="3891" w:type="dxa"/>
            <w:shd w:val="clear" w:color="auto" w:fill="FFFFFF"/>
            <w:tcMar>
              <w:left w:w="108" w:type="dxa"/>
              <w:right w:w="108" w:type="dxa"/>
            </w:tcMar>
            <w:vAlign w:val="center"/>
          </w:tcPr>
          <w:p w14:paraId="2529CAAC">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b/>
                <w:bCs/>
                <w:spacing w:val="-2"/>
                <w:sz w:val="24"/>
                <w:u w:val="double"/>
              </w:rPr>
              <w:t>5.7  关于联合体投标：本次招标接受联合体投标，联合体投标的，应满足下列要求：</w:t>
            </w:r>
          </w:p>
          <w:p w14:paraId="2E279449">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b/>
                <w:bCs/>
                <w:spacing w:val="-2"/>
                <w:sz w:val="24"/>
                <w:u w:val="double"/>
              </w:rPr>
              <w:t>投标人可以组成联合体投标，但只接受最多由2家单位组成的联合体(即一家承揽本项目岩土工程专业任务，一家承揽本项目工程测量任务)。如投标人组成联合体，应以承揽本项目岩土工程专业任务的一方为联合体主办方。联合体各方必须签定联合体共同投标协议书，明确主办方和成员方。联合体各方须满足所承担本项目工作内容对应的资质要求。投标人拟任本工程项目负责人应为联合体主办方正式员工。</w:t>
            </w:r>
          </w:p>
          <w:p w14:paraId="41599655">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b/>
                <w:bCs/>
                <w:spacing w:val="-2"/>
                <w:sz w:val="24"/>
                <w:u w:val="double"/>
              </w:rPr>
              <w:t>注：（1）联合体应签订联合体共同投标协议书（格式按本招标公告附件一），明确约定联合体各方拟承担的工作和责任。</w:t>
            </w:r>
          </w:p>
          <w:p w14:paraId="27236DA7">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b/>
                <w:bCs/>
                <w:spacing w:val="-2"/>
                <w:sz w:val="24"/>
                <w:u w:val="double"/>
              </w:rPr>
              <w:t>（2）联合体各方不得再以自己的名义单独投标，出现上述情况者，其投标申请和与此有关的联合体的投标将被拒绝；</w:t>
            </w:r>
          </w:p>
          <w:p w14:paraId="4FF8B8F7">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b/>
                <w:bCs/>
                <w:spacing w:val="-2"/>
                <w:sz w:val="24"/>
                <w:u w:val="double"/>
              </w:rPr>
              <w:t>（3）投标登记截止后联合体增减、更换成员的，其投标无效；</w:t>
            </w:r>
          </w:p>
          <w:p w14:paraId="71D8235D">
            <w:pPr>
              <w:pStyle w:val="9"/>
              <w:spacing w:after="0" w:line="288" w:lineRule="auto"/>
              <w:jc w:val="left"/>
              <w:rPr>
                <w:rFonts w:hint="eastAsia" w:ascii="宋体" w:hAnsi="宋体" w:eastAsia="宋体" w:cs="宋体"/>
                <w:spacing w:val="-2"/>
                <w:sz w:val="24"/>
              </w:rPr>
            </w:pPr>
            <w:r>
              <w:rPr>
                <w:rFonts w:hint="eastAsia" w:ascii="宋体" w:hAnsi="宋体" w:eastAsia="宋体" w:cs="宋体"/>
                <w:b/>
                <w:bCs/>
                <w:spacing w:val="-2"/>
                <w:sz w:val="24"/>
                <w:u w:val="double"/>
              </w:rPr>
              <w:t>（4）关于联合体投标的签名盖章的要求，详见投标人须知前附表。</w:t>
            </w:r>
          </w:p>
        </w:tc>
      </w:tr>
      <w:tr w14:paraId="783D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46642DD5">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27E196A3">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5.投标人资格要求5.8条款</w:t>
            </w:r>
          </w:p>
        </w:tc>
        <w:tc>
          <w:tcPr>
            <w:tcW w:w="3298" w:type="dxa"/>
            <w:shd w:val="clear" w:color="auto" w:fill="FFFFFF"/>
            <w:tcMar>
              <w:left w:w="108" w:type="dxa"/>
              <w:right w:w="108" w:type="dxa"/>
            </w:tcMar>
            <w:vAlign w:val="center"/>
          </w:tcPr>
          <w:p w14:paraId="6E5AC886">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5.8  信誉要求：未被列入拖欠农民工工资失信联合惩戒对象名单。（本项评审投标人无需提供资料，按投标截止时间广州交易集团有限公司（广州公共资源交易中心）交易系统比对的结果进行评审）</w:t>
            </w:r>
          </w:p>
        </w:tc>
        <w:tc>
          <w:tcPr>
            <w:tcW w:w="3891" w:type="dxa"/>
            <w:shd w:val="clear" w:color="auto" w:fill="FFFFFF"/>
            <w:tcMar>
              <w:left w:w="108" w:type="dxa"/>
              <w:right w:w="108" w:type="dxa"/>
            </w:tcMar>
            <w:vAlign w:val="center"/>
          </w:tcPr>
          <w:p w14:paraId="04751B69">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spacing w:val="-2"/>
                <w:sz w:val="24"/>
              </w:rPr>
              <w:t>5.8  信誉要求：</w:t>
            </w:r>
            <w:r>
              <w:rPr>
                <w:rFonts w:hint="eastAsia" w:ascii="宋体" w:hAnsi="宋体" w:eastAsia="宋体" w:cs="宋体"/>
                <w:b/>
                <w:bCs/>
                <w:spacing w:val="-2"/>
                <w:sz w:val="24"/>
                <w:u w:val="double"/>
              </w:rPr>
              <w:t>（若为联合体投标，指联合体各方）</w:t>
            </w:r>
            <w:r>
              <w:rPr>
                <w:rFonts w:hint="eastAsia" w:ascii="宋体" w:hAnsi="宋体" w:eastAsia="宋体" w:cs="宋体"/>
                <w:spacing w:val="-2"/>
                <w:sz w:val="24"/>
              </w:rPr>
              <w:t>未被列入拖欠农民工工资失信联合惩戒对象名单。（本项评审投标人无需提供资料，按投标截止时间广州交易集团有限公司（广州公共资源交易中心）交易系统比对的结果进行评审）</w:t>
            </w:r>
          </w:p>
        </w:tc>
      </w:tr>
      <w:tr w14:paraId="071C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0D2354F5">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52072F26">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5.投标人资格要求5.9条款</w:t>
            </w:r>
          </w:p>
        </w:tc>
        <w:tc>
          <w:tcPr>
            <w:tcW w:w="3298" w:type="dxa"/>
            <w:shd w:val="clear" w:color="auto" w:fill="FFFFFF"/>
            <w:tcMar>
              <w:left w:w="108" w:type="dxa"/>
              <w:right w:w="108" w:type="dxa"/>
            </w:tcMar>
            <w:vAlign w:val="center"/>
          </w:tcPr>
          <w:p w14:paraId="1E23A487">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5.9  投标人没有招标文件第二章第1.4.3项规定的任何一种情形（根据《投标人声明》进行评审），投标人须按《投标人声明》规定的格式填写并加盖投标人章）。</w:t>
            </w:r>
          </w:p>
        </w:tc>
        <w:tc>
          <w:tcPr>
            <w:tcW w:w="3891" w:type="dxa"/>
            <w:shd w:val="clear" w:color="auto" w:fill="FFFFFF"/>
            <w:tcMar>
              <w:left w:w="108" w:type="dxa"/>
              <w:right w:w="108" w:type="dxa"/>
            </w:tcMar>
            <w:vAlign w:val="center"/>
          </w:tcPr>
          <w:p w14:paraId="34CA186A">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spacing w:val="-2"/>
                <w:sz w:val="24"/>
              </w:rPr>
              <w:t>5.9  投标人</w:t>
            </w:r>
            <w:r>
              <w:rPr>
                <w:rFonts w:hint="eastAsia" w:ascii="宋体" w:hAnsi="宋体" w:eastAsia="宋体" w:cs="宋体"/>
                <w:b/>
                <w:bCs/>
                <w:spacing w:val="-2"/>
                <w:sz w:val="24"/>
                <w:u w:val="double"/>
              </w:rPr>
              <w:t>（若为联合体投标，指联合体各方）</w:t>
            </w:r>
            <w:r>
              <w:rPr>
                <w:rFonts w:hint="eastAsia" w:ascii="宋体" w:hAnsi="宋体" w:eastAsia="宋体" w:cs="宋体"/>
                <w:spacing w:val="-2"/>
                <w:sz w:val="24"/>
              </w:rPr>
              <w:t>没有招标文件第二章第1.4.3项规定的任何一种情形（根据《投标人声明》进行评审），投标人须按《投标人声明》规定的格式填写）。</w:t>
            </w:r>
          </w:p>
        </w:tc>
      </w:tr>
      <w:tr w14:paraId="673C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678" w:type="dxa"/>
            <w:shd w:val="clear" w:color="auto" w:fill="FFFFFF"/>
            <w:tcMar>
              <w:left w:w="108" w:type="dxa"/>
              <w:right w:w="108" w:type="dxa"/>
            </w:tcMar>
            <w:vAlign w:val="center"/>
          </w:tcPr>
          <w:p w14:paraId="1AFF2A34">
            <w:pPr>
              <w:pStyle w:val="15"/>
              <w:widowControl/>
              <w:numPr>
                <w:ilvl w:val="0"/>
                <w:numId w:val="2"/>
              </w:numPr>
              <w:spacing w:beforeAutospacing="0" w:afterAutospacing="0" w:line="288" w:lineRule="auto"/>
              <w:jc w:val="center"/>
              <w:rPr>
                <w:rFonts w:hint="eastAsia" w:ascii="宋体" w:hAnsi="宋体" w:eastAsia="宋体" w:cs="宋体"/>
              </w:rPr>
            </w:pPr>
          </w:p>
        </w:tc>
        <w:tc>
          <w:tcPr>
            <w:tcW w:w="1869" w:type="dxa"/>
            <w:shd w:val="clear" w:color="auto" w:fill="FFFFFF"/>
            <w:tcMar>
              <w:left w:w="108" w:type="dxa"/>
              <w:right w:w="108" w:type="dxa"/>
            </w:tcMar>
            <w:vAlign w:val="center"/>
          </w:tcPr>
          <w:p w14:paraId="22F74A3C">
            <w:pPr>
              <w:pStyle w:val="9"/>
              <w:spacing w:after="0" w:line="288" w:lineRule="auto"/>
              <w:outlineLvl w:val="0"/>
              <w:rPr>
                <w:rFonts w:hint="eastAsia" w:ascii="宋体" w:hAnsi="宋体" w:eastAsia="宋体" w:cs="宋体"/>
                <w:spacing w:val="2"/>
                <w:sz w:val="24"/>
              </w:rPr>
            </w:pPr>
            <w:r>
              <w:rPr>
                <w:rFonts w:hint="eastAsia" w:ascii="宋体" w:hAnsi="宋体" w:eastAsia="宋体" w:cs="宋体"/>
                <w:spacing w:val="2"/>
                <w:sz w:val="24"/>
              </w:rPr>
              <w:t>新增招标公告附件一《联合体共同投标协议书》</w:t>
            </w:r>
          </w:p>
        </w:tc>
        <w:tc>
          <w:tcPr>
            <w:tcW w:w="3298" w:type="dxa"/>
            <w:shd w:val="clear" w:color="auto" w:fill="FFFFFF"/>
            <w:tcMar>
              <w:left w:w="108" w:type="dxa"/>
              <w:right w:w="108" w:type="dxa"/>
            </w:tcMar>
            <w:vAlign w:val="center"/>
          </w:tcPr>
          <w:p w14:paraId="25BD4521">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w:t>
            </w:r>
          </w:p>
        </w:tc>
        <w:tc>
          <w:tcPr>
            <w:tcW w:w="3891" w:type="dxa"/>
            <w:shd w:val="clear" w:color="auto" w:fill="FFFFFF"/>
            <w:tcMar>
              <w:left w:w="108" w:type="dxa"/>
              <w:right w:w="108" w:type="dxa"/>
            </w:tcMar>
            <w:vAlign w:val="center"/>
          </w:tcPr>
          <w:p w14:paraId="19B62B7E">
            <w:pPr>
              <w:pStyle w:val="9"/>
              <w:spacing w:after="0" w:line="288" w:lineRule="auto"/>
              <w:jc w:val="center"/>
              <w:rPr>
                <w:rFonts w:hint="eastAsia" w:ascii="宋体" w:hAnsi="宋体" w:eastAsia="宋体" w:cs="宋体"/>
                <w:spacing w:val="-2"/>
                <w:sz w:val="24"/>
              </w:rPr>
            </w:pPr>
            <w:r>
              <w:rPr>
                <w:rFonts w:hint="eastAsia" w:ascii="宋体" w:hAnsi="宋体" w:eastAsia="宋体" w:cs="宋体"/>
                <w:b/>
                <w:bCs/>
                <w:spacing w:val="-2"/>
                <w:sz w:val="24"/>
                <w:u w:val="double"/>
              </w:rPr>
              <w:t>详见附件1：联合体共同投标协议书</w:t>
            </w:r>
          </w:p>
        </w:tc>
      </w:tr>
    </w:tbl>
    <w:p w14:paraId="3BE7F643">
      <w:pPr>
        <w:pStyle w:val="15"/>
        <w:widowControl/>
        <w:shd w:val="clear" w:color="auto" w:fill="FFFFFF"/>
        <w:spacing w:beforeAutospacing="0" w:afterAutospacing="0" w:line="288" w:lineRule="auto"/>
        <w:ind w:firstLine="480"/>
        <w:jc w:val="both"/>
        <w:rPr>
          <w:rFonts w:hint="eastAsia" w:ascii="宋体" w:hAnsi="宋体" w:eastAsia="宋体" w:cs="宋体"/>
          <w:shd w:val="clear" w:color="auto" w:fill="FFFFFF"/>
        </w:rPr>
      </w:pPr>
    </w:p>
    <w:p w14:paraId="59098041">
      <w:pPr>
        <w:pStyle w:val="15"/>
        <w:widowControl/>
        <w:shd w:val="clear" w:color="auto" w:fill="FFFFFF"/>
        <w:spacing w:beforeAutospacing="0" w:afterAutospacing="0" w:line="288" w:lineRule="auto"/>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二、对招标文件相关内容进行修改：</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9"/>
        <w:gridCol w:w="2332"/>
        <w:gridCol w:w="3336"/>
        <w:gridCol w:w="3585"/>
      </w:tblGrid>
      <w:tr w14:paraId="243C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tblHeader/>
          <w:jc w:val="center"/>
        </w:trPr>
        <w:tc>
          <w:tcPr>
            <w:tcW w:w="709" w:type="dxa"/>
            <w:shd w:val="clear" w:color="auto" w:fill="FFFFFF"/>
            <w:tcMar>
              <w:left w:w="108" w:type="dxa"/>
              <w:right w:w="108" w:type="dxa"/>
            </w:tcMar>
          </w:tcPr>
          <w:p w14:paraId="55B28F99">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序号</w:t>
            </w:r>
          </w:p>
        </w:tc>
        <w:tc>
          <w:tcPr>
            <w:tcW w:w="2332" w:type="dxa"/>
            <w:shd w:val="clear" w:color="auto" w:fill="FFFFFF"/>
            <w:tcMar>
              <w:left w:w="108" w:type="dxa"/>
              <w:right w:w="108" w:type="dxa"/>
            </w:tcMar>
            <w:vAlign w:val="center"/>
          </w:tcPr>
          <w:p w14:paraId="4B5F1F3A">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条款号</w:t>
            </w:r>
          </w:p>
        </w:tc>
        <w:tc>
          <w:tcPr>
            <w:tcW w:w="3336" w:type="dxa"/>
            <w:shd w:val="clear" w:color="auto" w:fill="FFFFFF"/>
            <w:tcMar>
              <w:left w:w="108" w:type="dxa"/>
              <w:right w:w="108" w:type="dxa"/>
            </w:tcMar>
            <w:vAlign w:val="center"/>
          </w:tcPr>
          <w:p w14:paraId="3EBD7356">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原文</w:t>
            </w:r>
          </w:p>
        </w:tc>
        <w:tc>
          <w:tcPr>
            <w:tcW w:w="3585" w:type="dxa"/>
            <w:shd w:val="clear" w:color="auto" w:fill="FFFFFF"/>
            <w:tcMar>
              <w:left w:w="108" w:type="dxa"/>
              <w:right w:w="108" w:type="dxa"/>
            </w:tcMar>
            <w:vAlign w:val="center"/>
          </w:tcPr>
          <w:p w14:paraId="09D5B71D">
            <w:pPr>
              <w:pStyle w:val="15"/>
              <w:widowControl/>
              <w:spacing w:beforeAutospacing="0" w:afterAutospacing="0" w:line="288" w:lineRule="auto"/>
              <w:jc w:val="center"/>
              <w:rPr>
                <w:rFonts w:hint="eastAsia" w:ascii="宋体" w:hAnsi="宋体" w:eastAsia="宋体" w:cs="宋体"/>
                <w:b/>
                <w:bCs/>
                <w:shd w:val="clear" w:color="auto" w:fill="FFFFFF"/>
                <w:lang w:eastAsia="zh-Hans"/>
              </w:rPr>
            </w:pPr>
            <w:r>
              <w:rPr>
                <w:rFonts w:hint="eastAsia" w:ascii="宋体" w:hAnsi="宋体" w:eastAsia="宋体" w:cs="宋体"/>
                <w:b/>
                <w:bCs/>
                <w:shd w:val="clear" w:color="auto" w:fill="FFFFFF"/>
                <w:lang w:eastAsia="zh-Hans"/>
              </w:rPr>
              <w:t>现文</w:t>
            </w:r>
          </w:p>
        </w:tc>
      </w:tr>
      <w:tr w14:paraId="303E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1" w:hRule="atLeast"/>
          <w:jc w:val="center"/>
        </w:trPr>
        <w:tc>
          <w:tcPr>
            <w:tcW w:w="709" w:type="dxa"/>
            <w:shd w:val="clear" w:color="auto" w:fill="FFFFFF"/>
            <w:tcMar>
              <w:left w:w="108" w:type="dxa"/>
              <w:right w:w="108" w:type="dxa"/>
            </w:tcMar>
            <w:vAlign w:val="center"/>
          </w:tcPr>
          <w:p w14:paraId="7DE9F1EC">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113630A">
            <w:pPr>
              <w:pStyle w:val="15"/>
              <w:widowControl/>
              <w:shd w:val="clear" w:color="auto" w:fill="FFFFFF"/>
              <w:spacing w:beforeAutospacing="0" w:afterAutospacing="0" w:line="288" w:lineRule="auto"/>
              <w:jc w:val="both"/>
              <w:rPr>
                <w:rFonts w:hint="eastAsia" w:ascii="宋体" w:hAnsi="宋体" w:eastAsia="宋体" w:cs="宋体"/>
                <w:shd w:val="clear" w:color="auto" w:fill="FFFFFF"/>
              </w:rPr>
            </w:pPr>
            <w:r>
              <w:rPr>
                <w:rFonts w:hint="eastAsia" w:ascii="宋体" w:hAnsi="宋体" w:eastAsia="宋体" w:cs="宋体"/>
                <w:shd w:val="clear" w:color="auto" w:fill="FFFFFF"/>
              </w:rPr>
              <w:t>第二章  投标人须知《投标人须知前附表》1.4.2条款</w:t>
            </w:r>
          </w:p>
        </w:tc>
        <w:tc>
          <w:tcPr>
            <w:tcW w:w="3336" w:type="dxa"/>
            <w:shd w:val="clear" w:color="auto" w:fill="FFFFFF"/>
            <w:tcMar>
              <w:left w:w="108" w:type="dxa"/>
              <w:right w:w="108" w:type="dxa"/>
            </w:tcMar>
            <w:vAlign w:val="center"/>
          </w:tcPr>
          <w:p w14:paraId="5303902D">
            <w:pPr>
              <w:pStyle w:val="9"/>
              <w:spacing w:after="0" w:line="288" w:lineRule="auto"/>
              <w:rPr>
                <w:rFonts w:hint="eastAsia" w:ascii="宋体" w:hAnsi="宋体" w:eastAsia="宋体" w:cs="宋体"/>
                <w:sz w:val="24"/>
                <w:shd w:val="clear" w:color="auto" w:fill="FFFFFF"/>
                <w:lang w:eastAsia="zh-Hans"/>
              </w:rPr>
            </w:pPr>
            <w:r>
              <w:rPr>
                <w:rFonts w:hint="eastAsia" w:ascii="宋体" w:hAnsi="宋体" w:eastAsia="宋体" w:cs="宋体"/>
                <w:sz w:val="24"/>
                <w:shd w:val="clear" w:color="auto" w:fill="FFFFFF"/>
                <w:lang w:eastAsia="zh-Hans"/>
              </w:rPr>
              <w:t>是否接受联合体投标</w:t>
            </w:r>
          </w:p>
          <w:p w14:paraId="43AEE844">
            <w:pPr>
              <w:spacing w:line="288" w:lineRule="auto"/>
              <w:rPr>
                <w:rFonts w:hint="eastAsia" w:ascii="宋体" w:hAnsi="宋体" w:eastAsia="宋体" w:cs="宋体"/>
                <w:sz w:val="24"/>
                <w:lang w:eastAsia="zh-Hans"/>
              </w:rPr>
            </w:pPr>
            <w:r>
              <w:rPr>
                <w:rFonts w:hint="eastAsia" w:ascii="宋体" w:hAnsi="宋体" w:eastAsia="宋体" w:cs="宋体"/>
                <w:sz w:val="24"/>
                <w:lang w:eastAsia="zh-Hans"/>
              </w:rPr>
              <w:t>■不接受</w:t>
            </w:r>
          </w:p>
          <w:p w14:paraId="113BBE42">
            <w:pPr>
              <w:spacing w:line="288" w:lineRule="auto"/>
              <w:rPr>
                <w:rFonts w:hint="eastAsia" w:ascii="宋体" w:hAnsi="宋体" w:eastAsia="宋体" w:cs="宋体"/>
                <w:sz w:val="24"/>
                <w:lang w:eastAsia="zh-Hans"/>
              </w:rPr>
            </w:pPr>
            <w:r>
              <w:rPr>
                <w:rFonts w:hint="eastAsia" w:ascii="宋体" w:hAnsi="宋体" w:eastAsia="宋体" w:cs="宋体"/>
                <w:sz w:val="24"/>
                <w:lang w:eastAsia="zh-Hans"/>
              </w:rPr>
              <w:t>□接受，应满足下列要求：详见招标公告。</w:t>
            </w:r>
          </w:p>
        </w:tc>
        <w:tc>
          <w:tcPr>
            <w:tcW w:w="3585" w:type="dxa"/>
            <w:shd w:val="clear" w:color="auto" w:fill="FFFFFF"/>
            <w:tcMar>
              <w:left w:w="108" w:type="dxa"/>
              <w:right w:w="108" w:type="dxa"/>
            </w:tcMar>
            <w:vAlign w:val="center"/>
          </w:tcPr>
          <w:p w14:paraId="0CFC5795">
            <w:pPr>
              <w:pStyle w:val="9"/>
              <w:tabs>
                <w:tab w:val="left" w:pos="8720"/>
              </w:tabs>
              <w:spacing w:after="0" w:line="288" w:lineRule="auto"/>
              <w:rPr>
                <w:rFonts w:hint="eastAsia" w:ascii="宋体" w:hAnsi="宋体" w:eastAsia="宋体" w:cs="宋体"/>
                <w:sz w:val="24"/>
                <w:shd w:val="clear" w:color="auto" w:fill="FFFFFF"/>
                <w:lang w:eastAsia="zh-Hans"/>
              </w:rPr>
            </w:pPr>
            <w:r>
              <w:rPr>
                <w:rFonts w:hint="eastAsia" w:ascii="宋体" w:hAnsi="宋体" w:eastAsia="宋体" w:cs="宋体"/>
                <w:sz w:val="24"/>
                <w:shd w:val="clear" w:color="auto" w:fill="FFFFFF"/>
                <w:lang w:eastAsia="zh-Hans"/>
              </w:rPr>
              <w:t>是否接受联合体投标</w:t>
            </w:r>
          </w:p>
          <w:p w14:paraId="6A419C25">
            <w:pPr>
              <w:pStyle w:val="9"/>
              <w:tabs>
                <w:tab w:val="left" w:pos="8720"/>
              </w:tabs>
              <w:spacing w:after="0" w:line="288" w:lineRule="auto"/>
              <w:rPr>
                <w:rFonts w:hint="eastAsia" w:ascii="宋体" w:hAnsi="宋体" w:eastAsia="宋体" w:cs="宋体"/>
                <w:sz w:val="24"/>
                <w:shd w:val="clear" w:color="auto" w:fill="FFFFFF"/>
                <w:lang w:eastAsia="zh-Hans"/>
              </w:rPr>
            </w:pPr>
            <w:r>
              <w:rPr>
                <w:rFonts w:hint="eastAsia" w:ascii="宋体" w:hAnsi="宋体" w:eastAsia="宋体" w:cs="宋体"/>
                <w:sz w:val="24"/>
                <w:shd w:val="clear" w:color="auto" w:fill="FFFFFF"/>
                <w:lang w:eastAsia="zh-Hans"/>
              </w:rPr>
              <w:t>□不接受</w:t>
            </w:r>
          </w:p>
          <w:p w14:paraId="0B4FDE4B">
            <w:pPr>
              <w:pStyle w:val="9"/>
              <w:tabs>
                <w:tab w:val="left" w:pos="8720"/>
              </w:tabs>
              <w:spacing w:after="0" w:line="288" w:lineRule="auto"/>
              <w:rPr>
                <w:rFonts w:hint="eastAsia" w:ascii="宋体" w:hAnsi="宋体" w:eastAsia="宋体" w:cs="宋体"/>
                <w:b/>
                <w:bCs/>
                <w:sz w:val="24"/>
                <w:u w:val="double"/>
                <w:shd w:val="clear" w:color="auto" w:fill="FFFFFF"/>
                <w:lang w:eastAsia="zh-Hans"/>
              </w:rPr>
            </w:pPr>
            <w:r>
              <w:rPr>
                <w:rFonts w:hint="eastAsia" w:ascii="宋体" w:hAnsi="宋体" w:eastAsia="宋体" w:cs="宋体"/>
                <w:b/>
                <w:bCs/>
                <w:sz w:val="24"/>
                <w:u w:val="double"/>
                <w:shd w:val="clear" w:color="auto" w:fill="FFFFFF"/>
                <w:lang w:eastAsia="zh-Hans"/>
              </w:rPr>
              <w:t>■接受，应满足下列要求：详见招标公告。</w:t>
            </w:r>
          </w:p>
        </w:tc>
      </w:tr>
      <w:tr w14:paraId="1095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0F5F78CF">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F0FA6B8">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投标人须知《投标人须知前附表》3.2.</w:t>
            </w:r>
            <w:r>
              <w:rPr>
                <w:rFonts w:hint="eastAsia" w:ascii="宋体" w:hAnsi="宋体" w:eastAsia="宋体" w:cs="宋体"/>
                <w:spacing w:val="-2"/>
                <w:sz w:val="24"/>
                <w:lang w:val="en-US" w:eastAsia="zh-CN"/>
              </w:rPr>
              <w:t>3</w:t>
            </w:r>
            <w:r>
              <w:rPr>
                <w:rFonts w:hint="eastAsia" w:ascii="宋体" w:hAnsi="宋体" w:eastAsia="宋体" w:cs="宋体"/>
                <w:spacing w:val="-2"/>
                <w:sz w:val="24"/>
              </w:rPr>
              <w:t>条款</w:t>
            </w:r>
          </w:p>
        </w:tc>
        <w:tc>
          <w:tcPr>
            <w:tcW w:w="3336" w:type="dxa"/>
            <w:shd w:val="clear" w:color="auto" w:fill="FFFFFF"/>
            <w:tcMar>
              <w:left w:w="108" w:type="dxa"/>
              <w:right w:w="108" w:type="dxa"/>
            </w:tcMar>
            <w:vAlign w:val="center"/>
          </w:tcPr>
          <w:p w14:paraId="5B06905A">
            <w:pPr>
              <w:spacing w:line="288" w:lineRule="auto"/>
              <w:rPr>
                <w:rFonts w:hint="eastAsia" w:ascii="宋体" w:hAnsi="宋体" w:eastAsia="宋体" w:cs="宋体"/>
                <w:sz w:val="24"/>
              </w:rPr>
            </w:pPr>
            <w:r>
              <w:rPr>
                <w:rFonts w:hint="eastAsia" w:ascii="宋体" w:hAnsi="宋体" w:eastAsia="宋体" w:cs="宋体"/>
                <w:sz w:val="24"/>
              </w:rPr>
              <w:t>按招标文件第六章投标文件格式进行报价，并按招标文件有关要求进行盖章上传。投标人根据自身企业实力自行报价。勘察费报价为投标人完成本标段工程所有工作及履行合同的成本、利润、税金及风险等。</w:t>
            </w:r>
          </w:p>
        </w:tc>
        <w:tc>
          <w:tcPr>
            <w:tcW w:w="3585" w:type="dxa"/>
            <w:shd w:val="clear" w:color="auto" w:fill="FFFFFF"/>
            <w:tcMar>
              <w:left w:w="108" w:type="dxa"/>
              <w:right w:w="108" w:type="dxa"/>
            </w:tcMar>
            <w:vAlign w:val="center"/>
          </w:tcPr>
          <w:p w14:paraId="501834C8">
            <w:pPr>
              <w:pStyle w:val="9"/>
              <w:spacing w:after="0" w:line="288" w:lineRule="auto"/>
              <w:jc w:val="left"/>
              <w:rPr>
                <w:rFonts w:hint="eastAsia" w:ascii="宋体" w:hAnsi="宋体" w:eastAsia="宋体" w:cs="宋体"/>
                <w:spacing w:val="-2"/>
                <w:sz w:val="24"/>
              </w:rPr>
            </w:pPr>
            <w:r>
              <w:rPr>
                <w:rFonts w:hint="eastAsia" w:ascii="宋体" w:hAnsi="宋体" w:eastAsia="宋体"/>
                <w:color w:val="auto"/>
                <w:sz w:val="24"/>
                <w:szCs w:val="24"/>
                <w:highlight w:val="none"/>
                <w:lang w:eastAsia="zh-CN"/>
              </w:rPr>
              <w:t>按招标文件第六章投标文件格式进行报价</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lang w:eastAsia="zh-CN"/>
              </w:rPr>
              <w:t>投标人根据自身企业实力自行报价。勘察费报价为投标人完成本标段工程所有工作及履行合同的成本、利润、税金及风险等。</w:t>
            </w:r>
          </w:p>
        </w:tc>
      </w:tr>
      <w:tr w14:paraId="5D67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1BD82D9D">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50AC7852">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投标人须知《投标人须知前附表》3.2.4条款</w:t>
            </w:r>
          </w:p>
        </w:tc>
        <w:tc>
          <w:tcPr>
            <w:tcW w:w="3336" w:type="dxa"/>
            <w:shd w:val="clear" w:color="auto" w:fill="FFFFFF"/>
            <w:tcMar>
              <w:left w:w="108" w:type="dxa"/>
              <w:right w:w="108" w:type="dxa"/>
            </w:tcMar>
            <w:vAlign w:val="center"/>
          </w:tcPr>
          <w:p w14:paraId="19A5A733">
            <w:pPr>
              <w:spacing w:line="288" w:lineRule="auto"/>
              <w:rPr>
                <w:rFonts w:hint="eastAsia" w:ascii="宋体" w:hAnsi="宋体" w:eastAsia="宋体" w:cs="宋体"/>
                <w:sz w:val="24"/>
              </w:rPr>
            </w:pPr>
            <w:r>
              <w:rPr>
                <w:rFonts w:hint="eastAsia" w:ascii="宋体" w:hAnsi="宋体" w:eastAsia="宋体" w:cs="宋体"/>
                <w:sz w:val="24"/>
              </w:rPr>
              <w:t>最高投标限价</w:t>
            </w:r>
          </w:p>
          <w:p w14:paraId="4BCD61E5">
            <w:pPr>
              <w:spacing w:line="288" w:lineRule="auto"/>
              <w:rPr>
                <w:rFonts w:hint="eastAsia" w:ascii="宋体" w:hAnsi="宋体" w:eastAsia="宋体" w:cs="宋体"/>
                <w:sz w:val="24"/>
              </w:rPr>
            </w:pPr>
            <w:r>
              <w:rPr>
                <w:rFonts w:hint="eastAsia" w:ascii="宋体" w:hAnsi="宋体" w:eastAsia="宋体" w:cs="宋体"/>
                <w:sz w:val="24"/>
              </w:rPr>
              <w:t>□无</w:t>
            </w:r>
          </w:p>
          <w:p w14:paraId="3B8E981B">
            <w:pPr>
              <w:spacing w:line="288" w:lineRule="auto"/>
              <w:rPr>
                <w:rFonts w:hint="eastAsia" w:ascii="宋体" w:hAnsi="宋体" w:eastAsia="宋体" w:cs="宋体"/>
                <w:sz w:val="24"/>
              </w:rPr>
            </w:pPr>
            <w:r>
              <w:rPr>
                <w:rFonts w:hint="eastAsia" w:ascii="宋体" w:hAnsi="宋体" w:eastAsia="宋体" w:cs="宋体"/>
                <w:sz w:val="24"/>
              </w:rPr>
              <w:t>■有，工程勘察费最高投标限价为3000000.00元，投标人的工程勘察费投标报价高于上述最高投标限价的为无效标。</w:t>
            </w:r>
          </w:p>
        </w:tc>
        <w:tc>
          <w:tcPr>
            <w:tcW w:w="3585" w:type="dxa"/>
            <w:shd w:val="clear" w:color="auto" w:fill="FFFFFF"/>
            <w:tcMar>
              <w:left w:w="108" w:type="dxa"/>
              <w:right w:w="108" w:type="dxa"/>
            </w:tcMar>
            <w:vAlign w:val="center"/>
          </w:tcPr>
          <w:p w14:paraId="29363AF4">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最高投标限价</w:t>
            </w:r>
          </w:p>
          <w:p w14:paraId="30486300">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□无</w:t>
            </w:r>
          </w:p>
          <w:p w14:paraId="5397AE84">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w:t>
            </w:r>
            <w:r>
              <w:rPr>
                <w:rFonts w:hint="eastAsia" w:ascii="宋体" w:hAnsi="宋体" w:eastAsia="宋体" w:cs="宋体"/>
                <w:b/>
                <w:bCs/>
                <w:spacing w:val="-2"/>
                <w:sz w:val="24"/>
                <w:u w:val="double"/>
              </w:rPr>
              <w:t>有，详见招标公告。</w:t>
            </w:r>
          </w:p>
        </w:tc>
      </w:tr>
      <w:tr w14:paraId="7BF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7B5AD1E5">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61350827">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投标人须知《投标人须知前附表》3.7.3（B）投标文件所附证书证件要求</w:t>
            </w:r>
          </w:p>
        </w:tc>
        <w:tc>
          <w:tcPr>
            <w:tcW w:w="3336" w:type="dxa"/>
            <w:shd w:val="clear" w:color="auto" w:fill="FFFFFF"/>
            <w:tcMar>
              <w:left w:w="108" w:type="dxa"/>
              <w:right w:w="108" w:type="dxa"/>
            </w:tcMar>
            <w:vAlign w:val="center"/>
          </w:tcPr>
          <w:p w14:paraId="73CD86F8">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证书证件需为清晰彩色扫描件，并采用单位数字证书，按照招标文件要求在相应位置加盖电子印章。</w:t>
            </w:r>
          </w:p>
        </w:tc>
        <w:tc>
          <w:tcPr>
            <w:tcW w:w="3585" w:type="dxa"/>
            <w:shd w:val="clear" w:color="auto" w:fill="FFFFFF"/>
            <w:tcMar>
              <w:left w:w="108" w:type="dxa"/>
              <w:right w:w="108" w:type="dxa"/>
            </w:tcMar>
            <w:vAlign w:val="center"/>
          </w:tcPr>
          <w:p w14:paraId="3DCB4DDC">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b/>
                <w:bCs/>
                <w:spacing w:val="-2"/>
                <w:sz w:val="24"/>
                <w:u w:val="double"/>
              </w:rPr>
              <w:t>证书证件需为清晰彩色扫描件，并采用单位数字证书。</w:t>
            </w:r>
          </w:p>
        </w:tc>
      </w:tr>
      <w:tr w14:paraId="5B71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86" w:hRule="atLeast"/>
          <w:jc w:val="center"/>
        </w:trPr>
        <w:tc>
          <w:tcPr>
            <w:tcW w:w="709" w:type="dxa"/>
            <w:shd w:val="clear" w:color="auto" w:fill="FFFFFF"/>
            <w:tcMar>
              <w:left w:w="108" w:type="dxa"/>
              <w:right w:w="108" w:type="dxa"/>
            </w:tcMar>
            <w:vAlign w:val="center"/>
          </w:tcPr>
          <w:p w14:paraId="0339E520">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12329091">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投标人须知《投标人须知前附表》3.7.3（B）投标文件签字或盖章要求</w:t>
            </w:r>
          </w:p>
        </w:tc>
        <w:tc>
          <w:tcPr>
            <w:tcW w:w="3336" w:type="dxa"/>
            <w:shd w:val="clear" w:color="auto" w:fill="FFFFFF"/>
            <w:tcMar>
              <w:left w:w="108" w:type="dxa"/>
              <w:right w:w="108" w:type="dxa"/>
            </w:tcMar>
            <w:vAlign w:val="center"/>
          </w:tcPr>
          <w:p w14:paraId="7012E055">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投标文件中需法定代表人、代理人签字或盖章的，应加盖个人电子印章或在线下完成后扫描上传。投标文件按招标文件要求在相应位置加盖电子印章。相关操作详见《建设工程全流程电子化项目操作指南》。</w:t>
            </w:r>
          </w:p>
        </w:tc>
        <w:tc>
          <w:tcPr>
            <w:tcW w:w="3585" w:type="dxa"/>
            <w:shd w:val="clear" w:color="auto" w:fill="FFFFFF"/>
            <w:tcMar>
              <w:left w:w="108" w:type="dxa"/>
              <w:right w:w="108" w:type="dxa"/>
            </w:tcMar>
            <w:vAlign w:val="center"/>
          </w:tcPr>
          <w:p w14:paraId="7CA90ADC">
            <w:pPr>
              <w:pStyle w:val="9"/>
              <w:spacing w:after="0" w:line="288" w:lineRule="auto"/>
              <w:jc w:val="left"/>
              <w:rPr>
                <w:rFonts w:hint="eastAsia" w:ascii="宋体" w:hAnsi="宋体" w:eastAsia="宋体" w:cs="宋体"/>
                <w:spacing w:val="-2"/>
                <w:sz w:val="24"/>
              </w:rPr>
            </w:pPr>
            <w:r>
              <w:rPr>
                <w:rFonts w:hint="eastAsia" w:ascii="宋体" w:hAnsi="宋体" w:eastAsia="宋体" w:cs="宋体"/>
                <w:b/>
                <w:bCs/>
                <w:spacing w:val="-2"/>
                <w:sz w:val="24"/>
                <w:u w:val="double"/>
              </w:rPr>
              <w:t>投标文件电子文档需要投标人单位盖章的材料，投标人加盖电子印章即可，不将投标人未对电子文档加盖实物印章作为否决投标的情形。</w:t>
            </w:r>
            <w:r>
              <w:rPr>
                <w:rFonts w:hint="eastAsia" w:ascii="宋体" w:hAnsi="宋体" w:eastAsia="宋体" w:cs="宋体"/>
                <w:spacing w:val="-2"/>
                <w:sz w:val="24"/>
              </w:rPr>
              <w:t>投标文件中需法定代表人、代理人签字或盖章的，应加盖个人电子印章或在线下完成后扫描上传。投标文件按招标文件要求在相应位置加盖电子印章。相关操作详见《建设工程全流程电子化项目操作指南》。</w:t>
            </w:r>
          </w:p>
          <w:p w14:paraId="52C0F244">
            <w:pPr>
              <w:pStyle w:val="9"/>
              <w:spacing w:after="0" w:line="288" w:lineRule="auto"/>
              <w:jc w:val="left"/>
              <w:rPr>
                <w:rFonts w:hint="eastAsia" w:ascii="宋体" w:hAnsi="宋体" w:eastAsia="宋体" w:cs="宋体"/>
                <w:spacing w:val="-2"/>
                <w:sz w:val="24"/>
              </w:rPr>
            </w:pPr>
            <w:r>
              <w:rPr>
                <w:rFonts w:hint="eastAsia" w:ascii="宋体" w:hAnsi="宋体" w:eastAsia="宋体" w:cs="宋体"/>
                <w:b/>
                <w:bCs/>
                <w:spacing w:val="-2"/>
                <w:sz w:val="24"/>
                <w:u w:val="double"/>
              </w:rPr>
              <w:t>联合体投标的，除《联合体共同投标协议书》需联合体各方同时按要求签字、盖章</w:t>
            </w:r>
            <w:r>
              <w:rPr>
                <w:rFonts w:hint="eastAsia" w:ascii="宋体" w:hAnsi="宋体" w:eastAsia="宋体" w:cs="宋体"/>
                <w:b/>
                <w:bCs/>
                <w:spacing w:val="-2"/>
                <w:sz w:val="24"/>
                <w:u w:val="double"/>
                <w:lang w:eastAsia="zh-CN"/>
              </w:rPr>
              <w:t>，</w:t>
            </w:r>
            <w:r>
              <w:rPr>
                <w:rFonts w:hint="eastAsia" w:ascii="宋体" w:hAnsi="宋体" w:eastAsia="宋体" w:cs="宋体"/>
                <w:b/>
                <w:bCs/>
                <w:spacing w:val="-2"/>
                <w:sz w:val="24"/>
                <w:u w:val="double"/>
              </w:rPr>
              <w:t>以及格式文件有特别说明以外，投标文件其他内容及落款中的“投标人名称”填写联合体各方的单位全称【格式示例：（主）单位全称(成)单位全称】</w:t>
            </w:r>
            <w:r>
              <w:rPr>
                <w:rFonts w:hint="eastAsia" w:ascii="宋体" w:hAnsi="宋体" w:eastAsia="宋体" w:cs="宋体"/>
                <w:b/>
                <w:bCs/>
                <w:spacing w:val="-2"/>
                <w:sz w:val="24"/>
                <w:u w:val="double"/>
                <w:lang w:val="en-US" w:eastAsia="zh-CN"/>
              </w:rPr>
              <w:t>即可</w:t>
            </w:r>
            <w:r>
              <w:rPr>
                <w:rFonts w:hint="eastAsia" w:ascii="宋体" w:hAnsi="宋体" w:eastAsia="宋体" w:cs="宋体"/>
                <w:b/>
                <w:bCs/>
                <w:spacing w:val="-2"/>
                <w:sz w:val="24"/>
                <w:u w:val="double"/>
              </w:rPr>
              <w:t>。</w:t>
            </w:r>
          </w:p>
        </w:tc>
      </w:tr>
      <w:tr w14:paraId="2ED4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5CD39E64">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59ACF734">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投标人须知《投标人须知前附表》10.7</w:t>
            </w:r>
            <w:r>
              <w:rPr>
                <w:rFonts w:hint="eastAsia" w:ascii="宋体" w:hAnsi="宋体" w:eastAsia="宋体" w:cs="宋体"/>
                <w:spacing w:val="2"/>
                <w:sz w:val="24"/>
                <w:lang w:val="en-US" w:eastAsia="zh-CN"/>
              </w:rPr>
              <w:t>.2</w:t>
            </w:r>
            <w:r>
              <w:rPr>
                <w:rFonts w:hint="eastAsia" w:ascii="宋体" w:hAnsi="宋体" w:eastAsia="宋体" w:cs="宋体"/>
                <w:spacing w:val="2"/>
                <w:sz w:val="24"/>
              </w:rPr>
              <w:t>条款</w:t>
            </w:r>
          </w:p>
        </w:tc>
        <w:tc>
          <w:tcPr>
            <w:tcW w:w="3336" w:type="dxa"/>
            <w:shd w:val="clear" w:color="auto" w:fill="FFFFFF"/>
            <w:tcMar>
              <w:left w:w="108" w:type="dxa"/>
              <w:right w:w="108" w:type="dxa"/>
            </w:tcMar>
            <w:vAlign w:val="center"/>
          </w:tcPr>
          <w:p w14:paraId="79450848">
            <w:pPr>
              <w:pStyle w:val="17"/>
              <w:numPr>
                <w:ilvl w:val="-1"/>
                <w:numId w:val="0"/>
              </w:numPr>
              <w:spacing w:line="288" w:lineRule="auto"/>
              <w:ind w:firstLine="0"/>
              <w:rPr>
                <w:rFonts w:hint="eastAsia" w:ascii="宋体" w:hAnsi="宋体" w:cs="宋体"/>
                <w:sz w:val="24"/>
                <w:szCs w:val="24"/>
              </w:rPr>
            </w:pPr>
            <w:r>
              <w:rPr>
                <w:rFonts w:hint="eastAsia" w:ascii="宋体" w:hAnsi="宋体" w:cs="宋体"/>
                <w:sz w:val="24"/>
                <w:szCs w:val="24"/>
              </w:rPr>
              <w:t>10.7.2有下列情况之一的，评标委员会应当否决其投标：</w:t>
            </w:r>
          </w:p>
          <w:p w14:paraId="45F3CDAE">
            <w:pPr>
              <w:pStyle w:val="17"/>
              <w:numPr>
                <w:ilvl w:val="-1"/>
                <w:numId w:val="0"/>
              </w:numPr>
              <w:spacing w:line="288" w:lineRule="auto"/>
              <w:ind w:firstLine="0"/>
              <w:rPr>
                <w:rFonts w:hint="eastAsia" w:ascii="宋体" w:hAnsi="宋体" w:cs="宋体"/>
                <w:sz w:val="24"/>
                <w:szCs w:val="24"/>
              </w:rPr>
            </w:pPr>
            <w:r>
              <w:rPr>
                <w:rFonts w:hint="eastAsia" w:ascii="宋体" w:hAnsi="宋体" w:cs="宋体"/>
                <w:sz w:val="24"/>
                <w:szCs w:val="24"/>
              </w:rPr>
              <w:t>（1）《投标书》未加盖投标人公章或电子印章，或未经法定代表人或者其委托代理人签字或盖章；</w:t>
            </w:r>
          </w:p>
          <w:p w14:paraId="1B298E37">
            <w:pPr>
              <w:pStyle w:val="17"/>
              <w:numPr>
                <w:ilvl w:val="-1"/>
                <w:numId w:val="0"/>
              </w:numPr>
              <w:spacing w:line="288" w:lineRule="auto"/>
              <w:ind w:firstLine="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2</w:t>
            </w:r>
            <w:r>
              <w:rPr>
                <w:rFonts w:hint="eastAsia" w:ascii="宋体" w:hAnsi="宋体" w:cs="宋体"/>
                <w:sz w:val="24"/>
                <w:szCs w:val="24"/>
              </w:rPr>
              <w:t>）《投标书》包含有招标人不能接受的偏差，并且投标人拒绝书面撤回偏差；</w:t>
            </w:r>
          </w:p>
          <w:p w14:paraId="0AD224CF">
            <w:pPr>
              <w:pStyle w:val="17"/>
              <w:numPr>
                <w:ilvl w:val="-1"/>
                <w:numId w:val="0"/>
              </w:numPr>
              <w:spacing w:line="288" w:lineRule="auto"/>
              <w:ind w:firstLine="0"/>
              <w:rPr>
                <w:rFonts w:hint="eastAsia" w:ascii="宋体" w:hAnsi="宋体" w:cs="宋体"/>
                <w:sz w:val="24"/>
                <w:szCs w:val="24"/>
              </w:rPr>
            </w:pPr>
            <w:r>
              <w:rPr>
                <w:rFonts w:hint="eastAsia" w:ascii="宋体" w:hAnsi="宋体" w:cs="宋体"/>
                <w:sz w:val="24"/>
                <w:szCs w:val="24"/>
              </w:rPr>
              <w:t>（3）《投标人声明》未按规定格式填写或未加盖投标人公章或电子印章，或者未经法定代表人或其委托代表人签字或盖章；</w:t>
            </w:r>
          </w:p>
        </w:tc>
        <w:tc>
          <w:tcPr>
            <w:tcW w:w="3585" w:type="dxa"/>
            <w:shd w:val="clear" w:color="auto" w:fill="FFFFFF"/>
            <w:tcMar>
              <w:left w:w="108" w:type="dxa"/>
              <w:right w:w="108" w:type="dxa"/>
            </w:tcMar>
            <w:vAlign w:val="center"/>
          </w:tcPr>
          <w:p w14:paraId="70218F40">
            <w:pPr>
              <w:pStyle w:val="17"/>
              <w:numPr>
                <w:ilvl w:val="-1"/>
                <w:numId w:val="0"/>
              </w:numPr>
              <w:spacing w:line="288" w:lineRule="auto"/>
              <w:ind w:firstLine="0"/>
              <w:rPr>
                <w:rFonts w:hint="eastAsia" w:ascii="宋体" w:hAnsi="宋体" w:cs="宋体"/>
                <w:sz w:val="24"/>
                <w:szCs w:val="24"/>
              </w:rPr>
            </w:pPr>
            <w:r>
              <w:rPr>
                <w:rFonts w:hint="eastAsia" w:ascii="宋体" w:hAnsi="宋体" w:cs="宋体"/>
                <w:sz w:val="24"/>
                <w:szCs w:val="24"/>
              </w:rPr>
              <w:t>10.7.2有下列情况之一的，评标委员会应当否决其投标：</w:t>
            </w:r>
          </w:p>
          <w:p w14:paraId="64116716">
            <w:pPr>
              <w:pStyle w:val="17"/>
              <w:numPr>
                <w:ilvl w:val="-1"/>
                <w:numId w:val="0"/>
              </w:numPr>
              <w:spacing w:line="288" w:lineRule="auto"/>
              <w:ind w:firstLine="0"/>
              <w:rPr>
                <w:rFonts w:hint="eastAsia" w:ascii="宋体" w:hAnsi="宋体" w:cs="宋体"/>
                <w:sz w:val="24"/>
                <w:szCs w:val="24"/>
              </w:rPr>
            </w:pPr>
            <w:r>
              <w:rPr>
                <w:rFonts w:hint="eastAsia" w:ascii="宋体" w:hAnsi="宋体" w:cs="宋体"/>
                <w:b/>
                <w:bCs/>
                <w:sz w:val="24"/>
                <w:szCs w:val="24"/>
                <w:u w:val="double"/>
              </w:rPr>
              <w:t>（1）</w:t>
            </w:r>
            <w:r>
              <w:rPr>
                <w:rFonts w:hint="eastAsia" w:ascii="宋体" w:hAnsi="宋体" w:cs="宋体"/>
                <w:sz w:val="24"/>
                <w:szCs w:val="24"/>
              </w:rPr>
              <w:t>《投标书》包含有招标人不能接受的偏差，并且投标人拒绝书面撤回偏差；</w:t>
            </w:r>
          </w:p>
        </w:tc>
      </w:tr>
      <w:tr w14:paraId="4399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62B365AD">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61349A7B">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投标人须知《投标人须知前附表》10.7</w:t>
            </w:r>
            <w:r>
              <w:rPr>
                <w:rFonts w:hint="eastAsia" w:ascii="宋体" w:hAnsi="宋体" w:eastAsia="宋体" w:cs="宋体"/>
                <w:spacing w:val="2"/>
                <w:sz w:val="24"/>
                <w:lang w:val="en-US" w:eastAsia="zh-CN"/>
              </w:rPr>
              <w:t>.3</w:t>
            </w:r>
            <w:r>
              <w:rPr>
                <w:rFonts w:hint="eastAsia" w:ascii="宋体" w:hAnsi="宋体" w:eastAsia="宋体" w:cs="宋体"/>
                <w:spacing w:val="2"/>
                <w:sz w:val="24"/>
              </w:rPr>
              <w:t>条款</w:t>
            </w:r>
          </w:p>
        </w:tc>
        <w:tc>
          <w:tcPr>
            <w:tcW w:w="3336" w:type="dxa"/>
            <w:shd w:val="clear" w:color="auto" w:fill="FFFFFF"/>
            <w:tcMar>
              <w:left w:w="108" w:type="dxa"/>
              <w:right w:w="108" w:type="dxa"/>
            </w:tcMar>
            <w:vAlign w:val="center"/>
          </w:tcPr>
          <w:p w14:paraId="40C992EE">
            <w:pPr>
              <w:pStyle w:val="17"/>
              <w:numPr>
                <w:ilvl w:val="0"/>
                <w:numId w:val="0"/>
              </w:numPr>
              <w:spacing w:line="288" w:lineRule="auto"/>
              <w:ind w:firstLine="0"/>
              <w:rPr>
                <w:rFonts w:hint="eastAsia" w:ascii="宋体" w:hAnsi="宋体" w:cs="宋体"/>
                <w:sz w:val="24"/>
                <w:szCs w:val="24"/>
              </w:rPr>
            </w:pPr>
            <w:r>
              <w:rPr>
                <w:rFonts w:hint="eastAsia" w:ascii="宋体" w:hAnsi="宋体" w:eastAsia="宋体" w:cs="宋体"/>
                <w:kern w:val="2"/>
                <w:sz w:val="24"/>
                <w:szCs w:val="24"/>
                <w:lang w:val="en-US" w:eastAsia="zh-CN" w:bidi="ar-SA"/>
              </w:rPr>
              <w:t>（3）</w:t>
            </w:r>
            <w:r>
              <w:rPr>
                <w:rFonts w:hint="eastAsia" w:ascii="宋体" w:hAnsi="宋体" w:cs="宋体"/>
                <w:sz w:val="24"/>
                <w:szCs w:val="24"/>
              </w:rPr>
              <w:t>投标报价高于最高投标限价总价。</w:t>
            </w:r>
          </w:p>
        </w:tc>
        <w:tc>
          <w:tcPr>
            <w:tcW w:w="3585" w:type="dxa"/>
            <w:shd w:val="clear" w:color="auto" w:fill="FFFFFF"/>
            <w:tcMar>
              <w:left w:w="108" w:type="dxa"/>
              <w:right w:w="108" w:type="dxa"/>
            </w:tcMar>
            <w:vAlign w:val="center"/>
          </w:tcPr>
          <w:p w14:paraId="2E917D40">
            <w:pPr>
              <w:pStyle w:val="9"/>
              <w:spacing w:after="0" w:line="288" w:lineRule="auto"/>
              <w:jc w:val="left"/>
              <w:rPr>
                <w:rFonts w:hint="eastAsia" w:ascii="宋体" w:hAnsi="宋体" w:eastAsia="宋体" w:cs="宋体"/>
                <w:spacing w:val="-2"/>
                <w:sz w:val="24"/>
              </w:rPr>
            </w:pPr>
            <w:r>
              <w:rPr>
                <w:rFonts w:hint="eastAsia" w:ascii="宋体" w:hAnsi="宋体" w:eastAsia="宋体" w:cs="宋体"/>
                <w:b/>
                <w:bCs/>
                <w:spacing w:val="-2"/>
                <w:sz w:val="24"/>
                <w:u w:val="double"/>
                <w:lang w:eastAsia="zh-CN"/>
              </w:rPr>
              <w:t>（</w:t>
            </w:r>
            <w:r>
              <w:rPr>
                <w:rFonts w:hint="eastAsia" w:ascii="宋体" w:hAnsi="宋体" w:eastAsia="宋体" w:cs="宋体"/>
                <w:b/>
                <w:bCs/>
                <w:spacing w:val="-2"/>
                <w:sz w:val="24"/>
                <w:u w:val="double"/>
                <w:lang w:val="en-US" w:eastAsia="zh-CN"/>
              </w:rPr>
              <w:t>3</w:t>
            </w:r>
            <w:bookmarkStart w:id="23" w:name="_GoBack"/>
            <w:bookmarkEnd w:id="23"/>
            <w:r>
              <w:rPr>
                <w:rFonts w:hint="eastAsia" w:ascii="宋体" w:hAnsi="宋体" w:eastAsia="宋体" w:cs="宋体"/>
                <w:b/>
                <w:bCs/>
                <w:spacing w:val="-2"/>
                <w:sz w:val="24"/>
                <w:u w:val="double"/>
                <w:lang w:eastAsia="zh-CN"/>
              </w:rPr>
              <w:t>）</w:t>
            </w:r>
            <w:r>
              <w:rPr>
                <w:rFonts w:hint="eastAsia" w:ascii="宋体" w:hAnsi="宋体" w:eastAsia="宋体" w:cs="宋体"/>
                <w:b/>
                <w:bCs/>
                <w:spacing w:val="-2"/>
                <w:sz w:val="24"/>
                <w:u w:val="double"/>
              </w:rPr>
              <w:t>投标总价高于总价最高投标限价或投标单价高于相应投标单价最高投标限价的。</w:t>
            </w:r>
          </w:p>
        </w:tc>
      </w:tr>
      <w:tr w14:paraId="21EB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39E5349C">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49AECD30">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投标人须知《投标人须知前附表》10.9条款</w:t>
            </w:r>
          </w:p>
        </w:tc>
        <w:tc>
          <w:tcPr>
            <w:tcW w:w="3336" w:type="dxa"/>
            <w:shd w:val="clear" w:color="auto" w:fill="FFFFFF"/>
            <w:tcMar>
              <w:left w:w="108" w:type="dxa"/>
              <w:right w:w="108" w:type="dxa"/>
            </w:tcMar>
            <w:vAlign w:val="center"/>
          </w:tcPr>
          <w:p w14:paraId="45BD719C">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经济标评审优惠政策</w:t>
            </w:r>
          </w:p>
          <w:p w14:paraId="6B1E4A6B">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☑本招标项目执行经济标评审优惠政策</w:t>
            </w:r>
          </w:p>
          <w:p w14:paraId="363E93EB">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□本招标项目不执行经济标评审优惠政策</w:t>
            </w:r>
          </w:p>
          <w:p w14:paraId="0F4DC5CF">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注：本招标项目执行经济标评审优惠政策，投标人应根据自身情况提供《分包承诺书》（如有）或《中小企业声明函》（如有）或由省级以上监狱管理局、戒毒管理局（含新疆生产建设兵团）出具的属于监狱企业的证明文件（如有）或《残疾人福利性单位声明函》（如有），否则不得享受相关价格评审优惠。</w:t>
            </w:r>
          </w:p>
          <w:p w14:paraId="35D2FADC">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1.根据《广东省政府采购促进中小企业发展实施细则（试行）》要求，对符合《政府采购促进中小企业发展管理办法》的小微企业投标人，给予相应的价格评审优惠。</w:t>
            </w:r>
          </w:p>
          <w:p w14:paraId="0FEA2238">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2.本招标项目评标计算价格分（即投标报价得分）时，对小微企业投标的，在采用原报价进行评分的基础上增加其价格得分的5%作为其价格分；大中型企业向一家或者多家小微企业分包（须提供《分包承诺书》，约定小微企业的合同份额占到合同总金额30%以上）的，在采用原报价进行评分的基础上增加其价格得分的2%作为其价格分。若原报价已满分，仍可突破满分上限继续享受加分优惠，以实际计算结果作为最终价格分。</w:t>
            </w:r>
          </w:p>
          <w:p w14:paraId="6D53984A">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3.投标人（适用于对小微企业投标的）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2FF0DA72">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4.小微企业划分标准按照《工业和信息化部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65BA977C">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注：（1）小微企业，是指在中华人民共和国境内依法设立，依据国务院批准的中小企业划分标准确定的小型企业和微型企业，但与大企业的负责人为同一人，或者与大企业存在直接控股、管理关系的除外。</w:t>
            </w:r>
          </w:p>
        </w:tc>
        <w:tc>
          <w:tcPr>
            <w:tcW w:w="3585" w:type="dxa"/>
            <w:shd w:val="clear" w:color="auto" w:fill="FFFFFF"/>
            <w:tcMar>
              <w:left w:w="108" w:type="dxa"/>
              <w:right w:w="108" w:type="dxa"/>
            </w:tcMar>
            <w:vAlign w:val="center"/>
          </w:tcPr>
          <w:p w14:paraId="6D005C86">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投标报价评审优惠政策</w:t>
            </w:r>
          </w:p>
          <w:p w14:paraId="563936A3">
            <w:pPr>
              <w:spacing w:line="288" w:lineRule="auto"/>
              <w:rPr>
                <w:rFonts w:hint="eastAsia" w:ascii="宋体" w:hAnsi="宋体" w:eastAsia="宋体" w:cs="宋体"/>
                <w:sz w:val="24"/>
              </w:rPr>
            </w:pPr>
            <w:r>
              <w:rPr>
                <w:rFonts w:hint="eastAsia" w:ascii="宋体" w:hAnsi="宋体" w:eastAsia="宋体" w:cs="宋体"/>
                <w:sz w:val="24"/>
              </w:rPr>
              <w:t>经济标评审优惠政策</w:t>
            </w:r>
          </w:p>
          <w:p w14:paraId="4727C9A9">
            <w:pPr>
              <w:spacing w:line="288" w:lineRule="auto"/>
              <w:rPr>
                <w:rFonts w:hint="eastAsia" w:ascii="宋体" w:hAnsi="宋体" w:eastAsia="宋体" w:cs="宋体"/>
                <w:sz w:val="24"/>
              </w:rPr>
            </w:pPr>
            <w:r>
              <w:rPr>
                <w:rFonts w:hint="eastAsia" w:ascii="宋体" w:hAnsi="宋体" w:eastAsia="宋体" w:cs="宋体"/>
                <w:sz w:val="24"/>
              </w:rPr>
              <w:t>☑本招标项目执行经济标评审优惠政策</w:t>
            </w:r>
          </w:p>
          <w:p w14:paraId="66D59CE1">
            <w:pPr>
              <w:spacing w:line="288" w:lineRule="auto"/>
              <w:rPr>
                <w:rFonts w:hint="eastAsia" w:ascii="宋体" w:hAnsi="宋体" w:eastAsia="宋体" w:cs="宋体"/>
                <w:sz w:val="24"/>
              </w:rPr>
            </w:pPr>
            <w:r>
              <w:rPr>
                <w:rFonts w:hint="eastAsia" w:ascii="宋体" w:hAnsi="宋体" w:eastAsia="宋体" w:cs="宋体"/>
                <w:sz w:val="24"/>
              </w:rPr>
              <w:t>□本招标项目不执行经济标评审优惠政策</w:t>
            </w:r>
          </w:p>
          <w:p w14:paraId="0B908738">
            <w:pPr>
              <w:spacing w:line="288" w:lineRule="auto"/>
              <w:rPr>
                <w:rFonts w:hint="eastAsia" w:ascii="宋体" w:hAnsi="宋体" w:eastAsia="宋体" w:cs="宋体"/>
                <w:sz w:val="24"/>
              </w:rPr>
            </w:pPr>
            <w:r>
              <w:rPr>
                <w:rFonts w:hint="eastAsia" w:ascii="宋体" w:hAnsi="宋体" w:eastAsia="宋体" w:cs="宋体"/>
                <w:sz w:val="24"/>
              </w:rPr>
              <w:t>注：本招标项目执行经济标评审优惠政策，投标人应根据自身情况提供</w:t>
            </w:r>
            <w:r>
              <w:rPr>
                <w:rFonts w:hint="eastAsia" w:ascii="宋体" w:hAnsi="宋体" w:eastAsia="宋体" w:cs="宋体"/>
                <w:b/>
                <w:bCs/>
                <w:sz w:val="24"/>
                <w:u w:val="double"/>
              </w:rPr>
              <w:t>《联合体共同投标协议书》（如有）或</w:t>
            </w:r>
            <w:r>
              <w:rPr>
                <w:rFonts w:hint="eastAsia" w:ascii="宋体" w:hAnsi="宋体" w:eastAsia="宋体" w:cs="宋体"/>
                <w:sz w:val="24"/>
              </w:rPr>
              <w:t>《分包承诺书》（如有）或《中小企业声明函》（如有）或由省级以上监狱管理局、戒毒管理局（含新疆生产建设兵团）出具的属于监狱企业的证明文件（如有）或《残疾人福利性单位声明函》（如有），否则不得享受相关价格评审优惠。</w:t>
            </w:r>
          </w:p>
          <w:p w14:paraId="1BB17551">
            <w:pPr>
              <w:spacing w:line="288" w:lineRule="auto"/>
              <w:rPr>
                <w:rFonts w:hint="eastAsia" w:ascii="宋体" w:hAnsi="宋体" w:eastAsia="宋体" w:cs="宋体"/>
                <w:sz w:val="24"/>
              </w:rPr>
            </w:pPr>
            <w:r>
              <w:rPr>
                <w:rFonts w:hint="eastAsia" w:ascii="宋体" w:hAnsi="宋体" w:eastAsia="宋体" w:cs="宋体"/>
                <w:sz w:val="24"/>
              </w:rPr>
              <w:t>1.根据《广东省政府采购促进中小企业发展实施细则（试行）》要求，对符合《政府采购促进中小企业发展管理办法》的小微企业投标人，给予相应的价格评审优惠。</w:t>
            </w:r>
          </w:p>
          <w:p w14:paraId="70A36C69">
            <w:pPr>
              <w:spacing w:line="288" w:lineRule="auto"/>
              <w:rPr>
                <w:rFonts w:hint="eastAsia" w:ascii="宋体" w:hAnsi="宋体" w:eastAsia="宋体" w:cs="宋体"/>
                <w:sz w:val="24"/>
              </w:rPr>
            </w:pPr>
            <w:r>
              <w:rPr>
                <w:rFonts w:hint="eastAsia" w:ascii="宋体" w:hAnsi="宋体" w:eastAsia="宋体" w:cs="宋体"/>
                <w:sz w:val="24"/>
              </w:rPr>
              <w:t>2.本招标项目评标计算价格分（即投标报价得分）时，对小微企业投标的，在采用原报价进行评分的基础上增加其价格得分的5%作为其价格分；</w:t>
            </w:r>
            <w:r>
              <w:rPr>
                <w:rFonts w:hint="eastAsia" w:ascii="宋体" w:hAnsi="宋体" w:eastAsia="宋体" w:cs="宋体"/>
                <w:b/>
                <w:bCs/>
                <w:sz w:val="24"/>
                <w:u w:val="double"/>
              </w:rPr>
              <w:t>对大中型企业与小微企业组成联合体或者</w:t>
            </w:r>
            <w:r>
              <w:rPr>
                <w:rFonts w:hint="eastAsia" w:ascii="宋体" w:hAnsi="宋体" w:eastAsia="宋体" w:cs="宋体"/>
                <w:sz w:val="24"/>
              </w:rPr>
              <w:t>大中型企业向一家或者多家小微企业分包（须提供</w:t>
            </w:r>
            <w:r>
              <w:rPr>
                <w:rFonts w:hint="eastAsia" w:ascii="宋体" w:hAnsi="宋体" w:eastAsia="宋体" w:cs="宋体"/>
                <w:b/>
                <w:bCs/>
                <w:sz w:val="24"/>
                <w:u w:val="double"/>
              </w:rPr>
              <w:t>《联合体共同投标协议书》（如有）或</w:t>
            </w:r>
            <w:r>
              <w:rPr>
                <w:rFonts w:hint="eastAsia" w:ascii="宋体" w:hAnsi="宋体" w:eastAsia="宋体" w:cs="宋体"/>
                <w:sz w:val="24"/>
              </w:rPr>
              <w:t>《分包承诺书》，约定小微企业的合同份额占到合同总金额30%以上）的，在采用原报价进行评分的基础上增加其价格得分的2%作为其价格分。若原报价已满分，仍可突破满分上限继续享受加分优惠，以实际计算结果作为最终价格分。</w:t>
            </w:r>
          </w:p>
          <w:p w14:paraId="1CC30BEB">
            <w:pPr>
              <w:spacing w:line="288" w:lineRule="auto"/>
              <w:rPr>
                <w:rFonts w:hint="eastAsia" w:ascii="宋体" w:hAnsi="宋体" w:eastAsia="宋体" w:cs="宋体"/>
                <w:sz w:val="24"/>
              </w:rPr>
            </w:pPr>
            <w:r>
              <w:rPr>
                <w:rFonts w:hint="eastAsia" w:ascii="宋体" w:hAnsi="宋体" w:eastAsia="宋体" w:cs="宋体"/>
                <w:sz w:val="24"/>
              </w:rPr>
              <w:t>3.投标人（适用于对小微企业投标</w:t>
            </w:r>
            <w:r>
              <w:rPr>
                <w:rFonts w:hint="eastAsia" w:ascii="宋体" w:hAnsi="宋体" w:eastAsia="宋体" w:cs="宋体"/>
                <w:b/>
                <w:bCs/>
                <w:sz w:val="24"/>
                <w:u w:val="double"/>
              </w:rPr>
              <w:t>或小微企业与大中型企业组成联合体</w:t>
            </w:r>
            <w:r>
              <w:rPr>
                <w:rFonts w:hint="eastAsia" w:ascii="宋体" w:hAnsi="宋体" w:eastAsia="宋体" w:cs="宋体"/>
                <w:sz w:val="24"/>
              </w:rPr>
              <w:t>）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7325A84C">
            <w:pPr>
              <w:spacing w:line="288" w:lineRule="auto"/>
              <w:rPr>
                <w:rFonts w:hint="eastAsia" w:ascii="宋体" w:hAnsi="宋体" w:eastAsia="宋体" w:cs="宋体"/>
                <w:sz w:val="24"/>
              </w:rPr>
            </w:pPr>
            <w:r>
              <w:rPr>
                <w:rFonts w:hint="eastAsia" w:ascii="宋体" w:hAnsi="宋体" w:eastAsia="宋体" w:cs="宋体"/>
                <w:sz w:val="24"/>
              </w:rPr>
              <w:t>4.小微企业划分标准按照《工业和信息化部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608748E0">
            <w:pPr>
              <w:spacing w:line="288" w:lineRule="auto"/>
              <w:rPr>
                <w:rFonts w:hint="eastAsia" w:ascii="宋体" w:hAnsi="宋体" w:eastAsia="宋体" w:cs="宋体"/>
                <w:sz w:val="24"/>
              </w:rPr>
            </w:pPr>
            <w:r>
              <w:rPr>
                <w:rFonts w:hint="eastAsia" w:ascii="宋体" w:hAnsi="宋体" w:eastAsia="宋体" w:cs="宋体"/>
                <w:sz w:val="24"/>
              </w:rPr>
              <w:t>注：（1）小微企业，是指在中华人民共和国境内依法设立，依据国务院批准的中小企业划分标准确定的小型企业和微型企业，但与大企业的负责人为同一人，或者与大企业存在直接控股、管理关系的除外。</w:t>
            </w:r>
            <w:r>
              <w:rPr>
                <w:rFonts w:hint="eastAsia" w:ascii="宋体" w:hAnsi="宋体" w:eastAsia="宋体" w:cs="宋体"/>
                <w:b/>
                <w:bCs/>
                <w:sz w:val="24"/>
                <w:u w:val="double"/>
              </w:rPr>
              <w:t>以联合体形式参与投标的，联合体各方均为小微企业的，联合体视同小微企业。</w:t>
            </w:r>
          </w:p>
        </w:tc>
      </w:tr>
      <w:tr w14:paraId="671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4C779169">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77572C1">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第二章  投标人须知 3 投标文件 3.1投标文件的组成</w:t>
            </w:r>
          </w:p>
        </w:tc>
        <w:tc>
          <w:tcPr>
            <w:tcW w:w="3336" w:type="dxa"/>
            <w:shd w:val="clear" w:color="auto" w:fill="FFFFFF"/>
            <w:tcMar>
              <w:left w:w="108" w:type="dxa"/>
              <w:right w:w="108" w:type="dxa"/>
            </w:tcMar>
            <w:vAlign w:val="center"/>
          </w:tcPr>
          <w:p w14:paraId="1ACADAE9">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3.1.1 投标文件应包括下列内容：</w:t>
            </w:r>
          </w:p>
          <w:p w14:paraId="5431E3B6">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（1）商务文件</w:t>
            </w:r>
          </w:p>
          <w:p w14:paraId="1ACD04BA">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1)资格审查部分</w:t>
            </w:r>
          </w:p>
          <w:p w14:paraId="059F33DC">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2)资信业绩部分</w:t>
            </w:r>
          </w:p>
          <w:p w14:paraId="35AA3274">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3)投标人认为需要增加的其他资料（如有）【包括但不限于：《中小企业声明函》（如有）、《分包承诺书》（如有）、监狱企业证明文件（如有）、《残疾人福利性单位声明函》（如有）。（按招标文件第六章所附格式要求填写并提交）】。</w:t>
            </w:r>
          </w:p>
          <w:p w14:paraId="7883FB1F">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（2）技术文件（含勘察方案部分）</w:t>
            </w:r>
          </w:p>
          <w:p w14:paraId="4C12194B">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具体详见招标文件第六章的投标文件编制要求。</w:t>
            </w:r>
          </w:p>
        </w:tc>
        <w:tc>
          <w:tcPr>
            <w:tcW w:w="3585" w:type="dxa"/>
            <w:shd w:val="clear" w:color="auto" w:fill="FFFFFF"/>
            <w:tcMar>
              <w:left w:w="108" w:type="dxa"/>
              <w:right w:w="108" w:type="dxa"/>
            </w:tcMar>
            <w:vAlign w:val="center"/>
          </w:tcPr>
          <w:p w14:paraId="5E6A92D3">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3.1.1 投标文件应包括下列内容：</w:t>
            </w:r>
          </w:p>
          <w:p w14:paraId="0E674957">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（1）商务文件</w:t>
            </w:r>
          </w:p>
          <w:p w14:paraId="725AB110">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1)资格审查部分</w:t>
            </w:r>
          </w:p>
          <w:p w14:paraId="0B0FD573">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2)资信业绩部分</w:t>
            </w:r>
          </w:p>
          <w:p w14:paraId="04FA5047">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3)投标人认为需要增加的其他资料（如有）【包括但不限于：《中小企业声明函》（如有）、</w:t>
            </w:r>
            <w:r>
              <w:rPr>
                <w:rFonts w:hint="eastAsia" w:ascii="宋体" w:hAnsi="宋体" w:eastAsia="宋体" w:cs="宋体"/>
                <w:b/>
                <w:bCs/>
                <w:spacing w:val="-2"/>
                <w:sz w:val="24"/>
                <w:u w:val="double"/>
              </w:rPr>
              <w:t>《联合体共同投标协议书》（如有）、</w:t>
            </w:r>
            <w:r>
              <w:rPr>
                <w:rFonts w:hint="eastAsia" w:ascii="宋体" w:hAnsi="宋体" w:eastAsia="宋体" w:cs="宋体"/>
                <w:spacing w:val="-2"/>
                <w:sz w:val="24"/>
              </w:rPr>
              <w:t>《分包承诺书》（如有）、监狱企业证明文件（如有）、《残疾人福利性单位声明函》（如有）。（按招标文件第六章所附格式要求填写并提交）】。</w:t>
            </w:r>
          </w:p>
          <w:p w14:paraId="068A715D">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（2）技术文件（含勘察方案部分）</w:t>
            </w:r>
          </w:p>
          <w:p w14:paraId="01899247">
            <w:pPr>
              <w:pStyle w:val="9"/>
              <w:spacing w:after="0" w:line="288" w:lineRule="auto"/>
              <w:jc w:val="left"/>
              <w:rPr>
                <w:rFonts w:hint="eastAsia" w:ascii="宋体" w:hAnsi="宋体" w:eastAsia="宋体" w:cs="宋体"/>
                <w:spacing w:val="-2"/>
                <w:sz w:val="24"/>
              </w:rPr>
            </w:pPr>
            <w:r>
              <w:rPr>
                <w:rFonts w:hint="eastAsia" w:ascii="宋体" w:hAnsi="宋体" w:eastAsia="宋体" w:cs="宋体"/>
                <w:spacing w:val="-2"/>
                <w:sz w:val="24"/>
              </w:rPr>
              <w:t>具体详见招标文件第六章的投标文件编制要求。</w:t>
            </w:r>
          </w:p>
        </w:tc>
      </w:tr>
      <w:tr w14:paraId="3B20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50AB9908">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5F584D9A">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第三章  评标办法（综合评估法）《评标办法前附表》</w:t>
            </w:r>
          </w:p>
        </w:tc>
        <w:tc>
          <w:tcPr>
            <w:tcW w:w="3336" w:type="dxa"/>
            <w:shd w:val="clear" w:color="auto" w:fill="FFFFFF"/>
            <w:tcMar>
              <w:left w:w="108" w:type="dxa"/>
              <w:right w:w="108" w:type="dxa"/>
            </w:tcMar>
            <w:vAlign w:val="center"/>
          </w:tcPr>
          <w:p w14:paraId="1881708B">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32BE2FE1">
            <w:pPr>
              <w:pStyle w:val="9"/>
              <w:spacing w:after="0" w:line="288" w:lineRule="auto"/>
              <w:jc w:val="center"/>
              <w:rPr>
                <w:rFonts w:hint="eastAsia" w:ascii="宋体" w:hAnsi="宋体" w:eastAsia="宋体" w:cs="宋体"/>
                <w:b/>
                <w:bCs/>
                <w:spacing w:val="-2"/>
                <w:sz w:val="24"/>
              </w:rPr>
            </w:pPr>
            <w:r>
              <w:rPr>
                <w:rFonts w:hint="eastAsia" w:ascii="宋体" w:hAnsi="宋体" w:eastAsia="宋体" w:cs="宋体"/>
                <w:b/>
                <w:bCs/>
                <w:spacing w:val="-2"/>
                <w:sz w:val="24"/>
                <w:u w:val="double"/>
              </w:rPr>
              <w:t>详见附件2：评标办法前附表</w:t>
            </w:r>
          </w:p>
        </w:tc>
      </w:tr>
      <w:tr w14:paraId="5C9A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1BB24845">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61F81988">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第三章  评标办法（综合评估法）《资信业绩综合评分表》</w:t>
            </w:r>
          </w:p>
        </w:tc>
        <w:tc>
          <w:tcPr>
            <w:tcW w:w="3336" w:type="dxa"/>
            <w:shd w:val="clear" w:color="auto" w:fill="FFFFFF"/>
            <w:tcMar>
              <w:left w:w="108" w:type="dxa"/>
              <w:right w:w="108" w:type="dxa"/>
            </w:tcMar>
            <w:vAlign w:val="center"/>
          </w:tcPr>
          <w:p w14:paraId="66EF408D">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0888C374">
            <w:pPr>
              <w:pStyle w:val="9"/>
              <w:spacing w:after="0" w:line="288" w:lineRule="auto"/>
              <w:jc w:val="center"/>
              <w:rPr>
                <w:rFonts w:hint="eastAsia" w:ascii="宋体" w:hAnsi="宋体" w:eastAsia="宋体" w:cs="宋体"/>
                <w:spacing w:val="-2"/>
                <w:sz w:val="24"/>
              </w:rPr>
            </w:pPr>
            <w:r>
              <w:rPr>
                <w:rFonts w:hint="eastAsia" w:ascii="宋体" w:hAnsi="宋体" w:eastAsia="宋体" w:cs="宋体"/>
                <w:b/>
                <w:bCs/>
                <w:spacing w:val="-2"/>
                <w:sz w:val="24"/>
                <w:u w:val="double"/>
              </w:rPr>
              <w:t>详见附件3：资信业绩综合评分表</w:t>
            </w:r>
          </w:p>
        </w:tc>
      </w:tr>
      <w:tr w14:paraId="1177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1DD671A5">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4C3DEDC">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第三章  评标办法（综合评估法）《勘察方案评分表》</w:t>
            </w:r>
          </w:p>
        </w:tc>
        <w:tc>
          <w:tcPr>
            <w:tcW w:w="3336" w:type="dxa"/>
            <w:shd w:val="clear" w:color="auto" w:fill="FFFFFF"/>
            <w:tcMar>
              <w:left w:w="108" w:type="dxa"/>
              <w:right w:w="108" w:type="dxa"/>
            </w:tcMar>
            <w:vAlign w:val="center"/>
          </w:tcPr>
          <w:p w14:paraId="64E713E9">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3EA4E0AC">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详见附件4：《勘察方案评分表》</w:t>
            </w:r>
          </w:p>
        </w:tc>
      </w:tr>
      <w:tr w14:paraId="12A9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09" w:type="dxa"/>
            <w:shd w:val="clear" w:color="auto" w:fill="FFFFFF"/>
            <w:tcMar>
              <w:left w:w="108" w:type="dxa"/>
              <w:right w:w="108" w:type="dxa"/>
            </w:tcMar>
            <w:vAlign w:val="center"/>
          </w:tcPr>
          <w:p w14:paraId="02089AC0">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63DEE13E">
            <w:pPr>
              <w:pStyle w:val="9"/>
              <w:spacing w:after="0" w:line="288" w:lineRule="auto"/>
              <w:ind w:left="2"/>
              <w:jc w:val="left"/>
              <w:outlineLvl w:val="0"/>
              <w:rPr>
                <w:rFonts w:hint="default" w:ascii="宋体" w:hAnsi="宋体" w:eastAsia="宋体" w:cs="宋体"/>
                <w:spacing w:val="2"/>
                <w:sz w:val="24"/>
                <w:lang w:val="en-US" w:eastAsia="zh-CN"/>
              </w:rPr>
            </w:pPr>
            <w:r>
              <w:rPr>
                <w:rFonts w:hint="eastAsia" w:ascii="宋体" w:hAnsi="宋体" w:eastAsia="宋体" w:cs="宋体"/>
                <w:spacing w:val="2"/>
                <w:sz w:val="24"/>
              </w:rPr>
              <w:t>第三章  评标办法3.评标程序</w:t>
            </w:r>
            <w:r>
              <w:rPr>
                <w:rFonts w:hint="eastAsia" w:ascii="宋体" w:hAnsi="宋体" w:eastAsia="宋体" w:cs="宋体"/>
                <w:spacing w:val="2"/>
                <w:sz w:val="24"/>
                <w:lang w:eastAsia="zh-CN"/>
              </w:rPr>
              <w:t>的</w:t>
            </w:r>
            <w:r>
              <w:rPr>
                <w:rFonts w:hint="eastAsia" w:ascii="宋体" w:hAnsi="宋体" w:eastAsia="宋体" w:cs="宋体"/>
                <w:spacing w:val="2"/>
                <w:sz w:val="24"/>
                <w:lang w:val="en-US" w:eastAsia="zh-CN"/>
              </w:rPr>
              <w:t>3.1初步评审的3.1.3条款</w:t>
            </w:r>
          </w:p>
        </w:tc>
        <w:tc>
          <w:tcPr>
            <w:tcW w:w="3336" w:type="dxa"/>
            <w:shd w:val="clear" w:color="auto" w:fill="FFFFFF"/>
            <w:tcMar>
              <w:left w:w="108" w:type="dxa"/>
              <w:right w:w="108" w:type="dxa"/>
            </w:tcMar>
            <w:vAlign w:val="center"/>
          </w:tcPr>
          <w:p w14:paraId="5C4EC161">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snapToGrid w:val="0"/>
                <w:sz w:val="24"/>
                <w:szCs w:val="21"/>
              </w:rPr>
              <w:t>3.1.3投标报价有算术错误及其他错误的，评标委员会按以下原则要求投标人对投标报价进行修正，并要求投标人书面澄清确认。投标人拒不澄清确认的，评标委员会应当否决其投标：</w:t>
            </w:r>
          </w:p>
          <w:p w14:paraId="434F7F59">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snapToGrid w:val="0"/>
                <w:sz w:val="24"/>
                <w:szCs w:val="21"/>
              </w:rPr>
              <w:t>（1）投标文件中的大写金额与小写金额不一致的，以大写金额为准；</w:t>
            </w:r>
          </w:p>
          <w:p w14:paraId="68EE486C">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snapToGrid w:val="0"/>
                <w:sz w:val="24"/>
                <w:szCs w:val="21"/>
              </w:rPr>
              <w:t>（2）总价金额与单价金额不一致的，以单价金额为准，但单价金额小数点有明显错误的除外。</w:t>
            </w:r>
          </w:p>
        </w:tc>
        <w:tc>
          <w:tcPr>
            <w:tcW w:w="3585" w:type="dxa"/>
            <w:shd w:val="clear" w:color="auto" w:fill="FFFFFF"/>
            <w:tcMar>
              <w:left w:w="108" w:type="dxa"/>
              <w:right w:w="108" w:type="dxa"/>
            </w:tcMar>
            <w:vAlign w:val="center"/>
          </w:tcPr>
          <w:p w14:paraId="4BEDD865">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snapToGrid w:val="0"/>
                <w:sz w:val="24"/>
                <w:szCs w:val="21"/>
              </w:rPr>
              <w:t>3.1.3投标报价有算术错误及其他错误的，评标委员会按以下原则要求投标人对投标报价进行修正，并要求投标人书面澄清确认。投标人拒不澄清确认的，评标委员会应当否决其投标：</w:t>
            </w:r>
          </w:p>
          <w:p w14:paraId="175B94E2">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snapToGrid w:val="0"/>
                <w:sz w:val="24"/>
                <w:szCs w:val="21"/>
              </w:rPr>
              <w:t>（1）投标文件中的大写金额与小写金额不一致的，以大写金额为准；</w:t>
            </w:r>
          </w:p>
          <w:p w14:paraId="3BE000DB">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snapToGrid w:val="0"/>
                <w:sz w:val="24"/>
                <w:szCs w:val="21"/>
              </w:rPr>
              <w:t>（2）总价金额与单价金额不一致的，以单价金额为准，但单价金额小数点有明显错误的除外。</w:t>
            </w:r>
          </w:p>
          <w:p w14:paraId="14876095">
            <w:pPr>
              <w:pStyle w:val="9"/>
              <w:spacing w:after="0" w:line="288" w:lineRule="auto"/>
              <w:jc w:val="left"/>
              <w:rPr>
                <w:rFonts w:hint="eastAsia" w:ascii="宋体" w:hAnsi="宋体" w:eastAsia="宋体" w:cs="仿宋_GB2312"/>
                <w:b/>
                <w:bCs/>
                <w:snapToGrid w:val="0"/>
                <w:sz w:val="24"/>
                <w:szCs w:val="21"/>
                <w:u w:val="double"/>
              </w:rPr>
            </w:pPr>
            <w:r>
              <w:rPr>
                <w:rFonts w:hint="eastAsia" w:ascii="宋体" w:hAnsi="宋体" w:eastAsia="宋体" w:cs="仿宋_GB2312"/>
                <w:b/>
                <w:bCs/>
                <w:snapToGrid w:val="0"/>
                <w:sz w:val="24"/>
                <w:szCs w:val="21"/>
                <w:u w:val="double"/>
              </w:rPr>
              <w:t>（3）当各单项金额相加与其合计金额不一致时，以各单项金额为准修正相应合计金额及总价。</w:t>
            </w:r>
          </w:p>
          <w:p w14:paraId="638A6D8D">
            <w:pPr>
              <w:pStyle w:val="9"/>
              <w:spacing w:after="0" w:line="288" w:lineRule="auto"/>
              <w:jc w:val="left"/>
              <w:rPr>
                <w:rFonts w:hint="eastAsia" w:ascii="宋体" w:hAnsi="宋体" w:eastAsia="宋体" w:cs="仿宋_GB2312"/>
                <w:snapToGrid w:val="0"/>
                <w:sz w:val="24"/>
                <w:szCs w:val="21"/>
              </w:rPr>
            </w:pPr>
            <w:r>
              <w:rPr>
                <w:rFonts w:hint="eastAsia" w:ascii="宋体" w:hAnsi="宋体" w:eastAsia="宋体" w:cs="仿宋_GB2312"/>
                <w:b/>
                <w:bCs/>
                <w:snapToGrid w:val="0"/>
                <w:sz w:val="24"/>
                <w:szCs w:val="21"/>
                <w:u w:val="double"/>
              </w:rPr>
              <w:t>（4）同时出现两种以上不一致的，按照上述规定的顺序修正。</w:t>
            </w:r>
          </w:p>
        </w:tc>
      </w:tr>
      <w:tr w14:paraId="5564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1" w:hRule="atLeast"/>
          <w:jc w:val="center"/>
        </w:trPr>
        <w:tc>
          <w:tcPr>
            <w:tcW w:w="709" w:type="dxa"/>
            <w:shd w:val="clear" w:color="auto" w:fill="FFFFFF"/>
            <w:tcMar>
              <w:left w:w="108" w:type="dxa"/>
              <w:right w:w="108" w:type="dxa"/>
            </w:tcMar>
            <w:vAlign w:val="center"/>
          </w:tcPr>
          <w:p w14:paraId="708EA043">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51789280">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发包人要求3.工程概况</w:t>
            </w:r>
          </w:p>
        </w:tc>
        <w:tc>
          <w:tcPr>
            <w:tcW w:w="3336" w:type="dxa"/>
            <w:shd w:val="clear" w:color="auto" w:fill="FFFFFF"/>
            <w:tcMar>
              <w:left w:w="108" w:type="dxa"/>
              <w:right w:w="108" w:type="dxa"/>
            </w:tcMar>
            <w:vAlign w:val="center"/>
          </w:tcPr>
          <w:p w14:paraId="64A6BCA3">
            <w:pPr>
              <w:pStyle w:val="9"/>
              <w:spacing w:after="0" w:line="288" w:lineRule="auto"/>
              <w:jc w:val="center"/>
              <w:rPr>
                <w:rFonts w:hint="eastAsia" w:ascii="宋体" w:hAnsi="宋体" w:eastAsia="宋体" w:cs="宋体"/>
                <w:spacing w:val="-2"/>
                <w:sz w:val="24"/>
              </w:rPr>
            </w:pPr>
            <w:r>
              <w:rPr>
                <w:rFonts w:hint="eastAsia" w:ascii="宋体" w:hAnsi="宋体" w:eastAsia="宋体" w:cs="仿宋_GB2312"/>
                <w:snapToGrid w:val="0"/>
                <w:sz w:val="24"/>
                <w:szCs w:val="21"/>
              </w:rPr>
              <w:t>地块位于白云湖科技城的核心区，石井街道地铁8号线亭岗站南附近、石沙路西侧、白云三线南侧。北侧为盛禾水悦城、西侧为广东科贸职业学院、东侧有白云湖公园、南侧为大面积自建居民区。根据前期咨询单位成果，建议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w:t>
            </w:r>
          </w:p>
        </w:tc>
        <w:tc>
          <w:tcPr>
            <w:tcW w:w="3585" w:type="dxa"/>
            <w:shd w:val="clear" w:color="auto" w:fill="FFFFFF"/>
            <w:tcMar>
              <w:left w:w="108" w:type="dxa"/>
              <w:right w:w="108" w:type="dxa"/>
            </w:tcMar>
            <w:vAlign w:val="center"/>
          </w:tcPr>
          <w:p w14:paraId="6148D6E0">
            <w:pPr>
              <w:pStyle w:val="9"/>
              <w:spacing w:after="0" w:line="288" w:lineRule="auto"/>
              <w:jc w:val="center"/>
              <w:rPr>
                <w:rFonts w:hint="eastAsia" w:ascii="宋体" w:hAnsi="宋体" w:eastAsia="宋体" w:cs="宋体"/>
                <w:spacing w:val="-2"/>
                <w:sz w:val="24"/>
              </w:rPr>
            </w:pPr>
            <w:r>
              <w:rPr>
                <w:rFonts w:hint="eastAsia" w:ascii="宋体" w:hAnsi="宋体" w:eastAsia="宋体" w:cs="仿宋_GB2312"/>
                <w:snapToGrid w:val="0"/>
                <w:sz w:val="24"/>
                <w:szCs w:val="21"/>
              </w:rPr>
              <w:t>地块位于白云湖科技城的核心区，石井街道地铁8号线亭岗站南附近、石沙路西侧、白云三线南侧。北侧为盛禾水悦城、西侧为广东科贸职业学院、东侧有白云湖公园、南侧为大面积自建居民区。根据前期咨询单位成果，建议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w:t>
            </w:r>
            <w:r>
              <w:rPr>
                <w:rFonts w:hint="eastAsia" w:ascii="宋体" w:hAnsi="宋体" w:eastAsia="宋体" w:cs="仿宋_GB2312"/>
                <w:b/>
                <w:bCs/>
                <w:snapToGrid w:val="0"/>
                <w:sz w:val="24"/>
                <w:szCs w:val="21"/>
                <w:u w:val="double"/>
              </w:rPr>
              <w:t>三等水准测量</w:t>
            </w:r>
            <w:r>
              <w:rPr>
                <w:rFonts w:hint="eastAsia" w:ascii="宋体" w:hAnsi="宋体" w:eastAsia="宋体" w:cs="仿宋_GB2312"/>
                <w:snapToGrid w:val="0"/>
                <w:sz w:val="24"/>
                <w:szCs w:val="21"/>
              </w:rPr>
              <w:t>。</w:t>
            </w:r>
          </w:p>
        </w:tc>
      </w:tr>
      <w:tr w14:paraId="31A1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1" w:hRule="atLeast"/>
          <w:jc w:val="center"/>
        </w:trPr>
        <w:tc>
          <w:tcPr>
            <w:tcW w:w="709" w:type="dxa"/>
            <w:shd w:val="clear" w:color="auto" w:fill="FFFFFF"/>
            <w:tcMar>
              <w:left w:w="108" w:type="dxa"/>
              <w:right w:w="108" w:type="dxa"/>
            </w:tcMar>
            <w:vAlign w:val="center"/>
          </w:tcPr>
          <w:p w14:paraId="77D5B15A">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3E92AF27">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 xml:space="preserve">第五章  </w:t>
            </w:r>
            <w:bookmarkStart w:id="0" w:name="_Toc183714478"/>
            <w:bookmarkStart w:id="1" w:name="_Toc183714308"/>
            <w:r>
              <w:rPr>
                <w:rFonts w:hint="eastAsia" w:ascii="宋体" w:hAnsi="宋体" w:eastAsia="宋体" w:cs="宋体"/>
                <w:spacing w:val="2"/>
                <w:sz w:val="24"/>
              </w:rPr>
              <w:t>发包人要求</w:t>
            </w:r>
            <w:bookmarkEnd w:id="0"/>
            <w:bookmarkEnd w:id="1"/>
            <w:r>
              <w:rPr>
                <w:rFonts w:hint="eastAsia" w:ascii="宋体" w:hAnsi="宋体" w:eastAsia="宋体" w:cs="宋体"/>
                <w:spacing w:val="2"/>
                <w:sz w:val="24"/>
              </w:rPr>
              <w:t>4.工程勘察服务范围</w:t>
            </w:r>
          </w:p>
        </w:tc>
        <w:tc>
          <w:tcPr>
            <w:tcW w:w="3336" w:type="dxa"/>
            <w:shd w:val="clear" w:color="auto" w:fill="FFFFFF"/>
            <w:tcMar>
              <w:left w:w="108" w:type="dxa"/>
              <w:right w:w="108" w:type="dxa"/>
            </w:tcMar>
            <w:vAlign w:val="center"/>
          </w:tcPr>
          <w:p w14:paraId="2D531334">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包括但不限于前期（初步）勘察成果复核结果工作、详细勘察（包括岩土工程勘察、剪切波速试验、抽水试验、土壤氡浓度检测等）、工程物探、测量（含地形图、规划放线测量、规划验收测量）、地下物探测以及对应施工图设计、施工等各阶段的勘察要求等工作。负责协调和配合相关主管部门对相关工作成果进行审批，直至获得批复和验槽、验收等相关后续服务工作。</w:t>
            </w:r>
          </w:p>
        </w:tc>
        <w:tc>
          <w:tcPr>
            <w:tcW w:w="3585" w:type="dxa"/>
            <w:shd w:val="clear" w:color="auto" w:fill="FFFFFF"/>
            <w:tcMar>
              <w:left w:w="108" w:type="dxa"/>
              <w:right w:w="108" w:type="dxa"/>
            </w:tcMar>
            <w:vAlign w:val="center"/>
          </w:tcPr>
          <w:p w14:paraId="4FDAD02E">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包括但不限于前期（初步）勘察成果复核结果工作、</w:t>
            </w:r>
            <w:r>
              <w:rPr>
                <w:rFonts w:hint="eastAsia" w:ascii="宋体" w:hAnsi="宋体" w:eastAsia="宋体" w:cs="宋体"/>
                <w:b/>
                <w:bCs/>
                <w:spacing w:val="-2"/>
                <w:sz w:val="24"/>
                <w:u w:val="double"/>
              </w:rPr>
              <w:t>岩土工程勘察（包括但不限于剪切波速试验、抽水试验等）、土壤氡浓度检测、工程物探（包括但不限于地下管线探测和探明岩溶强发育情况等）、工程测量（包括但不限于地形图绘制、规划放线测量及规划验收测量等）</w:t>
            </w:r>
            <w:r>
              <w:rPr>
                <w:rFonts w:hint="eastAsia" w:ascii="宋体" w:hAnsi="宋体" w:eastAsia="宋体" w:cs="宋体"/>
                <w:spacing w:val="-2"/>
                <w:sz w:val="24"/>
              </w:rPr>
              <w:t>以及对应施工图设计、施工等各阶段的勘察要求等工作。负责协调和配合相关主管部门对相关工作成果进行审批，直至获得批复和验槽、验收等相关后续服务工作。</w:t>
            </w:r>
          </w:p>
        </w:tc>
      </w:tr>
      <w:tr w14:paraId="4696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686D8F3E">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56E4325B">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发包人要求九、勘察人员组织管理及设备投入要求《项目人员组成配备要求表》</w:t>
            </w:r>
          </w:p>
        </w:tc>
        <w:tc>
          <w:tcPr>
            <w:tcW w:w="3336" w:type="dxa"/>
            <w:shd w:val="clear" w:color="auto" w:fill="FFFFFF"/>
            <w:tcMar>
              <w:left w:w="108" w:type="dxa"/>
              <w:right w:w="108" w:type="dxa"/>
            </w:tcMar>
            <w:vAlign w:val="center"/>
          </w:tcPr>
          <w:p w14:paraId="03D4991B">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2D3F38A3">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详见附件5:《项目人员组成配备要求表》</w:t>
            </w:r>
          </w:p>
        </w:tc>
      </w:tr>
      <w:tr w14:paraId="017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4DE9FA26">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6779C3BE">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发包人要求九、勘察人员组织管理及设备投入要求 第3条款</w:t>
            </w:r>
          </w:p>
        </w:tc>
        <w:tc>
          <w:tcPr>
            <w:tcW w:w="3336" w:type="dxa"/>
            <w:shd w:val="clear" w:color="auto" w:fill="FFFFFF"/>
            <w:tcMar>
              <w:left w:w="108" w:type="dxa"/>
              <w:right w:w="108" w:type="dxa"/>
            </w:tcMar>
            <w:vAlign w:val="center"/>
          </w:tcPr>
          <w:p w14:paraId="3B1F35A6">
            <w:pPr>
              <w:pStyle w:val="9"/>
              <w:spacing w:after="0" w:line="288" w:lineRule="auto"/>
              <w:rPr>
                <w:rFonts w:hint="eastAsia" w:ascii="宋体" w:hAnsi="宋体" w:eastAsia="宋体" w:cs="宋体"/>
                <w:spacing w:val="-2"/>
                <w:sz w:val="24"/>
              </w:rPr>
            </w:pPr>
            <w:r>
              <w:rPr>
                <w:rFonts w:hint="eastAsia" w:ascii="宋体" w:hAnsi="宋体" w:eastAsia="宋体" w:cs="仿宋_GB2312"/>
                <w:snapToGrid w:val="0"/>
                <w:sz w:val="24"/>
              </w:rPr>
              <w:t>勘察单位在明确分工各负其责的基础上，按照招标文件所列要求承诺为本项目合同约定项目指定的总负责人、负责人并向建设管理单位出具相应的授权文件。</w:t>
            </w:r>
          </w:p>
        </w:tc>
        <w:tc>
          <w:tcPr>
            <w:tcW w:w="3585" w:type="dxa"/>
            <w:shd w:val="clear" w:color="auto" w:fill="FFFFFF"/>
            <w:tcMar>
              <w:left w:w="108" w:type="dxa"/>
              <w:right w:w="108" w:type="dxa"/>
            </w:tcMar>
            <w:vAlign w:val="center"/>
          </w:tcPr>
          <w:p w14:paraId="00AFB923">
            <w:pPr>
              <w:pStyle w:val="9"/>
              <w:spacing w:after="0" w:line="288" w:lineRule="auto"/>
              <w:rPr>
                <w:rFonts w:hint="eastAsia" w:ascii="宋体" w:hAnsi="宋体" w:eastAsia="宋体" w:cs="宋体"/>
                <w:spacing w:val="-2"/>
                <w:sz w:val="24"/>
              </w:rPr>
            </w:pPr>
            <w:r>
              <w:rPr>
                <w:rFonts w:hint="eastAsia" w:ascii="宋体" w:hAnsi="宋体" w:eastAsia="宋体" w:cs="仿宋_GB2312"/>
                <w:snapToGrid w:val="0"/>
                <w:sz w:val="24"/>
              </w:rPr>
              <w:t>勘察单位在明确分工各负其责的基础上，按照招标文件所列要求承诺为本项目合同约定项目指定的</w:t>
            </w:r>
            <w:r>
              <w:rPr>
                <w:rFonts w:hint="eastAsia" w:ascii="宋体" w:hAnsi="宋体" w:eastAsia="宋体" w:cs="仿宋_GB2312"/>
                <w:b/>
                <w:bCs/>
                <w:snapToGrid w:val="0"/>
                <w:sz w:val="24"/>
                <w:u w:val="double"/>
              </w:rPr>
              <w:t>项目负责人及其他负责人</w:t>
            </w:r>
            <w:r>
              <w:rPr>
                <w:rFonts w:hint="eastAsia" w:ascii="宋体" w:hAnsi="宋体" w:eastAsia="宋体" w:cs="仿宋_GB2312"/>
                <w:snapToGrid w:val="0"/>
                <w:sz w:val="24"/>
              </w:rPr>
              <w:t>并向建设管理单位出具相应的授权文件。</w:t>
            </w:r>
          </w:p>
        </w:tc>
      </w:tr>
      <w:tr w14:paraId="3D4C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54C2F5A7">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7BEEE380">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发包人要求九、勘察人员组织管理及设备投入要求 第4条款</w:t>
            </w:r>
          </w:p>
        </w:tc>
        <w:tc>
          <w:tcPr>
            <w:tcW w:w="3336" w:type="dxa"/>
            <w:shd w:val="clear" w:color="auto" w:fill="FFFFFF"/>
            <w:tcMar>
              <w:left w:w="108" w:type="dxa"/>
              <w:right w:w="108" w:type="dxa"/>
            </w:tcMar>
            <w:vAlign w:val="center"/>
          </w:tcPr>
          <w:p w14:paraId="299A12F8">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4.项目勘察总负责人，现场负责人应能够胜任所承担任务的勘察、组织、计划、协调工作。</w:t>
            </w:r>
          </w:p>
        </w:tc>
        <w:tc>
          <w:tcPr>
            <w:tcW w:w="3585" w:type="dxa"/>
            <w:shd w:val="clear" w:color="auto" w:fill="FFFFFF"/>
            <w:tcMar>
              <w:left w:w="108" w:type="dxa"/>
              <w:right w:w="108" w:type="dxa"/>
            </w:tcMar>
            <w:vAlign w:val="center"/>
          </w:tcPr>
          <w:p w14:paraId="116DF97D">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4.</w:t>
            </w:r>
            <w:r>
              <w:rPr>
                <w:rFonts w:hint="eastAsia" w:ascii="宋体" w:hAnsi="宋体" w:eastAsia="宋体" w:cs="宋体"/>
                <w:b/>
                <w:bCs/>
                <w:spacing w:val="-2"/>
                <w:sz w:val="24"/>
                <w:u w:val="double"/>
              </w:rPr>
              <w:t>项目负责人</w:t>
            </w:r>
            <w:r>
              <w:rPr>
                <w:rFonts w:hint="eastAsia" w:ascii="宋体" w:hAnsi="宋体" w:eastAsia="宋体" w:cs="宋体"/>
                <w:spacing w:val="-2"/>
                <w:sz w:val="24"/>
              </w:rPr>
              <w:t>应能够胜任所承担任务的勘察、组织、计划、协调工作。</w:t>
            </w:r>
          </w:p>
        </w:tc>
      </w:tr>
      <w:tr w14:paraId="05C8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0B159085">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4C018838">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发包人要求九、勘察人员组织管理及设备投入要求 第5条款</w:t>
            </w:r>
          </w:p>
        </w:tc>
        <w:tc>
          <w:tcPr>
            <w:tcW w:w="3336" w:type="dxa"/>
            <w:shd w:val="clear" w:color="auto" w:fill="FFFFFF"/>
            <w:tcMar>
              <w:left w:w="108" w:type="dxa"/>
              <w:right w:w="108" w:type="dxa"/>
            </w:tcMar>
            <w:vAlign w:val="center"/>
          </w:tcPr>
          <w:p w14:paraId="2AD3952B">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5.须报送项目总负责人、现场负责人、其他参与勘察工作的人员姓名、年龄、学历、专业、职称、职务、相关经历和主要技术成果以及在本合同约定项目中负责的设计任务等资料。</w:t>
            </w:r>
          </w:p>
        </w:tc>
        <w:tc>
          <w:tcPr>
            <w:tcW w:w="3585" w:type="dxa"/>
            <w:shd w:val="clear" w:color="auto" w:fill="FFFFFF"/>
            <w:tcMar>
              <w:left w:w="108" w:type="dxa"/>
              <w:right w:w="108" w:type="dxa"/>
            </w:tcMar>
            <w:vAlign w:val="center"/>
          </w:tcPr>
          <w:p w14:paraId="63EDC501">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5.须报送</w:t>
            </w:r>
            <w:r>
              <w:rPr>
                <w:rFonts w:hint="eastAsia" w:ascii="宋体" w:hAnsi="宋体" w:eastAsia="宋体" w:cs="宋体"/>
                <w:b/>
                <w:bCs/>
                <w:spacing w:val="-2"/>
                <w:sz w:val="24"/>
                <w:u w:val="double"/>
              </w:rPr>
              <w:t>项目负责人</w:t>
            </w:r>
            <w:r>
              <w:rPr>
                <w:rFonts w:hint="eastAsia" w:ascii="宋体" w:hAnsi="宋体" w:eastAsia="宋体" w:cs="宋体"/>
                <w:spacing w:val="-2"/>
                <w:sz w:val="24"/>
              </w:rPr>
              <w:t>、其他参与勘察工作的人员姓名、年龄、学历、专业、职称、职务、相关经历和主要技术成果以及在本合同约定项目中负责的</w:t>
            </w:r>
            <w:r>
              <w:rPr>
                <w:rFonts w:hint="eastAsia" w:ascii="宋体" w:hAnsi="宋体" w:eastAsia="宋体" w:cs="宋体"/>
                <w:b/>
                <w:bCs/>
                <w:spacing w:val="-2"/>
                <w:sz w:val="24"/>
                <w:u w:val="double"/>
              </w:rPr>
              <w:t>勘察</w:t>
            </w:r>
            <w:r>
              <w:rPr>
                <w:rFonts w:hint="eastAsia" w:ascii="宋体" w:hAnsi="宋体" w:eastAsia="宋体" w:cs="宋体"/>
                <w:spacing w:val="-2"/>
                <w:sz w:val="24"/>
              </w:rPr>
              <w:t>任务等资料。</w:t>
            </w:r>
          </w:p>
        </w:tc>
      </w:tr>
      <w:tr w14:paraId="0427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0AB5F722">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10180B36">
            <w:pPr>
              <w:widowControl/>
              <w:kinsoku w:val="0"/>
              <w:autoSpaceDE w:val="0"/>
              <w:autoSpaceDN w:val="0"/>
              <w:adjustRightInd w:val="0"/>
              <w:spacing w:line="360" w:lineRule="auto"/>
              <w:textAlignment w:val="baseline"/>
              <w:rPr>
                <w:rFonts w:hint="eastAsia" w:ascii="宋体" w:hAnsi="宋体" w:eastAsia="宋体" w:cs="宋体"/>
                <w:spacing w:val="2"/>
                <w:sz w:val="24"/>
              </w:rPr>
            </w:pPr>
            <w:r>
              <w:rPr>
                <w:rFonts w:hint="eastAsia" w:ascii="宋体" w:hAnsi="宋体" w:eastAsia="宋体" w:cs="宋体"/>
                <w:spacing w:val="2"/>
                <w:sz w:val="24"/>
              </w:rPr>
              <w:t>第五章  发包人要求九、勘察人员组织管理及设备投入要求 第</w:t>
            </w:r>
            <w:r>
              <w:rPr>
                <w:rFonts w:hint="eastAsia" w:ascii="宋体" w:hAnsi="宋体" w:eastAsia="宋体" w:cs="宋体"/>
                <w:spacing w:val="2"/>
                <w:sz w:val="24"/>
                <w:lang w:eastAsia="zh-CN"/>
              </w:rPr>
              <w:t>9</w:t>
            </w:r>
            <w:r>
              <w:rPr>
                <w:rFonts w:hint="eastAsia" w:ascii="宋体" w:hAnsi="宋体" w:eastAsia="宋体" w:cs="宋体"/>
                <w:spacing w:val="2"/>
                <w:sz w:val="24"/>
              </w:rPr>
              <w:t>条款</w:t>
            </w:r>
          </w:p>
        </w:tc>
        <w:tc>
          <w:tcPr>
            <w:tcW w:w="3336" w:type="dxa"/>
            <w:shd w:val="clear" w:color="auto" w:fill="FFFFFF"/>
            <w:tcMar>
              <w:left w:w="108" w:type="dxa"/>
              <w:right w:w="108" w:type="dxa"/>
            </w:tcMar>
            <w:vAlign w:val="center"/>
          </w:tcPr>
          <w:p w14:paraId="3444E329">
            <w:pPr>
              <w:pStyle w:val="9"/>
              <w:spacing w:after="0" w:line="288" w:lineRule="auto"/>
              <w:rPr>
                <w:rFonts w:hint="eastAsia" w:ascii="宋体" w:hAnsi="宋体" w:eastAsia="宋体" w:cs="仿宋_GB2312"/>
                <w:snapToGrid w:val="0"/>
                <w:sz w:val="24"/>
                <w:lang w:eastAsia="zh-CN"/>
              </w:rPr>
            </w:pPr>
            <w:r>
              <w:rPr>
                <w:rFonts w:hint="eastAsia" w:ascii="宋体" w:hAnsi="宋体" w:eastAsia="宋体" w:cs="仿宋_GB2312"/>
                <w:snapToGrid w:val="0"/>
                <w:sz w:val="24"/>
                <w:lang w:val="en-US" w:eastAsia="zh-CN"/>
              </w:rPr>
              <w:t>9.</w:t>
            </w:r>
            <w:r>
              <w:rPr>
                <w:rFonts w:hint="eastAsia" w:ascii="宋体" w:hAnsi="宋体" w:eastAsia="宋体" w:cs="仿宋_GB2312"/>
                <w:snapToGrid w:val="0"/>
                <w:sz w:val="24"/>
              </w:rPr>
              <w:t>根据项目推进情况，以监理进场令节点保证人员及设备安排，根据现场进展原则上不少于</w:t>
            </w:r>
            <w:r>
              <w:rPr>
                <w:rFonts w:hint="eastAsia" w:ascii="宋体" w:hAnsi="宋体" w:eastAsia="宋体" w:cs="仿宋_GB2312"/>
                <w:snapToGrid w:val="0"/>
                <w:sz w:val="24"/>
                <w:lang w:eastAsia="zh-CN"/>
              </w:rPr>
              <w:t>4</w:t>
            </w:r>
            <w:r>
              <w:rPr>
                <w:rFonts w:hint="eastAsia" w:ascii="宋体" w:hAnsi="宋体" w:eastAsia="宋体" w:cs="仿宋_GB2312"/>
                <w:snapToGrid w:val="0"/>
                <w:sz w:val="24"/>
              </w:rPr>
              <w:t>台设备同时勘察，保证工作顺利完成，现场具体安排需听从招标人指令</w:t>
            </w:r>
            <w:r>
              <w:rPr>
                <w:rFonts w:hint="eastAsia" w:ascii="宋体" w:hAnsi="宋体" w:eastAsia="宋体" w:cs="仿宋_GB2312"/>
                <w:snapToGrid w:val="0"/>
                <w:sz w:val="24"/>
                <w:lang w:eastAsia="zh-CN"/>
              </w:rPr>
              <w:t>。</w:t>
            </w:r>
          </w:p>
        </w:tc>
        <w:tc>
          <w:tcPr>
            <w:tcW w:w="3585" w:type="dxa"/>
            <w:shd w:val="clear" w:color="auto" w:fill="FFFFFF"/>
            <w:tcMar>
              <w:left w:w="108" w:type="dxa"/>
              <w:right w:w="108" w:type="dxa"/>
            </w:tcMar>
            <w:vAlign w:val="center"/>
          </w:tcPr>
          <w:p w14:paraId="3E3C7F58">
            <w:pPr>
              <w:pStyle w:val="9"/>
              <w:spacing w:after="0" w:line="288" w:lineRule="auto"/>
              <w:rPr>
                <w:rFonts w:hint="eastAsia" w:ascii="宋体" w:hAnsi="宋体" w:eastAsia="宋体" w:cs="仿宋_GB2312"/>
                <w:b/>
                <w:bCs/>
                <w:snapToGrid w:val="0"/>
                <w:sz w:val="24"/>
                <w:u w:val="double"/>
                <w:lang w:eastAsia="zh-CN"/>
              </w:rPr>
            </w:pPr>
            <w:r>
              <w:rPr>
                <w:rFonts w:hint="eastAsia" w:ascii="宋体" w:hAnsi="宋体" w:eastAsia="宋体" w:cs="仿宋_GB2312"/>
                <w:b w:val="0"/>
                <w:bCs w:val="0"/>
                <w:snapToGrid w:val="0"/>
                <w:sz w:val="24"/>
                <w:u w:val="none"/>
                <w:lang w:val="en-US" w:eastAsia="zh-CN"/>
              </w:rPr>
              <w:t>9.</w:t>
            </w:r>
            <w:r>
              <w:rPr>
                <w:rFonts w:hint="eastAsia" w:ascii="宋体" w:hAnsi="宋体" w:eastAsia="宋体" w:cs="仿宋_GB2312"/>
                <w:b w:val="0"/>
                <w:bCs w:val="0"/>
                <w:snapToGrid w:val="0"/>
                <w:sz w:val="24"/>
                <w:u w:val="none"/>
              </w:rPr>
              <w:t>根据项目推进情况，以</w:t>
            </w:r>
            <w:r>
              <w:rPr>
                <w:rFonts w:hint="eastAsia" w:ascii="宋体" w:hAnsi="宋体" w:eastAsia="宋体" w:cs="仿宋_GB2312"/>
                <w:b/>
                <w:bCs/>
                <w:snapToGrid w:val="0"/>
                <w:sz w:val="24"/>
                <w:u w:val="double"/>
              </w:rPr>
              <w:t>招标人或</w:t>
            </w:r>
            <w:r>
              <w:rPr>
                <w:rFonts w:hint="eastAsia" w:ascii="宋体" w:hAnsi="宋体" w:eastAsia="宋体" w:cs="仿宋_GB2312"/>
                <w:b w:val="0"/>
                <w:bCs w:val="0"/>
                <w:snapToGrid w:val="0"/>
                <w:sz w:val="24"/>
                <w:u w:val="none"/>
              </w:rPr>
              <w:t>监理进场令节点保证人员及设备安排，根据现场进展原则上不少于</w:t>
            </w:r>
            <w:r>
              <w:rPr>
                <w:rFonts w:hint="eastAsia" w:ascii="宋体" w:hAnsi="宋体" w:eastAsia="宋体" w:cs="仿宋_GB2312"/>
                <w:b/>
                <w:bCs/>
                <w:snapToGrid w:val="0"/>
                <w:sz w:val="24"/>
                <w:u w:val="double"/>
              </w:rPr>
              <w:t>15</w:t>
            </w:r>
            <w:r>
              <w:rPr>
                <w:rFonts w:hint="eastAsia" w:ascii="宋体" w:hAnsi="宋体" w:eastAsia="宋体" w:cs="仿宋_GB2312"/>
                <w:b w:val="0"/>
                <w:bCs w:val="0"/>
                <w:snapToGrid w:val="0"/>
                <w:sz w:val="24"/>
                <w:u w:val="none"/>
              </w:rPr>
              <w:t>台设备同时勘察，保证工作顺利完成，现场具体安排需听从招标人指令</w:t>
            </w:r>
            <w:r>
              <w:rPr>
                <w:rFonts w:hint="eastAsia" w:ascii="宋体" w:hAnsi="宋体" w:eastAsia="宋体" w:cs="仿宋_GB2312"/>
                <w:b w:val="0"/>
                <w:bCs w:val="0"/>
                <w:snapToGrid w:val="0"/>
                <w:sz w:val="24"/>
                <w:u w:val="none"/>
                <w:lang w:eastAsia="zh-CN"/>
              </w:rPr>
              <w:t>。</w:t>
            </w:r>
          </w:p>
        </w:tc>
      </w:tr>
      <w:tr w14:paraId="36AE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6047157D">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356EF014">
            <w:pPr>
              <w:widowControl/>
              <w:kinsoku w:val="0"/>
              <w:autoSpaceDE w:val="0"/>
              <w:autoSpaceDN w:val="0"/>
              <w:adjustRightInd w:val="0"/>
              <w:spacing w:line="360" w:lineRule="auto"/>
              <w:textAlignment w:val="baseline"/>
              <w:rPr>
                <w:rFonts w:hint="eastAsia" w:ascii="宋体" w:hAnsi="宋体" w:eastAsia="宋体" w:cs="宋体"/>
                <w:spacing w:val="2"/>
                <w:sz w:val="24"/>
              </w:rPr>
            </w:pPr>
            <w:bookmarkStart w:id="2" w:name="_Toc119966784"/>
            <w:r>
              <w:rPr>
                <w:rFonts w:hint="eastAsia" w:ascii="宋体" w:hAnsi="宋体" w:eastAsia="宋体" w:cs="宋体"/>
                <w:spacing w:val="2"/>
                <w:sz w:val="24"/>
              </w:rPr>
              <w:t>第五章  发包人要求十、成果提交要求</w:t>
            </w:r>
            <w:r>
              <w:rPr>
                <w:rFonts w:hint="eastAsia" w:ascii="宋体" w:hAnsi="宋体" w:eastAsia="宋体" w:cs="仿宋_GB2312"/>
                <w:snapToGrid w:val="0"/>
                <w:sz w:val="24"/>
              </w:rPr>
              <w:t>2.实施阶段勘察成果要求</w:t>
            </w:r>
            <w:bookmarkEnd w:id="2"/>
          </w:p>
        </w:tc>
        <w:tc>
          <w:tcPr>
            <w:tcW w:w="3336" w:type="dxa"/>
            <w:shd w:val="clear" w:color="auto" w:fill="FFFFFF"/>
            <w:tcMar>
              <w:left w:w="108" w:type="dxa"/>
              <w:right w:w="108" w:type="dxa"/>
            </w:tcMar>
            <w:vAlign w:val="center"/>
          </w:tcPr>
          <w:p w14:paraId="0EF51CB9">
            <w:pPr>
              <w:pStyle w:val="9"/>
              <w:spacing w:after="0" w:line="288" w:lineRule="auto"/>
              <w:rPr>
                <w:rFonts w:hint="eastAsia" w:ascii="宋体" w:hAnsi="宋体" w:eastAsia="宋体" w:cs="仿宋_GB2312"/>
                <w:snapToGrid w:val="0"/>
                <w:sz w:val="24"/>
              </w:rPr>
            </w:pPr>
            <w:r>
              <w:rPr>
                <w:rFonts w:hint="eastAsia" w:ascii="宋体" w:hAnsi="宋体" w:eastAsia="宋体" w:cs="仿宋_GB2312"/>
                <w:snapToGrid w:val="0"/>
                <w:sz w:val="24"/>
              </w:rPr>
              <w:t>（1）500数字地形图和1：1000彩色正射影像图、土壤氡检测报告；</w:t>
            </w:r>
          </w:p>
          <w:p w14:paraId="4F846D62">
            <w:pPr>
              <w:pStyle w:val="9"/>
              <w:spacing w:after="0" w:line="288" w:lineRule="auto"/>
              <w:rPr>
                <w:rFonts w:hint="eastAsia" w:ascii="宋体" w:hAnsi="宋体" w:eastAsia="宋体" w:cs="仿宋_GB2312"/>
                <w:snapToGrid w:val="0"/>
                <w:sz w:val="24"/>
              </w:rPr>
            </w:pPr>
            <w:r>
              <w:rPr>
                <w:rFonts w:hint="eastAsia" w:ascii="宋体" w:hAnsi="宋体" w:eastAsia="宋体" w:cs="仿宋_GB2312"/>
                <w:snapToGrid w:val="0"/>
                <w:sz w:val="24"/>
              </w:rPr>
              <w:t>（2）500 综合地下管线图；</w:t>
            </w:r>
          </w:p>
          <w:p w14:paraId="1691273B">
            <w:pPr>
              <w:pStyle w:val="9"/>
              <w:spacing w:after="0" w:line="288" w:lineRule="auto"/>
              <w:rPr>
                <w:rFonts w:hint="eastAsia" w:ascii="宋体" w:hAnsi="宋体" w:eastAsia="宋体" w:cs="仿宋_GB2312"/>
                <w:snapToGrid w:val="0"/>
                <w:sz w:val="24"/>
              </w:rPr>
            </w:pPr>
            <w:r>
              <w:rPr>
                <w:rFonts w:hint="eastAsia" w:ascii="宋体" w:hAnsi="宋体" w:eastAsia="宋体" w:cs="仿宋_GB2312"/>
                <w:snapToGrid w:val="0"/>
                <w:sz w:val="24"/>
              </w:rPr>
              <w:t>（3）地下管线点成果表</w:t>
            </w:r>
          </w:p>
          <w:p w14:paraId="0A0DA559">
            <w:pPr>
              <w:pStyle w:val="9"/>
              <w:spacing w:after="0" w:line="288" w:lineRule="auto"/>
              <w:rPr>
                <w:rFonts w:hint="eastAsia" w:ascii="宋体" w:hAnsi="宋体" w:eastAsia="宋体" w:cs="宋体"/>
                <w:spacing w:val="-2"/>
                <w:sz w:val="24"/>
              </w:rPr>
            </w:pPr>
            <w:r>
              <w:rPr>
                <w:rFonts w:hint="eastAsia" w:ascii="宋体" w:hAnsi="宋体" w:eastAsia="宋体" w:cs="仿宋_GB2312"/>
                <w:snapToGrid w:val="0"/>
                <w:sz w:val="24"/>
              </w:rPr>
              <w:t>(4)工程物探（含管线探测）成果报告</w:t>
            </w:r>
          </w:p>
        </w:tc>
        <w:tc>
          <w:tcPr>
            <w:tcW w:w="3585" w:type="dxa"/>
            <w:shd w:val="clear" w:color="auto" w:fill="FFFFFF"/>
            <w:tcMar>
              <w:left w:w="108" w:type="dxa"/>
              <w:right w:w="108" w:type="dxa"/>
            </w:tcMar>
            <w:vAlign w:val="center"/>
          </w:tcPr>
          <w:p w14:paraId="259950C1">
            <w:pPr>
              <w:pStyle w:val="9"/>
              <w:spacing w:after="0" w:line="288" w:lineRule="auto"/>
              <w:rPr>
                <w:rFonts w:hint="eastAsia" w:ascii="宋体" w:hAnsi="宋体" w:eastAsia="宋体" w:cs="仿宋_GB2312"/>
                <w:b/>
                <w:bCs/>
                <w:snapToGrid w:val="0"/>
                <w:sz w:val="24"/>
                <w:u w:val="double"/>
              </w:rPr>
            </w:pPr>
            <w:r>
              <w:rPr>
                <w:rFonts w:hint="eastAsia" w:ascii="宋体" w:hAnsi="宋体" w:eastAsia="宋体" w:cs="仿宋_GB2312"/>
                <w:snapToGrid w:val="0"/>
                <w:sz w:val="24"/>
              </w:rPr>
              <w:t>（1）</w:t>
            </w:r>
            <w:r>
              <w:rPr>
                <w:rFonts w:hint="eastAsia" w:ascii="宋体" w:hAnsi="宋体" w:eastAsia="宋体" w:cs="仿宋_GB2312"/>
                <w:b/>
                <w:bCs/>
                <w:snapToGrid w:val="0"/>
                <w:sz w:val="24"/>
                <w:u w:val="double"/>
              </w:rPr>
              <w:t>1：</w:t>
            </w:r>
            <w:r>
              <w:rPr>
                <w:rFonts w:hint="eastAsia" w:ascii="宋体" w:hAnsi="宋体" w:eastAsia="宋体" w:cs="仿宋_GB2312"/>
                <w:snapToGrid w:val="0"/>
                <w:sz w:val="24"/>
              </w:rPr>
              <w:t>500数字地形图和1：1000彩色正射影像图、土壤氡检测报告；</w:t>
            </w:r>
          </w:p>
          <w:p w14:paraId="0BB3E5C4">
            <w:pPr>
              <w:pStyle w:val="9"/>
              <w:spacing w:after="0" w:line="288" w:lineRule="auto"/>
              <w:rPr>
                <w:rFonts w:hint="eastAsia" w:ascii="宋体" w:hAnsi="宋体" w:eastAsia="宋体" w:cs="仿宋_GB2312"/>
                <w:b/>
                <w:bCs/>
                <w:snapToGrid w:val="0"/>
                <w:sz w:val="24"/>
                <w:u w:val="double"/>
              </w:rPr>
            </w:pPr>
            <w:r>
              <w:rPr>
                <w:rFonts w:hint="eastAsia" w:ascii="宋体" w:hAnsi="宋体" w:eastAsia="宋体" w:cs="仿宋_GB2312"/>
                <w:snapToGrid w:val="0"/>
                <w:sz w:val="24"/>
              </w:rPr>
              <w:t>（2）</w:t>
            </w:r>
            <w:r>
              <w:rPr>
                <w:rFonts w:hint="eastAsia" w:ascii="宋体" w:hAnsi="宋体" w:eastAsia="宋体" w:cs="仿宋_GB2312"/>
                <w:b/>
                <w:bCs/>
                <w:snapToGrid w:val="0"/>
                <w:sz w:val="24"/>
                <w:u w:val="double"/>
              </w:rPr>
              <w:t>1：</w:t>
            </w:r>
            <w:r>
              <w:rPr>
                <w:rFonts w:hint="eastAsia" w:ascii="宋体" w:hAnsi="宋体" w:eastAsia="宋体" w:cs="仿宋_GB2312"/>
                <w:snapToGrid w:val="0"/>
                <w:sz w:val="24"/>
              </w:rPr>
              <w:t>500 综合地下管线图；</w:t>
            </w:r>
          </w:p>
          <w:p w14:paraId="7D1DB730">
            <w:pPr>
              <w:pStyle w:val="9"/>
              <w:spacing w:after="0" w:line="288" w:lineRule="auto"/>
              <w:rPr>
                <w:rFonts w:hint="eastAsia" w:ascii="宋体" w:hAnsi="宋体" w:eastAsia="宋体" w:cs="仿宋_GB2312"/>
                <w:snapToGrid w:val="0"/>
                <w:sz w:val="24"/>
              </w:rPr>
            </w:pPr>
            <w:r>
              <w:rPr>
                <w:rFonts w:hint="eastAsia" w:ascii="宋体" w:hAnsi="宋体" w:eastAsia="宋体" w:cs="仿宋_GB2312"/>
                <w:snapToGrid w:val="0"/>
                <w:sz w:val="24"/>
              </w:rPr>
              <w:t>（3）地下管线点成果表</w:t>
            </w:r>
          </w:p>
          <w:p w14:paraId="02ED1F1B">
            <w:pPr>
              <w:pStyle w:val="9"/>
              <w:spacing w:after="0" w:line="288" w:lineRule="auto"/>
              <w:rPr>
                <w:rFonts w:hint="eastAsia" w:ascii="宋体" w:hAnsi="宋体" w:eastAsia="宋体" w:cs="宋体"/>
                <w:spacing w:val="-2"/>
                <w:sz w:val="24"/>
              </w:rPr>
            </w:pPr>
            <w:r>
              <w:rPr>
                <w:rFonts w:hint="eastAsia" w:ascii="宋体" w:hAnsi="宋体" w:eastAsia="宋体" w:cs="仿宋_GB2312"/>
                <w:b/>
                <w:bCs/>
                <w:snapToGrid w:val="0"/>
                <w:sz w:val="24"/>
                <w:u w:val="double"/>
              </w:rPr>
              <w:t>（4）工程物探（包括但不限于地下管线探测和探明岩溶强发育情况等）成果报告</w:t>
            </w:r>
          </w:p>
        </w:tc>
      </w:tr>
      <w:tr w14:paraId="1A83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60516A2D">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823DFF5">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发包人要求十、成果提交要求 3.提交勘察资料要求</w:t>
            </w:r>
          </w:p>
        </w:tc>
        <w:tc>
          <w:tcPr>
            <w:tcW w:w="3336" w:type="dxa"/>
            <w:shd w:val="clear" w:color="auto" w:fill="FFFFFF"/>
            <w:tcMar>
              <w:left w:w="108" w:type="dxa"/>
              <w:right w:w="108" w:type="dxa"/>
            </w:tcMar>
            <w:vAlign w:val="center"/>
          </w:tcPr>
          <w:p w14:paraId="133503AF">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资料及文件名称：详细勘察成果文件</w:t>
            </w:r>
          </w:p>
        </w:tc>
        <w:tc>
          <w:tcPr>
            <w:tcW w:w="3585" w:type="dxa"/>
            <w:shd w:val="clear" w:color="auto" w:fill="FFFFFF"/>
            <w:tcMar>
              <w:left w:w="108" w:type="dxa"/>
              <w:right w:w="108" w:type="dxa"/>
            </w:tcMar>
            <w:vAlign w:val="center"/>
          </w:tcPr>
          <w:p w14:paraId="6D62BACD">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资料及文件名称：</w:t>
            </w:r>
            <w:r>
              <w:rPr>
                <w:rFonts w:hint="eastAsia" w:ascii="宋体" w:hAnsi="宋体" w:eastAsia="宋体" w:cs="宋体"/>
                <w:b/>
                <w:bCs/>
                <w:spacing w:val="-2"/>
                <w:sz w:val="24"/>
                <w:u w:val="double"/>
              </w:rPr>
              <w:t>岩土工程</w:t>
            </w:r>
            <w:r>
              <w:rPr>
                <w:rFonts w:hint="eastAsia" w:ascii="宋体" w:hAnsi="宋体" w:eastAsia="宋体" w:cs="宋体"/>
                <w:spacing w:val="-2"/>
                <w:sz w:val="24"/>
              </w:rPr>
              <w:t>勘察成果文件</w:t>
            </w:r>
          </w:p>
        </w:tc>
      </w:tr>
      <w:tr w14:paraId="620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1B55CEC6">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13C510D5">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发包人要求十、成果提交要求 3.提交勘察资料要求</w:t>
            </w:r>
          </w:p>
        </w:tc>
        <w:tc>
          <w:tcPr>
            <w:tcW w:w="3336" w:type="dxa"/>
            <w:shd w:val="clear" w:color="auto" w:fill="FFFFFF"/>
            <w:tcMar>
              <w:left w:w="108" w:type="dxa"/>
              <w:right w:w="108" w:type="dxa"/>
            </w:tcMar>
            <w:vAlign w:val="center"/>
          </w:tcPr>
          <w:p w14:paraId="01991AC4">
            <w:pPr>
              <w:pStyle w:val="9"/>
              <w:spacing w:after="0" w:line="288" w:lineRule="auto"/>
              <w:rPr>
                <w:rFonts w:hint="eastAsia" w:ascii="宋体" w:hAnsi="宋体" w:eastAsia="宋体" w:cs="宋体"/>
                <w:sz w:val="24"/>
              </w:rPr>
            </w:pPr>
            <w:r>
              <w:rPr>
                <w:rFonts w:hint="eastAsia" w:ascii="宋体" w:hAnsi="宋体" w:eastAsia="宋体" w:cs="宋体"/>
                <w:spacing w:val="-2"/>
                <w:sz w:val="24"/>
              </w:rPr>
              <w:t>资料及文件名称：工程物探（含管线探测）成果报告</w:t>
            </w:r>
          </w:p>
        </w:tc>
        <w:tc>
          <w:tcPr>
            <w:tcW w:w="3585" w:type="dxa"/>
            <w:shd w:val="clear" w:color="auto" w:fill="FFFFFF"/>
            <w:tcMar>
              <w:left w:w="108" w:type="dxa"/>
              <w:right w:w="108" w:type="dxa"/>
            </w:tcMar>
            <w:vAlign w:val="center"/>
          </w:tcPr>
          <w:p w14:paraId="32DAAD9D">
            <w:pPr>
              <w:pStyle w:val="9"/>
              <w:spacing w:after="0" w:line="288" w:lineRule="auto"/>
              <w:rPr>
                <w:rFonts w:hint="eastAsia" w:ascii="宋体" w:hAnsi="宋体" w:eastAsia="宋体" w:cs="宋体"/>
                <w:b/>
                <w:bCs/>
                <w:spacing w:val="-2"/>
                <w:sz w:val="24"/>
                <w:u w:val="double"/>
              </w:rPr>
            </w:pPr>
            <w:r>
              <w:rPr>
                <w:rFonts w:hint="eastAsia" w:ascii="宋体" w:hAnsi="宋体" w:eastAsia="宋体" w:cs="宋体"/>
                <w:spacing w:val="-2"/>
                <w:sz w:val="24"/>
              </w:rPr>
              <w:t>资料及文件名称：</w:t>
            </w:r>
            <w:r>
              <w:rPr>
                <w:rFonts w:hint="eastAsia" w:ascii="宋体" w:hAnsi="宋体" w:eastAsia="宋体" w:cs="宋体"/>
                <w:b/>
                <w:bCs/>
                <w:spacing w:val="-2"/>
                <w:sz w:val="24"/>
                <w:u w:val="double"/>
              </w:rPr>
              <w:t>工程物探（包括但不限于地下管线探测和探明岩溶强发育情况等）成果报告</w:t>
            </w:r>
          </w:p>
        </w:tc>
      </w:tr>
      <w:tr w14:paraId="5EC8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515E8E27">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30DBDCE">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第五章  发包人要求《勘察费报价要求》</w:t>
            </w:r>
          </w:p>
        </w:tc>
        <w:tc>
          <w:tcPr>
            <w:tcW w:w="3336" w:type="dxa"/>
            <w:shd w:val="clear" w:color="auto" w:fill="FFFFFF"/>
            <w:tcMar>
              <w:left w:w="108" w:type="dxa"/>
              <w:right w:w="108" w:type="dxa"/>
            </w:tcMar>
            <w:vAlign w:val="center"/>
          </w:tcPr>
          <w:p w14:paraId="561D6B37">
            <w:pPr>
              <w:pStyle w:val="9"/>
              <w:spacing w:after="0" w:line="288" w:lineRule="auto"/>
              <w:jc w:val="center"/>
              <w:rPr>
                <w:rFonts w:hint="eastAsia" w:ascii="宋体" w:hAnsi="宋体" w:eastAsia="宋体" w:cs="宋体"/>
                <w:spacing w:val="-2"/>
                <w:sz w:val="24"/>
              </w:rPr>
            </w:pPr>
            <w:r>
              <w:rPr>
                <w:rFonts w:hint="eastAsia" w:ascii="宋体" w:hAnsi="宋体" w:eastAsia="宋体" w:cs="宋体"/>
                <w:sz w:val="24"/>
              </w:rPr>
              <w:t>详见原招标文件</w:t>
            </w:r>
          </w:p>
        </w:tc>
        <w:tc>
          <w:tcPr>
            <w:tcW w:w="3585" w:type="dxa"/>
            <w:shd w:val="clear" w:color="auto" w:fill="FFFFFF"/>
            <w:tcMar>
              <w:left w:w="108" w:type="dxa"/>
              <w:right w:w="108" w:type="dxa"/>
            </w:tcMar>
            <w:vAlign w:val="center"/>
          </w:tcPr>
          <w:p w14:paraId="240CEEE8">
            <w:pPr>
              <w:pStyle w:val="9"/>
              <w:spacing w:after="0" w:line="288" w:lineRule="auto"/>
              <w:jc w:val="center"/>
              <w:rPr>
                <w:rFonts w:hint="eastAsia" w:ascii="宋体" w:hAnsi="宋体" w:eastAsia="宋体" w:cs="宋体"/>
                <w:spacing w:val="-2"/>
                <w:sz w:val="24"/>
              </w:rPr>
            </w:pPr>
            <w:r>
              <w:rPr>
                <w:rFonts w:hint="eastAsia" w:ascii="宋体" w:hAnsi="宋体" w:eastAsia="宋体" w:cs="宋体"/>
                <w:b/>
                <w:bCs/>
                <w:spacing w:val="-2"/>
                <w:sz w:val="24"/>
                <w:u w:val="double"/>
              </w:rPr>
              <w:t>详见附件6：勘察费报价要求</w:t>
            </w:r>
          </w:p>
        </w:tc>
      </w:tr>
      <w:tr w14:paraId="1EE4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4652FCBD">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1B44607B">
            <w:pPr>
              <w:pStyle w:val="9"/>
              <w:spacing w:after="0" w:line="288" w:lineRule="auto"/>
              <w:ind w:left="2"/>
              <w:outlineLvl w:val="0"/>
              <w:rPr>
                <w:rFonts w:hint="eastAsia" w:ascii="宋体" w:hAnsi="宋体" w:eastAsia="宋体" w:cs="宋体"/>
                <w:b/>
                <w:bCs/>
                <w:spacing w:val="2"/>
                <w:sz w:val="24"/>
              </w:rPr>
            </w:pPr>
            <w:r>
              <w:rPr>
                <w:rFonts w:hint="eastAsia" w:ascii="宋体" w:hAnsi="宋体" w:eastAsia="宋体" w:cs="宋体"/>
                <w:spacing w:val="2"/>
                <w:sz w:val="24"/>
              </w:rPr>
              <w:t>第六章</w:t>
            </w:r>
            <w:r>
              <w:rPr>
                <w:rFonts w:hint="eastAsia" w:ascii="宋体" w:hAnsi="宋体" w:eastAsia="宋体" w:cs="宋体"/>
                <w:sz w:val="24"/>
              </w:rPr>
              <w:t xml:space="preserve">投标文件格式  </w:t>
            </w:r>
            <w:bookmarkStart w:id="3" w:name="_Toc183714323"/>
            <w:bookmarkStart w:id="4" w:name="_Toc183714493"/>
            <w:r>
              <w:rPr>
                <w:rFonts w:hint="eastAsia" w:ascii="宋体" w:hAnsi="宋体" w:eastAsia="宋体" w:cs="宋体"/>
                <w:sz w:val="24"/>
              </w:rPr>
              <w:t>勘察投标文件编制要求</w:t>
            </w:r>
            <w:bookmarkEnd w:id="3"/>
            <w:bookmarkEnd w:id="4"/>
            <w:r>
              <w:rPr>
                <w:rFonts w:hint="eastAsia" w:ascii="宋体" w:hAnsi="宋体" w:eastAsia="宋体" w:cs="宋体"/>
                <w:sz w:val="24"/>
              </w:rPr>
              <w:t>第2.1条款</w:t>
            </w:r>
          </w:p>
        </w:tc>
        <w:tc>
          <w:tcPr>
            <w:tcW w:w="3336" w:type="dxa"/>
            <w:shd w:val="clear" w:color="auto" w:fill="FFFFFF"/>
            <w:tcMar>
              <w:left w:w="108" w:type="dxa"/>
              <w:right w:w="108" w:type="dxa"/>
            </w:tcMar>
            <w:vAlign w:val="center"/>
          </w:tcPr>
          <w:p w14:paraId="0F814394">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lang w:eastAsia="zh-CN"/>
              </w:rPr>
              <w:t>（</w:t>
            </w:r>
            <w:r>
              <w:rPr>
                <w:rFonts w:hint="eastAsia" w:ascii="宋体" w:hAnsi="宋体" w:eastAsia="宋体" w:cs="宋体"/>
                <w:spacing w:val="-2"/>
                <w:sz w:val="24"/>
              </w:rPr>
              <w:t>1）封面：写明项目名称、商务文件（含资格审查部分、资信业绩部分）、投标人单位及年月日；加盖投标人公章。</w:t>
            </w:r>
          </w:p>
          <w:p w14:paraId="3D193C3A">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（2）目录。</w:t>
            </w:r>
          </w:p>
          <w:p w14:paraId="11390E01">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（3）填妥并签字盖章的《投标书》及《投标书附录》（格式见格式一）。</w:t>
            </w:r>
          </w:p>
          <w:p w14:paraId="37C55130">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（4）填妥并签字盖章的《法定代表人身份证明》（格式见格式二）。</w:t>
            </w:r>
          </w:p>
          <w:p w14:paraId="30A9EFCE">
            <w:pPr>
              <w:pStyle w:val="9"/>
              <w:spacing w:line="288" w:lineRule="auto"/>
              <w:rPr>
                <w:rFonts w:hint="default"/>
                <w:sz w:val="24"/>
                <w:szCs w:val="24"/>
                <w:lang w:val="en-US" w:eastAsia="zh-CN"/>
              </w:rPr>
            </w:pPr>
            <w:r>
              <w:rPr>
                <w:rFonts w:hint="eastAsia" w:ascii="宋体" w:hAnsi="宋体" w:eastAsia="宋体" w:cs="宋体"/>
                <w:spacing w:val="-2"/>
                <w:sz w:val="24"/>
              </w:rPr>
              <w:t>（5）填妥并签字盖章的《授权委托书》（格式见格式三）(如有)。</w:t>
            </w:r>
          </w:p>
        </w:tc>
        <w:tc>
          <w:tcPr>
            <w:tcW w:w="3585" w:type="dxa"/>
            <w:shd w:val="clear" w:color="auto" w:fill="FFFFFF"/>
            <w:tcMar>
              <w:left w:w="108" w:type="dxa"/>
              <w:right w:w="108" w:type="dxa"/>
            </w:tcMar>
            <w:vAlign w:val="center"/>
          </w:tcPr>
          <w:p w14:paraId="6BAC53C2">
            <w:pPr>
              <w:pStyle w:val="9"/>
              <w:spacing w:after="0" w:line="288" w:lineRule="auto"/>
              <w:rPr>
                <w:rFonts w:hint="eastAsia" w:ascii="宋体" w:hAnsi="宋体" w:eastAsia="宋体" w:cs="宋体"/>
                <w:spacing w:val="-2"/>
                <w:sz w:val="24"/>
                <w:lang w:eastAsia="zh-CN"/>
              </w:rPr>
            </w:pPr>
            <w:r>
              <w:rPr>
                <w:rFonts w:hint="eastAsia" w:ascii="宋体" w:hAnsi="宋体" w:eastAsia="宋体" w:cs="宋体"/>
                <w:spacing w:val="-2"/>
                <w:sz w:val="24"/>
                <w:lang w:eastAsia="zh-CN"/>
              </w:rPr>
              <w:t>（</w:t>
            </w:r>
            <w:r>
              <w:rPr>
                <w:rFonts w:hint="eastAsia" w:ascii="宋体" w:hAnsi="宋体" w:eastAsia="宋体" w:cs="宋体"/>
                <w:spacing w:val="-2"/>
                <w:sz w:val="24"/>
              </w:rPr>
              <w:t>1）封面：写明项目名称、商务文件（含资格审查部分、资信业绩部分）、投标人单位及年月日</w:t>
            </w:r>
            <w:r>
              <w:rPr>
                <w:rFonts w:hint="eastAsia" w:ascii="宋体" w:hAnsi="宋体" w:eastAsia="宋体" w:cs="宋体"/>
                <w:spacing w:val="-2"/>
                <w:sz w:val="24"/>
                <w:lang w:eastAsia="zh-CN"/>
              </w:rPr>
              <w:t>。</w:t>
            </w:r>
          </w:p>
          <w:p w14:paraId="5CCC9EDC">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（2）目录。</w:t>
            </w:r>
          </w:p>
          <w:p w14:paraId="489AA039">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（3）填妥的《投标书》及《投标书附录》（格式见格式一）。</w:t>
            </w:r>
          </w:p>
          <w:p w14:paraId="7C1ADD58">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（4）填妥《法定代表人身份证明》</w:t>
            </w:r>
            <w:r>
              <w:rPr>
                <w:rFonts w:hint="eastAsia" w:ascii="宋体" w:hAnsi="宋体" w:eastAsia="宋体" w:cs="宋体"/>
                <w:b/>
                <w:bCs/>
                <w:spacing w:val="-2"/>
                <w:sz w:val="24"/>
                <w:u w:val="double"/>
              </w:rPr>
              <w:t>和《授权委托书》</w:t>
            </w:r>
            <w:r>
              <w:rPr>
                <w:rFonts w:hint="eastAsia" w:ascii="宋体" w:hAnsi="宋体" w:eastAsia="宋体" w:cs="宋体"/>
                <w:spacing w:val="-2"/>
                <w:sz w:val="24"/>
              </w:rPr>
              <w:t>（格式见格式二）。</w:t>
            </w:r>
          </w:p>
          <w:p w14:paraId="10CB1B87">
            <w:pPr>
              <w:pStyle w:val="9"/>
              <w:spacing w:after="0" w:line="288" w:lineRule="auto"/>
              <w:rPr>
                <w:rFonts w:hint="eastAsia" w:ascii="宋体" w:hAnsi="宋体" w:eastAsia="宋体" w:cs="宋体"/>
                <w:spacing w:val="-2"/>
                <w:sz w:val="24"/>
              </w:rPr>
            </w:pPr>
            <w:r>
              <w:rPr>
                <w:rFonts w:hint="eastAsia" w:ascii="宋体" w:hAnsi="宋体" w:eastAsia="宋体" w:cs="宋体"/>
                <w:spacing w:val="-2"/>
                <w:sz w:val="24"/>
              </w:rPr>
              <w:t>（5）</w:t>
            </w:r>
            <w:r>
              <w:rPr>
                <w:rFonts w:hint="eastAsia" w:ascii="宋体" w:hAnsi="宋体" w:eastAsia="宋体" w:cs="宋体"/>
                <w:b/>
                <w:bCs/>
                <w:spacing w:val="-2"/>
                <w:sz w:val="24"/>
                <w:u w:val="double"/>
              </w:rPr>
              <w:t>联合体投标的，须填妥并签字盖章的《联合体共同投标协议书》</w:t>
            </w:r>
            <w:r>
              <w:rPr>
                <w:rFonts w:hint="eastAsia" w:ascii="宋体" w:hAnsi="宋体" w:eastAsia="宋体" w:cs="宋体"/>
                <w:spacing w:val="-2"/>
                <w:sz w:val="24"/>
              </w:rPr>
              <w:t>（格式见格式三）(如有)。</w:t>
            </w:r>
          </w:p>
        </w:tc>
      </w:tr>
      <w:tr w14:paraId="1A03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3351FE9C">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2A2AD715">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第六章</w:t>
            </w:r>
            <w:r>
              <w:rPr>
                <w:rFonts w:hint="eastAsia" w:ascii="宋体" w:hAnsi="宋体" w:eastAsia="宋体" w:cs="宋体"/>
                <w:sz w:val="24"/>
              </w:rPr>
              <w:t>投标文件格式  勘察投标文件编制要求第2.1条款</w:t>
            </w:r>
          </w:p>
        </w:tc>
        <w:tc>
          <w:tcPr>
            <w:tcW w:w="3336" w:type="dxa"/>
            <w:shd w:val="clear" w:color="auto" w:fill="FFFFFF"/>
            <w:tcMar>
              <w:left w:w="108" w:type="dxa"/>
              <w:right w:w="108" w:type="dxa"/>
            </w:tcMar>
            <w:vAlign w:val="center"/>
          </w:tcPr>
          <w:p w14:paraId="6940E4AF">
            <w:pPr>
              <w:pStyle w:val="9"/>
              <w:spacing w:after="0" w:line="288" w:lineRule="auto"/>
              <w:jc w:val="left"/>
              <w:rPr>
                <w:rFonts w:hint="eastAsia" w:ascii="宋体" w:hAnsi="宋体" w:eastAsia="宋体" w:cs="宋体"/>
                <w:spacing w:val="-2"/>
                <w:sz w:val="24"/>
              </w:rPr>
            </w:pPr>
            <w:r>
              <w:rPr>
                <w:rFonts w:hint="eastAsia"/>
                <w:sz w:val="24"/>
                <w:szCs w:val="24"/>
              </w:rPr>
              <w:t>（12）填妥并签字盖章的《勘察费报价书》（格式见格式五）。</w:t>
            </w:r>
          </w:p>
        </w:tc>
        <w:tc>
          <w:tcPr>
            <w:tcW w:w="3585" w:type="dxa"/>
            <w:shd w:val="clear" w:color="auto" w:fill="FFFFFF"/>
            <w:tcMar>
              <w:left w:w="108" w:type="dxa"/>
              <w:right w:w="108" w:type="dxa"/>
            </w:tcMar>
            <w:vAlign w:val="center"/>
          </w:tcPr>
          <w:p w14:paraId="011A4AD5">
            <w:pPr>
              <w:pStyle w:val="9"/>
              <w:spacing w:after="0" w:line="288" w:lineRule="auto"/>
              <w:jc w:val="left"/>
              <w:rPr>
                <w:rFonts w:hint="eastAsia" w:ascii="宋体" w:hAnsi="宋体" w:eastAsia="宋体" w:cs="宋体"/>
                <w:b/>
                <w:bCs/>
                <w:spacing w:val="-2"/>
                <w:sz w:val="24"/>
                <w:u w:val="double"/>
              </w:rPr>
            </w:pPr>
            <w:r>
              <w:rPr>
                <w:rFonts w:hint="eastAsia" w:ascii="宋体" w:hAnsi="宋体" w:eastAsia="宋体" w:cs="宋体"/>
                <w:spacing w:val="-2"/>
                <w:sz w:val="24"/>
              </w:rPr>
              <w:t>（12）填妥的《勘察费报价书》（格式见格式五）。</w:t>
            </w:r>
          </w:p>
        </w:tc>
      </w:tr>
      <w:tr w14:paraId="2D7C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28EB4651">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34DCEB74">
            <w:pPr>
              <w:pStyle w:val="9"/>
              <w:spacing w:after="0" w:line="288" w:lineRule="auto"/>
              <w:ind w:left="2"/>
              <w:outlineLvl w:val="0"/>
              <w:rPr>
                <w:rFonts w:hint="eastAsia" w:ascii="宋体" w:hAnsi="宋体" w:eastAsia="宋体" w:cs="宋体"/>
                <w:spacing w:val="2"/>
                <w:sz w:val="24"/>
              </w:rPr>
            </w:pPr>
            <w:r>
              <w:rPr>
                <w:rFonts w:hint="eastAsia" w:ascii="宋体" w:hAnsi="宋体" w:eastAsia="宋体" w:cs="宋体"/>
                <w:spacing w:val="2"/>
                <w:sz w:val="24"/>
              </w:rPr>
              <w:t>第六章 投标文件格式</w:t>
            </w:r>
            <w:r>
              <w:rPr>
                <w:rFonts w:hint="eastAsia" w:ascii="宋体" w:hAnsi="宋体" w:eastAsia="宋体" w:cs="宋体"/>
                <w:sz w:val="24"/>
              </w:rPr>
              <w:t>《格式</w:t>
            </w:r>
            <w:r>
              <w:rPr>
                <w:rFonts w:hint="eastAsia" w:ascii="宋体" w:hAnsi="宋体" w:eastAsia="宋体" w:cs="宋体"/>
                <w:sz w:val="24"/>
                <w:lang w:val="en-US" w:eastAsia="zh-CN"/>
              </w:rPr>
              <w:t>一</w:t>
            </w:r>
            <w:r>
              <w:rPr>
                <w:rFonts w:hint="eastAsia" w:ascii="宋体" w:hAnsi="宋体" w:eastAsia="宋体" w:cs="宋体"/>
                <w:sz w:val="24"/>
              </w:rPr>
              <w:t>》</w:t>
            </w:r>
          </w:p>
        </w:tc>
        <w:tc>
          <w:tcPr>
            <w:tcW w:w="3336" w:type="dxa"/>
            <w:shd w:val="clear" w:color="auto" w:fill="FFFFFF"/>
            <w:tcMar>
              <w:left w:w="108" w:type="dxa"/>
              <w:right w:w="108" w:type="dxa"/>
            </w:tcMar>
            <w:vAlign w:val="center"/>
          </w:tcPr>
          <w:p w14:paraId="7539EC9C">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07D02960">
            <w:pPr>
              <w:pStyle w:val="9"/>
              <w:spacing w:after="0" w:line="288" w:lineRule="auto"/>
              <w:jc w:val="center"/>
              <w:rPr>
                <w:rFonts w:hint="default" w:ascii="宋体" w:hAnsi="宋体" w:eastAsia="宋体" w:cs="宋体"/>
                <w:b/>
                <w:bCs/>
                <w:spacing w:val="-2"/>
                <w:sz w:val="24"/>
                <w:u w:val="double"/>
                <w:lang w:val="en-US" w:eastAsia="zh-CN"/>
              </w:rPr>
            </w:pPr>
            <w:r>
              <w:rPr>
                <w:rFonts w:hint="eastAsia" w:ascii="宋体" w:hAnsi="宋体" w:eastAsia="宋体" w:cs="宋体"/>
                <w:b/>
                <w:bCs/>
                <w:spacing w:val="-2"/>
                <w:sz w:val="24"/>
                <w:u w:val="double"/>
              </w:rPr>
              <w:t>详见附件7：格式</w:t>
            </w:r>
            <w:r>
              <w:rPr>
                <w:rFonts w:hint="eastAsia" w:ascii="宋体" w:hAnsi="宋体" w:eastAsia="宋体" w:cs="宋体"/>
                <w:b/>
                <w:bCs/>
                <w:spacing w:val="-2"/>
                <w:sz w:val="24"/>
                <w:u w:val="double"/>
                <w:lang w:val="en-US" w:eastAsia="zh-CN"/>
              </w:rPr>
              <w:t>一</w:t>
            </w:r>
            <w:r>
              <w:rPr>
                <w:rFonts w:hint="eastAsia" w:ascii="宋体" w:hAnsi="宋体" w:eastAsia="宋体" w:cs="宋体"/>
                <w:b/>
                <w:bCs/>
                <w:spacing w:val="-2"/>
                <w:sz w:val="24"/>
                <w:u w:val="double"/>
              </w:rPr>
              <w:t xml:space="preserve">  </w:t>
            </w:r>
            <w:r>
              <w:rPr>
                <w:rFonts w:hint="eastAsia" w:ascii="宋体" w:hAnsi="宋体" w:eastAsia="宋体" w:cs="宋体"/>
                <w:b/>
                <w:bCs/>
                <w:spacing w:val="-2"/>
                <w:sz w:val="24"/>
                <w:u w:val="double"/>
                <w:lang w:val="en-US" w:eastAsia="zh-CN"/>
              </w:rPr>
              <w:t>投标书</w:t>
            </w:r>
          </w:p>
        </w:tc>
      </w:tr>
      <w:tr w14:paraId="0B31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798830D2">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4BC3DA2F">
            <w:pPr>
              <w:pStyle w:val="9"/>
              <w:spacing w:after="0" w:line="288" w:lineRule="auto"/>
              <w:ind w:left="2"/>
              <w:outlineLvl w:val="0"/>
              <w:rPr>
                <w:rFonts w:hint="eastAsia" w:ascii="宋体" w:hAnsi="宋体" w:eastAsia="宋体" w:cs="宋体"/>
                <w:sz w:val="24"/>
              </w:rPr>
            </w:pPr>
            <w:r>
              <w:rPr>
                <w:rFonts w:hint="eastAsia" w:ascii="宋体" w:hAnsi="宋体" w:eastAsia="宋体" w:cs="宋体"/>
                <w:spacing w:val="2"/>
                <w:sz w:val="24"/>
              </w:rPr>
              <w:t>第六章 投标文件格式</w:t>
            </w:r>
            <w:r>
              <w:rPr>
                <w:rFonts w:hint="eastAsia" w:ascii="宋体" w:hAnsi="宋体" w:eastAsia="宋体" w:cs="宋体"/>
                <w:sz w:val="24"/>
              </w:rPr>
              <w:t>《格式二》</w:t>
            </w:r>
          </w:p>
        </w:tc>
        <w:tc>
          <w:tcPr>
            <w:tcW w:w="3336" w:type="dxa"/>
            <w:shd w:val="clear" w:color="auto" w:fill="FFFFFF"/>
            <w:tcMar>
              <w:left w:w="108" w:type="dxa"/>
              <w:right w:w="108" w:type="dxa"/>
            </w:tcMar>
            <w:vAlign w:val="center"/>
          </w:tcPr>
          <w:p w14:paraId="67987C84">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7AC35965">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8</w:t>
            </w:r>
            <w:r>
              <w:rPr>
                <w:rFonts w:hint="eastAsia" w:ascii="宋体" w:hAnsi="宋体" w:eastAsia="宋体" w:cs="宋体"/>
                <w:b/>
                <w:bCs/>
                <w:spacing w:val="-2"/>
                <w:sz w:val="24"/>
                <w:u w:val="double"/>
              </w:rPr>
              <w:t>：格式二  法定代表人身份证明、授权委托书</w:t>
            </w:r>
          </w:p>
        </w:tc>
      </w:tr>
      <w:tr w14:paraId="3CB1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36A14068">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32172381">
            <w:pPr>
              <w:spacing w:line="288" w:lineRule="auto"/>
              <w:rPr>
                <w:rFonts w:hint="eastAsia" w:ascii="宋体" w:hAnsi="宋体" w:eastAsia="宋体" w:cs="宋体"/>
                <w:sz w:val="24"/>
              </w:rPr>
            </w:pPr>
            <w:r>
              <w:rPr>
                <w:rFonts w:hint="eastAsia" w:ascii="宋体" w:hAnsi="宋体" w:eastAsia="宋体" w:cs="宋体"/>
                <w:sz w:val="24"/>
              </w:rPr>
              <w:t>第六章 投标文件格式《格式三》</w:t>
            </w:r>
          </w:p>
        </w:tc>
        <w:tc>
          <w:tcPr>
            <w:tcW w:w="3336" w:type="dxa"/>
            <w:shd w:val="clear" w:color="auto" w:fill="FFFFFF"/>
            <w:tcMar>
              <w:left w:w="108" w:type="dxa"/>
              <w:right w:w="108" w:type="dxa"/>
            </w:tcMar>
            <w:vAlign w:val="center"/>
          </w:tcPr>
          <w:p w14:paraId="75E8D6BD">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7053A312">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9</w:t>
            </w:r>
            <w:r>
              <w:rPr>
                <w:rFonts w:hint="eastAsia" w:ascii="宋体" w:hAnsi="宋体" w:eastAsia="宋体" w:cs="宋体"/>
                <w:b/>
                <w:bCs/>
                <w:spacing w:val="-2"/>
                <w:sz w:val="24"/>
                <w:u w:val="double"/>
              </w:rPr>
              <w:t>：格式三  联合体共同投标协议书</w:t>
            </w:r>
          </w:p>
        </w:tc>
      </w:tr>
      <w:tr w14:paraId="2829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709" w:type="dxa"/>
            <w:shd w:val="clear" w:color="auto" w:fill="FFFFFF"/>
            <w:tcMar>
              <w:left w:w="108" w:type="dxa"/>
              <w:right w:w="108" w:type="dxa"/>
            </w:tcMar>
            <w:vAlign w:val="center"/>
          </w:tcPr>
          <w:p w14:paraId="16373257">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702EAD34">
            <w:pPr>
              <w:spacing w:line="288" w:lineRule="auto"/>
              <w:rPr>
                <w:rFonts w:hint="eastAsia" w:ascii="宋体" w:hAnsi="宋体" w:eastAsia="宋体" w:cs="宋体"/>
                <w:sz w:val="24"/>
              </w:rPr>
            </w:pPr>
            <w:r>
              <w:rPr>
                <w:rFonts w:hint="eastAsia" w:ascii="宋体" w:hAnsi="宋体" w:eastAsia="宋体" w:cs="宋体"/>
                <w:sz w:val="24"/>
              </w:rPr>
              <w:t>第六章 投标文件格式《格式四》</w:t>
            </w:r>
          </w:p>
        </w:tc>
        <w:tc>
          <w:tcPr>
            <w:tcW w:w="3336" w:type="dxa"/>
            <w:shd w:val="clear" w:color="auto" w:fill="FFFFFF"/>
            <w:tcMar>
              <w:left w:w="108" w:type="dxa"/>
              <w:right w:w="108" w:type="dxa"/>
            </w:tcMar>
            <w:vAlign w:val="center"/>
          </w:tcPr>
          <w:p w14:paraId="213DE40A">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4886CE80">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10</w:t>
            </w:r>
            <w:r>
              <w:rPr>
                <w:rFonts w:hint="eastAsia" w:ascii="宋体" w:hAnsi="宋体" w:eastAsia="宋体" w:cs="宋体"/>
                <w:b/>
                <w:bCs/>
                <w:spacing w:val="-2"/>
                <w:sz w:val="24"/>
                <w:u w:val="double"/>
              </w:rPr>
              <w:t>：格式四  投标人声明</w:t>
            </w:r>
          </w:p>
        </w:tc>
      </w:tr>
      <w:tr w14:paraId="2B6C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2205FB71">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7121D20E">
            <w:pPr>
              <w:spacing w:line="288" w:lineRule="auto"/>
              <w:rPr>
                <w:rFonts w:hint="eastAsia" w:ascii="宋体" w:hAnsi="宋体" w:eastAsia="宋体" w:cs="宋体"/>
                <w:sz w:val="24"/>
              </w:rPr>
            </w:pPr>
            <w:r>
              <w:rPr>
                <w:rFonts w:hint="eastAsia" w:ascii="宋体" w:hAnsi="宋体" w:eastAsia="宋体" w:cs="宋体"/>
                <w:sz w:val="24"/>
              </w:rPr>
              <w:t>第六章 投标文件格式《格式五》</w:t>
            </w:r>
          </w:p>
        </w:tc>
        <w:tc>
          <w:tcPr>
            <w:tcW w:w="3336" w:type="dxa"/>
            <w:shd w:val="clear" w:color="auto" w:fill="FFFFFF"/>
            <w:tcMar>
              <w:left w:w="108" w:type="dxa"/>
              <w:right w:w="108" w:type="dxa"/>
            </w:tcMar>
            <w:vAlign w:val="center"/>
          </w:tcPr>
          <w:p w14:paraId="01779143">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615F0CAF">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11</w:t>
            </w:r>
            <w:r>
              <w:rPr>
                <w:rFonts w:hint="eastAsia" w:ascii="宋体" w:hAnsi="宋体" w:eastAsia="宋体" w:cs="宋体"/>
                <w:b/>
                <w:bCs/>
                <w:spacing w:val="-2"/>
                <w:sz w:val="24"/>
                <w:u w:val="double"/>
              </w:rPr>
              <w:t>：格式五  勘察费报价书</w:t>
            </w:r>
          </w:p>
        </w:tc>
      </w:tr>
      <w:tr w14:paraId="1142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5AE9A53F">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5BCDD239">
            <w:pPr>
              <w:spacing w:line="288" w:lineRule="auto"/>
              <w:rPr>
                <w:rFonts w:hint="eastAsia" w:ascii="宋体" w:hAnsi="宋体" w:eastAsia="宋体" w:cs="宋体"/>
                <w:sz w:val="24"/>
              </w:rPr>
            </w:pPr>
            <w:r>
              <w:rPr>
                <w:rFonts w:hint="eastAsia" w:ascii="宋体" w:hAnsi="宋体" w:eastAsia="宋体" w:cs="宋体"/>
                <w:sz w:val="24"/>
              </w:rPr>
              <w:t>第六章 投标文件格式《格式六》</w:t>
            </w:r>
          </w:p>
        </w:tc>
        <w:tc>
          <w:tcPr>
            <w:tcW w:w="3336" w:type="dxa"/>
            <w:shd w:val="clear" w:color="auto" w:fill="FFFFFF"/>
            <w:tcMar>
              <w:left w:w="108" w:type="dxa"/>
              <w:right w:w="108" w:type="dxa"/>
            </w:tcMar>
            <w:vAlign w:val="center"/>
          </w:tcPr>
          <w:p w14:paraId="5F6AE307">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45ABF839">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12</w:t>
            </w:r>
            <w:r>
              <w:rPr>
                <w:rFonts w:hint="eastAsia" w:ascii="宋体" w:hAnsi="宋体" w:eastAsia="宋体" w:cs="宋体"/>
                <w:b/>
                <w:bCs/>
                <w:spacing w:val="-2"/>
                <w:sz w:val="24"/>
                <w:u w:val="double"/>
              </w:rPr>
              <w:t>：格式六  本项目拟投入人员基本情况表、主要人员简历表</w:t>
            </w:r>
          </w:p>
        </w:tc>
      </w:tr>
      <w:tr w14:paraId="3B81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07775FF7">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3B3E456E">
            <w:pPr>
              <w:spacing w:line="288" w:lineRule="auto"/>
              <w:rPr>
                <w:rFonts w:hint="eastAsia" w:ascii="宋体" w:hAnsi="宋体" w:eastAsia="宋体" w:cs="宋体"/>
                <w:sz w:val="24"/>
              </w:rPr>
            </w:pPr>
            <w:r>
              <w:rPr>
                <w:rFonts w:hint="eastAsia" w:ascii="宋体" w:hAnsi="宋体" w:eastAsia="宋体" w:cs="宋体"/>
                <w:sz w:val="24"/>
              </w:rPr>
              <w:t>第六章 投标文件格式《格式</w:t>
            </w:r>
            <w:r>
              <w:rPr>
                <w:rFonts w:hint="eastAsia" w:ascii="宋体" w:hAnsi="宋体" w:eastAsia="宋体" w:cs="宋体"/>
                <w:sz w:val="24"/>
                <w:lang w:val="en-US" w:eastAsia="zh-CN"/>
              </w:rPr>
              <w:t>七</w:t>
            </w:r>
            <w:r>
              <w:rPr>
                <w:rFonts w:hint="eastAsia" w:ascii="宋体" w:hAnsi="宋体" w:eastAsia="宋体" w:cs="宋体"/>
                <w:sz w:val="24"/>
              </w:rPr>
              <w:t>》</w:t>
            </w:r>
          </w:p>
        </w:tc>
        <w:tc>
          <w:tcPr>
            <w:tcW w:w="3336" w:type="dxa"/>
            <w:shd w:val="clear" w:color="auto" w:fill="FFFFFF"/>
            <w:tcMar>
              <w:left w:w="108" w:type="dxa"/>
              <w:right w:w="108" w:type="dxa"/>
            </w:tcMar>
            <w:vAlign w:val="center"/>
          </w:tcPr>
          <w:p w14:paraId="7E496CD1">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70DB20B0">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13</w:t>
            </w:r>
            <w:r>
              <w:rPr>
                <w:rFonts w:hint="eastAsia" w:ascii="宋体" w:hAnsi="宋体" w:eastAsia="宋体" w:cs="宋体"/>
                <w:b/>
                <w:bCs/>
                <w:spacing w:val="-2"/>
                <w:sz w:val="24"/>
                <w:u w:val="double"/>
              </w:rPr>
              <w:t>：格式七  企业类似业绩情况</w:t>
            </w:r>
          </w:p>
        </w:tc>
      </w:tr>
      <w:tr w14:paraId="6F5A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70EDAFF2">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024969EC">
            <w:pPr>
              <w:spacing w:line="288" w:lineRule="auto"/>
              <w:rPr>
                <w:rFonts w:hint="eastAsia" w:ascii="宋体" w:hAnsi="宋体" w:eastAsia="宋体" w:cs="宋体"/>
                <w:sz w:val="24"/>
              </w:rPr>
            </w:pPr>
            <w:r>
              <w:rPr>
                <w:rFonts w:hint="eastAsia" w:ascii="宋体" w:hAnsi="宋体" w:eastAsia="宋体" w:cs="宋体"/>
                <w:sz w:val="24"/>
              </w:rPr>
              <w:t>第六章 投标文件格式《格式</w:t>
            </w:r>
            <w:r>
              <w:rPr>
                <w:rFonts w:hint="eastAsia" w:ascii="宋体" w:hAnsi="宋体" w:eastAsia="宋体" w:cs="宋体"/>
                <w:sz w:val="24"/>
                <w:lang w:val="en-US" w:eastAsia="zh-CN"/>
              </w:rPr>
              <w:t>八</w:t>
            </w:r>
            <w:r>
              <w:rPr>
                <w:rFonts w:hint="eastAsia" w:ascii="宋体" w:hAnsi="宋体" w:eastAsia="宋体" w:cs="宋体"/>
                <w:sz w:val="24"/>
              </w:rPr>
              <w:t>》</w:t>
            </w:r>
          </w:p>
        </w:tc>
        <w:tc>
          <w:tcPr>
            <w:tcW w:w="3336" w:type="dxa"/>
            <w:shd w:val="clear" w:color="auto" w:fill="FFFFFF"/>
            <w:tcMar>
              <w:left w:w="108" w:type="dxa"/>
              <w:right w:w="108" w:type="dxa"/>
            </w:tcMar>
            <w:vAlign w:val="center"/>
          </w:tcPr>
          <w:p w14:paraId="2FE65A62">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4083DE0B">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14</w:t>
            </w:r>
            <w:r>
              <w:rPr>
                <w:rFonts w:hint="eastAsia" w:ascii="宋体" w:hAnsi="宋体" w:eastAsia="宋体" w:cs="宋体"/>
                <w:b/>
                <w:bCs/>
                <w:spacing w:val="-2"/>
                <w:sz w:val="24"/>
                <w:u w:val="double"/>
              </w:rPr>
              <w:t>：格式</w:t>
            </w:r>
            <w:r>
              <w:rPr>
                <w:rFonts w:hint="eastAsia" w:ascii="宋体" w:hAnsi="宋体" w:eastAsia="宋体" w:cs="宋体"/>
                <w:b/>
                <w:bCs/>
                <w:spacing w:val="-2"/>
                <w:sz w:val="24"/>
                <w:u w:val="double"/>
                <w:lang w:val="en-US" w:eastAsia="zh-CN"/>
              </w:rPr>
              <w:t>八</w:t>
            </w:r>
            <w:r>
              <w:rPr>
                <w:rFonts w:hint="eastAsia" w:ascii="宋体" w:hAnsi="宋体" w:eastAsia="宋体" w:cs="宋体"/>
                <w:b/>
                <w:bCs/>
                <w:spacing w:val="-2"/>
                <w:sz w:val="24"/>
                <w:u w:val="double"/>
              </w:rPr>
              <w:t xml:space="preserve">  企业获奖情况</w:t>
            </w:r>
          </w:p>
        </w:tc>
      </w:tr>
      <w:tr w14:paraId="50B3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42782C54">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305DE20F">
            <w:pPr>
              <w:spacing w:line="288" w:lineRule="auto"/>
              <w:rPr>
                <w:rFonts w:hint="eastAsia" w:ascii="宋体" w:hAnsi="宋体" w:eastAsia="宋体" w:cs="宋体"/>
                <w:sz w:val="24"/>
              </w:rPr>
            </w:pPr>
            <w:r>
              <w:rPr>
                <w:rFonts w:hint="eastAsia" w:ascii="宋体" w:hAnsi="宋体" w:eastAsia="宋体" w:cs="宋体"/>
                <w:sz w:val="24"/>
              </w:rPr>
              <w:t>第六章 投标文件格式《格式九》</w:t>
            </w:r>
          </w:p>
        </w:tc>
        <w:tc>
          <w:tcPr>
            <w:tcW w:w="3336" w:type="dxa"/>
            <w:shd w:val="clear" w:color="auto" w:fill="FFFFFF"/>
            <w:tcMar>
              <w:left w:w="108" w:type="dxa"/>
              <w:right w:w="108" w:type="dxa"/>
            </w:tcMar>
            <w:vAlign w:val="center"/>
          </w:tcPr>
          <w:p w14:paraId="2C7D0681">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详见原招标文件</w:t>
            </w:r>
          </w:p>
        </w:tc>
        <w:tc>
          <w:tcPr>
            <w:tcW w:w="3585" w:type="dxa"/>
            <w:shd w:val="clear" w:color="auto" w:fill="FFFFFF"/>
            <w:tcMar>
              <w:left w:w="108" w:type="dxa"/>
              <w:right w:w="108" w:type="dxa"/>
            </w:tcMar>
            <w:vAlign w:val="center"/>
          </w:tcPr>
          <w:p w14:paraId="3FC541DE">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详见附件</w:t>
            </w:r>
            <w:r>
              <w:rPr>
                <w:rFonts w:hint="eastAsia" w:ascii="宋体" w:hAnsi="宋体" w:eastAsia="宋体" w:cs="宋体"/>
                <w:b/>
                <w:bCs/>
                <w:spacing w:val="-2"/>
                <w:sz w:val="24"/>
                <w:u w:val="double"/>
                <w:lang w:val="en-US" w:eastAsia="zh-CN"/>
              </w:rPr>
              <w:t>15</w:t>
            </w:r>
            <w:r>
              <w:rPr>
                <w:rFonts w:hint="eastAsia" w:ascii="宋体" w:hAnsi="宋体" w:eastAsia="宋体" w:cs="宋体"/>
                <w:b/>
                <w:bCs/>
                <w:spacing w:val="-2"/>
                <w:sz w:val="24"/>
                <w:u w:val="double"/>
              </w:rPr>
              <w:t>：格式九  其他资料</w:t>
            </w:r>
          </w:p>
        </w:tc>
      </w:tr>
      <w:tr w14:paraId="0ABC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9" w:type="dxa"/>
            <w:shd w:val="clear" w:color="auto" w:fill="FFFFFF"/>
            <w:tcMar>
              <w:left w:w="108" w:type="dxa"/>
              <w:right w:w="108" w:type="dxa"/>
            </w:tcMar>
            <w:vAlign w:val="center"/>
          </w:tcPr>
          <w:p w14:paraId="5B908469">
            <w:pPr>
              <w:pStyle w:val="15"/>
              <w:widowControl/>
              <w:numPr>
                <w:ilvl w:val="0"/>
                <w:numId w:val="2"/>
              </w:numPr>
              <w:spacing w:beforeAutospacing="0" w:afterAutospacing="0" w:line="288" w:lineRule="auto"/>
              <w:jc w:val="center"/>
              <w:rPr>
                <w:rFonts w:hint="eastAsia" w:ascii="宋体" w:hAnsi="宋体" w:eastAsia="宋体" w:cs="宋体"/>
              </w:rPr>
            </w:pPr>
          </w:p>
        </w:tc>
        <w:tc>
          <w:tcPr>
            <w:tcW w:w="2332" w:type="dxa"/>
            <w:shd w:val="clear" w:color="auto" w:fill="FFFFFF"/>
            <w:tcMar>
              <w:left w:w="108" w:type="dxa"/>
              <w:right w:w="108" w:type="dxa"/>
            </w:tcMar>
            <w:vAlign w:val="center"/>
          </w:tcPr>
          <w:p w14:paraId="762F6477">
            <w:pPr>
              <w:spacing w:line="288" w:lineRule="auto"/>
              <w:rPr>
                <w:rFonts w:hint="eastAsia" w:ascii="宋体" w:hAnsi="宋体" w:eastAsia="宋体" w:cs="宋体"/>
                <w:sz w:val="24"/>
              </w:rPr>
            </w:pPr>
            <w:r>
              <w:rPr>
                <w:rFonts w:hint="eastAsia" w:ascii="宋体" w:hAnsi="宋体" w:eastAsia="宋体" w:cs="宋体"/>
                <w:sz w:val="24"/>
              </w:rPr>
              <w:t>第四章 合同条款及格式</w:t>
            </w:r>
          </w:p>
        </w:tc>
        <w:tc>
          <w:tcPr>
            <w:tcW w:w="3336" w:type="dxa"/>
            <w:shd w:val="clear" w:color="auto" w:fill="FFFFFF"/>
            <w:tcMar>
              <w:left w:w="108" w:type="dxa"/>
              <w:right w:w="108" w:type="dxa"/>
            </w:tcMar>
            <w:vAlign w:val="center"/>
          </w:tcPr>
          <w:p w14:paraId="1A38F505">
            <w:pPr>
              <w:pStyle w:val="9"/>
              <w:spacing w:after="0" w:line="288" w:lineRule="auto"/>
              <w:jc w:val="center"/>
              <w:rPr>
                <w:rFonts w:hint="eastAsia" w:ascii="宋体" w:hAnsi="宋体" w:eastAsia="宋体" w:cs="宋体"/>
                <w:spacing w:val="-2"/>
                <w:sz w:val="24"/>
              </w:rPr>
            </w:pPr>
            <w:r>
              <w:rPr>
                <w:rFonts w:hint="eastAsia" w:ascii="宋体" w:hAnsi="宋体" w:eastAsia="宋体" w:cs="宋体"/>
                <w:spacing w:val="-2"/>
                <w:sz w:val="24"/>
              </w:rPr>
              <w:t>详见原招标公告附件</w:t>
            </w:r>
          </w:p>
        </w:tc>
        <w:tc>
          <w:tcPr>
            <w:tcW w:w="3585" w:type="dxa"/>
            <w:shd w:val="clear" w:color="auto" w:fill="FFFFFF"/>
            <w:tcMar>
              <w:left w:w="108" w:type="dxa"/>
              <w:right w:w="108" w:type="dxa"/>
            </w:tcMar>
            <w:vAlign w:val="center"/>
          </w:tcPr>
          <w:p w14:paraId="02EB22C5">
            <w:pPr>
              <w:pStyle w:val="9"/>
              <w:spacing w:after="0" w:line="288" w:lineRule="auto"/>
              <w:jc w:val="center"/>
              <w:rPr>
                <w:rFonts w:hint="eastAsia" w:ascii="宋体" w:hAnsi="宋体" w:eastAsia="宋体" w:cs="宋体"/>
                <w:b/>
                <w:bCs/>
                <w:spacing w:val="-2"/>
                <w:sz w:val="24"/>
                <w:u w:val="double"/>
              </w:rPr>
            </w:pPr>
            <w:r>
              <w:rPr>
                <w:rFonts w:hint="eastAsia" w:ascii="宋体" w:hAnsi="宋体" w:eastAsia="宋体" w:cs="宋体"/>
                <w:b/>
                <w:bCs/>
                <w:spacing w:val="-2"/>
                <w:sz w:val="24"/>
                <w:u w:val="double"/>
              </w:rPr>
              <w:t>详见本补充公告附件：合同（补充公告稿）</w:t>
            </w:r>
          </w:p>
        </w:tc>
      </w:tr>
    </w:tbl>
    <w:p w14:paraId="6F1E78E2">
      <w:pPr>
        <w:pStyle w:val="15"/>
        <w:widowControl/>
        <w:shd w:val="clear" w:color="auto" w:fill="FFFFFF"/>
        <w:spacing w:beforeAutospacing="0" w:afterAutospacing="0" w:line="288" w:lineRule="auto"/>
        <w:ind w:firstLine="480"/>
        <w:jc w:val="both"/>
        <w:rPr>
          <w:rFonts w:hint="eastAsia" w:ascii="宋体" w:hAnsi="宋体" w:eastAsia="宋体" w:cs="宋体"/>
          <w:sz w:val="21"/>
          <w:szCs w:val="21"/>
          <w:shd w:val="clear" w:color="auto" w:fill="FFFFFF"/>
        </w:rPr>
      </w:pPr>
    </w:p>
    <w:p w14:paraId="29EB0990">
      <w:pPr>
        <w:pStyle w:val="15"/>
        <w:widowControl/>
        <w:shd w:val="clear" w:color="auto" w:fill="FFFFFF"/>
        <w:spacing w:beforeAutospacing="0" w:afterAutospacing="0" w:line="288" w:lineRule="auto"/>
        <w:ind w:firstLine="480"/>
        <w:jc w:val="both"/>
        <w:rPr>
          <w:rFonts w:hint="eastAsia" w:ascii="宋体" w:hAnsi="宋体" w:eastAsia="宋体" w:cs="宋体"/>
        </w:rPr>
      </w:pPr>
      <w:r>
        <w:rPr>
          <w:rFonts w:hint="eastAsia" w:ascii="宋体" w:hAnsi="宋体" w:eastAsia="宋体" w:cs="宋体"/>
          <w:shd w:val="clear" w:color="auto" w:fill="FFFFFF"/>
        </w:rPr>
        <w:t>三、</w:t>
      </w:r>
      <w:r>
        <w:rPr>
          <w:rFonts w:hint="eastAsia" w:ascii="宋体" w:hAnsi="宋体" w:eastAsia="宋体" w:cs="宋体"/>
          <w:b/>
          <w:bCs/>
          <w:shd w:val="clear" w:color="auto" w:fill="FFFFFF"/>
        </w:rPr>
        <w:t>本招标文件中涉及的具体时间及场地安排请各投标人密切留意广州交易集团有限公司（广州公共资源交易中心）公布本项目的日程安排，本补充公告不再单独进行补充说明。</w:t>
      </w:r>
      <w:r>
        <w:rPr>
          <w:rFonts w:hint="eastAsia" w:ascii="宋体" w:hAnsi="宋体" w:eastAsia="宋体" w:cs="宋体"/>
          <w:shd w:val="clear" w:color="auto" w:fill="FFFFFF"/>
        </w:rPr>
        <w:t>投标人可登录广州交易集团有限公司（广州公共资源交易中心）网站首页，点击“交易业务”专栏中的“建设工程”的“项目查询”，输入项目编号或项目名称查询最新信息。</w:t>
      </w:r>
    </w:p>
    <w:p w14:paraId="5C3B701A">
      <w:pPr>
        <w:pStyle w:val="15"/>
        <w:widowControl/>
        <w:shd w:val="clear" w:color="auto" w:fill="FFFFFF"/>
        <w:spacing w:beforeAutospacing="0" w:afterAutospacing="0" w:line="288" w:lineRule="auto"/>
        <w:ind w:firstLine="480"/>
        <w:jc w:val="both"/>
        <w:rPr>
          <w:rFonts w:hint="eastAsia" w:ascii="宋体" w:hAnsi="宋体" w:eastAsia="宋体" w:cs="宋体"/>
        </w:rPr>
      </w:pPr>
      <w:r>
        <w:rPr>
          <w:rFonts w:hint="eastAsia" w:ascii="宋体" w:hAnsi="宋体" w:eastAsia="宋体" w:cs="宋体"/>
          <w:shd w:val="clear" w:color="auto" w:fill="FFFFFF"/>
        </w:rPr>
        <w:t>四、本项目已重新生成电子招标文件，请各投标人下载更新版本的电子招标文件编制投标文件。并随本补充公告发布更新后的招标文件文档供各投标人自行使用。</w:t>
      </w:r>
    </w:p>
    <w:p w14:paraId="7834E624">
      <w:pPr>
        <w:pStyle w:val="15"/>
        <w:widowControl/>
        <w:shd w:val="clear" w:color="auto" w:fill="FFFFFF"/>
        <w:spacing w:beforeAutospacing="0" w:afterAutospacing="0" w:line="288" w:lineRule="auto"/>
        <w:ind w:firstLine="480"/>
        <w:jc w:val="both"/>
        <w:rPr>
          <w:rFonts w:hint="eastAsia" w:ascii="宋体" w:hAnsi="宋体" w:eastAsia="宋体" w:cs="宋体"/>
          <w:shd w:val="clear" w:color="auto" w:fill="FFFFFF"/>
        </w:rPr>
      </w:pPr>
      <w:r>
        <w:rPr>
          <w:rFonts w:hint="eastAsia" w:ascii="宋体" w:hAnsi="宋体" w:eastAsia="宋体" w:cs="宋体"/>
          <w:shd w:val="clear" w:color="auto" w:fill="FFFFFF"/>
        </w:rPr>
        <w:t>五、原招标文件内容、更新后招标文件内容与本补充公告内容不一致之处，以本补充公告为准，其他内容不变。</w:t>
      </w:r>
    </w:p>
    <w:p w14:paraId="495B58FF">
      <w:pPr>
        <w:spacing w:line="288" w:lineRule="auto"/>
        <w:jc w:val="right"/>
        <w:rPr>
          <w:rFonts w:hint="eastAsia" w:ascii="宋体" w:hAnsi="宋体" w:eastAsia="宋体" w:cs="宋体"/>
          <w:kern w:val="0"/>
          <w:sz w:val="24"/>
          <w:shd w:val="clear" w:color="auto" w:fill="FFFFFF"/>
          <w:lang w:bidi="ar"/>
        </w:rPr>
      </w:pPr>
    </w:p>
    <w:p w14:paraId="51F4B507">
      <w:pPr>
        <w:spacing w:line="288" w:lineRule="auto"/>
        <w:ind w:firstLine="4536" w:firstLineChars="1890"/>
        <w:jc w:val="right"/>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eastAsia="zh-Hans" w:bidi="ar"/>
        </w:rPr>
        <w:t>南方医科大学皮肤病医院(广东省皮肤病医院、广东省皮肤性病防治中心、中国麻风防治研究中心)</w:t>
      </w:r>
    </w:p>
    <w:p w14:paraId="00A61541">
      <w:pPr>
        <w:spacing w:line="288" w:lineRule="auto"/>
        <w:jc w:val="right"/>
        <w:rPr>
          <w:rFonts w:hint="eastAsia" w:ascii="宋体" w:hAnsi="宋体" w:cs="宋体"/>
          <w:kern w:val="0"/>
          <w:szCs w:val="21"/>
          <w:shd w:val="clear" w:color="auto" w:fill="FFFFFF"/>
          <w:lang w:bidi="ar"/>
        </w:rPr>
      </w:pPr>
      <w:r>
        <w:rPr>
          <w:rFonts w:hint="eastAsia" w:ascii="宋体" w:hAnsi="宋体" w:eastAsia="宋体" w:cs="宋体"/>
          <w:kern w:val="0"/>
          <w:sz w:val="24"/>
          <w:shd w:val="clear" w:color="auto" w:fill="FFFFFF"/>
          <w:lang w:eastAsia="zh-Hans" w:bidi="ar"/>
        </w:rPr>
        <w:t>2025年</w:t>
      </w:r>
      <w:r>
        <w:rPr>
          <w:rFonts w:hint="eastAsia" w:ascii="宋体" w:hAnsi="宋体" w:eastAsia="宋体" w:cs="宋体"/>
          <w:kern w:val="0"/>
          <w:sz w:val="24"/>
          <w:shd w:val="clear" w:color="auto" w:fill="FFFFFF"/>
          <w:lang w:val="en-US" w:eastAsia="zh-CN" w:bidi="ar"/>
        </w:rPr>
        <w:t>3</w:t>
      </w:r>
      <w:r>
        <w:rPr>
          <w:rFonts w:hint="eastAsia" w:ascii="宋体" w:hAnsi="宋体" w:eastAsia="宋体" w:cs="宋体"/>
          <w:kern w:val="0"/>
          <w:sz w:val="24"/>
          <w:shd w:val="clear" w:color="auto" w:fill="FFFFFF"/>
          <w:lang w:bidi="ar"/>
        </w:rPr>
        <w:t>月</w:t>
      </w:r>
      <w:r>
        <w:rPr>
          <w:rFonts w:hint="eastAsia" w:ascii="宋体" w:hAnsi="宋体" w:eastAsia="宋体" w:cs="宋体"/>
          <w:kern w:val="0"/>
          <w:sz w:val="24"/>
          <w:shd w:val="clear" w:color="auto" w:fill="FFFFFF"/>
          <w:lang w:val="en-US" w:eastAsia="zh-CN" w:bidi="ar"/>
        </w:rPr>
        <w:t>6</w:t>
      </w:r>
      <w:r>
        <w:rPr>
          <w:rFonts w:hint="eastAsia" w:ascii="宋体" w:hAnsi="宋体" w:eastAsia="宋体" w:cs="宋体"/>
          <w:kern w:val="0"/>
          <w:sz w:val="24"/>
          <w:shd w:val="clear" w:color="auto" w:fill="FFFFFF"/>
          <w:lang w:bidi="ar"/>
        </w:rPr>
        <w:t>日</w:t>
      </w:r>
    </w:p>
    <w:p w14:paraId="221E5437">
      <w:pPr>
        <w:spacing w:line="288" w:lineRule="auto"/>
        <w:outlineLvl w:val="1"/>
        <w:rPr>
          <w:rFonts w:hint="eastAsia" w:ascii="宋体" w:hAnsi="宋体" w:eastAsia="宋体" w:cs="宋体"/>
          <w:b/>
          <w:szCs w:val="21"/>
        </w:rPr>
      </w:pPr>
      <w:r>
        <w:rPr>
          <w:rFonts w:hint="eastAsia" w:ascii="宋体" w:hAnsi="宋体" w:eastAsia="宋体" w:cs="宋体"/>
          <w:szCs w:val="21"/>
          <w:shd w:val="clear" w:color="auto" w:fill="FFFFFF"/>
          <w:lang w:bidi="ar"/>
        </w:rPr>
        <w:br w:type="page"/>
      </w:r>
      <w:r>
        <w:rPr>
          <w:rFonts w:hint="eastAsia" w:ascii="宋体" w:hAnsi="宋体" w:eastAsia="宋体" w:cs="宋体"/>
          <w:b/>
          <w:szCs w:val="21"/>
        </w:rPr>
        <w:t>附件1：联合体共同投标协议书</w:t>
      </w:r>
    </w:p>
    <w:p w14:paraId="53676438"/>
    <w:p w14:paraId="1FB57BDF">
      <w:pPr>
        <w:jc w:val="center"/>
        <w:rPr>
          <w:rFonts w:hint="eastAsia" w:ascii="宋体" w:hAnsi="宋体" w:eastAsia="宋体" w:cs="宋体"/>
          <w:b/>
          <w:sz w:val="32"/>
          <w:szCs w:val="30"/>
        </w:rPr>
      </w:pPr>
      <w:r>
        <w:rPr>
          <w:rFonts w:hint="eastAsia" w:ascii="宋体" w:hAnsi="宋体" w:eastAsia="宋体" w:cs="宋体"/>
          <w:b/>
          <w:sz w:val="32"/>
          <w:szCs w:val="30"/>
        </w:rPr>
        <w:t>联合体共同投标协议书</w:t>
      </w:r>
    </w:p>
    <w:p w14:paraId="2ED503CF">
      <w:pPr>
        <w:spacing w:before="16" w:line="288" w:lineRule="auto"/>
        <w:rPr>
          <w:rFonts w:hint="eastAsia" w:ascii="宋体" w:hAnsi="宋体" w:eastAsia="宋体" w:cs="宋体"/>
          <w:sz w:val="24"/>
        </w:rPr>
      </w:pPr>
      <w:r>
        <w:rPr>
          <w:rFonts w:hint="eastAsia" w:ascii="宋体" w:hAnsi="宋体" w:eastAsia="宋体" w:cs="宋体"/>
          <w:sz w:val="20"/>
          <w:szCs w:val="20"/>
        </w:rPr>
        <w:t xml:space="preserve"> </w:t>
      </w:r>
    </w:p>
    <w:p w14:paraId="23B8940B">
      <w:pPr>
        <w:spacing w:line="288" w:lineRule="auto"/>
        <w:ind w:firstLine="518" w:firstLineChars="216"/>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（所有成员单位名称）自愿组成</w:t>
      </w:r>
      <w:r>
        <w:rPr>
          <w:rFonts w:hint="eastAsia" w:ascii="宋体" w:hAnsi="宋体" w:eastAsia="宋体" w:cs="宋体"/>
          <w:sz w:val="24"/>
          <w:u w:val="single"/>
        </w:rPr>
        <w:t xml:space="preserve">           </w:t>
      </w:r>
      <w:r>
        <w:rPr>
          <w:rFonts w:hint="eastAsia" w:ascii="宋体" w:hAnsi="宋体" w:eastAsia="宋体" w:cs="宋体"/>
          <w:sz w:val="24"/>
        </w:rPr>
        <w:t>（联合体名称）联合体，共同参加</w:t>
      </w:r>
      <w:r>
        <w:rPr>
          <w:rFonts w:hint="eastAsia" w:ascii="宋体" w:hAnsi="宋体" w:eastAsia="宋体" w:cs="宋体"/>
          <w:sz w:val="24"/>
          <w:u w:val="single"/>
        </w:rPr>
        <w:t>广东省皮肤性病防治中心（南方医科大学皮肤病医院）白云院区建设项目详细勘察</w:t>
      </w:r>
      <w:r>
        <w:rPr>
          <w:rFonts w:hint="eastAsia" w:ascii="宋体" w:hAnsi="宋体" w:eastAsia="宋体" w:cs="宋体"/>
          <w:sz w:val="24"/>
        </w:rPr>
        <w:t>招标项目投标。现就联合体投标事宜订立如下协议。</w:t>
      </w:r>
    </w:p>
    <w:p w14:paraId="48886641">
      <w:pPr>
        <w:spacing w:line="288" w:lineRule="auto"/>
        <w:ind w:firstLine="480" w:firstLineChars="200"/>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u w:val="single"/>
        </w:rPr>
        <w:t xml:space="preserve">          </w:t>
      </w:r>
      <w:r>
        <w:rPr>
          <w:rFonts w:hint="eastAsia" w:ascii="宋体" w:hAnsi="宋体" w:eastAsia="宋体" w:cs="宋体"/>
          <w:sz w:val="24"/>
        </w:rPr>
        <w:t>（某成员单位名称）为</w:t>
      </w:r>
      <w:r>
        <w:rPr>
          <w:rFonts w:hint="eastAsia" w:ascii="宋体" w:hAnsi="宋体" w:eastAsia="宋体" w:cs="宋体"/>
          <w:sz w:val="24"/>
          <w:u w:val="single"/>
        </w:rPr>
        <w:t xml:space="preserve">          </w:t>
      </w:r>
      <w:r>
        <w:rPr>
          <w:rFonts w:hint="eastAsia" w:ascii="宋体" w:hAnsi="宋体" w:eastAsia="宋体" w:cs="宋体"/>
          <w:sz w:val="24"/>
        </w:rPr>
        <w:t>（联合体名称）主办方。</w:t>
      </w:r>
    </w:p>
    <w:p w14:paraId="0844C510">
      <w:pPr>
        <w:spacing w:before="81" w:line="288" w:lineRule="auto"/>
        <w:ind w:left="100" w:firstLine="420"/>
        <w:rPr>
          <w:rFonts w:hint="eastAsia" w:ascii="宋体" w:hAnsi="宋体" w:eastAsia="宋体" w:cs="宋体"/>
          <w:sz w:val="24"/>
        </w:rPr>
      </w:pPr>
      <w:r>
        <w:rPr>
          <w:rFonts w:hint="eastAsia" w:ascii="宋体" w:hAnsi="宋体" w:eastAsia="宋体" w:cs="宋体"/>
          <w:sz w:val="24"/>
        </w:rPr>
        <w:t>2.联合体各成员授权主办方代表联合体参加投标活动，签署文件，提交和接收相关的资料、信息及指示，进行合同谈判活动，负责合同实施阶段的组织和协调工作，以及处理与本招标项目有关的一切事宜。</w:t>
      </w:r>
    </w:p>
    <w:p w14:paraId="232D4D4A">
      <w:pPr>
        <w:spacing w:before="17" w:line="288" w:lineRule="auto"/>
        <w:ind w:left="100" w:firstLine="420"/>
        <w:rPr>
          <w:rFonts w:hint="eastAsia" w:ascii="宋体" w:hAnsi="宋体" w:eastAsia="宋体" w:cs="宋体"/>
          <w:sz w:val="24"/>
        </w:rPr>
      </w:pPr>
      <w:r>
        <w:rPr>
          <w:rFonts w:hint="eastAsia" w:ascii="宋体" w:hAnsi="宋体" w:eastAsia="宋体" w:cs="宋体"/>
          <w:sz w:val="24"/>
        </w:rPr>
        <w:t>3.联合体主办方在本项目中签署的一切文件和处理的一切事宜，联合体各成员均予以承认。联合体各成员将严格按照招标文件、投标文件和合同的要求全面履行义务，并向招标人承担连带责任。</w:t>
      </w:r>
    </w:p>
    <w:p w14:paraId="0203DB7A">
      <w:pPr>
        <w:spacing w:before="17" w:line="288" w:lineRule="auto"/>
        <w:ind w:left="100" w:firstLine="420"/>
        <w:rPr>
          <w:rFonts w:hint="eastAsia" w:ascii="宋体" w:hAnsi="宋体" w:eastAsia="宋体" w:cs="宋体"/>
          <w:sz w:val="24"/>
          <w:u w:val="single"/>
        </w:rPr>
      </w:pPr>
      <w:r>
        <w:rPr>
          <w:rFonts w:hint="eastAsia" w:ascii="宋体" w:hAnsi="宋体" w:eastAsia="宋体" w:cs="宋体"/>
          <w:sz w:val="24"/>
        </w:rPr>
        <w:t>4.联合体各成员单位内部的职责分工如下：</w:t>
      </w:r>
      <w:r>
        <w:rPr>
          <w:rFonts w:hint="eastAsia" w:ascii="宋体" w:hAnsi="宋体" w:eastAsia="宋体" w:cs="宋体"/>
          <w:sz w:val="24"/>
          <w:u w:val="single"/>
        </w:rPr>
        <w:t xml:space="preserve">                              。</w:t>
      </w:r>
    </w:p>
    <w:p w14:paraId="093CBD0B">
      <w:pPr>
        <w:spacing w:before="17" w:line="288" w:lineRule="auto"/>
        <w:ind w:left="100" w:firstLine="42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u w:val="single"/>
        </w:rPr>
        <w:t>（公司全称）</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rPr>
        <w:t>（请填写：中型、小型、微型、监狱、残疾人福利性单位）企业，将承担的合同金额占到联合体协议合同总金额</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b/>
          <w:bCs/>
          <w:sz w:val="24"/>
        </w:rPr>
        <w:t>（适用于联合体中有成员为小型、微型企业或监狱企业或残疾人福利性单位，如不适用的第5点可不填）</w:t>
      </w:r>
      <w:r>
        <w:rPr>
          <w:rFonts w:hint="eastAsia" w:ascii="宋体" w:hAnsi="宋体" w:eastAsia="宋体" w:cs="宋体"/>
          <w:sz w:val="24"/>
        </w:rPr>
        <w:t>。</w:t>
      </w:r>
    </w:p>
    <w:p w14:paraId="78F4225A">
      <w:pPr>
        <w:spacing w:before="83" w:line="288" w:lineRule="auto"/>
        <w:ind w:left="100" w:firstLine="420"/>
        <w:rPr>
          <w:rFonts w:hint="eastAsia" w:ascii="宋体" w:hAnsi="宋体" w:eastAsia="宋体" w:cs="宋体"/>
          <w:sz w:val="24"/>
        </w:rPr>
      </w:pPr>
      <w:r>
        <w:rPr>
          <w:rFonts w:ascii="宋体" w:hAnsi="宋体" w:eastAsia="宋体" w:cs="宋体"/>
          <w:sz w:val="24"/>
        </w:rPr>
        <w:t>6</w:t>
      </w:r>
      <w:r>
        <w:rPr>
          <w:rFonts w:hint="eastAsia" w:ascii="宋体" w:hAnsi="宋体" w:eastAsia="宋体" w:cs="宋体"/>
          <w:sz w:val="24"/>
        </w:rPr>
        <w:t>.我单位承诺根据本单位在联合体中承担的任务，按照招标文件要求投入对应的专业人员。</w:t>
      </w:r>
    </w:p>
    <w:p w14:paraId="2E79554F">
      <w:pPr>
        <w:spacing w:before="83" w:line="288" w:lineRule="auto"/>
        <w:ind w:left="100" w:firstLine="420"/>
        <w:rPr>
          <w:rFonts w:hint="eastAsia" w:ascii="宋体" w:hAnsi="宋体" w:eastAsia="宋体" w:cs="宋体"/>
          <w:sz w:val="24"/>
        </w:rPr>
      </w:pPr>
      <w:r>
        <w:rPr>
          <w:rFonts w:ascii="宋体" w:hAnsi="宋体" w:eastAsia="宋体" w:cs="宋体"/>
          <w:sz w:val="24"/>
        </w:rPr>
        <w:t>7</w:t>
      </w:r>
      <w:r>
        <w:rPr>
          <w:rFonts w:hint="eastAsia" w:ascii="宋体" w:hAnsi="宋体" w:eastAsia="宋体" w:cs="宋体"/>
          <w:sz w:val="24"/>
        </w:rPr>
        <w:t>.本协议书自所有成员单位法定代表人或其委托代理人签名或盖单位公章之日起生效，合同履行完毕后自动失效。</w:t>
      </w:r>
    </w:p>
    <w:p w14:paraId="3C84EECE">
      <w:pPr>
        <w:spacing w:before="18" w:line="288" w:lineRule="auto"/>
        <w:ind w:left="520"/>
        <w:rPr>
          <w:rFonts w:hint="eastAsia" w:ascii="宋体" w:hAnsi="宋体" w:eastAsia="宋体" w:cs="宋体"/>
          <w:kern w:val="21"/>
          <w:sz w:val="24"/>
        </w:rPr>
      </w:pPr>
      <w:r>
        <w:rPr>
          <w:rFonts w:ascii="宋体" w:hAnsi="宋体" w:eastAsia="宋体" w:cs="宋体"/>
          <w:sz w:val="24"/>
        </w:rPr>
        <w:t>8</w:t>
      </w:r>
      <w:r>
        <w:rPr>
          <w:rFonts w:hint="eastAsia" w:ascii="宋体" w:hAnsi="宋体" w:eastAsia="宋体" w:cs="宋体"/>
          <w:sz w:val="24"/>
        </w:rPr>
        <w:t>.本协议书一式</w:t>
      </w:r>
      <w:r>
        <w:rPr>
          <w:rFonts w:hint="eastAsia" w:ascii="宋体" w:hAnsi="宋体" w:eastAsia="宋体" w:cs="宋体"/>
          <w:sz w:val="24"/>
          <w:u w:val="single"/>
        </w:rPr>
        <w:t xml:space="preserve">   </w:t>
      </w:r>
      <w:r>
        <w:rPr>
          <w:rFonts w:hint="eastAsia" w:ascii="宋体" w:hAnsi="宋体" w:eastAsia="宋体" w:cs="宋体"/>
          <w:sz w:val="24"/>
        </w:rPr>
        <w:t>份，联合体成员各执</w:t>
      </w:r>
      <w:r>
        <w:rPr>
          <w:rFonts w:hint="eastAsia" w:ascii="宋体" w:hAnsi="宋体" w:eastAsia="宋体" w:cs="宋体"/>
          <w:sz w:val="24"/>
          <w:u w:val="single"/>
        </w:rPr>
        <w:t xml:space="preserve">   </w:t>
      </w:r>
      <w:r>
        <w:rPr>
          <w:rFonts w:hint="eastAsia" w:ascii="宋体" w:hAnsi="宋体" w:eastAsia="宋体" w:cs="宋体"/>
          <w:sz w:val="24"/>
        </w:rPr>
        <w:t>份，招标人执</w:t>
      </w:r>
      <w:r>
        <w:rPr>
          <w:rFonts w:hint="eastAsia" w:ascii="宋体" w:hAnsi="宋体" w:eastAsia="宋体" w:cs="宋体"/>
          <w:sz w:val="24"/>
          <w:u w:val="single"/>
        </w:rPr>
        <w:t xml:space="preserve">   </w:t>
      </w:r>
      <w:r>
        <w:rPr>
          <w:rFonts w:hint="eastAsia" w:ascii="宋体" w:hAnsi="宋体" w:eastAsia="宋体" w:cs="宋体"/>
          <w:sz w:val="24"/>
        </w:rPr>
        <w:t>份。</w:t>
      </w:r>
    </w:p>
    <w:p w14:paraId="4929C6EE">
      <w:pPr>
        <w:spacing w:line="288" w:lineRule="auto"/>
        <w:ind w:left="520"/>
        <w:rPr>
          <w:rFonts w:hint="eastAsia" w:ascii="宋体" w:hAnsi="宋体" w:eastAsia="宋体" w:cs="宋体"/>
          <w:b/>
          <w:bCs/>
          <w:kern w:val="21"/>
          <w:sz w:val="24"/>
        </w:rPr>
      </w:pPr>
      <w:r>
        <w:rPr>
          <w:rFonts w:hint="eastAsia" w:ascii="宋体" w:hAnsi="宋体" w:eastAsia="宋体" w:cs="宋体"/>
          <w:b/>
          <w:bCs/>
          <w:kern w:val="21"/>
          <w:sz w:val="24"/>
        </w:rPr>
        <w:t>注：本协议书由法定代表人签名或盖章的，应附法定代表人身份证明；由委托代理人签名或盖章的，应同时附授权委托书。</w:t>
      </w:r>
    </w:p>
    <w:p w14:paraId="3D6E98D6">
      <w:pPr>
        <w:spacing w:line="400" w:lineRule="exact"/>
        <w:rPr>
          <w:rFonts w:hint="eastAsia" w:ascii="宋体" w:hAnsi="宋体" w:eastAsia="宋体" w:cs="宋体"/>
          <w:kern w:val="21"/>
          <w:sz w:val="24"/>
        </w:rPr>
      </w:pPr>
      <w:r>
        <w:rPr>
          <w:rFonts w:hint="eastAsia" w:ascii="宋体" w:hAnsi="宋体" w:eastAsia="宋体" w:cs="宋体"/>
          <w:kern w:val="21"/>
          <w:sz w:val="24"/>
        </w:rPr>
        <w:t xml:space="preserve"> </w:t>
      </w:r>
    </w:p>
    <w:p w14:paraId="1AE25960">
      <w:pPr>
        <w:spacing w:line="400" w:lineRule="exact"/>
        <w:ind w:firstLine="708" w:firstLineChars="295"/>
        <w:rPr>
          <w:rFonts w:hint="eastAsia" w:ascii="宋体" w:hAnsi="宋体" w:eastAsia="宋体" w:cs="宋体"/>
          <w:kern w:val="21"/>
          <w:sz w:val="24"/>
        </w:rPr>
      </w:pPr>
      <w:r>
        <w:rPr>
          <w:rFonts w:hint="eastAsia" w:ascii="宋体" w:hAnsi="宋体" w:eastAsia="宋体" w:cs="宋体"/>
          <w:kern w:val="21"/>
          <w:sz w:val="24"/>
        </w:rPr>
        <w:t>联合体主办方名称：</w:t>
      </w:r>
      <w:r>
        <w:rPr>
          <w:rFonts w:hint="eastAsia" w:ascii="宋体" w:hAnsi="宋体" w:eastAsia="宋体" w:cs="宋体"/>
          <w:kern w:val="21"/>
          <w:sz w:val="24"/>
          <w:u w:val="single"/>
        </w:rPr>
        <w:t xml:space="preserve">              </w:t>
      </w:r>
      <w:r>
        <w:rPr>
          <w:rFonts w:hint="eastAsia" w:ascii="宋体" w:hAnsi="宋体" w:eastAsia="宋体" w:cs="宋体"/>
          <w:kern w:val="21"/>
          <w:sz w:val="24"/>
        </w:rPr>
        <w:t>（盖单位公章）</w:t>
      </w:r>
    </w:p>
    <w:p w14:paraId="21AFD1C4">
      <w:pPr>
        <w:spacing w:line="400" w:lineRule="exact"/>
        <w:ind w:firstLine="708" w:firstLineChars="295"/>
        <w:rPr>
          <w:rFonts w:hint="eastAsia" w:ascii="宋体" w:hAnsi="宋体" w:eastAsia="宋体" w:cs="宋体"/>
          <w:kern w:val="21"/>
          <w:sz w:val="24"/>
        </w:rPr>
      </w:pPr>
      <w:r>
        <w:rPr>
          <w:rFonts w:hint="eastAsia" w:ascii="宋体" w:hAnsi="宋体" w:eastAsia="宋体" w:cs="宋体"/>
          <w:kern w:val="21"/>
          <w:sz w:val="24"/>
        </w:rPr>
        <w:t>法定代表人或委托代理人：</w:t>
      </w:r>
      <w:r>
        <w:rPr>
          <w:rFonts w:hint="eastAsia" w:ascii="宋体" w:hAnsi="宋体" w:eastAsia="宋体" w:cs="宋体"/>
          <w:kern w:val="21"/>
          <w:sz w:val="24"/>
          <w:u w:val="single"/>
        </w:rPr>
        <w:t xml:space="preserve"> </w:t>
      </w:r>
      <w:r>
        <w:rPr>
          <w:rFonts w:hint="eastAsia" w:ascii="宋体" w:hAnsi="宋体" w:eastAsia="宋体" w:cs="宋体"/>
          <w:kern w:val="21"/>
          <w:sz w:val="24"/>
          <w:u w:val="single"/>
        </w:rPr>
        <w:tab/>
      </w:r>
      <w:r>
        <w:rPr>
          <w:rFonts w:hint="eastAsia" w:ascii="宋体" w:hAnsi="宋体" w:eastAsia="宋体" w:cs="宋体"/>
          <w:kern w:val="21"/>
          <w:sz w:val="24"/>
          <w:u w:val="single"/>
        </w:rPr>
        <w:t xml:space="preserve">                   </w:t>
      </w:r>
      <w:r>
        <w:rPr>
          <w:rFonts w:hint="eastAsia" w:ascii="宋体" w:hAnsi="宋体" w:eastAsia="宋体" w:cs="宋体"/>
          <w:kern w:val="21"/>
          <w:sz w:val="24"/>
        </w:rPr>
        <w:t>（签名或盖章）</w:t>
      </w:r>
    </w:p>
    <w:p w14:paraId="1C7DE036">
      <w:pPr>
        <w:spacing w:line="400" w:lineRule="exact"/>
        <w:ind w:firstLine="3588" w:firstLineChars="1495"/>
        <w:rPr>
          <w:rFonts w:hint="eastAsia" w:ascii="宋体" w:hAnsi="宋体" w:eastAsia="宋体" w:cs="宋体"/>
          <w:kern w:val="21"/>
          <w:sz w:val="24"/>
        </w:rPr>
      </w:pPr>
      <w:r>
        <w:rPr>
          <w:rFonts w:hint="eastAsia" w:ascii="宋体" w:hAnsi="宋体" w:eastAsia="宋体" w:cs="宋体"/>
          <w:kern w:val="21"/>
          <w:sz w:val="24"/>
          <w:u w:val="single"/>
        </w:rPr>
        <w:t xml:space="preserve">    </w:t>
      </w:r>
      <w:r>
        <w:rPr>
          <w:rFonts w:hint="eastAsia" w:ascii="宋体" w:hAnsi="宋体" w:eastAsia="宋体" w:cs="宋体"/>
          <w:kern w:val="21"/>
          <w:sz w:val="24"/>
        </w:rPr>
        <w:t>年</w:t>
      </w:r>
      <w:r>
        <w:rPr>
          <w:rFonts w:hint="eastAsia" w:ascii="宋体" w:hAnsi="宋体" w:eastAsia="宋体" w:cs="宋体"/>
          <w:kern w:val="21"/>
          <w:sz w:val="24"/>
          <w:u w:val="single"/>
        </w:rPr>
        <w:t xml:space="preserve">   </w:t>
      </w:r>
      <w:r>
        <w:rPr>
          <w:rFonts w:hint="eastAsia" w:ascii="宋体" w:hAnsi="宋体" w:eastAsia="宋体" w:cs="宋体"/>
          <w:kern w:val="21"/>
          <w:sz w:val="24"/>
        </w:rPr>
        <w:t>月</w:t>
      </w:r>
      <w:r>
        <w:rPr>
          <w:rFonts w:hint="eastAsia" w:ascii="宋体" w:hAnsi="宋体" w:eastAsia="宋体" w:cs="宋体"/>
          <w:kern w:val="21"/>
          <w:sz w:val="24"/>
          <w:u w:val="single"/>
        </w:rPr>
        <w:t xml:space="preserve">   </w:t>
      </w:r>
      <w:r>
        <w:rPr>
          <w:rFonts w:hint="eastAsia" w:ascii="宋体" w:hAnsi="宋体" w:eastAsia="宋体" w:cs="宋体"/>
          <w:kern w:val="21"/>
          <w:sz w:val="24"/>
        </w:rPr>
        <w:t>日</w:t>
      </w:r>
    </w:p>
    <w:p w14:paraId="7683F970">
      <w:pPr>
        <w:spacing w:line="400" w:lineRule="exact"/>
        <w:ind w:firstLine="708" w:firstLineChars="295"/>
        <w:rPr>
          <w:rFonts w:hint="eastAsia" w:ascii="宋体" w:hAnsi="宋体" w:eastAsia="宋体" w:cs="宋体"/>
          <w:kern w:val="21"/>
          <w:sz w:val="24"/>
        </w:rPr>
      </w:pPr>
      <w:r>
        <w:rPr>
          <w:rFonts w:hint="eastAsia" w:ascii="宋体" w:hAnsi="宋体" w:eastAsia="宋体" w:cs="宋体"/>
          <w:kern w:val="21"/>
          <w:sz w:val="24"/>
        </w:rPr>
        <w:t>联合体成员名称：</w:t>
      </w:r>
      <w:r>
        <w:rPr>
          <w:rFonts w:hint="eastAsia" w:ascii="宋体" w:hAnsi="宋体" w:eastAsia="宋体" w:cs="宋体"/>
          <w:kern w:val="21"/>
          <w:sz w:val="24"/>
          <w:u w:val="single"/>
        </w:rPr>
        <w:t xml:space="preserve">             </w:t>
      </w:r>
      <w:r>
        <w:rPr>
          <w:rFonts w:hint="eastAsia" w:ascii="宋体" w:hAnsi="宋体" w:eastAsia="宋体" w:cs="宋体"/>
          <w:kern w:val="21"/>
          <w:sz w:val="24"/>
          <w:u w:val="single"/>
        </w:rPr>
        <w:tab/>
      </w:r>
      <w:r>
        <w:rPr>
          <w:rFonts w:hint="eastAsia" w:ascii="宋体" w:hAnsi="宋体" w:eastAsia="宋体" w:cs="宋体"/>
          <w:kern w:val="21"/>
          <w:sz w:val="24"/>
        </w:rPr>
        <w:t>（盖单位公章）</w:t>
      </w:r>
    </w:p>
    <w:p w14:paraId="2F7049BA">
      <w:pPr>
        <w:spacing w:line="400" w:lineRule="exact"/>
        <w:ind w:firstLine="708" w:firstLineChars="295"/>
        <w:rPr>
          <w:rFonts w:hint="eastAsia" w:ascii="宋体" w:hAnsi="宋体" w:eastAsia="宋体" w:cs="宋体"/>
          <w:kern w:val="21"/>
          <w:sz w:val="24"/>
        </w:rPr>
      </w:pPr>
      <w:r>
        <w:rPr>
          <w:rFonts w:hint="eastAsia" w:ascii="宋体" w:hAnsi="宋体" w:eastAsia="宋体" w:cs="宋体"/>
          <w:kern w:val="21"/>
          <w:sz w:val="24"/>
        </w:rPr>
        <w:t>法定代表人或委托代理人：</w:t>
      </w:r>
      <w:r>
        <w:rPr>
          <w:rFonts w:hint="eastAsia" w:ascii="宋体" w:hAnsi="宋体" w:eastAsia="宋体" w:cs="宋体"/>
          <w:kern w:val="21"/>
          <w:sz w:val="24"/>
          <w:u w:val="single"/>
        </w:rPr>
        <w:t xml:space="preserve"> </w:t>
      </w:r>
      <w:r>
        <w:rPr>
          <w:rFonts w:hint="eastAsia" w:ascii="宋体" w:hAnsi="宋体" w:eastAsia="宋体" w:cs="宋体"/>
          <w:kern w:val="21"/>
          <w:sz w:val="24"/>
          <w:u w:val="single"/>
        </w:rPr>
        <w:tab/>
      </w:r>
      <w:r>
        <w:rPr>
          <w:rFonts w:hint="eastAsia" w:ascii="宋体" w:hAnsi="宋体" w:eastAsia="宋体" w:cs="宋体"/>
          <w:kern w:val="21"/>
          <w:sz w:val="24"/>
          <w:u w:val="single"/>
        </w:rPr>
        <w:t xml:space="preserve">                   </w:t>
      </w:r>
      <w:r>
        <w:rPr>
          <w:rFonts w:hint="eastAsia" w:ascii="宋体" w:hAnsi="宋体" w:eastAsia="宋体" w:cs="宋体"/>
          <w:kern w:val="21"/>
          <w:sz w:val="24"/>
        </w:rPr>
        <w:t>（签名或盖章）</w:t>
      </w:r>
    </w:p>
    <w:p w14:paraId="350C37BC">
      <w:pPr>
        <w:spacing w:line="400" w:lineRule="exact"/>
        <w:ind w:left="3802"/>
        <w:rPr>
          <w:rFonts w:hint="eastAsia" w:ascii="宋体" w:hAnsi="宋体" w:eastAsia="宋体" w:cs="宋体"/>
          <w:kern w:val="21"/>
          <w:sz w:val="24"/>
        </w:rPr>
      </w:pPr>
      <w:r>
        <w:rPr>
          <w:rFonts w:hint="eastAsia" w:ascii="宋体" w:hAnsi="宋体" w:eastAsia="宋体" w:cs="宋体"/>
          <w:kern w:val="21"/>
          <w:sz w:val="24"/>
          <w:u w:val="single"/>
        </w:rPr>
        <w:t xml:space="preserve">    </w:t>
      </w:r>
      <w:r>
        <w:rPr>
          <w:rFonts w:hint="eastAsia" w:ascii="宋体" w:hAnsi="宋体" w:eastAsia="宋体" w:cs="宋体"/>
          <w:kern w:val="21"/>
          <w:sz w:val="24"/>
        </w:rPr>
        <w:t>年</w:t>
      </w:r>
      <w:r>
        <w:rPr>
          <w:rFonts w:hint="eastAsia" w:ascii="宋体" w:hAnsi="宋体" w:eastAsia="宋体" w:cs="宋体"/>
          <w:kern w:val="21"/>
          <w:sz w:val="24"/>
          <w:u w:val="single"/>
        </w:rPr>
        <w:t xml:space="preserve">   </w:t>
      </w:r>
      <w:r>
        <w:rPr>
          <w:rFonts w:hint="eastAsia" w:ascii="宋体" w:hAnsi="宋体" w:eastAsia="宋体" w:cs="宋体"/>
          <w:kern w:val="21"/>
          <w:sz w:val="24"/>
        </w:rPr>
        <w:t>月</w:t>
      </w:r>
      <w:r>
        <w:rPr>
          <w:rFonts w:hint="eastAsia" w:ascii="宋体" w:hAnsi="宋体" w:eastAsia="宋体" w:cs="宋体"/>
          <w:kern w:val="21"/>
          <w:sz w:val="24"/>
          <w:u w:val="single"/>
        </w:rPr>
        <w:t xml:space="preserve">   </w:t>
      </w:r>
      <w:r>
        <w:rPr>
          <w:rFonts w:hint="eastAsia" w:ascii="宋体" w:hAnsi="宋体" w:eastAsia="宋体" w:cs="宋体"/>
          <w:kern w:val="21"/>
          <w:sz w:val="24"/>
        </w:rPr>
        <w:t>日</w:t>
      </w:r>
    </w:p>
    <w:p w14:paraId="2D1DABA0">
      <w:pPr>
        <w:spacing w:line="360" w:lineRule="auto"/>
        <w:rPr>
          <w:rFonts w:hint="eastAsia" w:ascii="宋体" w:hAnsi="宋体" w:eastAsia="宋体" w:cs="宋体"/>
          <w:kern w:val="21"/>
          <w:szCs w:val="21"/>
        </w:rPr>
      </w:pPr>
      <w:r>
        <w:rPr>
          <w:rFonts w:hint="eastAsia" w:ascii="宋体" w:hAnsi="宋体" w:eastAsia="宋体" w:cs="宋体"/>
          <w:kern w:val="21"/>
          <w:sz w:val="24"/>
        </w:rPr>
        <w:t>注：单独投标的，无需提交本协议书。</w:t>
      </w:r>
      <w:r>
        <w:rPr>
          <w:rFonts w:hint="eastAsia" w:ascii="宋体" w:hAnsi="宋体" w:eastAsia="宋体" w:cs="宋体"/>
          <w:kern w:val="21"/>
          <w:szCs w:val="21"/>
        </w:rPr>
        <w:br w:type="page"/>
      </w:r>
    </w:p>
    <w:p w14:paraId="4033B743">
      <w:pPr>
        <w:spacing w:line="288" w:lineRule="auto"/>
        <w:outlineLvl w:val="1"/>
        <w:rPr>
          <w:rFonts w:hint="eastAsia" w:ascii="宋体" w:hAnsi="宋体" w:eastAsia="宋体" w:cs="宋体"/>
          <w:b/>
          <w:bCs/>
          <w:szCs w:val="21"/>
        </w:rPr>
      </w:pPr>
      <w:bookmarkStart w:id="5" w:name="_Toc183714470"/>
      <w:bookmarkStart w:id="6" w:name="_Toc183714300"/>
      <w:r>
        <w:rPr>
          <w:rFonts w:hint="eastAsia" w:ascii="宋体" w:hAnsi="宋体" w:eastAsia="宋体" w:cs="宋体"/>
          <w:b/>
          <w:bCs/>
          <w:szCs w:val="21"/>
        </w:rPr>
        <w:t>附件2：评标办法前附表</w:t>
      </w:r>
    </w:p>
    <w:p w14:paraId="47929F60">
      <w:pPr>
        <w:jc w:val="center"/>
        <w:rPr>
          <w:b/>
          <w:bCs/>
          <w:sz w:val="36"/>
          <w:szCs w:val="44"/>
        </w:rPr>
      </w:pPr>
      <w:r>
        <w:rPr>
          <w:rFonts w:hint="eastAsia"/>
          <w:b/>
          <w:bCs/>
          <w:sz w:val="36"/>
          <w:szCs w:val="44"/>
        </w:rPr>
        <w:t>评标办法前附表</w:t>
      </w:r>
      <w:bookmarkEnd w:id="5"/>
      <w:bookmarkEnd w:id="6"/>
    </w:p>
    <w:p w14:paraId="0487F833"/>
    <w:tbl>
      <w:tblPr>
        <w:tblStyle w:val="19"/>
        <w:tblW w:w="9754" w:type="dxa"/>
        <w:tblInd w:w="-5" w:type="dxa"/>
        <w:tblLayout w:type="fixed"/>
        <w:tblCellMar>
          <w:top w:w="0" w:type="dxa"/>
          <w:left w:w="0" w:type="dxa"/>
          <w:bottom w:w="0" w:type="dxa"/>
          <w:right w:w="0" w:type="dxa"/>
        </w:tblCellMar>
      </w:tblPr>
      <w:tblGrid>
        <w:gridCol w:w="714"/>
        <w:gridCol w:w="816"/>
        <w:gridCol w:w="2031"/>
        <w:gridCol w:w="6193"/>
      </w:tblGrid>
      <w:tr w14:paraId="69C8772D">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101C54A6">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条款号</w:t>
            </w:r>
          </w:p>
        </w:tc>
        <w:tc>
          <w:tcPr>
            <w:tcW w:w="2031" w:type="dxa"/>
            <w:tcBorders>
              <w:top w:val="single" w:color="000000" w:sz="4" w:space="0"/>
              <w:left w:val="single" w:color="000000" w:sz="4" w:space="0"/>
              <w:bottom w:val="single" w:color="000000" w:sz="4" w:space="0"/>
              <w:right w:val="single" w:color="000000" w:sz="4" w:space="0"/>
            </w:tcBorders>
            <w:vAlign w:val="center"/>
          </w:tcPr>
          <w:p w14:paraId="3C7F52C1">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评审因素</w:t>
            </w:r>
          </w:p>
        </w:tc>
        <w:tc>
          <w:tcPr>
            <w:tcW w:w="6193" w:type="dxa"/>
            <w:tcBorders>
              <w:top w:val="single" w:color="000000" w:sz="4" w:space="0"/>
              <w:left w:val="single" w:color="000000" w:sz="4" w:space="0"/>
              <w:bottom w:val="single" w:color="000000" w:sz="4" w:space="0"/>
              <w:right w:val="single" w:color="000000" w:sz="4" w:space="0"/>
            </w:tcBorders>
            <w:vAlign w:val="center"/>
          </w:tcPr>
          <w:p w14:paraId="686611E1">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评审标准</w:t>
            </w:r>
          </w:p>
        </w:tc>
      </w:tr>
      <w:tr w14:paraId="3C9C85F7">
        <w:tblPrEx>
          <w:tblCellMar>
            <w:top w:w="0" w:type="dxa"/>
            <w:left w:w="0" w:type="dxa"/>
            <w:bottom w:w="0" w:type="dxa"/>
            <w:right w:w="0"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0269E718">
            <w:pPr>
              <w:pStyle w:val="42"/>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816" w:type="dxa"/>
            <w:tcBorders>
              <w:top w:val="single" w:color="000000" w:sz="4" w:space="0"/>
              <w:left w:val="single" w:color="000000" w:sz="4" w:space="0"/>
              <w:bottom w:val="single" w:color="000000" w:sz="4" w:space="0"/>
              <w:right w:val="single" w:color="000000" w:sz="4" w:space="0"/>
            </w:tcBorders>
            <w:vAlign w:val="center"/>
          </w:tcPr>
          <w:p w14:paraId="43D0E5FF">
            <w:pPr>
              <w:pStyle w:val="42"/>
              <w:spacing w:line="288" w:lineRule="auto"/>
              <w:jc w:val="center"/>
              <w:rPr>
                <w:rFonts w:hint="eastAsia" w:ascii="宋体" w:hAnsi="宋体" w:eastAsia="宋体" w:cs="宋体"/>
                <w:szCs w:val="21"/>
              </w:rPr>
            </w:pPr>
            <w:r>
              <w:rPr>
                <w:rFonts w:hint="eastAsia" w:ascii="宋体" w:hAnsi="宋体" w:eastAsia="宋体" w:cs="宋体"/>
                <w:szCs w:val="21"/>
              </w:rPr>
              <w:t>评标方法</w:t>
            </w:r>
          </w:p>
        </w:tc>
        <w:tc>
          <w:tcPr>
            <w:tcW w:w="2031" w:type="dxa"/>
            <w:tcBorders>
              <w:top w:val="single" w:color="000000" w:sz="4" w:space="0"/>
              <w:left w:val="single" w:color="000000" w:sz="4" w:space="0"/>
              <w:bottom w:val="single" w:color="000000" w:sz="4" w:space="0"/>
              <w:right w:val="single" w:color="000000" w:sz="4" w:space="0"/>
            </w:tcBorders>
            <w:vAlign w:val="center"/>
          </w:tcPr>
          <w:p w14:paraId="7BE91E63">
            <w:pPr>
              <w:pStyle w:val="42"/>
              <w:spacing w:line="288" w:lineRule="auto"/>
              <w:jc w:val="center"/>
              <w:rPr>
                <w:rFonts w:hint="eastAsia" w:ascii="宋体" w:hAnsi="宋体" w:eastAsia="宋体" w:cs="宋体"/>
                <w:szCs w:val="21"/>
              </w:rPr>
            </w:pPr>
            <w:r>
              <w:rPr>
                <w:rFonts w:hint="eastAsia" w:ascii="宋体" w:hAnsi="宋体" w:eastAsia="宋体" w:cs="宋体"/>
                <w:szCs w:val="21"/>
              </w:rPr>
              <w:t>中标候选人排序方法</w:t>
            </w:r>
          </w:p>
        </w:tc>
        <w:tc>
          <w:tcPr>
            <w:tcW w:w="6193" w:type="dxa"/>
            <w:tcBorders>
              <w:top w:val="single" w:color="000000" w:sz="4" w:space="0"/>
              <w:left w:val="single" w:color="000000" w:sz="4" w:space="0"/>
              <w:bottom w:val="single" w:color="000000" w:sz="4" w:space="0"/>
              <w:right w:val="single" w:color="000000" w:sz="4" w:space="0"/>
            </w:tcBorders>
            <w:vAlign w:val="center"/>
          </w:tcPr>
          <w:p w14:paraId="357229FC">
            <w:pPr>
              <w:spacing w:line="288" w:lineRule="auto"/>
              <w:rPr>
                <w:rFonts w:hint="eastAsia" w:ascii="宋体" w:hAnsi="宋体" w:eastAsia="宋体" w:cs="宋体"/>
                <w:szCs w:val="21"/>
                <w:u w:val="single"/>
              </w:rPr>
            </w:pPr>
            <w:r>
              <w:rPr>
                <w:rFonts w:hint="eastAsia" w:ascii="宋体" w:hAnsi="宋体" w:eastAsia="宋体" w:cs="宋体"/>
                <w:szCs w:val="21"/>
                <w:u w:val="single"/>
              </w:rPr>
              <w:t>本次评标采用综合评估法。评标委员会对满足招标文件实质性要求的投标文件，按照本章规定的评分标准进行打分，并按得分由高到低顺序推荐前三名</w:t>
            </w:r>
            <w:r>
              <w:rPr>
                <w:rFonts w:hint="eastAsia" w:ascii="宋体" w:hAnsi="宋体" w:eastAsia="宋体" w:cs="宋体"/>
                <w:szCs w:val="21"/>
                <w:u w:val="single"/>
                <w:lang w:val="en-US" w:eastAsia="zh-CN"/>
              </w:rPr>
              <w:t>作</w:t>
            </w:r>
            <w:r>
              <w:rPr>
                <w:rFonts w:hint="eastAsia" w:ascii="宋体" w:hAnsi="宋体" w:eastAsia="宋体" w:cs="宋体"/>
                <w:szCs w:val="21"/>
                <w:u w:val="single"/>
              </w:rPr>
              <w:t>为中标候选人，综合评分相等的，以投标</w:t>
            </w:r>
            <w:r>
              <w:rPr>
                <w:rFonts w:hint="eastAsia" w:ascii="宋体" w:hAnsi="宋体" w:eastAsia="宋体" w:cs="宋体"/>
                <w:b/>
                <w:bCs/>
                <w:szCs w:val="21"/>
                <w:u w:val="double"/>
              </w:rPr>
              <w:t>总</w:t>
            </w:r>
            <w:r>
              <w:rPr>
                <w:rFonts w:hint="eastAsia" w:ascii="宋体" w:hAnsi="宋体" w:eastAsia="宋体" w:cs="宋体"/>
                <w:szCs w:val="21"/>
                <w:u w:val="single"/>
              </w:rPr>
              <w:t>报价低的优先；投标</w:t>
            </w:r>
            <w:r>
              <w:rPr>
                <w:rFonts w:hint="eastAsia" w:ascii="宋体" w:hAnsi="宋体" w:eastAsia="宋体" w:cs="宋体"/>
                <w:b/>
                <w:bCs/>
                <w:szCs w:val="21"/>
                <w:u w:val="double"/>
              </w:rPr>
              <w:t>总</w:t>
            </w:r>
            <w:r>
              <w:rPr>
                <w:rFonts w:hint="eastAsia" w:ascii="宋体" w:hAnsi="宋体" w:eastAsia="宋体" w:cs="宋体"/>
                <w:szCs w:val="21"/>
                <w:u w:val="single"/>
              </w:rPr>
              <w:t>报价也相等的，以技术文件部分得分高的优先；如仍存在相同情况，则对具有相同情况的投标人，按中标候选人数量规定，由评标委员会采用记名投票的方式(不得弃权)，确定中标候选人的排序。</w:t>
            </w:r>
          </w:p>
        </w:tc>
      </w:tr>
      <w:tr w14:paraId="24283681">
        <w:tblPrEx>
          <w:tblCellMar>
            <w:top w:w="0" w:type="dxa"/>
            <w:left w:w="0" w:type="dxa"/>
            <w:bottom w:w="0" w:type="dxa"/>
            <w:right w:w="0" w:type="dxa"/>
          </w:tblCellMar>
        </w:tblPrEx>
        <w:tc>
          <w:tcPr>
            <w:tcW w:w="714" w:type="dxa"/>
            <w:vMerge w:val="restart"/>
            <w:tcBorders>
              <w:top w:val="single" w:color="000000" w:sz="4" w:space="0"/>
              <w:left w:val="single" w:color="000000" w:sz="4" w:space="0"/>
              <w:right w:val="single" w:color="000000" w:sz="4" w:space="0"/>
            </w:tcBorders>
            <w:vAlign w:val="center"/>
          </w:tcPr>
          <w:p w14:paraId="70D87B8D">
            <w:pPr>
              <w:pStyle w:val="42"/>
              <w:spacing w:line="288" w:lineRule="auto"/>
              <w:jc w:val="center"/>
              <w:rPr>
                <w:rFonts w:hint="eastAsia" w:ascii="宋体" w:hAnsi="宋体" w:eastAsia="宋体" w:cs="宋体"/>
                <w:szCs w:val="21"/>
              </w:rPr>
            </w:pPr>
            <w:r>
              <w:rPr>
                <w:rFonts w:hint="eastAsia" w:ascii="宋体" w:hAnsi="宋体" w:eastAsia="宋体" w:cs="宋体"/>
                <w:szCs w:val="21"/>
              </w:rPr>
              <w:t>2.1.1</w:t>
            </w:r>
          </w:p>
        </w:tc>
        <w:tc>
          <w:tcPr>
            <w:tcW w:w="816" w:type="dxa"/>
            <w:vMerge w:val="restart"/>
            <w:tcBorders>
              <w:top w:val="single" w:color="000000" w:sz="4" w:space="0"/>
              <w:left w:val="single" w:color="000000" w:sz="4" w:space="0"/>
              <w:right w:val="single" w:color="000000" w:sz="4" w:space="0"/>
            </w:tcBorders>
            <w:vAlign w:val="center"/>
          </w:tcPr>
          <w:p w14:paraId="134D0B37">
            <w:pPr>
              <w:pStyle w:val="42"/>
              <w:spacing w:line="288" w:lineRule="auto"/>
              <w:jc w:val="center"/>
              <w:rPr>
                <w:rFonts w:hint="eastAsia" w:ascii="宋体" w:hAnsi="宋体" w:eastAsia="宋体" w:cs="宋体"/>
                <w:szCs w:val="21"/>
              </w:rPr>
            </w:pPr>
            <w:r>
              <w:rPr>
                <w:rFonts w:hint="eastAsia" w:ascii="宋体" w:hAnsi="宋体" w:eastAsia="宋体" w:cs="宋体"/>
                <w:szCs w:val="21"/>
              </w:rPr>
              <w:t>形式评审标准</w:t>
            </w:r>
          </w:p>
        </w:tc>
        <w:tc>
          <w:tcPr>
            <w:tcW w:w="2031" w:type="dxa"/>
            <w:tcBorders>
              <w:top w:val="single" w:color="000000" w:sz="4" w:space="0"/>
              <w:left w:val="single" w:color="000000" w:sz="4" w:space="0"/>
              <w:bottom w:val="single" w:color="000000" w:sz="4" w:space="0"/>
              <w:right w:val="single" w:color="000000" w:sz="4" w:space="0"/>
            </w:tcBorders>
            <w:vAlign w:val="center"/>
          </w:tcPr>
          <w:p w14:paraId="51D01975">
            <w:pPr>
              <w:pStyle w:val="42"/>
              <w:spacing w:line="288" w:lineRule="auto"/>
              <w:jc w:val="center"/>
              <w:rPr>
                <w:rFonts w:hint="eastAsia" w:ascii="宋体" w:hAnsi="宋体" w:eastAsia="宋体" w:cs="宋体"/>
                <w:szCs w:val="21"/>
              </w:rPr>
            </w:pPr>
            <w:r>
              <w:rPr>
                <w:rFonts w:hint="eastAsia" w:ascii="宋体" w:hAnsi="宋体" w:eastAsia="宋体" w:cs="宋体"/>
                <w:szCs w:val="21"/>
              </w:rPr>
              <w:t>投标人名称</w:t>
            </w:r>
          </w:p>
        </w:tc>
        <w:tc>
          <w:tcPr>
            <w:tcW w:w="6193" w:type="dxa"/>
            <w:tcBorders>
              <w:top w:val="single" w:color="000000" w:sz="4" w:space="0"/>
              <w:left w:val="single" w:color="000000" w:sz="4" w:space="0"/>
              <w:bottom w:val="single" w:color="000000" w:sz="4" w:space="0"/>
              <w:right w:val="single" w:color="000000" w:sz="4" w:space="0"/>
            </w:tcBorders>
            <w:vAlign w:val="center"/>
          </w:tcPr>
          <w:p w14:paraId="27623226">
            <w:pPr>
              <w:pStyle w:val="42"/>
              <w:spacing w:line="288" w:lineRule="auto"/>
              <w:rPr>
                <w:rFonts w:hint="eastAsia" w:ascii="宋体" w:hAnsi="宋体" w:eastAsia="宋体" w:cs="宋体"/>
                <w:szCs w:val="21"/>
              </w:rPr>
            </w:pPr>
            <w:r>
              <w:rPr>
                <w:rFonts w:hint="eastAsia" w:ascii="宋体" w:hAnsi="宋体" w:eastAsia="宋体" w:cs="宋体"/>
                <w:szCs w:val="21"/>
              </w:rPr>
              <w:t>与营业执照</w:t>
            </w:r>
            <w:r>
              <w:rPr>
                <w:rFonts w:hint="eastAsia" w:ascii="宋体" w:hAnsi="宋体" w:eastAsia="宋体" w:cs="宋体"/>
                <w:szCs w:val="21"/>
                <w:u w:val="single"/>
              </w:rPr>
              <w:t>（或事业单位法人证书）</w:t>
            </w:r>
            <w:r>
              <w:rPr>
                <w:rFonts w:hint="eastAsia" w:ascii="宋体" w:hAnsi="宋体" w:eastAsia="宋体" w:cs="宋体"/>
                <w:szCs w:val="21"/>
              </w:rPr>
              <w:t>、资质证书一致</w:t>
            </w:r>
          </w:p>
        </w:tc>
      </w:tr>
      <w:tr w14:paraId="240090E7">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754113AB">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65EE69F0">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0204EA6E">
            <w:pPr>
              <w:pStyle w:val="42"/>
              <w:spacing w:line="288" w:lineRule="auto"/>
              <w:jc w:val="center"/>
              <w:rPr>
                <w:rFonts w:hint="eastAsia" w:ascii="宋体" w:hAnsi="宋体" w:eastAsia="宋体" w:cs="宋体"/>
                <w:szCs w:val="21"/>
              </w:rPr>
            </w:pPr>
            <w:r>
              <w:rPr>
                <w:rFonts w:hint="eastAsia" w:ascii="宋体" w:hAnsi="宋体" w:eastAsia="宋体" w:cs="宋体"/>
                <w:szCs w:val="21"/>
              </w:rPr>
              <w:t>投标书投标文件格式</w:t>
            </w:r>
          </w:p>
        </w:tc>
        <w:tc>
          <w:tcPr>
            <w:tcW w:w="6193" w:type="dxa"/>
            <w:tcBorders>
              <w:top w:val="single" w:color="000000" w:sz="4" w:space="0"/>
              <w:left w:val="single" w:color="000000" w:sz="4" w:space="0"/>
              <w:bottom w:val="single" w:color="000000" w:sz="4" w:space="0"/>
              <w:right w:val="single" w:color="000000" w:sz="4" w:space="0"/>
            </w:tcBorders>
            <w:vAlign w:val="center"/>
          </w:tcPr>
          <w:p w14:paraId="3E2FA29A">
            <w:pPr>
              <w:pStyle w:val="42"/>
              <w:spacing w:line="288" w:lineRule="auto"/>
              <w:rPr>
                <w:rFonts w:hint="eastAsia" w:ascii="宋体" w:hAnsi="宋体" w:eastAsia="宋体" w:cs="宋体"/>
                <w:szCs w:val="21"/>
              </w:rPr>
            </w:pPr>
            <w:r>
              <w:rPr>
                <w:rFonts w:hint="eastAsia" w:ascii="宋体" w:hAnsi="宋体" w:eastAsia="宋体" w:cs="宋体"/>
                <w:szCs w:val="21"/>
              </w:rPr>
              <w:t>投标书及投标书附录按招标文件规定的格式填写，没有出现内容不全或者关键字迹模糊无法辨认。</w:t>
            </w:r>
          </w:p>
        </w:tc>
      </w:tr>
      <w:tr w14:paraId="2A345DFC">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1FEF7F41">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7E2DF230">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6A4CFEE5">
            <w:pPr>
              <w:pStyle w:val="42"/>
              <w:spacing w:line="288" w:lineRule="auto"/>
              <w:jc w:val="center"/>
              <w:rPr>
                <w:rFonts w:hint="eastAsia" w:ascii="宋体" w:hAnsi="宋体" w:eastAsia="宋体" w:cs="宋体"/>
                <w:szCs w:val="21"/>
              </w:rPr>
            </w:pPr>
            <w:r>
              <w:rPr>
                <w:rFonts w:hint="eastAsia" w:ascii="宋体" w:hAnsi="宋体" w:eastAsia="宋体" w:cs="宋体"/>
                <w:szCs w:val="21"/>
              </w:rPr>
              <w:t>备选投标方案</w:t>
            </w:r>
          </w:p>
        </w:tc>
        <w:tc>
          <w:tcPr>
            <w:tcW w:w="6193" w:type="dxa"/>
            <w:tcBorders>
              <w:top w:val="single" w:color="000000" w:sz="4" w:space="0"/>
              <w:left w:val="single" w:color="000000" w:sz="4" w:space="0"/>
              <w:bottom w:val="single" w:color="000000" w:sz="4" w:space="0"/>
              <w:right w:val="single" w:color="000000" w:sz="4" w:space="0"/>
            </w:tcBorders>
            <w:vAlign w:val="center"/>
          </w:tcPr>
          <w:p w14:paraId="463AA4A3">
            <w:pPr>
              <w:pStyle w:val="42"/>
              <w:spacing w:line="288" w:lineRule="auto"/>
              <w:rPr>
                <w:rFonts w:hint="eastAsia" w:ascii="宋体" w:hAnsi="宋体" w:eastAsia="宋体" w:cs="宋体"/>
                <w:szCs w:val="21"/>
              </w:rPr>
            </w:pPr>
            <w:r>
              <w:rPr>
                <w:rFonts w:hint="eastAsia" w:ascii="宋体" w:hAnsi="宋体" w:eastAsia="宋体" w:cs="宋体"/>
                <w:szCs w:val="21"/>
              </w:rPr>
              <w:t>不允许。</w:t>
            </w:r>
          </w:p>
        </w:tc>
      </w:tr>
      <w:tr w14:paraId="1439FF8E">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13907FD9">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1E099BC3">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2EBC8901">
            <w:pPr>
              <w:pStyle w:val="42"/>
              <w:spacing w:line="288" w:lineRule="auto"/>
              <w:jc w:val="center"/>
              <w:rPr>
                <w:rFonts w:hint="eastAsia" w:ascii="宋体" w:hAnsi="宋体" w:eastAsia="宋体" w:cs="宋体"/>
                <w:szCs w:val="21"/>
              </w:rPr>
            </w:pPr>
            <w:r>
              <w:rPr>
                <w:rFonts w:hint="eastAsia" w:ascii="宋体" w:hAnsi="宋体" w:eastAsia="宋体" w:cs="宋体"/>
                <w:szCs w:val="21"/>
              </w:rPr>
              <w:t>投标人机器码</w:t>
            </w:r>
          </w:p>
        </w:tc>
        <w:tc>
          <w:tcPr>
            <w:tcW w:w="6193" w:type="dxa"/>
            <w:tcBorders>
              <w:top w:val="single" w:color="000000" w:sz="4" w:space="0"/>
              <w:left w:val="single" w:color="000000" w:sz="4" w:space="0"/>
              <w:bottom w:val="single" w:color="000000" w:sz="4" w:space="0"/>
              <w:right w:val="single" w:color="000000" w:sz="4" w:space="0"/>
            </w:tcBorders>
            <w:vAlign w:val="center"/>
          </w:tcPr>
          <w:p w14:paraId="7E878D9A">
            <w:pPr>
              <w:pStyle w:val="42"/>
              <w:spacing w:line="288" w:lineRule="auto"/>
              <w:rPr>
                <w:rFonts w:hint="eastAsia" w:ascii="宋体" w:hAnsi="宋体" w:eastAsia="宋体" w:cs="宋体"/>
                <w:szCs w:val="21"/>
              </w:rPr>
            </w:pPr>
            <w:r>
              <w:rPr>
                <w:rFonts w:hint="eastAsia" w:ascii="宋体" w:hAnsi="宋体" w:eastAsia="宋体" w:cs="宋体"/>
                <w:szCs w:val="21"/>
              </w:rPr>
              <w:t>投标人与本项目其他投标人加密打包投标文件电脑机器特征码均不一致（以广州公共资源交易中心交易平台评标系统的检索信息为准）。</w:t>
            </w:r>
          </w:p>
        </w:tc>
      </w:tr>
      <w:tr w14:paraId="6B822926">
        <w:tblPrEx>
          <w:tblCellMar>
            <w:top w:w="0" w:type="dxa"/>
            <w:left w:w="0" w:type="dxa"/>
            <w:bottom w:w="0" w:type="dxa"/>
            <w:right w:w="0" w:type="dxa"/>
          </w:tblCellMar>
        </w:tblPrEx>
        <w:tc>
          <w:tcPr>
            <w:tcW w:w="714" w:type="dxa"/>
            <w:vMerge w:val="restart"/>
            <w:tcBorders>
              <w:top w:val="single" w:color="000000" w:sz="4" w:space="0"/>
              <w:left w:val="single" w:color="000000" w:sz="4" w:space="0"/>
              <w:right w:val="single" w:color="000000" w:sz="4" w:space="0"/>
            </w:tcBorders>
            <w:vAlign w:val="center"/>
          </w:tcPr>
          <w:p w14:paraId="25DF3E69">
            <w:pPr>
              <w:pStyle w:val="42"/>
              <w:spacing w:line="288" w:lineRule="auto"/>
              <w:jc w:val="center"/>
              <w:rPr>
                <w:rFonts w:hint="eastAsia" w:ascii="宋体" w:hAnsi="宋体" w:eastAsia="宋体" w:cs="宋体"/>
                <w:szCs w:val="21"/>
              </w:rPr>
            </w:pPr>
            <w:r>
              <w:rPr>
                <w:rFonts w:hint="eastAsia" w:ascii="宋体" w:hAnsi="宋体" w:eastAsia="宋体" w:cs="宋体"/>
                <w:szCs w:val="21"/>
              </w:rPr>
              <w:t>2.1.2</w:t>
            </w:r>
          </w:p>
        </w:tc>
        <w:tc>
          <w:tcPr>
            <w:tcW w:w="816" w:type="dxa"/>
            <w:vMerge w:val="restart"/>
            <w:tcBorders>
              <w:top w:val="single" w:color="000000" w:sz="4" w:space="0"/>
              <w:left w:val="single" w:color="000000" w:sz="4" w:space="0"/>
              <w:right w:val="single" w:color="000000" w:sz="4" w:space="0"/>
            </w:tcBorders>
            <w:vAlign w:val="center"/>
          </w:tcPr>
          <w:p w14:paraId="358B1FD7">
            <w:pPr>
              <w:pStyle w:val="42"/>
              <w:spacing w:line="288" w:lineRule="auto"/>
              <w:jc w:val="center"/>
              <w:rPr>
                <w:rFonts w:hint="eastAsia" w:ascii="宋体" w:hAnsi="宋体" w:eastAsia="宋体" w:cs="宋体"/>
                <w:szCs w:val="21"/>
              </w:rPr>
            </w:pPr>
            <w:r>
              <w:rPr>
                <w:rFonts w:hint="eastAsia" w:ascii="宋体" w:hAnsi="宋体" w:eastAsia="宋体" w:cs="宋体"/>
                <w:szCs w:val="21"/>
              </w:rPr>
              <w:t>资格评审标准</w:t>
            </w:r>
          </w:p>
        </w:tc>
        <w:tc>
          <w:tcPr>
            <w:tcW w:w="2031" w:type="dxa"/>
            <w:tcBorders>
              <w:top w:val="single" w:color="000000" w:sz="4" w:space="0"/>
              <w:left w:val="single" w:color="000000" w:sz="4" w:space="0"/>
              <w:bottom w:val="single" w:color="000000" w:sz="4" w:space="0"/>
              <w:right w:val="single" w:color="000000" w:sz="4" w:space="0"/>
            </w:tcBorders>
            <w:vAlign w:val="center"/>
          </w:tcPr>
          <w:p w14:paraId="2AF82509">
            <w:pPr>
              <w:pStyle w:val="42"/>
              <w:spacing w:line="288" w:lineRule="auto"/>
              <w:jc w:val="center"/>
              <w:rPr>
                <w:rFonts w:hint="eastAsia" w:ascii="宋体" w:hAnsi="宋体" w:eastAsia="宋体" w:cs="宋体"/>
                <w:szCs w:val="21"/>
              </w:rPr>
            </w:pPr>
            <w:r>
              <w:rPr>
                <w:rFonts w:hint="eastAsia" w:ascii="宋体" w:hAnsi="宋体" w:eastAsia="宋体" w:cs="宋体"/>
                <w:szCs w:val="21"/>
              </w:rPr>
              <w:t>法定代表人身份证明书及其授权委托书（如需）</w:t>
            </w:r>
          </w:p>
        </w:tc>
        <w:tc>
          <w:tcPr>
            <w:tcW w:w="6193" w:type="dxa"/>
            <w:tcBorders>
              <w:top w:val="single" w:color="000000" w:sz="4" w:space="0"/>
              <w:left w:val="single" w:color="000000" w:sz="4" w:space="0"/>
              <w:bottom w:val="single" w:color="000000" w:sz="4" w:space="0"/>
              <w:right w:val="single" w:color="000000" w:sz="4" w:space="0"/>
            </w:tcBorders>
            <w:vAlign w:val="center"/>
          </w:tcPr>
          <w:p w14:paraId="1CC710D8">
            <w:pPr>
              <w:pStyle w:val="42"/>
              <w:spacing w:line="288" w:lineRule="auto"/>
              <w:rPr>
                <w:rFonts w:hint="eastAsia" w:ascii="宋体" w:hAnsi="宋体" w:eastAsia="宋体" w:cs="宋体"/>
                <w:szCs w:val="21"/>
              </w:rPr>
            </w:pPr>
            <w:r>
              <w:rPr>
                <w:rFonts w:hint="eastAsia" w:ascii="宋体" w:hAnsi="宋体" w:eastAsia="宋体" w:cs="宋体"/>
                <w:szCs w:val="21"/>
              </w:rPr>
              <w:t>投标人参加投标的意思表达清楚，投标人代表被授权有效。</w:t>
            </w:r>
          </w:p>
        </w:tc>
      </w:tr>
      <w:tr w14:paraId="13313F1B">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6F388333">
            <w:pPr>
              <w:pStyle w:val="42"/>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3EA11007">
            <w:pPr>
              <w:pStyle w:val="42"/>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37AD058E">
            <w:pPr>
              <w:pStyle w:val="42"/>
              <w:spacing w:line="288" w:lineRule="auto"/>
              <w:jc w:val="center"/>
              <w:rPr>
                <w:rFonts w:hint="eastAsia" w:ascii="宋体" w:hAnsi="宋体" w:eastAsia="宋体" w:cs="宋体"/>
                <w:szCs w:val="21"/>
              </w:rPr>
            </w:pPr>
            <w:r>
              <w:rPr>
                <w:rFonts w:hint="eastAsia" w:ascii="宋体" w:hAnsi="宋体" w:eastAsia="宋体" w:cs="宋体"/>
                <w:szCs w:val="21"/>
              </w:rPr>
              <w:t>营业执照或事业单位法人证书</w:t>
            </w:r>
          </w:p>
        </w:tc>
        <w:tc>
          <w:tcPr>
            <w:tcW w:w="6193" w:type="dxa"/>
            <w:tcBorders>
              <w:top w:val="single" w:color="000000" w:sz="4" w:space="0"/>
              <w:left w:val="single" w:color="000000" w:sz="4" w:space="0"/>
              <w:bottom w:val="single" w:color="000000" w:sz="4" w:space="0"/>
              <w:right w:val="single" w:color="000000" w:sz="4" w:space="0"/>
            </w:tcBorders>
            <w:vAlign w:val="center"/>
          </w:tcPr>
          <w:p w14:paraId="1D32E0D9">
            <w:pPr>
              <w:pStyle w:val="42"/>
              <w:spacing w:line="288" w:lineRule="auto"/>
              <w:rPr>
                <w:rFonts w:hint="eastAsia" w:ascii="宋体" w:hAnsi="宋体" w:eastAsia="宋体" w:cs="宋体"/>
                <w:szCs w:val="21"/>
              </w:rPr>
            </w:pPr>
            <w:r>
              <w:rPr>
                <w:rFonts w:hint="eastAsia" w:ascii="宋体" w:hAnsi="宋体" w:eastAsia="宋体" w:cs="宋体"/>
                <w:b/>
                <w:bCs/>
                <w:szCs w:val="21"/>
                <w:u w:val="double"/>
              </w:rPr>
              <w:t>（若为联合体投标，指联合体各方）</w:t>
            </w:r>
            <w:r>
              <w:rPr>
                <w:rFonts w:hint="eastAsia" w:ascii="宋体" w:hAnsi="宋体" w:eastAsia="宋体" w:cs="宋体"/>
                <w:szCs w:val="21"/>
              </w:rPr>
              <w:t>提供有效的营业执照或事业单位法人证书。香港企业提供在香港进行商业登记的证明文书。</w:t>
            </w:r>
          </w:p>
        </w:tc>
      </w:tr>
      <w:tr w14:paraId="47837CAD">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565D8BBE">
            <w:pPr>
              <w:pStyle w:val="42"/>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6B146CD0">
            <w:pPr>
              <w:pStyle w:val="42"/>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24410294">
            <w:pPr>
              <w:pStyle w:val="42"/>
              <w:spacing w:line="288" w:lineRule="auto"/>
              <w:jc w:val="center"/>
              <w:rPr>
                <w:rFonts w:hint="eastAsia" w:ascii="宋体" w:hAnsi="宋体" w:eastAsia="宋体" w:cs="宋体"/>
                <w:szCs w:val="21"/>
              </w:rPr>
            </w:pPr>
            <w:r>
              <w:rPr>
                <w:rFonts w:hint="eastAsia" w:ascii="宋体" w:hAnsi="宋体" w:eastAsia="宋体" w:cs="宋体"/>
                <w:szCs w:val="21"/>
              </w:rPr>
              <w:t>合同履约纠纷</w:t>
            </w:r>
          </w:p>
        </w:tc>
        <w:tc>
          <w:tcPr>
            <w:tcW w:w="6193" w:type="dxa"/>
            <w:tcBorders>
              <w:top w:val="single" w:color="000000" w:sz="4" w:space="0"/>
              <w:left w:val="single" w:color="000000" w:sz="4" w:space="0"/>
              <w:bottom w:val="single" w:color="000000" w:sz="4" w:space="0"/>
              <w:right w:val="single" w:color="000000" w:sz="4" w:space="0"/>
            </w:tcBorders>
            <w:vAlign w:val="center"/>
          </w:tcPr>
          <w:p w14:paraId="15C1717C">
            <w:pPr>
              <w:pStyle w:val="42"/>
              <w:spacing w:line="288" w:lineRule="auto"/>
              <w:rPr>
                <w:rFonts w:hint="eastAsia" w:ascii="宋体" w:hAnsi="宋体" w:eastAsia="宋体" w:cs="宋体"/>
                <w:szCs w:val="21"/>
              </w:rPr>
            </w:pPr>
            <w:r>
              <w:rPr>
                <w:rFonts w:hint="eastAsia" w:ascii="宋体" w:hAnsi="宋体" w:eastAsia="宋体" w:cs="宋体"/>
                <w:b/>
                <w:bCs/>
                <w:szCs w:val="21"/>
                <w:u w:val="double"/>
              </w:rPr>
              <w:t>（若为联合体投标，指联合体各方）</w:t>
            </w:r>
            <w:r>
              <w:rPr>
                <w:rFonts w:hint="eastAsia" w:ascii="宋体" w:hAnsi="宋体" w:eastAsia="宋体" w:cs="宋体"/>
                <w:szCs w:val="21"/>
              </w:rPr>
              <w:t>与招标人过去3年内无合同履约纠纷，没有不得参加投标的情形（以《投标人声明》为评审依据，投标人须按招标文件第六章“投标文件格式”中《投标人声明》规定的格式填写）。</w:t>
            </w:r>
          </w:p>
        </w:tc>
      </w:tr>
      <w:tr w14:paraId="69D436E6">
        <w:tblPrEx>
          <w:tblCellMar>
            <w:top w:w="0" w:type="dxa"/>
            <w:left w:w="0" w:type="dxa"/>
            <w:bottom w:w="0" w:type="dxa"/>
            <w:right w:w="0" w:type="dxa"/>
          </w:tblCellMar>
        </w:tblPrEx>
        <w:tc>
          <w:tcPr>
            <w:tcW w:w="714" w:type="dxa"/>
            <w:vMerge w:val="continue"/>
            <w:tcBorders>
              <w:top w:val="single" w:color="000000" w:sz="4" w:space="0"/>
              <w:left w:val="single" w:color="000000" w:sz="4" w:space="0"/>
              <w:right w:val="single" w:color="000000" w:sz="4" w:space="0"/>
            </w:tcBorders>
            <w:vAlign w:val="center"/>
          </w:tcPr>
          <w:p w14:paraId="0AD819AF">
            <w:pPr>
              <w:pStyle w:val="42"/>
              <w:spacing w:line="288" w:lineRule="auto"/>
              <w:jc w:val="center"/>
              <w:rPr>
                <w:rFonts w:hint="eastAsia" w:ascii="宋体" w:hAnsi="宋体" w:eastAsia="宋体" w:cs="宋体"/>
                <w:szCs w:val="21"/>
              </w:rPr>
            </w:pPr>
          </w:p>
        </w:tc>
        <w:tc>
          <w:tcPr>
            <w:tcW w:w="816" w:type="dxa"/>
            <w:vMerge w:val="continue"/>
            <w:tcBorders>
              <w:top w:val="single" w:color="000000" w:sz="4" w:space="0"/>
              <w:left w:val="single" w:color="000000" w:sz="4" w:space="0"/>
              <w:right w:val="single" w:color="000000" w:sz="4" w:space="0"/>
            </w:tcBorders>
            <w:vAlign w:val="center"/>
          </w:tcPr>
          <w:p w14:paraId="318F1A23">
            <w:pPr>
              <w:pStyle w:val="42"/>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6218D1B4">
            <w:pPr>
              <w:pStyle w:val="42"/>
              <w:spacing w:line="288" w:lineRule="auto"/>
              <w:jc w:val="center"/>
              <w:rPr>
                <w:rFonts w:hint="eastAsia" w:ascii="宋体" w:hAnsi="宋体" w:eastAsia="宋体" w:cs="宋体"/>
                <w:szCs w:val="21"/>
              </w:rPr>
            </w:pPr>
            <w:r>
              <w:rPr>
                <w:rFonts w:hint="eastAsia" w:ascii="宋体" w:hAnsi="宋体" w:eastAsia="宋体" w:cs="宋体"/>
                <w:szCs w:val="21"/>
              </w:rPr>
              <w:t>资质要求</w:t>
            </w:r>
          </w:p>
        </w:tc>
        <w:tc>
          <w:tcPr>
            <w:tcW w:w="6193" w:type="dxa"/>
            <w:tcBorders>
              <w:top w:val="single" w:color="000000" w:sz="4" w:space="0"/>
              <w:left w:val="single" w:color="000000" w:sz="4" w:space="0"/>
              <w:bottom w:val="single" w:color="000000" w:sz="4" w:space="0"/>
              <w:right w:val="single" w:color="000000" w:sz="4" w:space="0"/>
            </w:tcBorders>
            <w:vAlign w:val="center"/>
          </w:tcPr>
          <w:p w14:paraId="087D750F">
            <w:pPr>
              <w:pStyle w:val="42"/>
              <w:spacing w:line="288" w:lineRule="auto"/>
              <w:rPr>
                <w:rFonts w:hint="eastAsia" w:ascii="宋体" w:hAnsi="宋体" w:eastAsia="宋体" w:cs="宋体"/>
                <w:szCs w:val="21"/>
              </w:rPr>
            </w:pPr>
            <w:r>
              <w:rPr>
                <w:rFonts w:hint="eastAsia" w:ascii="宋体" w:hAnsi="宋体" w:eastAsia="宋体" w:cs="宋体"/>
                <w:szCs w:val="21"/>
              </w:rPr>
              <w:t>符合第二章“投标人须知”第1.4.1项规定</w:t>
            </w:r>
          </w:p>
        </w:tc>
      </w:tr>
      <w:tr w14:paraId="5C872D4F">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7C31924B">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7ADDF5E4">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28C234C4">
            <w:pPr>
              <w:pStyle w:val="42"/>
              <w:spacing w:line="288" w:lineRule="auto"/>
              <w:jc w:val="center"/>
              <w:rPr>
                <w:rFonts w:hint="eastAsia" w:ascii="宋体" w:hAnsi="宋体" w:eastAsia="宋体" w:cs="宋体"/>
                <w:szCs w:val="21"/>
              </w:rPr>
            </w:pPr>
            <w:r>
              <w:rPr>
                <w:rFonts w:hint="eastAsia" w:ascii="宋体" w:hAnsi="宋体" w:eastAsia="宋体" w:cs="宋体"/>
                <w:szCs w:val="21"/>
              </w:rPr>
              <w:t>信用档案</w:t>
            </w:r>
          </w:p>
        </w:tc>
        <w:tc>
          <w:tcPr>
            <w:tcW w:w="6193" w:type="dxa"/>
            <w:tcBorders>
              <w:top w:val="single" w:color="000000" w:sz="4" w:space="0"/>
              <w:left w:val="single" w:color="000000" w:sz="4" w:space="0"/>
              <w:bottom w:val="single" w:color="000000" w:sz="4" w:space="0"/>
              <w:right w:val="single" w:color="000000" w:sz="4" w:space="0"/>
            </w:tcBorders>
            <w:vAlign w:val="center"/>
          </w:tcPr>
          <w:p w14:paraId="32F439CB">
            <w:pPr>
              <w:pStyle w:val="42"/>
              <w:spacing w:line="288"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b/>
                <w:bCs/>
                <w:szCs w:val="21"/>
                <w:u w:val="double"/>
              </w:rPr>
              <w:t>（若为联合体投标，指联合体各方）</w:t>
            </w:r>
            <w:r>
              <w:rPr>
                <w:rFonts w:hint="eastAsia" w:ascii="宋体" w:hAnsi="宋体" w:eastAsia="宋体" w:cs="宋体"/>
                <w:szCs w:val="21"/>
              </w:rPr>
              <w:t>已在广州市住房和城乡建设局建立企业信用档案，拟委派的项目负责人须是本企业信用档案中的在册人员。</w:t>
            </w:r>
          </w:p>
        </w:tc>
      </w:tr>
      <w:tr w14:paraId="29DBB1A6">
        <w:tblPrEx>
          <w:tblCellMar>
            <w:top w:w="0" w:type="dxa"/>
            <w:left w:w="0" w:type="dxa"/>
            <w:bottom w:w="0" w:type="dxa"/>
            <w:right w:w="0" w:type="dxa"/>
          </w:tblCellMar>
        </w:tblPrEx>
        <w:trPr>
          <w:trHeight w:val="90" w:hRule="atLeast"/>
        </w:trPr>
        <w:tc>
          <w:tcPr>
            <w:tcW w:w="714" w:type="dxa"/>
            <w:vMerge w:val="continue"/>
            <w:tcBorders>
              <w:left w:val="single" w:color="000000" w:sz="4" w:space="0"/>
              <w:right w:val="single" w:color="000000" w:sz="4" w:space="0"/>
            </w:tcBorders>
            <w:vAlign w:val="center"/>
          </w:tcPr>
          <w:p w14:paraId="624D30F7">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755AC540">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4F6EC6F5">
            <w:pPr>
              <w:pStyle w:val="42"/>
              <w:spacing w:line="288" w:lineRule="auto"/>
              <w:jc w:val="center"/>
              <w:rPr>
                <w:rFonts w:hint="eastAsia" w:ascii="宋体" w:hAnsi="宋体" w:eastAsia="宋体" w:cs="宋体"/>
                <w:szCs w:val="21"/>
              </w:rPr>
            </w:pPr>
            <w:r>
              <w:rPr>
                <w:rFonts w:hint="eastAsia" w:ascii="宋体" w:hAnsi="宋体" w:eastAsia="宋体" w:cs="宋体"/>
                <w:szCs w:val="21"/>
              </w:rPr>
              <w:t>项目负责人</w:t>
            </w:r>
          </w:p>
        </w:tc>
        <w:tc>
          <w:tcPr>
            <w:tcW w:w="6193" w:type="dxa"/>
            <w:tcBorders>
              <w:top w:val="single" w:color="000000" w:sz="4" w:space="0"/>
              <w:left w:val="single" w:color="000000" w:sz="4" w:space="0"/>
              <w:bottom w:val="single" w:color="000000" w:sz="4" w:space="0"/>
              <w:right w:val="single" w:color="000000" w:sz="4" w:space="0"/>
            </w:tcBorders>
            <w:vAlign w:val="center"/>
          </w:tcPr>
          <w:p w14:paraId="71B3A829">
            <w:pPr>
              <w:pStyle w:val="42"/>
              <w:spacing w:line="288" w:lineRule="auto"/>
              <w:rPr>
                <w:rFonts w:hint="eastAsia" w:ascii="宋体" w:hAnsi="宋体" w:eastAsia="宋体" w:cs="宋体"/>
                <w:szCs w:val="21"/>
              </w:rPr>
            </w:pPr>
            <w:r>
              <w:rPr>
                <w:rFonts w:hint="eastAsia" w:ascii="宋体" w:hAnsi="宋体" w:eastAsia="宋体" w:cs="宋体"/>
                <w:szCs w:val="21"/>
              </w:rPr>
              <w:t>符合第二章“投标人须知”第1.4.1项规定</w:t>
            </w:r>
          </w:p>
        </w:tc>
      </w:tr>
      <w:tr w14:paraId="479C5800">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38F569FA">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48948529">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02B85948">
            <w:pPr>
              <w:pStyle w:val="42"/>
              <w:spacing w:line="288" w:lineRule="auto"/>
              <w:jc w:val="center"/>
              <w:rPr>
                <w:rFonts w:hint="eastAsia" w:ascii="宋体" w:hAnsi="宋体" w:eastAsia="宋体" w:cs="宋体"/>
                <w:szCs w:val="21"/>
              </w:rPr>
            </w:pPr>
            <w:r>
              <w:rPr>
                <w:rFonts w:hint="eastAsia" w:ascii="宋体" w:hAnsi="宋体" w:eastAsia="宋体" w:cs="宋体"/>
                <w:szCs w:val="21"/>
              </w:rPr>
              <w:t>信誉要求</w:t>
            </w:r>
          </w:p>
        </w:tc>
        <w:tc>
          <w:tcPr>
            <w:tcW w:w="6193" w:type="dxa"/>
            <w:tcBorders>
              <w:top w:val="single" w:color="000000" w:sz="4" w:space="0"/>
              <w:left w:val="single" w:color="000000" w:sz="4" w:space="0"/>
              <w:bottom w:val="single" w:color="000000" w:sz="4" w:space="0"/>
              <w:right w:val="single" w:color="000000" w:sz="4" w:space="0"/>
            </w:tcBorders>
            <w:vAlign w:val="center"/>
          </w:tcPr>
          <w:p w14:paraId="6F156C1F">
            <w:pPr>
              <w:pStyle w:val="42"/>
              <w:spacing w:line="288" w:lineRule="auto"/>
              <w:rPr>
                <w:rFonts w:hint="eastAsia" w:ascii="宋体" w:hAnsi="宋体" w:eastAsia="宋体" w:cs="宋体"/>
                <w:szCs w:val="21"/>
              </w:rPr>
            </w:pPr>
            <w:r>
              <w:rPr>
                <w:rFonts w:hint="eastAsia" w:ascii="宋体" w:hAnsi="宋体" w:eastAsia="宋体" w:cs="宋体"/>
                <w:b/>
                <w:bCs/>
                <w:szCs w:val="21"/>
                <w:u w:val="double"/>
              </w:rPr>
              <w:t>（若为联合体投标，指联合体各方）</w:t>
            </w:r>
            <w:r>
              <w:rPr>
                <w:rFonts w:hint="eastAsia" w:ascii="宋体" w:hAnsi="宋体" w:eastAsia="宋体" w:cs="宋体"/>
                <w:szCs w:val="21"/>
              </w:rPr>
              <w:t>未被列入拖欠农民工工资失信联合惩戒对象名单。（按投标截止时间广州公共资源交易中心交易系统比对结果进行评审。）</w:t>
            </w:r>
          </w:p>
        </w:tc>
      </w:tr>
      <w:tr w14:paraId="4C630351">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16103325">
            <w:pPr>
              <w:spacing w:line="288" w:lineRule="auto"/>
              <w:jc w:val="center"/>
              <w:rPr>
                <w:rFonts w:hint="eastAsia" w:ascii="宋体" w:hAnsi="宋体" w:eastAsia="宋体" w:cs="宋体"/>
                <w:szCs w:val="21"/>
              </w:rPr>
            </w:pPr>
          </w:p>
        </w:tc>
        <w:tc>
          <w:tcPr>
            <w:tcW w:w="816" w:type="dxa"/>
            <w:vMerge w:val="continue"/>
            <w:tcBorders>
              <w:left w:val="single" w:color="000000" w:sz="4" w:space="0"/>
              <w:right w:val="single" w:color="000000" w:sz="4" w:space="0"/>
            </w:tcBorders>
            <w:vAlign w:val="center"/>
          </w:tcPr>
          <w:p w14:paraId="2E8D0617">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5D4B2A58">
            <w:pPr>
              <w:pStyle w:val="42"/>
              <w:spacing w:line="288" w:lineRule="auto"/>
              <w:jc w:val="center"/>
              <w:rPr>
                <w:rFonts w:hint="eastAsia" w:ascii="宋体" w:hAnsi="宋体" w:eastAsia="宋体" w:cs="宋体"/>
                <w:szCs w:val="21"/>
              </w:rPr>
            </w:pPr>
            <w:r>
              <w:rPr>
                <w:rFonts w:hint="eastAsia" w:ascii="宋体" w:hAnsi="宋体" w:eastAsia="宋体" w:cs="宋体"/>
                <w:szCs w:val="21"/>
              </w:rPr>
              <w:t>关于联合体</w:t>
            </w:r>
          </w:p>
        </w:tc>
        <w:tc>
          <w:tcPr>
            <w:tcW w:w="6193" w:type="dxa"/>
            <w:tcBorders>
              <w:top w:val="single" w:color="000000" w:sz="4" w:space="0"/>
              <w:left w:val="single" w:color="000000" w:sz="4" w:space="0"/>
              <w:bottom w:val="single" w:color="000000" w:sz="4" w:space="0"/>
              <w:right w:val="single" w:color="000000" w:sz="4" w:space="0"/>
            </w:tcBorders>
            <w:vAlign w:val="center"/>
          </w:tcPr>
          <w:p w14:paraId="79178AA1">
            <w:pPr>
              <w:pStyle w:val="42"/>
              <w:spacing w:line="288" w:lineRule="auto"/>
              <w:rPr>
                <w:rFonts w:hint="eastAsia" w:ascii="宋体" w:hAnsi="宋体" w:eastAsia="宋体" w:cs="宋体"/>
                <w:szCs w:val="21"/>
              </w:rPr>
            </w:pPr>
            <w:r>
              <w:rPr>
                <w:rFonts w:hint="eastAsia" w:ascii="宋体" w:hAnsi="宋体" w:eastAsia="宋体" w:cs="宋体"/>
                <w:b/>
                <w:bCs/>
                <w:szCs w:val="21"/>
                <w:u w:val="double"/>
              </w:rPr>
              <w:t>联合体投标的，递交《联合体共同投标协议书》，且满足招标公告5.7的规定。</w:t>
            </w:r>
          </w:p>
        </w:tc>
      </w:tr>
      <w:tr w14:paraId="52E3C03C">
        <w:tblPrEx>
          <w:tblCellMar>
            <w:top w:w="0" w:type="dxa"/>
            <w:left w:w="0" w:type="dxa"/>
            <w:bottom w:w="0" w:type="dxa"/>
            <w:right w:w="0" w:type="dxa"/>
          </w:tblCellMar>
        </w:tblPrEx>
        <w:tc>
          <w:tcPr>
            <w:tcW w:w="714" w:type="dxa"/>
            <w:vMerge w:val="continue"/>
            <w:tcBorders>
              <w:left w:val="single" w:color="000000" w:sz="4" w:space="0"/>
              <w:bottom w:val="single" w:color="auto" w:sz="4" w:space="0"/>
              <w:right w:val="single" w:color="000000" w:sz="4" w:space="0"/>
            </w:tcBorders>
            <w:vAlign w:val="center"/>
          </w:tcPr>
          <w:p w14:paraId="793D2B08">
            <w:pPr>
              <w:spacing w:line="288" w:lineRule="auto"/>
              <w:jc w:val="center"/>
              <w:rPr>
                <w:rFonts w:hint="eastAsia" w:ascii="宋体" w:hAnsi="宋体" w:eastAsia="宋体" w:cs="宋体"/>
                <w:szCs w:val="21"/>
              </w:rPr>
            </w:pPr>
          </w:p>
        </w:tc>
        <w:tc>
          <w:tcPr>
            <w:tcW w:w="816" w:type="dxa"/>
            <w:vMerge w:val="continue"/>
            <w:tcBorders>
              <w:left w:val="single" w:color="000000" w:sz="4" w:space="0"/>
              <w:bottom w:val="single" w:color="auto" w:sz="4" w:space="0"/>
              <w:right w:val="single" w:color="000000" w:sz="4" w:space="0"/>
            </w:tcBorders>
            <w:vAlign w:val="center"/>
          </w:tcPr>
          <w:p w14:paraId="08687486">
            <w:pPr>
              <w:spacing w:line="288" w:lineRule="auto"/>
              <w:jc w:val="center"/>
              <w:rPr>
                <w:rFonts w:hint="eastAsia" w:ascii="宋体" w:hAnsi="宋体" w:eastAsia="宋体" w:cs="宋体"/>
                <w:szCs w:val="21"/>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7B0CD490">
            <w:pPr>
              <w:pStyle w:val="42"/>
              <w:spacing w:line="288" w:lineRule="auto"/>
              <w:jc w:val="center"/>
              <w:rPr>
                <w:rFonts w:hint="eastAsia" w:ascii="宋体" w:hAnsi="宋体" w:eastAsia="宋体" w:cs="宋体"/>
                <w:szCs w:val="21"/>
              </w:rPr>
            </w:pPr>
            <w:r>
              <w:rPr>
                <w:rFonts w:hint="eastAsia" w:ascii="宋体" w:hAnsi="宋体" w:eastAsia="宋体" w:cs="宋体"/>
                <w:szCs w:val="21"/>
              </w:rPr>
              <w:t>不存在禁止投标的情形</w:t>
            </w:r>
          </w:p>
        </w:tc>
        <w:tc>
          <w:tcPr>
            <w:tcW w:w="6193" w:type="dxa"/>
            <w:tcBorders>
              <w:top w:val="single" w:color="000000" w:sz="4" w:space="0"/>
              <w:left w:val="single" w:color="000000" w:sz="4" w:space="0"/>
              <w:bottom w:val="single" w:color="000000" w:sz="4" w:space="0"/>
              <w:right w:val="single" w:color="000000" w:sz="4" w:space="0"/>
            </w:tcBorders>
            <w:vAlign w:val="center"/>
          </w:tcPr>
          <w:p w14:paraId="25DD609F">
            <w:pPr>
              <w:pStyle w:val="42"/>
              <w:spacing w:line="288" w:lineRule="auto"/>
              <w:rPr>
                <w:rFonts w:hint="eastAsia" w:ascii="宋体" w:hAnsi="宋体" w:eastAsia="宋体" w:cs="宋体"/>
                <w:szCs w:val="21"/>
              </w:rPr>
            </w:pPr>
            <w:r>
              <w:rPr>
                <w:rFonts w:hint="eastAsia" w:ascii="宋体" w:hAnsi="宋体" w:eastAsia="宋体" w:cs="宋体"/>
                <w:b/>
                <w:bCs/>
                <w:szCs w:val="21"/>
                <w:u w:val="double"/>
              </w:rPr>
              <w:t>（若为联合体投标，指联合体各方）</w:t>
            </w:r>
            <w:r>
              <w:rPr>
                <w:rFonts w:hint="eastAsia" w:ascii="宋体" w:hAnsi="宋体" w:eastAsia="宋体" w:cs="宋体"/>
                <w:szCs w:val="21"/>
              </w:rPr>
              <w:t>不存在第二章“投标人须知”第1.4.3项规定的任何一种情形（以投标人声明为评审依据）。</w:t>
            </w:r>
          </w:p>
        </w:tc>
      </w:tr>
      <w:tr w14:paraId="5B534B0F">
        <w:tblPrEx>
          <w:tblCellMar>
            <w:top w:w="0" w:type="dxa"/>
            <w:left w:w="0" w:type="dxa"/>
            <w:bottom w:w="0" w:type="dxa"/>
            <w:right w:w="0" w:type="dxa"/>
          </w:tblCellMar>
        </w:tblPrEx>
        <w:tc>
          <w:tcPr>
            <w:tcW w:w="714" w:type="dxa"/>
            <w:vMerge w:val="restart"/>
            <w:tcBorders>
              <w:top w:val="single" w:color="auto" w:sz="4" w:space="0"/>
              <w:left w:val="single" w:color="auto" w:sz="4" w:space="0"/>
              <w:right w:val="single" w:color="auto" w:sz="4" w:space="0"/>
            </w:tcBorders>
            <w:vAlign w:val="center"/>
          </w:tcPr>
          <w:p w14:paraId="2E62FC23">
            <w:pPr>
              <w:pStyle w:val="42"/>
              <w:spacing w:line="288" w:lineRule="auto"/>
              <w:jc w:val="center"/>
              <w:rPr>
                <w:rFonts w:hint="eastAsia" w:ascii="宋体" w:hAnsi="宋体" w:eastAsia="宋体" w:cs="宋体"/>
                <w:szCs w:val="21"/>
              </w:rPr>
            </w:pPr>
            <w:r>
              <w:rPr>
                <w:rFonts w:hint="eastAsia" w:ascii="宋体" w:hAnsi="宋体" w:eastAsia="宋体" w:cs="宋体"/>
                <w:szCs w:val="21"/>
              </w:rPr>
              <w:t>2.1.3</w:t>
            </w:r>
          </w:p>
        </w:tc>
        <w:tc>
          <w:tcPr>
            <w:tcW w:w="816" w:type="dxa"/>
            <w:vMerge w:val="restart"/>
            <w:tcBorders>
              <w:top w:val="single" w:color="auto" w:sz="4" w:space="0"/>
              <w:left w:val="single" w:color="auto" w:sz="4" w:space="0"/>
              <w:right w:val="single" w:color="auto" w:sz="4" w:space="0"/>
            </w:tcBorders>
            <w:vAlign w:val="center"/>
          </w:tcPr>
          <w:p w14:paraId="18A6BA8B">
            <w:pPr>
              <w:pStyle w:val="42"/>
              <w:spacing w:line="288" w:lineRule="auto"/>
              <w:jc w:val="center"/>
              <w:rPr>
                <w:rFonts w:hint="eastAsia" w:ascii="宋体" w:hAnsi="宋体" w:eastAsia="宋体" w:cs="宋体"/>
                <w:szCs w:val="21"/>
              </w:rPr>
            </w:pPr>
            <w:r>
              <w:rPr>
                <w:rFonts w:hint="eastAsia" w:ascii="宋体" w:hAnsi="宋体" w:eastAsia="宋体" w:cs="宋体"/>
                <w:szCs w:val="21"/>
              </w:rPr>
              <w:t>响应性评审标准</w:t>
            </w:r>
          </w:p>
        </w:tc>
        <w:tc>
          <w:tcPr>
            <w:tcW w:w="2031" w:type="dxa"/>
            <w:tcBorders>
              <w:top w:val="single" w:color="000000" w:sz="4" w:space="0"/>
              <w:left w:val="single" w:color="auto" w:sz="4" w:space="0"/>
              <w:bottom w:val="single" w:color="000000" w:sz="4" w:space="0"/>
              <w:right w:val="single" w:color="000000" w:sz="4" w:space="0"/>
            </w:tcBorders>
            <w:vAlign w:val="center"/>
          </w:tcPr>
          <w:p w14:paraId="17C9C863">
            <w:pPr>
              <w:pStyle w:val="42"/>
              <w:spacing w:line="288" w:lineRule="auto"/>
              <w:jc w:val="center"/>
              <w:rPr>
                <w:rFonts w:hint="eastAsia" w:ascii="宋体" w:hAnsi="宋体" w:eastAsia="宋体" w:cs="宋体"/>
                <w:szCs w:val="21"/>
              </w:rPr>
            </w:pPr>
            <w:r>
              <w:rPr>
                <w:rFonts w:hint="eastAsia" w:ascii="宋体" w:hAnsi="宋体" w:eastAsia="宋体" w:cs="宋体"/>
                <w:szCs w:val="21"/>
              </w:rPr>
              <w:t>投标报价</w:t>
            </w:r>
          </w:p>
        </w:tc>
        <w:tc>
          <w:tcPr>
            <w:tcW w:w="6193" w:type="dxa"/>
            <w:tcBorders>
              <w:top w:val="single" w:color="000000" w:sz="4" w:space="0"/>
              <w:left w:val="single" w:color="000000" w:sz="4" w:space="0"/>
              <w:bottom w:val="single" w:color="000000" w:sz="4" w:space="0"/>
              <w:right w:val="single" w:color="000000" w:sz="4" w:space="0"/>
            </w:tcBorders>
            <w:vAlign w:val="center"/>
          </w:tcPr>
          <w:p w14:paraId="492D3B14">
            <w:pPr>
              <w:pStyle w:val="42"/>
              <w:spacing w:line="288" w:lineRule="auto"/>
              <w:rPr>
                <w:rFonts w:hint="eastAsia" w:ascii="宋体" w:hAnsi="宋体" w:eastAsia="宋体" w:cs="宋体"/>
                <w:szCs w:val="21"/>
              </w:rPr>
            </w:pPr>
            <w:r>
              <w:rPr>
                <w:rFonts w:hint="eastAsia" w:ascii="宋体" w:hAnsi="宋体" w:eastAsia="宋体" w:cs="宋体"/>
                <w:szCs w:val="21"/>
              </w:rPr>
              <w:t>符合第二章“投标人须知”第3.2款规定</w:t>
            </w:r>
          </w:p>
        </w:tc>
      </w:tr>
      <w:tr w14:paraId="7570062C">
        <w:tblPrEx>
          <w:tblCellMar>
            <w:top w:w="0" w:type="dxa"/>
            <w:left w:w="0" w:type="dxa"/>
            <w:bottom w:w="0" w:type="dxa"/>
            <w:right w:w="0" w:type="dxa"/>
          </w:tblCellMar>
        </w:tblPrEx>
        <w:trPr>
          <w:trHeight w:val="357" w:hRule="atLeast"/>
        </w:trPr>
        <w:tc>
          <w:tcPr>
            <w:tcW w:w="714" w:type="dxa"/>
            <w:vMerge w:val="continue"/>
            <w:tcBorders>
              <w:left w:val="single" w:color="auto" w:sz="4" w:space="0"/>
              <w:right w:val="single" w:color="auto" w:sz="4" w:space="0"/>
            </w:tcBorders>
            <w:vAlign w:val="center"/>
          </w:tcPr>
          <w:p w14:paraId="53CE9C95">
            <w:pPr>
              <w:spacing w:line="288" w:lineRule="auto"/>
              <w:jc w:val="center"/>
              <w:rPr>
                <w:rFonts w:hint="eastAsia" w:ascii="宋体" w:hAnsi="宋体" w:eastAsia="宋体" w:cs="宋体"/>
                <w:szCs w:val="21"/>
              </w:rPr>
            </w:pPr>
          </w:p>
        </w:tc>
        <w:tc>
          <w:tcPr>
            <w:tcW w:w="816" w:type="dxa"/>
            <w:vMerge w:val="continue"/>
            <w:tcBorders>
              <w:left w:val="single" w:color="auto" w:sz="4" w:space="0"/>
              <w:right w:val="single" w:color="auto" w:sz="4" w:space="0"/>
            </w:tcBorders>
            <w:vAlign w:val="center"/>
          </w:tcPr>
          <w:p w14:paraId="5FC7452B">
            <w:pPr>
              <w:spacing w:line="288" w:lineRule="auto"/>
              <w:jc w:val="center"/>
              <w:rPr>
                <w:rFonts w:hint="eastAsia" w:ascii="宋体" w:hAnsi="宋体" w:eastAsia="宋体" w:cs="宋体"/>
                <w:szCs w:val="21"/>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4AF99847">
            <w:pPr>
              <w:pStyle w:val="42"/>
              <w:spacing w:line="288" w:lineRule="auto"/>
              <w:jc w:val="center"/>
              <w:rPr>
                <w:rFonts w:hint="eastAsia" w:ascii="宋体" w:hAnsi="宋体" w:eastAsia="宋体" w:cs="宋体"/>
                <w:szCs w:val="21"/>
              </w:rPr>
            </w:pPr>
            <w:r>
              <w:rPr>
                <w:rFonts w:hint="eastAsia" w:ascii="宋体" w:hAnsi="宋体" w:eastAsia="宋体" w:cs="宋体"/>
                <w:szCs w:val="21"/>
              </w:rPr>
              <w:t>勘察服务期限</w:t>
            </w:r>
          </w:p>
        </w:tc>
        <w:tc>
          <w:tcPr>
            <w:tcW w:w="6193" w:type="dxa"/>
            <w:tcBorders>
              <w:top w:val="single" w:color="000000" w:sz="4" w:space="0"/>
              <w:left w:val="single" w:color="000000" w:sz="4" w:space="0"/>
              <w:bottom w:val="single" w:color="000000" w:sz="4" w:space="0"/>
              <w:right w:val="single" w:color="000000" w:sz="4" w:space="0"/>
            </w:tcBorders>
            <w:vAlign w:val="center"/>
          </w:tcPr>
          <w:p w14:paraId="4F29A410">
            <w:pPr>
              <w:pStyle w:val="42"/>
              <w:spacing w:line="288" w:lineRule="auto"/>
              <w:rPr>
                <w:rFonts w:hint="eastAsia" w:ascii="宋体" w:hAnsi="宋体" w:eastAsia="宋体" w:cs="宋体"/>
                <w:szCs w:val="21"/>
              </w:rPr>
            </w:pPr>
            <w:r>
              <w:rPr>
                <w:rFonts w:hint="eastAsia" w:ascii="宋体" w:hAnsi="宋体" w:eastAsia="宋体" w:cs="宋体"/>
                <w:szCs w:val="21"/>
              </w:rPr>
              <w:t>符合第二章“投标人须知”第1.3.2项规定（以投标书附录进行评审）</w:t>
            </w:r>
          </w:p>
        </w:tc>
      </w:tr>
      <w:tr w14:paraId="20E3E963">
        <w:tblPrEx>
          <w:tblCellMar>
            <w:top w:w="0" w:type="dxa"/>
            <w:left w:w="0" w:type="dxa"/>
            <w:bottom w:w="0" w:type="dxa"/>
            <w:right w:w="0" w:type="dxa"/>
          </w:tblCellMar>
        </w:tblPrEx>
        <w:tc>
          <w:tcPr>
            <w:tcW w:w="714" w:type="dxa"/>
            <w:vMerge w:val="continue"/>
            <w:tcBorders>
              <w:left w:val="single" w:color="auto" w:sz="4" w:space="0"/>
              <w:right w:val="single" w:color="auto" w:sz="4" w:space="0"/>
            </w:tcBorders>
            <w:vAlign w:val="center"/>
          </w:tcPr>
          <w:p w14:paraId="234EF9F2">
            <w:pPr>
              <w:spacing w:line="288" w:lineRule="auto"/>
              <w:jc w:val="center"/>
              <w:rPr>
                <w:rFonts w:hint="eastAsia" w:ascii="宋体" w:hAnsi="宋体" w:eastAsia="宋体" w:cs="宋体"/>
                <w:szCs w:val="21"/>
              </w:rPr>
            </w:pPr>
          </w:p>
        </w:tc>
        <w:tc>
          <w:tcPr>
            <w:tcW w:w="816" w:type="dxa"/>
            <w:vMerge w:val="continue"/>
            <w:tcBorders>
              <w:left w:val="single" w:color="auto" w:sz="4" w:space="0"/>
              <w:right w:val="single" w:color="auto" w:sz="4" w:space="0"/>
            </w:tcBorders>
            <w:vAlign w:val="center"/>
          </w:tcPr>
          <w:p w14:paraId="643931A4">
            <w:pPr>
              <w:spacing w:line="288" w:lineRule="auto"/>
              <w:jc w:val="center"/>
              <w:rPr>
                <w:rFonts w:hint="eastAsia" w:ascii="宋体" w:hAnsi="宋体" w:eastAsia="宋体" w:cs="宋体"/>
                <w:szCs w:val="21"/>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7D99751C">
            <w:pPr>
              <w:pStyle w:val="42"/>
              <w:spacing w:line="288" w:lineRule="auto"/>
              <w:jc w:val="center"/>
              <w:rPr>
                <w:rFonts w:hint="eastAsia" w:ascii="宋体" w:hAnsi="宋体" w:eastAsia="宋体" w:cs="宋体"/>
                <w:szCs w:val="21"/>
              </w:rPr>
            </w:pPr>
            <w:r>
              <w:rPr>
                <w:rFonts w:hint="eastAsia" w:ascii="宋体" w:hAnsi="宋体" w:eastAsia="宋体" w:cs="宋体"/>
                <w:szCs w:val="21"/>
              </w:rPr>
              <w:t>质量标准</w:t>
            </w:r>
          </w:p>
        </w:tc>
        <w:tc>
          <w:tcPr>
            <w:tcW w:w="6193" w:type="dxa"/>
            <w:tcBorders>
              <w:top w:val="single" w:color="000000" w:sz="4" w:space="0"/>
              <w:left w:val="single" w:color="000000" w:sz="4" w:space="0"/>
              <w:bottom w:val="single" w:color="000000" w:sz="4" w:space="0"/>
              <w:right w:val="single" w:color="000000" w:sz="4" w:space="0"/>
            </w:tcBorders>
            <w:vAlign w:val="center"/>
          </w:tcPr>
          <w:p w14:paraId="58045714">
            <w:pPr>
              <w:pStyle w:val="42"/>
              <w:spacing w:line="288" w:lineRule="auto"/>
              <w:rPr>
                <w:rFonts w:hint="eastAsia" w:ascii="宋体" w:hAnsi="宋体" w:eastAsia="宋体" w:cs="宋体"/>
                <w:szCs w:val="21"/>
              </w:rPr>
            </w:pPr>
            <w:r>
              <w:rPr>
                <w:rFonts w:hint="eastAsia" w:ascii="宋体" w:hAnsi="宋体" w:eastAsia="宋体" w:cs="宋体"/>
                <w:szCs w:val="21"/>
              </w:rPr>
              <w:t>符合第二章“投标人须知”第1.3.3项规定（以投标书附录进行评审）</w:t>
            </w:r>
          </w:p>
        </w:tc>
      </w:tr>
      <w:tr w14:paraId="324D2D9C">
        <w:tblPrEx>
          <w:tblCellMar>
            <w:top w:w="0" w:type="dxa"/>
            <w:left w:w="0" w:type="dxa"/>
            <w:bottom w:w="0" w:type="dxa"/>
            <w:right w:w="0" w:type="dxa"/>
          </w:tblCellMar>
        </w:tblPrEx>
        <w:tc>
          <w:tcPr>
            <w:tcW w:w="714" w:type="dxa"/>
            <w:vMerge w:val="continue"/>
            <w:tcBorders>
              <w:left w:val="single" w:color="auto" w:sz="4" w:space="0"/>
              <w:right w:val="single" w:color="auto" w:sz="4" w:space="0"/>
            </w:tcBorders>
            <w:vAlign w:val="center"/>
          </w:tcPr>
          <w:p w14:paraId="770BB82F">
            <w:pPr>
              <w:spacing w:line="288" w:lineRule="auto"/>
              <w:jc w:val="center"/>
              <w:rPr>
                <w:rFonts w:hint="eastAsia" w:ascii="宋体" w:hAnsi="宋体" w:eastAsia="宋体" w:cs="宋体"/>
                <w:szCs w:val="21"/>
              </w:rPr>
            </w:pPr>
          </w:p>
        </w:tc>
        <w:tc>
          <w:tcPr>
            <w:tcW w:w="816" w:type="dxa"/>
            <w:vMerge w:val="continue"/>
            <w:tcBorders>
              <w:left w:val="single" w:color="auto" w:sz="4" w:space="0"/>
              <w:right w:val="single" w:color="auto" w:sz="4" w:space="0"/>
            </w:tcBorders>
            <w:vAlign w:val="center"/>
          </w:tcPr>
          <w:p w14:paraId="78C91542">
            <w:pPr>
              <w:spacing w:line="288" w:lineRule="auto"/>
              <w:jc w:val="center"/>
              <w:rPr>
                <w:rFonts w:hint="eastAsia" w:ascii="宋体" w:hAnsi="宋体" w:eastAsia="宋体" w:cs="宋体"/>
                <w:szCs w:val="21"/>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68DD6051">
            <w:pPr>
              <w:pStyle w:val="42"/>
              <w:spacing w:line="288"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193" w:type="dxa"/>
            <w:tcBorders>
              <w:top w:val="single" w:color="000000" w:sz="4" w:space="0"/>
              <w:left w:val="single" w:color="000000" w:sz="4" w:space="0"/>
              <w:bottom w:val="single" w:color="000000" w:sz="4" w:space="0"/>
              <w:right w:val="single" w:color="000000" w:sz="4" w:space="0"/>
            </w:tcBorders>
            <w:vAlign w:val="center"/>
          </w:tcPr>
          <w:p w14:paraId="503B5310">
            <w:pPr>
              <w:pStyle w:val="42"/>
              <w:spacing w:line="288" w:lineRule="auto"/>
              <w:rPr>
                <w:rFonts w:hint="eastAsia" w:ascii="宋体" w:hAnsi="宋体" w:eastAsia="宋体" w:cs="宋体"/>
                <w:szCs w:val="21"/>
              </w:rPr>
            </w:pPr>
            <w:r>
              <w:rPr>
                <w:rFonts w:hint="eastAsia" w:ascii="宋体" w:hAnsi="宋体" w:eastAsia="宋体" w:cs="宋体"/>
                <w:szCs w:val="21"/>
              </w:rPr>
              <w:t>符合第二章“投标人须知”第3.3.1项规定（以投标书附录进行评审）</w:t>
            </w:r>
          </w:p>
        </w:tc>
      </w:tr>
      <w:tr w14:paraId="24540A0E">
        <w:tblPrEx>
          <w:tblCellMar>
            <w:top w:w="0" w:type="dxa"/>
            <w:left w:w="0" w:type="dxa"/>
            <w:bottom w:w="0" w:type="dxa"/>
            <w:right w:w="0" w:type="dxa"/>
          </w:tblCellMar>
        </w:tblPrEx>
        <w:tc>
          <w:tcPr>
            <w:tcW w:w="714" w:type="dxa"/>
            <w:vMerge w:val="continue"/>
            <w:tcBorders>
              <w:left w:val="single" w:color="auto" w:sz="4" w:space="0"/>
              <w:bottom w:val="single" w:color="auto" w:sz="4" w:space="0"/>
              <w:right w:val="single" w:color="auto" w:sz="4" w:space="0"/>
            </w:tcBorders>
            <w:vAlign w:val="center"/>
          </w:tcPr>
          <w:p w14:paraId="36E9C308">
            <w:pPr>
              <w:spacing w:line="288" w:lineRule="auto"/>
              <w:jc w:val="center"/>
              <w:rPr>
                <w:rFonts w:hint="eastAsia" w:ascii="宋体" w:hAnsi="宋体" w:eastAsia="宋体" w:cs="宋体"/>
                <w:szCs w:val="21"/>
              </w:rPr>
            </w:pPr>
          </w:p>
        </w:tc>
        <w:tc>
          <w:tcPr>
            <w:tcW w:w="816" w:type="dxa"/>
            <w:vMerge w:val="continue"/>
            <w:tcBorders>
              <w:left w:val="single" w:color="auto" w:sz="4" w:space="0"/>
              <w:bottom w:val="single" w:color="auto" w:sz="4" w:space="0"/>
              <w:right w:val="single" w:color="auto" w:sz="4" w:space="0"/>
            </w:tcBorders>
            <w:vAlign w:val="center"/>
          </w:tcPr>
          <w:p w14:paraId="2141EDDA">
            <w:pPr>
              <w:spacing w:line="288" w:lineRule="auto"/>
              <w:jc w:val="center"/>
              <w:rPr>
                <w:rFonts w:hint="eastAsia" w:ascii="宋体" w:hAnsi="宋体" w:eastAsia="宋体" w:cs="宋体"/>
                <w:szCs w:val="21"/>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776CBDEF">
            <w:pPr>
              <w:pStyle w:val="42"/>
              <w:spacing w:line="288" w:lineRule="auto"/>
              <w:jc w:val="center"/>
              <w:rPr>
                <w:rFonts w:hint="eastAsia" w:ascii="宋体" w:hAnsi="宋体" w:eastAsia="宋体" w:cs="宋体"/>
                <w:szCs w:val="21"/>
              </w:rPr>
            </w:pPr>
            <w:r>
              <w:rPr>
                <w:rFonts w:hint="eastAsia" w:ascii="宋体" w:hAnsi="宋体" w:eastAsia="宋体" w:cs="宋体"/>
                <w:szCs w:val="21"/>
              </w:rPr>
              <w:t>串通投标情形</w:t>
            </w:r>
          </w:p>
        </w:tc>
        <w:tc>
          <w:tcPr>
            <w:tcW w:w="6193" w:type="dxa"/>
            <w:tcBorders>
              <w:top w:val="single" w:color="000000" w:sz="4" w:space="0"/>
              <w:left w:val="single" w:color="000000" w:sz="4" w:space="0"/>
              <w:bottom w:val="single" w:color="000000" w:sz="4" w:space="0"/>
              <w:right w:val="single" w:color="000000" w:sz="4" w:space="0"/>
            </w:tcBorders>
            <w:vAlign w:val="center"/>
          </w:tcPr>
          <w:p w14:paraId="28DAAB12">
            <w:pPr>
              <w:pStyle w:val="42"/>
              <w:spacing w:line="288" w:lineRule="auto"/>
              <w:rPr>
                <w:rFonts w:hint="eastAsia" w:ascii="宋体" w:hAnsi="宋体" w:eastAsia="宋体" w:cs="宋体"/>
                <w:szCs w:val="21"/>
              </w:rPr>
            </w:pPr>
            <w:r>
              <w:rPr>
                <w:rFonts w:hint="eastAsia" w:ascii="宋体" w:hAnsi="宋体" w:eastAsia="宋体" w:cs="宋体"/>
                <w:szCs w:val="21"/>
              </w:rPr>
              <w:t>不存在串通投标情形（串通投标情形以《广东省实施&lt;中华人民共和国招标投标法&gt;》第十六条所禁止的情形的规定为准）。</w:t>
            </w:r>
          </w:p>
        </w:tc>
      </w:tr>
      <w:tr w14:paraId="43B3EB71">
        <w:tblPrEx>
          <w:tblCellMar>
            <w:top w:w="0" w:type="dxa"/>
            <w:left w:w="0" w:type="dxa"/>
            <w:bottom w:w="0" w:type="dxa"/>
            <w:right w:w="0" w:type="dxa"/>
          </w:tblCellMar>
        </w:tblPrEx>
        <w:tc>
          <w:tcPr>
            <w:tcW w:w="1530" w:type="dxa"/>
            <w:gridSpan w:val="2"/>
            <w:tcBorders>
              <w:top w:val="single" w:color="auto" w:sz="4" w:space="0"/>
              <w:left w:val="single" w:color="000000" w:sz="4" w:space="0"/>
              <w:bottom w:val="single" w:color="000000" w:sz="4" w:space="0"/>
              <w:right w:val="single" w:color="000000" w:sz="4" w:space="0"/>
            </w:tcBorders>
            <w:vAlign w:val="center"/>
          </w:tcPr>
          <w:p w14:paraId="6C481D3E">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条款号</w:t>
            </w:r>
          </w:p>
        </w:tc>
        <w:tc>
          <w:tcPr>
            <w:tcW w:w="2031" w:type="dxa"/>
            <w:tcBorders>
              <w:top w:val="single" w:color="000000" w:sz="4" w:space="0"/>
              <w:left w:val="single" w:color="000000" w:sz="4" w:space="0"/>
              <w:bottom w:val="single" w:color="000000" w:sz="4" w:space="0"/>
              <w:right w:val="single" w:color="000000" w:sz="4" w:space="0"/>
            </w:tcBorders>
            <w:vAlign w:val="center"/>
          </w:tcPr>
          <w:p w14:paraId="4288388F">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条款内容</w:t>
            </w:r>
          </w:p>
        </w:tc>
        <w:tc>
          <w:tcPr>
            <w:tcW w:w="6193" w:type="dxa"/>
            <w:tcBorders>
              <w:top w:val="single" w:color="000000" w:sz="4" w:space="0"/>
              <w:left w:val="single" w:color="000000" w:sz="4" w:space="0"/>
              <w:bottom w:val="single" w:color="000000" w:sz="4" w:space="0"/>
              <w:right w:val="single" w:color="000000" w:sz="4" w:space="0"/>
            </w:tcBorders>
            <w:vAlign w:val="center"/>
          </w:tcPr>
          <w:p w14:paraId="4B1FBF67">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编列内容</w:t>
            </w:r>
          </w:p>
        </w:tc>
      </w:tr>
      <w:tr w14:paraId="6D0732DB">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4B2430FB">
            <w:pPr>
              <w:pStyle w:val="42"/>
              <w:spacing w:line="288" w:lineRule="auto"/>
              <w:jc w:val="center"/>
              <w:rPr>
                <w:rFonts w:hint="eastAsia" w:ascii="宋体" w:hAnsi="宋体" w:eastAsia="宋体" w:cs="宋体"/>
                <w:szCs w:val="21"/>
              </w:rPr>
            </w:pPr>
            <w:r>
              <w:rPr>
                <w:rFonts w:hint="eastAsia" w:ascii="宋体" w:hAnsi="宋体" w:eastAsia="宋体" w:cs="宋体"/>
                <w:szCs w:val="21"/>
              </w:rPr>
              <w:t>2.2.1</w:t>
            </w:r>
          </w:p>
        </w:tc>
        <w:tc>
          <w:tcPr>
            <w:tcW w:w="2031" w:type="dxa"/>
            <w:tcBorders>
              <w:top w:val="single" w:color="000000" w:sz="4" w:space="0"/>
              <w:left w:val="single" w:color="000000" w:sz="4" w:space="0"/>
              <w:bottom w:val="single" w:color="000000" w:sz="4" w:space="0"/>
              <w:right w:val="single" w:color="000000" w:sz="4" w:space="0"/>
            </w:tcBorders>
            <w:vAlign w:val="center"/>
          </w:tcPr>
          <w:p w14:paraId="04344CB2">
            <w:pPr>
              <w:pStyle w:val="42"/>
              <w:spacing w:line="288" w:lineRule="auto"/>
              <w:jc w:val="center"/>
              <w:rPr>
                <w:rFonts w:hint="eastAsia" w:ascii="宋体" w:hAnsi="宋体" w:eastAsia="宋体" w:cs="宋体"/>
                <w:szCs w:val="21"/>
              </w:rPr>
            </w:pPr>
            <w:r>
              <w:rPr>
                <w:rFonts w:hint="eastAsia" w:ascii="宋体" w:hAnsi="宋体" w:eastAsia="宋体" w:cs="宋体"/>
                <w:szCs w:val="21"/>
              </w:rPr>
              <w:t>分值构成</w:t>
            </w:r>
          </w:p>
          <w:p w14:paraId="2637CA12">
            <w:pPr>
              <w:pStyle w:val="42"/>
              <w:spacing w:line="288" w:lineRule="auto"/>
              <w:jc w:val="center"/>
              <w:rPr>
                <w:rFonts w:hint="eastAsia" w:ascii="宋体" w:hAnsi="宋体" w:eastAsia="宋体" w:cs="宋体"/>
                <w:szCs w:val="21"/>
              </w:rPr>
            </w:pPr>
            <w:r>
              <w:rPr>
                <w:rFonts w:hint="eastAsia" w:ascii="宋体" w:hAnsi="宋体" w:eastAsia="宋体" w:cs="宋体"/>
                <w:szCs w:val="21"/>
              </w:rPr>
              <w:t>(总分100分)</w:t>
            </w:r>
          </w:p>
        </w:tc>
        <w:tc>
          <w:tcPr>
            <w:tcW w:w="6193" w:type="dxa"/>
            <w:tcBorders>
              <w:top w:val="single" w:color="000000" w:sz="4" w:space="0"/>
              <w:left w:val="single" w:color="000000" w:sz="4" w:space="0"/>
              <w:bottom w:val="single" w:color="000000" w:sz="4" w:space="0"/>
              <w:right w:val="single" w:color="000000" w:sz="4" w:space="0"/>
            </w:tcBorders>
            <w:vAlign w:val="center"/>
          </w:tcPr>
          <w:p w14:paraId="3172E2FF">
            <w:pPr>
              <w:pStyle w:val="42"/>
              <w:spacing w:line="288" w:lineRule="auto"/>
              <w:rPr>
                <w:rFonts w:hint="eastAsia" w:ascii="宋体" w:hAnsi="宋体" w:eastAsia="宋体" w:cs="宋体"/>
                <w:szCs w:val="21"/>
              </w:rPr>
            </w:pPr>
            <w:r>
              <w:rPr>
                <w:rFonts w:hint="eastAsia" w:ascii="宋体" w:hAnsi="宋体" w:eastAsia="宋体" w:cs="宋体"/>
                <w:szCs w:val="21"/>
              </w:rPr>
              <w:t>商务文件（资信业绩部分）：100分（权重40%）</w:t>
            </w:r>
          </w:p>
          <w:p w14:paraId="5C06F7E6">
            <w:pPr>
              <w:pStyle w:val="42"/>
              <w:spacing w:line="288" w:lineRule="auto"/>
              <w:rPr>
                <w:rFonts w:hint="eastAsia" w:ascii="宋体" w:hAnsi="宋体" w:eastAsia="宋体" w:cs="宋体"/>
                <w:szCs w:val="21"/>
              </w:rPr>
            </w:pPr>
            <w:r>
              <w:rPr>
                <w:rFonts w:hint="eastAsia" w:ascii="宋体" w:hAnsi="宋体" w:eastAsia="宋体" w:cs="宋体"/>
                <w:szCs w:val="21"/>
              </w:rPr>
              <w:t>技术文件（勘察方案部分）：100分（权重50%）</w:t>
            </w:r>
          </w:p>
          <w:p w14:paraId="560A9311">
            <w:pPr>
              <w:pStyle w:val="42"/>
              <w:spacing w:line="288" w:lineRule="auto"/>
              <w:rPr>
                <w:rFonts w:hint="eastAsia" w:ascii="宋体" w:hAnsi="宋体" w:eastAsia="宋体" w:cs="宋体"/>
                <w:szCs w:val="21"/>
              </w:rPr>
            </w:pPr>
            <w:r>
              <w:rPr>
                <w:rFonts w:hint="eastAsia" w:ascii="宋体" w:hAnsi="宋体" w:eastAsia="宋体" w:cs="宋体"/>
                <w:szCs w:val="21"/>
              </w:rPr>
              <w:t>投标报价：100分（权重10%）</w:t>
            </w:r>
          </w:p>
          <w:p w14:paraId="7158DA77">
            <w:pPr>
              <w:pStyle w:val="42"/>
              <w:spacing w:line="288" w:lineRule="auto"/>
              <w:rPr>
                <w:rFonts w:hint="eastAsia" w:ascii="宋体" w:hAnsi="宋体" w:eastAsia="宋体" w:cs="宋体"/>
                <w:szCs w:val="21"/>
                <w:u w:val="single"/>
              </w:rPr>
            </w:pPr>
            <w:r>
              <w:rPr>
                <w:rFonts w:hint="eastAsia" w:ascii="宋体" w:hAnsi="宋体" w:eastAsia="宋体" w:cs="宋体"/>
                <w:szCs w:val="21"/>
              </w:rPr>
              <w:t>投标人的综合得分（满分100分）＝商务文件得分（满分100分）×40％+技术文件得分（满分100分）×50%+投标报价得分（满分100分）×10%</w:t>
            </w:r>
          </w:p>
        </w:tc>
      </w:tr>
      <w:tr w14:paraId="2FA40DBB">
        <w:tblPrEx>
          <w:tblCellMar>
            <w:top w:w="0" w:type="dxa"/>
            <w:left w:w="0" w:type="dxa"/>
            <w:bottom w:w="0" w:type="dxa"/>
            <w:right w:w="0" w:type="dxa"/>
          </w:tblCellMar>
        </w:tblPrEx>
        <w:trPr>
          <w:trHeight w:val="1014"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5F44EA1B">
            <w:pPr>
              <w:pStyle w:val="42"/>
              <w:spacing w:line="288" w:lineRule="auto"/>
              <w:jc w:val="center"/>
              <w:rPr>
                <w:rFonts w:hint="eastAsia" w:ascii="宋体" w:hAnsi="宋体" w:eastAsia="宋体" w:cs="宋体"/>
                <w:szCs w:val="21"/>
              </w:rPr>
            </w:pPr>
            <w:r>
              <w:rPr>
                <w:rFonts w:hint="eastAsia" w:ascii="宋体" w:hAnsi="宋体" w:eastAsia="宋体" w:cs="宋体"/>
                <w:szCs w:val="21"/>
              </w:rPr>
              <w:t>2.2.2</w:t>
            </w:r>
          </w:p>
        </w:tc>
        <w:tc>
          <w:tcPr>
            <w:tcW w:w="2031" w:type="dxa"/>
            <w:tcBorders>
              <w:top w:val="single" w:color="000000" w:sz="4" w:space="0"/>
              <w:left w:val="single" w:color="000000" w:sz="4" w:space="0"/>
              <w:bottom w:val="single" w:color="000000" w:sz="4" w:space="0"/>
              <w:right w:val="single" w:color="000000" w:sz="4" w:space="0"/>
            </w:tcBorders>
            <w:vAlign w:val="center"/>
          </w:tcPr>
          <w:p w14:paraId="7655CFFF">
            <w:pPr>
              <w:pStyle w:val="42"/>
              <w:spacing w:line="288" w:lineRule="auto"/>
              <w:jc w:val="center"/>
              <w:rPr>
                <w:rFonts w:hint="eastAsia" w:ascii="宋体" w:hAnsi="宋体" w:eastAsia="宋体" w:cs="宋体"/>
                <w:szCs w:val="21"/>
              </w:rPr>
            </w:pPr>
            <w:r>
              <w:rPr>
                <w:rFonts w:hint="eastAsia" w:ascii="宋体" w:hAnsi="宋体" w:eastAsia="宋体" w:cs="宋体"/>
                <w:szCs w:val="21"/>
              </w:rPr>
              <w:t>评标基准价计算方法</w:t>
            </w:r>
          </w:p>
        </w:tc>
        <w:tc>
          <w:tcPr>
            <w:tcW w:w="6193" w:type="dxa"/>
            <w:tcBorders>
              <w:top w:val="single" w:color="000000" w:sz="4" w:space="0"/>
              <w:left w:val="single" w:color="000000" w:sz="4" w:space="0"/>
              <w:bottom w:val="single" w:color="000000" w:sz="4" w:space="0"/>
              <w:right w:val="single" w:color="000000" w:sz="4" w:space="0"/>
            </w:tcBorders>
            <w:vAlign w:val="center"/>
          </w:tcPr>
          <w:p w14:paraId="294A7A50">
            <w:pPr>
              <w:pStyle w:val="42"/>
              <w:spacing w:line="288" w:lineRule="auto"/>
              <w:rPr>
                <w:rFonts w:hint="eastAsia" w:ascii="宋体" w:hAnsi="宋体" w:eastAsia="宋体" w:cs="宋体"/>
                <w:szCs w:val="21"/>
              </w:rPr>
            </w:pPr>
            <w:r>
              <w:rPr>
                <w:rFonts w:hint="eastAsia" w:ascii="宋体" w:hAnsi="宋体" w:eastAsia="宋体" w:cs="宋体"/>
                <w:szCs w:val="21"/>
              </w:rPr>
              <w:t>（1）计算评标基准价的有效投标报价范围为[最高投标限价×</w:t>
            </w:r>
            <w:r>
              <w:rPr>
                <w:rFonts w:hint="eastAsia" w:ascii="宋体" w:hAnsi="宋体" w:eastAsia="宋体" w:cs="宋体"/>
                <w:szCs w:val="21"/>
                <w:u w:val="single"/>
              </w:rPr>
              <w:t>80%</w:t>
            </w:r>
            <w:r>
              <w:rPr>
                <w:rFonts w:hint="eastAsia" w:ascii="宋体" w:hAnsi="宋体" w:eastAsia="宋体" w:cs="宋体"/>
                <w:szCs w:val="21"/>
              </w:rPr>
              <w:t>，最高投标限价]，超过此范围的投标报价不参与评标基准价的计算。用于计算评标基准价的投标报价均为经算术复核后的投标报价。</w:t>
            </w:r>
          </w:p>
          <w:p w14:paraId="0F22FD6E">
            <w:pPr>
              <w:pStyle w:val="42"/>
              <w:spacing w:line="288" w:lineRule="auto"/>
              <w:rPr>
                <w:rFonts w:hint="eastAsia" w:ascii="宋体" w:hAnsi="宋体" w:eastAsia="宋体" w:cs="宋体"/>
                <w:szCs w:val="21"/>
              </w:rPr>
            </w:pPr>
            <w:r>
              <w:rPr>
                <w:rFonts w:hint="eastAsia" w:ascii="宋体" w:hAnsi="宋体" w:eastAsia="宋体" w:cs="宋体"/>
                <w:szCs w:val="21"/>
              </w:rPr>
              <w:t>（2）当通过形式评审、资格评审、响应性评审且投标报价处于计算评标基准价的有效投标报价范围内的有效投标人大于或等于5家时，去掉一个最高价和一个最低价，取余下有效投标报价的算术平均值作为评标基准价。</w:t>
            </w:r>
          </w:p>
          <w:p w14:paraId="4F399FCE">
            <w:pPr>
              <w:pStyle w:val="42"/>
              <w:spacing w:line="288" w:lineRule="auto"/>
              <w:rPr>
                <w:rFonts w:hint="eastAsia" w:ascii="宋体" w:hAnsi="宋体" w:eastAsia="宋体" w:cs="宋体"/>
                <w:szCs w:val="21"/>
              </w:rPr>
            </w:pPr>
            <w:r>
              <w:rPr>
                <w:rFonts w:hint="eastAsia" w:ascii="宋体" w:hAnsi="宋体" w:eastAsia="宋体" w:cs="宋体"/>
                <w:szCs w:val="21"/>
              </w:rPr>
              <w:t>(3)当通过形式评审、资格评审、响应性评审且投标报价处于计算评标基准价的有效投标报价范围内的有效投标人小于5家时，取所有入围有效投标报价的算术平均值的作为报价基准价。</w:t>
            </w:r>
          </w:p>
          <w:p w14:paraId="577A6AD7">
            <w:pPr>
              <w:pStyle w:val="42"/>
              <w:spacing w:line="288" w:lineRule="auto"/>
              <w:rPr>
                <w:rFonts w:hint="eastAsia" w:ascii="宋体" w:hAnsi="宋体" w:eastAsia="宋体" w:cs="宋体"/>
                <w:szCs w:val="21"/>
              </w:rPr>
            </w:pPr>
            <w:r>
              <w:rPr>
                <w:rFonts w:hint="eastAsia" w:ascii="宋体" w:hAnsi="宋体" w:eastAsia="宋体" w:cs="宋体"/>
                <w:szCs w:val="21"/>
              </w:rPr>
              <w:t>（4）当通过形式评审、资格评审、响应性评审且投标报价处于计算评标基准价的有效投标报价范围内的有效投标人为0时，取最高投标限价×</w:t>
            </w:r>
            <w:r>
              <w:rPr>
                <w:rFonts w:hint="eastAsia" w:ascii="宋体" w:hAnsi="宋体" w:eastAsia="宋体" w:cs="宋体"/>
                <w:szCs w:val="21"/>
                <w:u w:val="single"/>
              </w:rPr>
              <w:t>80%</w:t>
            </w:r>
            <w:r>
              <w:rPr>
                <w:rFonts w:hint="eastAsia" w:ascii="宋体" w:hAnsi="宋体" w:eastAsia="宋体" w:cs="宋体"/>
                <w:szCs w:val="21"/>
              </w:rPr>
              <w:t>为评标基准价。</w:t>
            </w:r>
          </w:p>
          <w:p w14:paraId="2BE5B4CD">
            <w:pPr>
              <w:pStyle w:val="42"/>
              <w:spacing w:line="288" w:lineRule="auto"/>
              <w:rPr>
                <w:rFonts w:hint="eastAsia" w:ascii="宋体" w:hAnsi="宋体" w:eastAsia="宋体" w:cs="宋体"/>
                <w:szCs w:val="21"/>
              </w:rPr>
            </w:pPr>
            <w:r>
              <w:rPr>
                <w:rFonts w:hint="eastAsia" w:ascii="宋体" w:hAnsi="宋体" w:eastAsia="宋体" w:cs="宋体"/>
                <w:szCs w:val="21"/>
              </w:rPr>
              <w:t>注：评标基准价计算以“元”为单位，保留小数点后二位，第三位小数四舍五入。</w:t>
            </w:r>
          </w:p>
        </w:tc>
      </w:tr>
      <w:tr w14:paraId="5B5FFE81">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1A3C5973">
            <w:pPr>
              <w:pStyle w:val="42"/>
              <w:spacing w:line="288" w:lineRule="auto"/>
              <w:jc w:val="center"/>
              <w:rPr>
                <w:rFonts w:hint="eastAsia" w:ascii="宋体" w:hAnsi="宋体" w:eastAsia="宋体" w:cs="宋体"/>
                <w:szCs w:val="21"/>
              </w:rPr>
            </w:pPr>
            <w:r>
              <w:rPr>
                <w:rFonts w:hint="eastAsia" w:ascii="宋体" w:hAnsi="宋体" w:eastAsia="宋体" w:cs="宋体"/>
                <w:szCs w:val="21"/>
              </w:rPr>
              <w:t>2.2.3</w:t>
            </w:r>
          </w:p>
        </w:tc>
        <w:tc>
          <w:tcPr>
            <w:tcW w:w="2031" w:type="dxa"/>
            <w:tcBorders>
              <w:top w:val="single" w:color="000000" w:sz="4" w:space="0"/>
              <w:left w:val="single" w:color="000000" w:sz="4" w:space="0"/>
              <w:bottom w:val="single" w:color="000000" w:sz="4" w:space="0"/>
              <w:right w:val="single" w:color="000000" w:sz="4" w:space="0"/>
            </w:tcBorders>
            <w:vAlign w:val="center"/>
          </w:tcPr>
          <w:p w14:paraId="718EF38E">
            <w:pPr>
              <w:pStyle w:val="42"/>
              <w:spacing w:line="288" w:lineRule="auto"/>
              <w:jc w:val="center"/>
              <w:rPr>
                <w:rFonts w:hint="eastAsia" w:ascii="宋体" w:hAnsi="宋体" w:eastAsia="宋体" w:cs="宋体"/>
                <w:szCs w:val="21"/>
              </w:rPr>
            </w:pPr>
            <w:r>
              <w:rPr>
                <w:rFonts w:hint="eastAsia" w:ascii="宋体" w:hAnsi="宋体" w:eastAsia="宋体" w:cs="宋体"/>
                <w:szCs w:val="21"/>
              </w:rPr>
              <w:t>投标报价的偏差率计算公式</w:t>
            </w:r>
          </w:p>
        </w:tc>
        <w:tc>
          <w:tcPr>
            <w:tcW w:w="6193" w:type="dxa"/>
            <w:tcBorders>
              <w:top w:val="single" w:color="000000" w:sz="4" w:space="0"/>
              <w:left w:val="single" w:color="000000" w:sz="4" w:space="0"/>
              <w:bottom w:val="single" w:color="000000" w:sz="4" w:space="0"/>
              <w:right w:val="single" w:color="000000" w:sz="4" w:space="0"/>
            </w:tcBorders>
            <w:vAlign w:val="center"/>
          </w:tcPr>
          <w:p w14:paraId="06768778">
            <w:pPr>
              <w:spacing w:line="288" w:lineRule="auto"/>
              <w:rPr>
                <w:rFonts w:hint="eastAsia" w:ascii="宋体" w:hAnsi="宋体" w:eastAsia="宋体" w:cs="宋体"/>
                <w:strike/>
                <w:szCs w:val="21"/>
              </w:rPr>
            </w:pPr>
            <w:r>
              <w:rPr>
                <w:rFonts w:hint="eastAsia" w:ascii="宋体" w:hAnsi="宋体" w:eastAsia="宋体" w:cs="宋体"/>
                <w:szCs w:val="21"/>
              </w:rPr>
              <w:t>偏差率=100%×|（投标报价-评标基准价）|/评标基准价（偏差率四舍五入保留2位小数，报价偏差率不足1%的，按直线内插法计算投标报价得分）</w:t>
            </w:r>
          </w:p>
        </w:tc>
      </w:tr>
      <w:tr w14:paraId="37336015">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auto" w:sz="4" w:space="0"/>
              <w:right w:val="single" w:color="000000" w:sz="4" w:space="0"/>
            </w:tcBorders>
            <w:vAlign w:val="center"/>
          </w:tcPr>
          <w:p w14:paraId="77AFA3C5">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条款号</w:t>
            </w:r>
          </w:p>
        </w:tc>
        <w:tc>
          <w:tcPr>
            <w:tcW w:w="2031" w:type="dxa"/>
            <w:tcBorders>
              <w:top w:val="single" w:color="000000" w:sz="4" w:space="0"/>
              <w:left w:val="single" w:color="000000" w:sz="4" w:space="0"/>
              <w:bottom w:val="single" w:color="auto" w:sz="4" w:space="0"/>
              <w:right w:val="single" w:color="000000" w:sz="4" w:space="0"/>
            </w:tcBorders>
            <w:vAlign w:val="center"/>
          </w:tcPr>
          <w:p w14:paraId="0F4F42A5">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评分因素</w:t>
            </w:r>
          </w:p>
        </w:tc>
        <w:tc>
          <w:tcPr>
            <w:tcW w:w="6193" w:type="dxa"/>
            <w:tcBorders>
              <w:top w:val="single" w:color="000000" w:sz="4" w:space="0"/>
              <w:left w:val="single" w:color="000000" w:sz="4" w:space="0"/>
              <w:bottom w:val="single" w:color="auto" w:sz="4" w:space="0"/>
              <w:right w:val="single" w:color="000000" w:sz="4" w:space="0"/>
            </w:tcBorders>
            <w:vAlign w:val="center"/>
          </w:tcPr>
          <w:p w14:paraId="1E75C161">
            <w:pPr>
              <w:pStyle w:val="42"/>
              <w:spacing w:line="288" w:lineRule="auto"/>
              <w:jc w:val="center"/>
              <w:rPr>
                <w:rFonts w:hint="eastAsia" w:ascii="宋体" w:hAnsi="宋体" w:eastAsia="宋体" w:cs="宋体"/>
                <w:szCs w:val="21"/>
              </w:rPr>
            </w:pPr>
            <w:r>
              <w:rPr>
                <w:rFonts w:hint="eastAsia" w:ascii="宋体" w:hAnsi="宋体" w:eastAsia="宋体" w:cs="宋体"/>
                <w:b/>
                <w:bCs/>
                <w:szCs w:val="21"/>
              </w:rPr>
              <w:t>评分标准</w:t>
            </w:r>
          </w:p>
        </w:tc>
      </w:tr>
      <w:tr w14:paraId="737AF38C">
        <w:tblPrEx>
          <w:tblCellMar>
            <w:top w:w="0" w:type="dxa"/>
            <w:left w:w="0" w:type="dxa"/>
            <w:bottom w:w="0" w:type="dxa"/>
            <w:right w:w="0" w:type="dxa"/>
          </w:tblCellMar>
        </w:tblPrEx>
        <w:trPr>
          <w:trHeight w:val="1209" w:hRule="atLeast"/>
        </w:trPr>
        <w:tc>
          <w:tcPr>
            <w:tcW w:w="1530" w:type="dxa"/>
            <w:gridSpan w:val="2"/>
            <w:tcBorders>
              <w:top w:val="single" w:color="auto" w:sz="4" w:space="0"/>
              <w:left w:val="single" w:color="auto" w:sz="4" w:space="0"/>
              <w:right w:val="single" w:color="auto" w:sz="4" w:space="0"/>
            </w:tcBorders>
            <w:vAlign w:val="center"/>
          </w:tcPr>
          <w:p w14:paraId="2C5671C6">
            <w:pPr>
              <w:pStyle w:val="42"/>
              <w:spacing w:line="288" w:lineRule="auto"/>
              <w:jc w:val="center"/>
              <w:rPr>
                <w:rFonts w:hint="eastAsia" w:ascii="宋体" w:hAnsi="宋体" w:eastAsia="宋体" w:cs="宋体"/>
                <w:szCs w:val="21"/>
              </w:rPr>
            </w:pPr>
            <w:r>
              <w:rPr>
                <w:rFonts w:hint="eastAsia" w:ascii="宋体" w:hAnsi="宋体" w:eastAsia="宋体" w:cs="宋体"/>
                <w:szCs w:val="21"/>
              </w:rPr>
              <w:t>2.2.4（1）</w:t>
            </w:r>
          </w:p>
        </w:tc>
        <w:tc>
          <w:tcPr>
            <w:tcW w:w="2031" w:type="dxa"/>
            <w:tcBorders>
              <w:top w:val="single" w:color="auto" w:sz="4" w:space="0"/>
              <w:left w:val="single" w:color="auto" w:sz="4" w:space="0"/>
              <w:bottom w:val="single" w:color="auto" w:sz="4" w:space="0"/>
              <w:right w:val="single" w:color="auto" w:sz="4" w:space="0"/>
            </w:tcBorders>
            <w:vAlign w:val="center"/>
          </w:tcPr>
          <w:p w14:paraId="4C7D62DA">
            <w:pPr>
              <w:pStyle w:val="6"/>
              <w:spacing w:line="288" w:lineRule="auto"/>
              <w:ind w:firstLine="0"/>
              <w:jc w:val="center"/>
              <w:rPr>
                <w:rFonts w:hint="eastAsia" w:ascii="宋体" w:hAnsi="宋体" w:cs="宋体"/>
                <w:b w:val="0"/>
                <w:kern w:val="0"/>
                <w:sz w:val="21"/>
                <w:szCs w:val="21"/>
              </w:rPr>
            </w:pPr>
            <w:r>
              <w:rPr>
                <w:rFonts w:hint="eastAsia" w:ascii="宋体" w:hAnsi="宋体" w:cs="宋体"/>
                <w:b w:val="0"/>
                <w:sz w:val="21"/>
                <w:szCs w:val="21"/>
              </w:rPr>
              <w:t>商务文件（资信业绩）评分标准（100分）</w:t>
            </w:r>
          </w:p>
        </w:tc>
        <w:tc>
          <w:tcPr>
            <w:tcW w:w="6193" w:type="dxa"/>
            <w:tcBorders>
              <w:top w:val="single" w:color="auto" w:sz="4" w:space="0"/>
              <w:left w:val="single" w:color="auto" w:sz="4" w:space="0"/>
              <w:bottom w:val="single" w:color="auto" w:sz="4" w:space="0"/>
              <w:right w:val="single" w:color="auto" w:sz="4" w:space="0"/>
            </w:tcBorders>
            <w:vAlign w:val="center"/>
          </w:tcPr>
          <w:p w14:paraId="07468442">
            <w:pPr>
              <w:spacing w:line="288" w:lineRule="auto"/>
              <w:ind w:left="124" w:leftChars="59" w:right="94" w:rightChars="45"/>
              <w:rPr>
                <w:rFonts w:hint="eastAsia" w:ascii="宋体" w:hAnsi="宋体" w:eastAsia="宋体" w:cs="宋体"/>
                <w:szCs w:val="21"/>
              </w:rPr>
            </w:pPr>
            <w:r>
              <w:rPr>
                <w:rFonts w:hint="eastAsia" w:ascii="宋体" w:hAnsi="宋体" w:eastAsia="宋体" w:cs="宋体"/>
                <w:szCs w:val="21"/>
              </w:rPr>
              <w:t>见后附件一</w:t>
            </w:r>
          </w:p>
        </w:tc>
      </w:tr>
      <w:tr w14:paraId="469AE363">
        <w:tblPrEx>
          <w:tblCellMar>
            <w:top w:w="0" w:type="dxa"/>
            <w:left w:w="0" w:type="dxa"/>
            <w:bottom w:w="0" w:type="dxa"/>
            <w:right w:w="0" w:type="dxa"/>
          </w:tblCellMar>
        </w:tblPrEx>
        <w:trPr>
          <w:trHeight w:val="1237" w:hRule="atLeast"/>
        </w:trPr>
        <w:tc>
          <w:tcPr>
            <w:tcW w:w="1530" w:type="dxa"/>
            <w:gridSpan w:val="2"/>
            <w:tcBorders>
              <w:top w:val="single" w:color="000000" w:sz="4" w:space="0"/>
              <w:left w:val="single" w:color="000000" w:sz="4" w:space="0"/>
              <w:right w:val="single" w:color="000000" w:sz="4" w:space="0"/>
            </w:tcBorders>
            <w:vAlign w:val="center"/>
          </w:tcPr>
          <w:p w14:paraId="017EB7C8">
            <w:pPr>
              <w:pStyle w:val="42"/>
              <w:spacing w:line="288" w:lineRule="auto"/>
              <w:jc w:val="center"/>
              <w:rPr>
                <w:rFonts w:hint="eastAsia" w:ascii="宋体" w:hAnsi="宋体" w:eastAsia="宋体" w:cs="宋体"/>
                <w:szCs w:val="21"/>
              </w:rPr>
            </w:pPr>
            <w:r>
              <w:rPr>
                <w:rFonts w:hint="eastAsia" w:ascii="宋体" w:hAnsi="宋体" w:eastAsia="宋体" w:cs="宋体"/>
                <w:szCs w:val="21"/>
              </w:rPr>
              <w:t>2.2.4（2）</w:t>
            </w:r>
          </w:p>
        </w:tc>
        <w:tc>
          <w:tcPr>
            <w:tcW w:w="2031" w:type="dxa"/>
            <w:tcBorders>
              <w:top w:val="single" w:color="000000" w:sz="4" w:space="0"/>
              <w:left w:val="single" w:color="000000" w:sz="4" w:space="0"/>
              <w:bottom w:val="single" w:color="000000" w:sz="4" w:space="0"/>
              <w:right w:val="single" w:color="000000" w:sz="4" w:space="0"/>
            </w:tcBorders>
            <w:vAlign w:val="center"/>
          </w:tcPr>
          <w:p w14:paraId="5A14BFED">
            <w:pPr>
              <w:pStyle w:val="6"/>
              <w:spacing w:line="288" w:lineRule="auto"/>
              <w:ind w:firstLine="0"/>
              <w:jc w:val="center"/>
              <w:rPr>
                <w:rFonts w:hint="eastAsia" w:ascii="宋体" w:hAnsi="宋体" w:cs="宋体"/>
                <w:b w:val="0"/>
                <w:kern w:val="0"/>
                <w:sz w:val="21"/>
                <w:szCs w:val="21"/>
              </w:rPr>
            </w:pPr>
            <w:r>
              <w:rPr>
                <w:rFonts w:hint="eastAsia" w:ascii="宋体" w:hAnsi="宋体" w:cs="宋体"/>
                <w:b w:val="0"/>
                <w:sz w:val="21"/>
                <w:szCs w:val="21"/>
              </w:rPr>
              <w:t>技术文件（勘察方案评分标准）（100分）</w:t>
            </w:r>
          </w:p>
        </w:tc>
        <w:tc>
          <w:tcPr>
            <w:tcW w:w="6193" w:type="dxa"/>
            <w:tcBorders>
              <w:top w:val="single" w:color="auto" w:sz="4" w:space="0"/>
              <w:left w:val="single" w:color="000000" w:sz="4" w:space="0"/>
              <w:bottom w:val="single" w:color="000000" w:sz="4" w:space="0"/>
              <w:right w:val="single" w:color="000000" w:sz="4" w:space="0"/>
            </w:tcBorders>
            <w:vAlign w:val="center"/>
          </w:tcPr>
          <w:p w14:paraId="119F6C96">
            <w:pPr>
              <w:spacing w:line="288" w:lineRule="auto"/>
              <w:ind w:left="124" w:leftChars="59" w:right="94" w:rightChars="45"/>
              <w:rPr>
                <w:rFonts w:hint="eastAsia" w:ascii="宋体" w:hAnsi="宋体" w:eastAsia="宋体" w:cs="宋体"/>
                <w:szCs w:val="21"/>
              </w:rPr>
            </w:pPr>
            <w:r>
              <w:rPr>
                <w:rFonts w:hint="eastAsia" w:ascii="宋体" w:hAnsi="宋体" w:eastAsia="宋体" w:cs="宋体"/>
                <w:szCs w:val="21"/>
              </w:rPr>
              <w:t>见后附件二</w:t>
            </w:r>
          </w:p>
        </w:tc>
      </w:tr>
      <w:tr w14:paraId="02CA0180">
        <w:tblPrEx>
          <w:tblCellMar>
            <w:top w:w="0" w:type="dxa"/>
            <w:left w:w="0" w:type="dxa"/>
            <w:bottom w:w="0" w:type="dxa"/>
            <w:right w:w="0" w:type="dxa"/>
          </w:tblCellMar>
        </w:tblPrEx>
        <w:trPr>
          <w:trHeight w:val="2034" w:hRule="atLeast"/>
        </w:trPr>
        <w:tc>
          <w:tcPr>
            <w:tcW w:w="714" w:type="dxa"/>
            <w:tcBorders>
              <w:top w:val="single" w:color="000000" w:sz="4" w:space="0"/>
              <w:left w:val="single" w:color="000000" w:sz="4" w:space="0"/>
              <w:right w:val="single" w:color="000000" w:sz="4" w:space="0"/>
            </w:tcBorders>
            <w:vAlign w:val="center"/>
          </w:tcPr>
          <w:p w14:paraId="384B5EB4">
            <w:pPr>
              <w:pStyle w:val="42"/>
              <w:spacing w:line="288" w:lineRule="auto"/>
              <w:jc w:val="center"/>
              <w:rPr>
                <w:rFonts w:hint="eastAsia" w:ascii="宋体" w:hAnsi="宋体" w:eastAsia="宋体" w:cs="宋体"/>
                <w:szCs w:val="21"/>
              </w:rPr>
            </w:pPr>
            <w:r>
              <w:rPr>
                <w:rFonts w:hint="eastAsia" w:ascii="宋体" w:hAnsi="宋体" w:eastAsia="宋体" w:cs="宋体"/>
                <w:szCs w:val="21"/>
              </w:rPr>
              <w:t>2.2.4（3）</w:t>
            </w:r>
          </w:p>
        </w:tc>
        <w:tc>
          <w:tcPr>
            <w:tcW w:w="816" w:type="dxa"/>
            <w:tcBorders>
              <w:top w:val="single" w:color="000000" w:sz="4" w:space="0"/>
              <w:left w:val="single" w:color="000000" w:sz="4" w:space="0"/>
              <w:right w:val="single" w:color="000000" w:sz="4" w:space="0"/>
            </w:tcBorders>
            <w:vAlign w:val="center"/>
          </w:tcPr>
          <w:p w14:paraId="20D8852F">
            <w:pPr>
              <w:pStyle w:val="42"/>
              <w:spacing w:line="288" w:lineRule="auto"/>
              <w:jc w:val="center"/>
              <w:rPr>
                <w:rFonts w:hint="eastAsia" w:ascii="宋体" w:hAnsi="宋体" w:eastAsia="宋体" w:cs="宋体"/>
                <w:szCs w:val="21"/>
              </w:rPr>
            </w:pPr>
            <w:r>
              <w:rPr>
                <w:rFonts w:hint="eastAsia" w:ascii="宋体" w:hAnsi="宋体" w:eastAsia="宋体" w:cs="宋体"/>
                <w:szCs w:val="21"/>
              </w:rPr>
              <w:t>投标报价评分标准（100分）</w:t>
            </w:r>
          </w:p>
        </w:tc>
        <w:tc>
          <w:tcPr>
            <w:tcW w:w="2031" w:type="dxa"/>
            <w:tcBorders>
              <w:top w:val="single" w:color="auto" w:sz="4" w:space="0"/>
              <w:left w:val="single" w:color="000000" w:sz="4" w:space="0"/>
              <w:bottom w:val="single" w:color="000000" w:sz="4" w:space="0"/>
              <w:right w:val="single" w:color="000000" w:sz="4" w:space="0"/>
            </w:tcBorders>
            <w:vAlign w:val="center"/>
          </w:tcPr>
          <w:p w14:paraId="5846A70F">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偏差率</w:t>
            </w:r>
          </w:p>
        </w:tc>
        <w:tc>
          <w:tcPr>
            <w:tcW w:w="6193" w:type="dxa"/>
            <w:tcBorders>
              <w:top w:val="single" w:color="auto" w:sz="4" w:space="0"/>
              <w:left w:val="single" w:color="000000" w:sz="4" w:space="0"/>
              <w:bottom w:val="single" w:color="000000" w:sz="4" w:space="0"/>
              <w:right w:val="single" w:color="000000" w:sz="4" w:space="0"/>
            </w:tcBorders>
            <w:vAlign w:val="center"/>
          </w:tcPr>
          <w:p w14:paraId="12F22714">
            <w:pPr>
              <w:pStyle w:val="6"/>
              <w:spacing w:line="288" w:lineRule="auto"/>
              <w:ind w:firstLine="0"/>
              <w:jc w:val="left"/>
              <w:rPr>
                <w:rFonts w:hint="eastAsia" w:ascii="宋体" w:hAnsi="宋体" w:cs="宋体"/>
                <w:b w:val="0"/>
                <w:kern w:val="0"/>
                <w:sz w:val="21"/>
                <w:szCs w:val="21"/>
              </w:rPr>
            </w:pPr>
            <w:r>
              <w:rPr>
                <w:rFonts w:hint="eastAsia" w:ascii="宋体" w:hAnsi="宋体" w:cs="宋体"/>
                <w:b w:val="0"/>
                <w:sz w:val="21"/>
                <w:szCs w:val="21"/>
              </w:rPr>
              <w:t>以评标基准价作为计算各有效投标报价得分的基础，当有效投标报价等于评标基准价时得100分；投标报价与评标基准价相比，每上偏1 %扣</w:t>
            </w:r>
            <w:r>
              <w:rPr>
                <w:rFonts w:hint="eastAsia" w:ascii="宋体" w:hAnsi="宋体" w:cs="宋体"/>
                <w:b w:val="0"/>
                <w:sz w:val="21"/>
                <w:szCs w:val="21"/>
                <w:u w:val="single"/>
              </w:rPr>
              <w:t>1.5</w:t>
            </w:r>
            <w:r>
              <w:rPr>
                <w:rFonts w:hint="eastAsia" w:ascii="宋体" w:hAnsi="宋体" w:cs="宋体"/>
                <w:b w:val="0"/>
                <w:sz w:val="21"/>
                <w:szCs w:val="21"/>
              </w:rPr>
              <w:t>分，每下偏 1 %扣</w:t>
            </w:r>
            <w:r>
              <w:rPr>
                <w:rFonts w:hint="eastAsia" w:ascii="宋体" w:hAnsi="宋体" w:cs="宋体"/>
                <w:b w:val="0"/>
                <w:sz w:val="21"/>
                <w:szCs w:val="21"/>
                <w:u w:val="single"/>
              </w:rPr>
              <w:t>1</w:t>
            </w:r>
            <w:r>
              <w:rPr>
                <w:rFonts w:hint="eastAsia" w:ascii="宋体" w:hAnsi="宋体" w:cs="宋体"/>
                <w:b w:val="0"/>
                <w:sz w:val="21"/>
                <w:szCs w:val="21"/>
              </w:rPr>
              <w:t>分。最多扣100分。</w:t>
            </w:r>
          </w:p>
        </w:tc>
      </w:tr>
      <w:tr w14:paraId="187E017E">
        <w:tblPrEx>
          <w:tblCellMar>
            <w:top w:w="0" w:type="dxa"/>
            <w:left w:w="0" w:type="dxa"/>
            <w:bottom w:w="0" w:type="dxa"/>
            <w:right w:w="0" w:type="dxa"/>
          </w:tblCellMar>
        </w:tblPrEx>
        <w:trPr>
          <w:trHeight w:val="1209"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47712B9D">
            <w:pPr>
              <w:pStyle w:val="42"/>
              <w:spacing w:line="288" w:lineRule="auto"/>
              <w:jc w:val="center"/>
              <w:rPr>
                <w:rFonts w:hint="eastAsia" w:ascii="宋体" w:hAnsi="宋体" w:eastAsia="宋体" w:cs="宋体"/>
                <w:szCs w:val="21"/>
              </w:rPr>
            </w:pPr>
            <w:r>
              <w:rPr>
                <w:rFonts w:hint="eastAsia" w:ascii="宋体" w:hAnsi="宋体" w:eastAsia="宋体" w:cs="宋体"/>
                <w:szCs w:val="21"/>
              </w:rPr>
              <w:t>2.2.4（4）</w:t>
            </w:r>
          </w:p>
        </w:tc>
        <w:tc>
          <w:tcPr>
            <w:tcW w:w="816" w:type="dxa"/>
            <w:tcBorders>
              <w:top w:val="single" w:color="000000" w:sz="4" w:space="0"/>
              <w:left w:val="single" w:color="000000" w:sz="4" w:space="0"/>
              <w:bottom w:val="single" w:color="000000" w:sz="4" w:space="0"/>
              <w:right w:val="single" w:color="000000" w:sz="4" w:space="0"/>
            </w:tcBorders>
            <w:vAlign w:val="center"/>
          </w:tcPr>
          <w:p w14:paraId="291B2977">
            <w:pPr>
              <w:pStyle w:val="42"/>
              <w:spacing w:line="288" w:lineRule="auto"/>
              <w:jc w:val="center"/>
              <w:rPr>
                <w:rFonts w:hint="eastAsia" w:ascii="宋体" w:hAnsi="宋体" w:eastAsia="宋体" w:cs="宋体"/>
                <w:szCs w:val="21"/>
              </w:rPr>
            </w:pPr>
            <w:r>
              <w:rPr>
                <w:rFonts w:hint="eastAsia" w:ascii="宋体" w:hAnsi="宋体" w:eastAsia="宋体" w:cs="宋体"/>
                <w:szCs w:val="21"/>
              </w:rPr>
              <w:t>其他因素评分标准</w:t>
            </w:r>
          </w:p>
        </w:tc>
        <w:tc>
          <w:tcPr>
            <w:tcW w:w="2031" w:type="dxa"/>
            <w:tcBorders>
              <w:top w:val="single" w:color="000000" w:sz="4" w:space="0"/>
              <w:left w:val="single" w:color="000000" w:sz="4" w:space="0"/>
              <w:bottom w:val="single" w:color="000000" w:sz="4" w:space="0"/>
              <w:right w:val="single" w:color="000000" w:sz="4" w:space="0"/>
            </w:tcBorders>
            <w:vAlign w:val="center"/>
          </w:tcPr>
          <w:p w14:paraId="3C191837">
            <w:pPr>
              <w:pStyle w:val="42"/>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6193" w:type="dxa"/>
            <w:tcBorders>
              <w:top w:val="single" w:color="000000" w:sz="4" w:space="0"/>
              <w:left w:val="single" w:color="000000" w:sz="4" w:space="0"/>
              <w:bottom w:val="single" w:color="000000" w:sz="4" w:space="0"/>
              <w:right w:val="single" w:color="000000" w:sz="4" w:space="0"/>
            </w:tcBorders>
            <w:vAlign w:val="center"/>
          </w:tcPr>
          <w:p w14:paraId="0D572BAA">
            <w:pPr>
              <w:pStyle w:val="42"/>
              <w:spacing w:line="288" w:lineRule="auto"/>
              <w:rPr>
                <w:rFonts w:hint="eastAsia" w:ascii="宋体" w:hAnsi="宋体" w:eastAsia="宋体" w:cs="宋体"/>
                <w:szCs w:val="21"/>
              </w:rPr>
            </w:pPr>
            <w:r>
              <w:rPr>
                <w:rFonts w:hint="eastAsia" w:ascii="宋体" w:hAnsi="宋体" w:eastAsia="宋体" w:cs="宋体"/>
                <w:szCs w:val="21"/>
              </w:rPr>
              <w:t>/</w:t>
            </w:r>
          </w:p>
        </w:tc>
      </w:tr>
    </w:tbl>
    <w:p w14:paraId="1B96952D">
      <w:pPr>
        <w:pStyle w:val="17"/>
        <w:spacing w:line="288" w:lineRule="auto"/>
        <w:rPr>
          <w:rFonts w:hint="eastAsia" w:ascii="宋体" w:hAnsi="宋体" w:cs="宋体"/>
          <w:szCs w:val="21"/>
          <w:u w:val="single"/>
        </w:rPr>
      </w:pPr>
      <w:r>
        <w:rPr>
          <w:rFonts w:hint="eastAsia" w:ascii="宋体" w:hAnsi="宋体" w:cs="宋体"/>
          <w:szCs w:val="21"/>
          <w:u w:val="single"/>
        </w:rPr>
        <w:t>注：计算投标报价得分时需考虑招标文件投标人须知前附表10.9项的投标报价评审优惠政策。</w:t>
      </w:r>
    </w:p>
    <w:p w14:paraId="39351147">
      <w:pPr>
        <w:widowControl/>
        <w:jc w:val="left"/>
        <w:rPr>
          <w:rFonts w:hint="eastAsia" w:ascii="宋体" w:hAnsi="宋体" w:eastAsia="宋体" w:cs="宋体"/>
          <w:b/>
          <w:bCs/>
          <w:szCs w:val="21"/>
          <w:u w:val="single"/>
        </w:rPr>
      </w:pPr>
      <w:r>
        <w:rPr>
          <w:rFonts w:hint="eastAsia" w:ascii="宋体" w:hAnsi="宋体" w:eastAsia="宋体" w:cs="宋体"/>
          <w:b/>
          <w:bCs/>
          <w:szCs w:val="21"/>
          <w:u w:val="single"/>
        </w:rPr>
        <w:br w:type="page"/>
      </w:r>
    </w:p>
    <w:p w14:paraId="4C94D2A5">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附件3：资信业绩综合评分表</w:t>
      </w:r>
    </w:p>
    <w:p w14:paraId="431E8AA8">
      <w:pPr>
        <w:jc w:val="center"/>
        <w:rPr>
          <w:b/>
          <w:bCs/>
          <w:sz w:val="36"/>
          <w:szCs w:val="44"/>
        </w:rPr>
      </w:pPr>
      <w:r>
        <w:rPr>
          <w:rFonts w:hint="eastAsia"/>
          <w:b/>
          <w:bCs/>
          <w:sz w:val="36"/>
          <w:szCs w:val="44"/>
        </w:rPr>
        <w:t>资信业绩综合评分表</w:t>
      </w:r>
    </w:p>
    <w:tbl>
      <w:tblPr>
        <w:tblStyle w:val="19"/>
        <w:tblW w:w="9690" w:type="dxa"/>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572"/>
        <w:gridCol w:w="944"/>
        <w:gridCol w:w="1190"/>
        <w:gridCol w:w="6984"/>
      </w:tblGrid>
      <w:tr w14:paraId="548A78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7" w:hRule="atLeast"/>
        </w:trPr>
        <w:tc>
          <w:tcPr>
            <w:tcW w:w="572" w:type="dxa"/>
            <w:tcBorders>
              <w:bottom w:val="single" w:color="auto" w:sz="4" w:space="0"/>
              <w:right w:val="single" w:color="auto" w:sz="4" w:space="0"/>
            </w:tcBorders>
            <w:vAlign w:val="center"/>
          </w:tcPr>
          <w:p w14:paraId="149329F1">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944" w:type="dxa"/>
            <w:tcBorders>
              <w:bottom w:val="single" w:color="auto" w:sz="4" w:space="0"/>
              <w:right w:val="single" w:color="auto" w:sz="4" w:space="0"/>
            </w:tcBorders>
            <w:vAlign w:val="center"/>
          </w:tcPr>
          <w:p w14:paraId="007B8D7E">
            <w:pPr>
              <w:spacing w:line="288" w:lineRule="auto"/>
              <w:jc w:val="center"/>
              <w:rPr>
                <w:rFonts w:hint="eastAsia" w:ascii="宋体" w:hAnsi="宋体" w:eastAsia="宋体" w:cs="宋体"/>
                <w:szCs w:val="21"/>
              </w:rPr>
            </w:pPr>
            <w:r>
              <w:rPr>
                <w:rFonts w:hint="eastAsia" w:ascii="宋体" w:hAnsi="宋体" w:eastAsia="宋体" w:cs="宋体"/>
                <w:szCs w:val="21"/>
              </w:rPr>
              <w:t>项目</w:t>
            </w:r>
          </w:p>
        </w:tc>
        <w:tc>
          <w:tcPr>
            <w:tcW w:w="1190" w:type="dxa"/>
            <w:tcBorders>
              <w:left w:val="single" w:color="auto" w:sz="4" w:space="0"/>
              <w:bottom w:val="single" w:color="auto" w:sz="4" w:space="0"/>
            </w:tcBorders>
            <w:vAlign w:val="center"/>
          </w:tcPr>
          <w:p w14:paraId="6C5204E1">
            <w:pPr>
              <w:spacing w:line="288" w:lineRule="auto"/>
              <w:jc w:val="center"/>
              <w:rPr>
                <w:rFonts w:hint="eastAsia" w:ascii="宋体" w:hAnsi="宋体" w:eastAsia="宋体" w:cs="宋体"/>
                <w:szCs w:val="21"/>
              </w:rPr>
            </w:pPr>
            <w:r>
              <w:rPr>
                <w:rFonts w:hint="eastAsia" w:ascii="宋体" w:hAnsi="宋体" w:eastAsia="宋体" w:cs="宋体"/>
                <w:szCs w:val="21"/>
              </w:rPr>
              <w:t>分值分配</w:t>
            </w:r>
          </w:p>
        </w:tc>
        <w:tc>
          <w:tcPr>
            <w:tcW w:w="6984" w:type="dxa"/>
            <w:tcBorders>
              <w:left w:val="single" w:color="auto" w:sz="4" w:space="0"/>
              <w:bottom w:val="single" w:color="auto" w:sz="4" w:space="0"/>
            </w:tcBorders>
            <w:vAlign w:val="center"/>
          </w:tcPr>
          <w:p w14:paraId="695C5A80">
            <w:pPr>
              <w:spacing w:line="288" w:lineRule="auto"/>
              <w:jc w:val="center"/>
              <w:rPr>
                <w:rFonts w:hint="eastAsia" w:ascii="宋体" w:hAnsi="宋体" w:eastAsia="宋体" w:cs="宋体"/>
                <w:szCs w:val="21"/>
              </w:rPr>
            </w:pPr>
            <w:r>
              <w:rPr>
                <w:rFonts w:hint="eastAsia" w:ascii="宋体" w:hAnsi="宋体" w:eastAsia="宋体" w:cs="宋体"/>
                <w:szCs w:val="21"/>
              </w:rPr>
              <w:t>内     容</w:t>
            </w:r>
          </w:p>
        </w:tc>
      </w:tr>
      <w:tr w14:paraId="3E76B7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1" w:hRule="atLeast"/>
        </w:trPr>
        <w:tc>
          <w:tcPr>
            <w:tcW w:w="572" w:type="dxa"/>
            <w:tcBorders>
              <w:bottom w:val="single" w:color="auto" w:sz="4" w:space="0"/>
              <w:right w:val="single" w:color="auto" w:sz="4" w:space="0"/>
            </w:tcBorders>
            <w:vAlign w:val="center"/>
          </w:tcPr>
          <w:p w14:paraId="68E9F7C1">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1</w:t>
            </w:r>
          </w:p>
        </w:tc>
        <w:tc>
          <w:tcPr>
            <w:tcW w:w="944" w:type="dxa"/>
            <w:tcBorders>
              <w:bottom w:val="single" w:color="auto" w:sz="4" w:space="0"/>
              <w:right w:val="single" w:color="auto" w:sz="4" w:space="0"/>
            </w:tcBorders>
            <w:vAlign w:val="center"/>
          </w:tcPr>
          <w:p w14:paraId="5095CC39">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企业类似业绩</w:t>
            </w:r>
          </w:p>
        </w:tc>
        <w:tc>
          <w:tcPr>
            <w:tcW w:w="1190" w:type="dxa"/>
            <w:tcBorders>
              <w:left w:val="single" w:color="auto" w:sz="4" w:space="0"/>
              <w:bottom w:val="single" w:color="auto" w:sz="4" w:space="0"/>
            </w:tcBorders>
            <w:vAlign w:val="center"/>
          </w:tcPr>
          <w:p w14:paraId="4180C96B">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30分</w:t>
            </w:r>
          </w:p>
        </w:tc>
        <w:tc>
          <w:tcPr>
            <w:tcW w:w="6984" w:type="dxa"/>
            <w:tcBorders>
              <w:left w:val="single" w:color="auto" w:sz="4" w:space="0"/>
              <w:bottom w:val="single" w:color="auto" w:sz="4" w:space="0"/>
            </w:tcBorders>
            <w:vAlign w:val="center"/>
          </w:tcPr>
          <w:p w14:paraId="53FC8BD5">
            <w:pPr>
              <w:spacing w:line="288" w:lineRule="auto"/>
              <w:ind w:right="94" w:rightChars="45"/>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b/>
                <w:bCs/>
                <w:szCs w:val="21"/>
                <w:u w:val="double"/>
              </w:rPr>
              <w:t>（联合体投标的，指主办方）</w:t>
            </w:r>
            <w:r>
              <w:rPr>
                <w:rFonts w:hint="eastAsia" w:ascii="宋体" w:hAnsi="宋体" w:eastAsia="宋体" w:cs="宋体"/>
                <w:szCs w:val="21"/>
              </w:rPr>
              <w:t>自2019年1月1日至投标截止之日完成过勘察合同额≥</w:t>
            </w:r>
            <w:r>
              <w:rPr>
                <w:rFonts w:hint="eastAsia" w:ascii="宋体" w:hAnsi="宋体" w:eastAsia="宋体" w:cs="宋体"/>
                <w:b/>
                <w:bCs/>
                <w:szCs w:val="21"/>
                <w:u w:val="double"/>
                <w:lang w:val="en-US" w:eastAsia="zh-CN"/>
              </w:rPr>
              <w:t>280</w:t>
            </w:r>
            <w:r>
              <w:rPr>
                <w:rFonts w:hint="eastAsia" w:ascii="宋体" w:hAnsi="宋体" w:eastAsia="宋体" w:cs="宋体"/>
                <w:szCs w:val="21"/>
              </w:rPr>
              <w:t>万元或项目总投资≥80000万元或项目总建筑面积≥100000平方米的建筑工程类勘察业绩的，每项得6分，最多得30分。</w:t>
            </w:r>
          </w:p>
        </w:tc>
      </w:tr>
      <w:tr w14:paraId="237E3D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572" w:type="dxa"/>
            <w:tcBorders>
              <w:top w:val="single" w:color="auto" w:sz="4" w:space="0"/>
              <w:bottom w:val="single" w:color="auto" w:sz="4" w:space="0"/>
              <w:right w:val="single" w:color="auto" w:sz="4" w:space="0"/>
            </w:tcBorders>
            <w:vAlign w:val="center"/>
          </w:tcPr>
          <w:p w14:paraId="4B718D9D">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2</w:t>
            </w:r>
          </w:p>
        </w:tc>
        <w:tc>
          <w:tcPr>
            <w:tcW w:w="944" w:type="dxa"/>
            <w:tcBorders>
              <w:top w:val="single" w:color="auto" w:sz="4" w:space="0"/>
              <w:bottom w:val="single" w:color="auto" w:sz="4" w:space="0"/>
              <w:right w:val="single" w:color="auto" w:sz="4" w:space="0"/>
            </w:tcBorders>
            <w:vAlign w:val="center"/>
          </w:tcPr>
          <w:p w14:paraId="7BA677D7">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企业荣誉</w:t>
            </w:r>
          </w:p>
        </w:tc>
        <w:tc>
          <w:tcPr>
            <w:tcW w:w="1190" w:type="dxa"/>
            <w:tcBorders>
              <w:top w:val="single" w:color="auto" w:sz="4" w:space="0"/>
              <w:left w:val="single" w:color="auto" w:sz="4" w:space="0"/>
              <w:bottom w:val="single" w:color="auto" w:sz="4" w:space="0"/>
            </w:tcBorders>
            <w:vAlign w:val="center"/>
          </w:tcPr>
          <w:p w14:paraId="016C0FA6">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30分</w:t>
            </w:r>
          </w:p>
        </w:tc>
        <w:tc>
          <w:tcPr>
            <w:tcW w:w="6984" w:type="dxa"/>
            <w:tcBorders>
              <w:top w:val="single" w:color="auto" w:sz="4" w:space="0"/>
              <w:left w:val="single" w:color="auto" w:sz="4" w:space="0"/>
              <w:bottom w:val="single" w:color="auto" w:sz="4" w:space="0"/>
            </w:tcBorders>
            <w:vAlign w:val="center"/>
          </w:tcPr>
          <w:p w14:paraId="291C50C6">
            <w:pPr>
              <w:pStyle w:val="12"/>
              <w:spacing w:line="288" w:lineRule="auto"/>
              <w:rPr>
                <w:rFonts w:hint="eastAsia" w:ascii="宋体" w:hAnsi="宋体" w:eastAsia="宋体" w:cs="宋体"/>
                <w:sz w:val="21"/>
                <w:szCs w:val="21"/>
              </w:rPr>
            </w:pPr>
            <w:r>
              <w:rPr>
                <w:rFonts w:hint="eastAsia" w:ascii="宋体" w:hAnsi="宋体" w:eastAsia="宋体" w:cs="宋体"/>
                <w:sz w:val="21"/>
                <w:szCs w:val="21"/>
              </w:rPr>
              <w:t>1、投标人</w:t>
            </w:r>
            <w:r>
              <w:rPr>
                <w:rFonts w:hint="eastAsia" w:ascii="宋体" w:hAnsi="宋体" w:eastAsia="宋体" w:cs="宋体"/>
                <w:b/>
                <w:bCs/>
                <w:sz w:val="21"/>
                <w:szCs w:val="21"/>
                <w:u w:val="double"/>
              </w:rPr>
              <w:t>（联合体投标的，指主办方）</w:t>
            </w:r>
            <w:r>
              <w:rPr>
                <w:rFonts w:hint="eastAsia" w:ascii="宋体" w:hAnsi="宋体" w:eastAsia="宋体" w:cs="宋体"/>
                <w:sz w:val="21"/>
                <w:szCs w:val="21"/>
              </w:rPr>
              <w:t>自2019年1月1日至投标截止之日完成过的勘察业绩获奖情况：</w:t>
            </w:r>
          </w:p>
          <w:p w14:paraId="77765AF1">
            <w:pPr>
              <w:pStyle w:val="12"/>
              <w:spacing w:line="288" w:lineRule="auto"/>
              <w:rPr>
                <w:rFonts w:hint="eastAsia" w:ascii="宋体" w:hAnsi="宋体" w:eastAsia="宋体" w:cs="宋体"/>
                <w:sz w:val="21"/>
                <w:szCs w:val="21"/>
              </w:rPr>
            </w:pPr>
            <w:r>
              <w:rPr>
                <w:rFonts w:hint="eastAsia" w:ascii="宋体" w:hAnsi="宋体" w:eastAsia="宋体" w:cs="宋体"/>
                <w:sz w:val="21"/>
                <w:szCs w:val="21"/>
              </w:rPr>
              <w:t>①获得国家级或行业级奖项，每项得6分；②获得省级奖项，每项得4分；③获得市级（含副省级）奖项，每项得2分。本小项最多得24分。</w:t>
            </w:r>
          </w:p>
          <w:p w14:paraId="425B9E4B">
            <w:pPr>
              <w:pStyle w:val="12"/>
              <w:spacing w:line="288" w:lineRule="auto"/>
              <w:rPr>
                <w:rFonts w:hint="eastAsia" w:ascii="宋体" w:hAnsi="宋体" w:eastAsia="宋体" w:cs="宋体"/>
                <w:sz w:val="21"/>
                <w:szCs w:val="21"/>
              </w:rPr>
            </w:pPr>
            <w:r>
              <w:rPr>
                <w:rFonts w:hint="eastAsia" w:ascii="宋体" w:hAnsi="宋体" w:eastAsia="宋体" w:cs="宋体"/>
                <w:sz w:val="21"/>
                <w:szCs w:val="21"/>
              </w:rPr>
              <w:t>2、投标人</w:t>
            </w:r>
            <w:r>
              <w:rPr>
                <w:rFonts w:hint="eastAsia" w:ascii="宋体" w:hAnsi="宋体" w:eastAsia="宋体" w:cs="宋体"/>
                <w:b/>
                <w:bCs/>
                <w:sz w:val="21"/>
                <w:szCs w:val="21"/>
                <w:u w:val="double"/>
              </w:rPr>
              <w:t>（联合体投标的，指主办方）</w:t>
            </w:r>
            <w:r>
              <w:rPr>
                <w:rFonts w:hint="eastAsia" w:ascii="宋体" w:hAnsi="宋体" w:eastAsia="宋体" w:cs="宋体"/>
                <w:sz w:val="21"/>
                <w:szCs w:val="21"/>
              </w:rPr>
              <w:t>自2019年1月1日至今主编过省级及以上勘察类标准(或规范或规程)的，得6分。本小项最多得6分。</w:t>
            </w:r>
          </w:p>
        </w:tc>
      </w:tr>
      <w:tr w14:paraId="32A10F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9" w:hRule="atLeast"/>
        </w:trPr>
        <w:tc>
          <w:tcPr>
            <w:tcW w:w="572" w:type="dxa"/>
            <w:tcBorders>
              <w:top w:val="single" w:color="auto" w:sz="4" w:space="0"/>
              <w:bottom w:val="single" w:color="auto" w:sz="4" w:space="0"/>
              <w:right w:val="single" w:color="auto" w:sz="4" w:space="0"/>
            </w:tcBorders>
            <w:vAlign w:val="center"/>
          </w:tcPr>
          <w:p w14:paraId="3B2C32E5">
            <w:pPr>
              <w:pStyle w:val="6"/>
              <w:spacing w:line="288" w:lineRule="auto"/>
              <w:ind w:firstLine="0"/>
              <w:jc w:val="center"/>
              <w:rPr>
                <w:rFonts w:hint="eastAsia" w:ascii="宋体" w:hAnsi="宋体" w:cs="宋体"/>
                <w:b w:val="0"/>
                <w:kern w:val="1"/>
                <w:sz w:val="21"/>
                <w:szCs w:val="21"/>
              </w:rPr>
            </w:pPr>
            <w:r>
              <w:rPr>
                <w:rFonts w:hint="eastAsia" w:ascii="宋体" w:hAnsi="宋体" w:cs="宋体"/>
                <w:b w:val="0"/>
                <w:kern w:val="1"/>
                <w:sz w:val="21"/>
                <w:szCs w:val="21"/>
              </w:rPr>
              <w:t>3</w:t>
            </w:r>
          </w:p>
        </w:tc>
        <w:tc>
          <w:tcPr>
            <w:tcW w:w="944" w:type="dxa"/>
            <w:tcBorders>
              <w:top w:val="single" w:color="auto" w:sz="4" w:space="0"/>
              <w:bottom w:val="single" w:color="auto" w:sz="4" w:space="0"/>
              <w:right w:val="single" w:color="auto" w:sz="4" w:space="0"/>
            </w:tcBorders>
            <w:vAlign w:val="center"/>
          </w:tcPr>
          <w:p w14:paraId="142FF1B7">
            <w:pPr>
              <w:spacing w:line="288" w:lineRule="auto"/>
              <w:jc w:val="center"/>
              <w:rPr>
                <w:rFonts w:hint="eastAsia" w:ascii="宋体" w:hAnsi="宋体" w:eastAsia="宋体" w:cs="宋体"/>
                <w:kern w:val="1"/>
                <w:szCs w:val="21"/>
              </w:rPr>
            </w:pPr>
            <w:r>
              <w:rPr>
                <w:rFonts w:hint="eastAsia" w:ascii="宋体" w:hAnsi="宋体" w:eastAsia="宋体" w:cs="宋体"/>
                <w:kern w:val="1"/>
                <w:szCs w:val="21"/>
                <w:lang w:val="zh-CN"/>
              </w:rPr>
              <w:t>项目负责人</w:t>
            </w:r>
          </w:p>
        </w:tc>
        <w:tc>
          <w:tcPr>
            <w:tcW w:w="1190" w:type="dxa"/>
            <w:tcBorders>
              <w:top w:val="single" w:color="auto" w:sz="4" w:space="0"/>
              <w:left w:val="single" w:color="auto" w:sz="4" w:space="0"/>
              <w:bottom w:val="single" w:color="auto" w:sz="4" w:space="0"/>
            </w:tcBorders>
            <w:vAlign w:val="center"/>
          </w:tcPr>
          <w:p w14:paraId="2B75CEAE">
            <w:pPr>
              <w:pStyle w:val="6"/>
              <w:spacing w:line="288" w:lineRule="auto"/>
              <w:ind w:firstLine="0"/>
              <w:jc w:val="center"/>
              <w:rPr>
                <w:rFonts w:hint="eastAsia" w:ascii="宋体" w:hAnsi="宋体" w:cs="宋体"/>
                <w:b w:val="0"/>
                <w:kern w:val="1"/>
                <w:sz w:val="21"/>
                <w:szCs w:val="21"/>
                <w:lang w:val="zh-CN"/>
              </w:rPr>
            </w:pPr>
            <w:r>
              <w:rPr>
                <w:rFonts w:hint="eastAsia" w:ascii="宋体" w:hAnsi="宋体" w:cs="宋体"/>
                <w:b w:val="0"/>
                <w:kern w:val="1"/>
                <w:sz w:val="21"/>
                <w:szCs w:val="21"/>
              </w:rPr>
              <w:t>20</w:t>
            </w:r>
            <w:r>
              <w:rPr>
                <w:rFonts w:hint="eastAsia" w:ascii="宋体" w:hAnsi="宋体" w:cs="宋体"/>
                <w:b w:val="0"/>
                <w:kern w:val="1"/>
                <w:sz w:val="21"/>
                <w:szCs w:val="21"/>
                <w:lang w:val="zh-CN"/>
              </w:rPr>
              <w:t>分</w:t>
            </w:r>
          </w:p>
        </w:tc>
        <w:tc>
          <w:tcPr>
            <w:tcW w:w="6984" w:type="dxa"/>
            <w:tcBorders>
              <w:top w:val="single" w:color="auto" w:sz="4" w:space="0"/>
              <w:left w:val="single" w:color="auto" w:sz="4" w:space="0"/>
              <w:bottom w:val="single" w:color="auto" w:sz="4" w:space="0"/>
            </w:tcBorders>
            <w:vAlign w:val="center"/>
          </w:tcPr>
          <w:p w14:paraId="2CD224A5">
            <w:pPr>
              <w:spacing w:line="288" w:lineRule="auto"/>
              <w:ind w:right="94" w:rightChars="45"/>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double"/>
              </w:rPr>
              <w:t>投标人（联合体投标的，指主办方）拟派项目负责人</w:t>
            </w:r>
            <w:r>
              <w:rPr>
                <w:rFonts w:hint="eastAsia" w:ascii="宋体" w:hAnsi="宋体" w:eastAsia="宋体" w:cs="宋体"/>
                <w:szCs w:val="21"/>
              </w:rPr>
              <w:t>具有岩土工程或工程勘察类正高级工程师职称的，</w:t>
            </w:r>
            <w:r>
              <w:rPr>
                <w:rFonts w:hint="eastAsia" w:ascii="宋体" w:hAnsi="宋体" w:eastAsia="宋体" w:cs="宋体"/>
                <w:b/>
                <w:bCs/>
                <w:szCs w:val="21"/>
                <w:u w:val="double"/>
              </w:rPr>
              <w:t>得8分</w:t>
            </w:r>
            <w:r>
              <w:rPr>
                <w:rFonts w:hint="eastAsia" w:ascii="宋体" w:hAnsi="宋体" w:eastAsia="宋体" w:cs="宋体"/>
                <w:szCs w:val="21"/>
              </w:rPr>
              <w:t>，具有岩土工程或工程勘察类高级工程师职称，</w:t>
            </w:r>
            <w:r>
              <w:rPr>
                <w:rFonts w:hint="eastAsia" w:ascii="宋体" w:hAnsi="宋体" w:eastAsia="宋体" w:cs="宋体"/>
                <w:b/>
                <w:bCs/>
                <w:szCs w:val="21"/>
                <w:u w:val="double"/>
              </w:rPr>
              <w:t>得4分</w:t>
            </w:r>
            <w:r>
              <w:rPr>
                <w:rFonts w:hint="eastAsia" w:ascii="宋体" w:hAnsi="宋体" w:eastAsia="宋体" w:cs="宋体"/>
                <w:szCs w:val="21"/>
              </w:rPr>
              <w:t>；具有岩土工程或工程勘察类工程师职称，得1分。无或其他不得分,本小项最多</w:t>
            </w:r>
            <w:r>
              <w:rPr>
                <w:rFonts w:hint="eastAsia" w:ascii="宋体" w:hAnsi="宋体" w:eastAsia="宋体" w:cs="宋体"/>
                <w:b/>
                <w:bCs/>
                <w:szCs w:val="21"/>
                <w:u w:val="double"/>
              </w:rPr>
              <w:t>得8分</w:t>
            </w:r>
            <w:r>
              <w:rPr>
                <w:rFonts w:hint="eastAsia" w:ascii="宋体" w:hAnsi="宋体" w:eastAsia="宋体" w:cs="宋体"/>
                <w:szCs w:val="21"/>
              </w:rPr>
              <w:t>。</w:t>
            </w:r>
          </w:p>
          <w:p w14:paraId="20572D7D">
            <w:pPr>
              <w:spacing w:line="288" w:lineRule="auto"/>
              <w:ind w:right="94" w:rightChars="45"/>
              <w:rPr>
                <w:rFonts w:hint="eastAsia" w:ascii="宋体" w:hAnsi="宋体" w:eastAsia="宋体" w:cs="宋体"/>
                <w:szCs w:val="21"/>
              </w:rPr>
            </w:pPr>
            <w:r>
              <w:rPr>
                <w:rFonts w:hint="eastAsia" w:ascii="宋体" w:hAnsi="宋体" w:eastAsia="宋体" w:cs="宋体"/>
                <w:szCs w:val="21"/>
              </w:rPr>
              <w:t>2、类似勘察业绩：自2019年1月1日至今作为项目负责人完成过勘察合同额≥</w:t>
            </w:r>
            <w:r>
              <w:rPr>
                <w:rFonts w:hint="eastAsia" w:ascii="宋体" w:hAnsi="宋体" w:eastAsia="宋体" w:cs="宋体"/>
                <w:b/>
                <w:bCs/>
                <w:szCs w:val="21"/>
                <w:u w:val="double"/>
                <w:lang w:val="en-US" w:eastAsia="zh-CN"/>
              </w:rPr>
              <w:t>280</w:t>
            </w:r>
            <w:r>
              <w:rPr>
                <w:rFonts w:hint="eastAsia" w:ascii="宋体" w:hAnsi="宋体" w:eastAsia="宋体" w:cs="宋体"/>
                <w:szCs w:val="21"/>
              </w:rPr>
              <w:t>万元或项目总投资≥80000万元或项目总建筑面积≥100000平方米的建筑工程类勘察业绩的，</w:t>
            </w:r>
            <w:r>
              <w:rPr>
                <w:rFonts w:hint="eastAsia" w:ascii="宋体" w:hAnsi="宋体" w:eastAsia="宋体" w:cs="宋体"/>
                <w:b/>
                <w:bCs/>
                <w:szCs w:val="21"/>
                <w:u w:val="double"/>
              </w:rPr>
              <w:t>每项得4分，本小项最多得12分。</w:t>
            </w:r>
          </w:p>
        </w:tc>
      </w:tr>
      <w:tr w14:paraId="6AB7B6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6" w:hRule="atLeast"/>
        </w:trPr>
        <w:tc>
          <w:tcPr>
            <w:tcW w:w="572" w:type="dxa"/>
            <w:tcBorders>
              <w:top w:val="single" w:color="auto" w:sz="4" w:space="0"/>
              <w:bottom w:val="single" w:color="auto" w:sz="4" w:space="0"/>
              <w:right w:val="single" w:color="auto" w:sz="4" w:space="0"/>
            </w:tcBorders>
            <w:vAlign w:val="center"/>
          </w:tcPr>
          <w:p w14:paraId="5765361D">
            <w:pPr>
              <w:spacing w:line="288" w:lineRule="auto"/>
              <w:jc w:val="center"/>
              <w:rPr>
                <w:rFonts w:hint="eastAsia" w:ascii="宋体" w:hAnsi="宋体" w:eastAsia="宋体" w:cs="宋体"/>
                <w:kern w:val="1"/>
                <w:szCs w:val="21"/>
              </w:rPr>
            </w:pPr>
            <w:r>
              <w:rPr>
                <w:rFonts w:hint="eastAsia" w:ascii="宋体" w:hAnsi="宋体" w:eastAsia="宋体" w:cs="宋体"/>
                <w:kern w:val="1"/>
                <w:szCs w:val="21"/>
              </w:rPr>
              <w:t>4</w:t>
            </w:r>
          </w:p>
        </w:tc>
        <w:tc>
          <w:tcPr>
            <w:tcW w:w="944" w:type="dxa"/>
            <w:tcBorders>
              <w:top w:val="single" w:color="auto" w:sz="4" w:space="0"/>
              <w:left w:val="single" w:color="auto" w:sz="4" w:space="0"/>
              <w:bottom w:val="single" w:color="auto" w:sz="4" w:space="0"/>
              <w:right w:val="single" w:color="auto" w:sz="4" w:space="0"/>
            </w:tcBorders>
            <w:vAlign w:val="center"/>
          </w:tcPr>
          <w:p w14:paraId="2987C1B6">
            <w:pPr>
              <w:spacing w:line="288" w:lineRule="auto"/>
              <w:jc w:val="center"/>
              <w:rPr>
                <w:rFonts w:hint="eastAsia" w:ascii="宋体" w:hAnsi="宋体" w:eastAsia="宋体" w:cs="宋体"/>
                <w:kern w:val="1"/>
                <w:szCs w:val="21"/>
              </w:rPr>
            </w:pPr>
            <w:r>
              <w:rPr>
                <w:rFonts w:hint="eastAsia" w:ascii="宋体" w:hAnsi="宋体" w:eastAsia="宋体" w:cs="宋体"/>
                <w:kern w:val="1"/>
                <w:szCs w:val="21"/>
              </w:rPr>
              <w:t>其他技术人员</w:t>
            </w:r>
          </w:p>
        </w:tc>
        <w:tc>
          <w:tcPr>
            <w:tcW w:w="1190" w:type="dxa"/>
            <w:tcBorders>
              <w:top w:val="single" w:color="auto" w:sz="4" w:space="0"/>
              <w:left w:val="single" w:color="auto" w:sz="4" w:space="0"/>
              <w:bottom w:val="single" w:color="auto" w:sz="4" w:space="0"/>
              <w:right w:val="single" w:color="auto" w:sz="4" w:space="0"/>
            </w:tcBorders>
            <w:vAlign w:val="center"/>
          </w:tcPr>
          <w:p w14:paraId="03014D39">
            <w:pPr>
              <w:spacing w:line="288" w:lineRule="auto"/>
              <w:jc w:val="center"/>
              <w:rPr>
                <w:rFonts w:hint="eastAsia" w:ascii="宋体" w:hAnsi="宋体" w:eastAsia="宋体" w:cs="宋体"/>
                <w:kern w:val="1"/>
                <w:szCs w:val="21"/>
                <w:lang w:val="zh-CN"/>
              </w:rPr>
            </w:pPr>
            <w:r>
              <w:rPr>
                <w:rFonts w:hint="eastAsia" w:ascii="宋体" w:hAnsi="宋体" w:eastAsia="宋体" w:cs="宋体"/>
                <w:kern w:val="1"/>
                <w:szCs w:val="21"/>
              </w:rPr>
              <w:t>20</w:t>
            </w:r>
            <w:r>
              <w:rPr>
                <w:rFonts w:hint="eastAsia" w:ascii="宋体" w:hAnsi="宋体" w:eastAsia="宋体" w:cs="宋体"/>
                <w:kern w:val="1"/>
                <w:szCs w:val="21"/>
                <w:lang w:val="zh-CN"/>
              </w:rPr>
              <w:t>分</w:t>
            </w:r>
          </w:p>
        </w:tc>
        <w:tc>
          <w:tcPr>
            <w:tcW w:w="6984" w:type="dxa"/>
            <w:tcBorders>
              <w:top w:val="single" w:color="auto" w:sz="4" w:space="0"/>
              <w:left w:val="single" w:color="auto" w:sz="4" w:space="0"/>
              <w:bottom w:val="single" w:color="auto" w:sz="4" w:space="0"/>
            </w:tcBorders>
            <w:vAlign w:val="center"/>
          </w:tcPr>
          <w:p w14:paraId="4F7EB465">
            <w:pPr>
              <w:spacing w:line="288"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double"/>
              </w:rPr>
              <w:t>投标人（联合体投标的，指主办方）拟派人员（项目负责人除外）</w:t>
            </w:r>
            <w:r>
              <w:rPr>
                <w:rFonts w:hint="eastAsia" w:ascii="宋体" w:hAnsi="宋体" w:eastAsia="宋体" w:cs="宋体"/>
                <w:szCs w:val="21"/>
              </w:rPr>
              <w:t>满足《项目人员组成配备要求表》（详见本表备注）的，</w:t>
            </w:r>
            <w:r>
              <w:rPr>
                <w:rFonts w:hint="eastAsia" w:ascii="宋体" w:hAnsi="宋体" w:eastAsia="宋体" w:cs="宋体"/>
                <w:b/>
                <w:bCs/>
                <w:szCs w:val="21"/>
                <w:u w:val="double"/>
              </w:rPr>
              <w:t>得8分</w:t>
            </w:r>
            <w:r>
              <w:rPr>
                <w:rFonts w:hint="eastAsia" w:ascii="宋体" w:hAnsi="宋体" w:eastAsia="宋体" w:cs="宋体"/>
                <w:szCs w:val="21"/>
              </w:rPr>
              <w:t>：不满足不得分。</w:t>
            </w:r>
          </w:p>
          <w:p w14:paraId="01E8E72E">
            <w:pPr>
              <w:spacing w:line="288" w:lineRule="auto"/>
              <w:rPr>
                <w:rFonts w:hint="eastAsia" w:ascii="宋体" w:hAnsi="宋体" w:eastAsia="宋体" w:cs="宋体"/>
                <w:szCs w:val="21"/>
              </w:rPr>
            </w:pPr>
            <w:r>
              <w:rPr>
                <w:rFonts w:hint="eastAsia" w:ascii="宋体" w:hAnsi="宋体" w:eastAsia="宋体" w:cs="宋体"/>
                <w:szCs w:val="21"/>
              </w:rPr>
              <w:t>2、技术负责人：</w:t>
            </w:r>
          </w:p>
          <w:p w14:paraId="6EF84591">
            <w:pPr>
              <w:spacing w:line="288" w:lineRule="auto"/>
              <w:rPr>
                <w:rFonts w:hint="eastAsia" w:ascii="宋体" w:hAnsi="宋体" w:eastAsia="宋体" w:cs="宋体"/>
                <w:szCs w:val="21"/>
              </w:rPr>
            </w:pPr>
            <w:r>
              <w:rPr>
                <w:rFonts w:hint="eastAsia" w:ascii="宋体" w:hAnsi="宋体" w:eastAsia="宋体" w:cs="宋体"/>
                <w:b/>
                <w:bCs/>
                <w:szCs w:val="21"/>
                <w:u w:val="double"/>
              </w:rPr>
              <w:t>（1）</w:t>
            </w:r>
            <w:r>
              <w:rPr>
                <w:rFonts w:hint="eastAsia" w:ascii="宋体" w:hAnsi="宋体" w:eastAsia="宋体" w:cs="宋体"/>
                <w:szCs w:val="21"/>
              </w:rPr>
              <w:t>具有岩土工程或工程勘察类高级工程师或以上职称的，</w:t>
            </w:r>
            <w:r>
              <w:rPr>
                <w:rFonts w:hint="eastAsia" w:ascii="宋体" w:hAnsi="宋体" w:eastAsia="宋体" w:cs="宋体"/>
                <w:b/>
                <w:bCs/>
                <w:szCs w:val="21"/>
                <w:u w:val="double"/>
              </w:rPr>
              <w:t>得3分</w:t>
            </w:r>
            <w:r>
              <w:rPr>
                <w:rFonts w:hint="eastAsia" w:ascii="宋体" w:hAnsi="宋体" w:eastAsia="宋体" w:cs="宋体"/>
                <w:szCs w:val="21"/>
              </w:rPr>
              <w:t>;具有岩土工程或工程勘察类工程师职称，得1分。</w:t>
            </w:r>
            <w:r>
              <w:rPr>
                <w:rFonts w:hint="eastAsia" w:ascii="宋体" w:hAnsi="宋体" w:eastAsia="宋体" w:cs="宋体"/>
                <w:b/>
                <w:bCs/>
                <w:szCs w:val="21"/>
                <w:u w:val="double"/>
              </w:rPr>
              <w:t>本小项最多得3分。</w:t>
            </w:r>
          </w:p>
          <w:p w14:paraId="7ED39273">
            <w:pPr>
              <w:spacing w:line="288" w:lineRule="auto"/>
              <w:rPr>
                <w:rFonts w:hint="eastAsia" w:ascii="宋体" w:hAnsi="宋体" w:eastAsia="宋体" w:cs="宋体"/>
                <w:b/>
                <w:bCs/>
                <w:szCs w:val="21"/>
                <w:u w:val="double"/>
              </w:rPr>
            </w:pPr>
            <w:r>
              <w:rPr>
                <w:rFonts w:hint="eastAsia" w:ascii="宋体" w:hAnsi="宋体" w:eastAsia="宋体" w:cs="宋体"/>
                <w:b/>
                <w:bCs/>
                <w:szCs w:val="21"/>
                <w:u w:val="double"/>
              </w:rPr>
              <w:t>（2）</w:t>
            </w:r>
            <w:r>
              <w:rPr>
                <w:rFonts w:hint="eastAsia" w:ascii="宋体" w:hAnsi="宋体" w:eastAsia="宋体" w:cs="宋体"/>
                <w:szCs w:val="21"/>
              </w:rPr>
              <w:t>自2019年1月1日至投标截止之日作为技术负责人完成过勘察合同额≥</w:t>
            </w:r>
            <w:r>
              <w:rPr>
                <w:rFonts w:hint="eastAsia" w:ascii="宋体" w:hAnsi="宋体" w:eastAsia="宋体" w:cs="宋体"/>
                <w:b/>
                <w:bCs/>
                <w:szCs w:val="21"/>
                <w:u w:val="double"/>
                <w:lang w:val="en-US" w:eastAsia="zh-CN"/>
              </w:rPr>
              <w:t>280</w:t>
            </w:r>
            <w:r>
              <w:rPr>
                <w:rFonts w:hint="eastAsia" w:ascii="宋体" w:hAnsi="宋体" w:eastAsia="宋体" w:cs="宋体"/>
                <w:szCs w:val="21"/>
              </w:rPr>
              <w:t>万元或项目总投资≥80000万元或项目总建筑面积≥100000平方米的建筑工程类勘察业绩的</w:t>
            </w:r>
            <w:r>
              <w:rPr>
                <w:rFonts w:hint="eastAsia" w:ascii="宋体" w:hAnsi="宋体" w:eastAsia="宋体" w:cs="宋体"/>
                <w:b/>
                <w:bCs/>
                <w:szCs w:val="21"/>
                <w:u w:val="double"/>
              </w:rPr>
              <w:t>得3分，本小项最多得3分。</w:t>
            </w:r>
          </w:p>
          <w:p w14:paraId="47E6D0AC">
            <w:pPr>
              <w:spacing w:line="288" w:lineRule="auto"/>
              <w:rPr>
                <w:rFonts w:hint="eastAsia" w:ascii="宋体" w:hAnsi="宋体" w:eastAsia="宋体" w:cs="宋体"/>
                <w:szCs w:val="21"/>
              </w:rPr>
            </w:pPr>
            <w:r>
              <w:rPr>
                <w:rFonts w:hint="eastAsia" w:ascii="宋体" w:hAnsi="宋体" w:eastAsia="宋体" w:cs="宋体"/>
                <w:szCs w:val="21"/>
              </w:rPr>
              <w:t>3、土工实验负责人：</w:t>
            </w:r>
          </w:p>
          <w:p w14:paraId="45814FD1">
            <w:pPr>
              <w:spacing w:line="288" w:lineRule="auto"/>
              <w:rPr>
                <w:rFonts w:hint="eastAsia" w:ascii="宋体" w:hAnsi="宋体" w:eastAsia="宋体" w:cs="宋体"/>
                <w:szCs w:val="21"/>
              </w:rPr>
            </w:pPr>
            <w:r>
              <w:rPr>
                <w:rFonts w:hint="eastAsia" w:ascii="宋体" w:hAnsi="宋体" w:eastAsia="宋体" w:cs="宋体"/>
                <w:szCs w:val="21"/>
              </w:rPr>
              <w:t>（1）具有岩土工程或工程勘察类高级工程师或以上职称的，得</w:t>
            </w:r>
            <w:r>
              <w:rPr>
                <w:rFonts w:hint="eastAsia" w:ascii="宋体" w:hAnsi="宋体" w:eastAsia="宋体" w:cs="宋体"/>
                <w:szCs w:val="21"/>
                <w:u w:val="none"/>
              </w:rPr>
              <w:t>2分；</w:t>
            </w:r>
          </w:p>
          <w:p w14:paraId="5CBA9AA5">
            <w:pPr>
              <w:spacing w:line="288"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double"/>
              </w:rPr>
              <w:t>）具有注册土木工程师（岩土）注册证书（在有效期内，注册单位为投标单位）或备案的业务范围相当于注册土木工程师（岩土）的香港专业人士资格的，得1分。</w:t>
            </w:r>
          </w:p>
          <w:p w14:paraId="730FDDDA">
            <w:pPr>
              <w:spacing w:line="288" w:lineRule="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b/>
                <w:bCs/>
                <w:szCs w:val="21"/>
                <w:u w:val="double"/>
              </w:rPr>
              <w:t>质量负责人</w:t>
            </w:r>
            <w:r>
              <w:rPr>
                <w:rFonts w:hint="eastAsia" w:ascii="宋体" w:hAnsi="宋体" w:eastAsia="宋体" w:cs="宋体"/>
                <w:szCs w:val="21"/>
              </w:rPr>
              <w:t>：</w:t>
            </w:r>
          </w:p>
          <w:p w14:paraId="674550EB">
            <w:pPr>
              <w:spacing w:line="288" w:lineRule="auto"/>
              <w:rPr>
                <w:rFonts w:hint="eastAsia" w:ascii="宋体" w:hAnsi="宋体" w:eastAsia="宋体" w:cs="宋体"/>
                <w:szCs w:val="21"/>
              </w:rPr>
            </w:pPr>
            <w:r>
              <w:rPr>
                <w:rFonts w:hint="eastAsia" w:ascii="宋体" w:hAnsi="宋体" w:eastAsia="宋体" w:cs="宋体"/>
                <w:szCs w:val="21"/>
              </w:rPr>
              <w:t>（1）具有岩土工程或工程勘察类高级工程师或以上职称的，得2分；</w:t>
            </w:r>
          </w:p>
          <w:p w14:paraId="611B3E02">
            <w:pPr>
              <w:spacing w:line="288"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double"/>
              </w:rPr>
              <w:t>具有注册土木工程师（岩土）注册证书（在有效期内，注册单位为投标单位）或备案的业务范围相当于注册土木工程师（岩土）的香港专业人士资格的，得1分。</w:t>
            </w:r>
          </w:p>
        </w:tc>
      </w:tr>
    </w:tbl>
    <w:p w14:paraId="6D2A694C">
      <w:pPr>
        <w:spacing w:line="288" w:lineRule="auto"/>
        <w:rPr>
          <w:rFonts w:hint="eastAsia" w:ascii="宋体" w:hAnsi="宋体" w:eastAsia="宋体" w:cs="宋体"/>
          <w:b/>
          <w:bCs/>
          <w:szCs w:val="21"/>
        </w:rPr>
      </w:pPr>
      <w:r>
        <w:rPr>
          <w:rFonts w:hint="eastAsia" w:ascii="宋体" w:hAnsi="宋体" w:eastAsia="宋体" w:cs="宋体"/>
          <w:szCs w:val="21"/>
        </w:rPr>
        <w:t xml:space="preserve">注： </w:t>
      </w:r>
      <w:r>
        <w:rPr>
          <w:rFonts w:hint="eastAsia" w:ascii="宋体" w:hAnsi="宋体" w:eastAsia="宋体" w:cs="宋体"/>
          <w:b/>
          <w:bCs/>
          <w:szCs w:val="21"/>
        </w:rPr>
        <w:t>1.勘察业绩要求：</w:t>
      </w:r>
    </w:p>
    <w:p w14:paraId="7415579E">
      <w:pPr>
        <w:numPr>
          <w:ilvl w:val="0"/>
          <w:numId w:val="3"/>
        </w:numPr>
        <w:spacing w:line="288" w:lineRule="auto"/>
        <w:rPr>
          <w:rFonts w:hint="eastAsia" w:ascii="宋体" w:hAnsi="宋体" w:eastAsia="宋体" w:cs="宋体"/>
          <w:szCs w:val="21"/>
        </w:rPr>
      </w:pPr>
      <w:r>
        <w:rPr>
          <w:rFonts w:hint="eastAsia" w:ascii="宋体" w:hAnsi="宋体" w:eastAsia="宋体" w:cs="宋体"/>
          <w:szCs w:val="21"/>
        </w:rPr>
        <w:t>类似勘察业绩需同时提供①中标通知书或免招标证明、②合同关键页、③勘察报告盖章签字页、④项目总投资证明文件或项目总建筑面积证明文件</w:t>
      </w:r>
      <w:r>
        <w:rPr>
          <w:rFonts w:hint="eastAsia" w:ascii="宋体" w:hAnsi="宋体" w:eastAsia="宋体" w:cs="宋体"/>
          <w:b/>
          <w:bCs/>
          <w:szCs w:val="21"/>
          <w:u w:val="double"/>
        </w:rPr>
        <w:t>（适用于</w:t>
      </w:r>
      <w:r>
        <w:rPr>
          <w:rFonts w:hint="eastAsia" w:ascii="宋体" w:hAnsi="宋体" w:eastAsia="宋体" w:cs="宋体"/>
          <w:b/>
          <w:bCs/>
          <w:szCs w:val="21"/>
          <w:u w:val="double"/>
          <w:lang w:val="en-US" w:eastAsia="zh-CN"/>
        </w:rPr>
        <w:t>需要证明</w:t>
      </w:r>
      <w:r>
        <w:rPr>
          <w:rFonts w:hint="eastAsia" w:ascii="宋体" w:hAnsi="宋体" w:eastAsia="宋体" w:cs="宋体"/>
          <w:b/>
          <w:bCs/>
          <w:szCs w:val="21"/>
          <w:u w:val="double"/>
        </w:rPr>
        <w:t>项目总投资≥80000万元或项目总建筑面积≥100000平方米的建筑工程类勘察业绩）</w:t>
      </w:r>
      <w:r>
        <w:rPr>
          <w:rFonts w:hint="eastAsia" w:ascii="宋体" w:hAnsi="宋体" w:eastAsia="宋体" w:cs="宋体"/>
          <w:szCs w:val="21"/>
        </w:rPr>
        <w:t>。</w:t>
      </w:r>
    </w:p>
    <w:p w14:paraId="4A085E23">
      <w:pPr>
        <w:numPr>
          <w:ilvl w:val="0"/>
          <w:numId w:val="3"/>
        </w:numPr>
        <w:spacing w:line="288" w:lineRule="auto"/>
        <w:rPr>
          <w:rFonts w:hint="eastAsia" w:ascii="宋体" w:hAnsi="宋体" w:eastAsia="宋体" w:cs="宋体"/>
          <w:szCs w:val="21"/>
        </w:rPr>
      </w:pPr>
      <w:r>
        <w:rPr>
          <w:rFonts w:hint="eastAsia" w:ascii="宋体" w:hAnsi="宋体" w:eastAsia="宋体" w:cs="宋体"/>
          <w:szCs w:val="21"/>
        </w:rPr>
        <w:t>勘察业绩时间以勘察报告盖章签字页时间为准；勘察合同金额以签订的勘察合同为准（或勘察设计合同中注明的勘察费为准）；</w:t>
      </w:r>
    </w:p>
    <w:p w14:paraId="1D1797E4">
      <w:pPr>
        <w:numPr>
          <w:ilvl w:val="0"/>
          <w:numId w:val="3"/>
        </w:numPr>
        <w:spacing w:line="288" w:lineRule="auto"/>
        <w:rPr>
          <w:rFonts w:hint="eastAsia" w:ascii="宋体" w:hAnsi="宋体" w:eastAsia="宋体" w:cs="宋体"/>
          <w:szCs w:val="21"/>
        </w:rPr>
      </w:pPr>
      <w:r>
        <w:rPr>
          <w:rFonts w:hint="eastAsia" w:ascii="宋体" w:hAnsi="宋体" w:eastAsia="宋体" w:cs="宋体"/>
          <w:szCs w:val="21"/>
        </w:rPr>
        <w:t>项目总投资的证明文件可以提交有列明项目总投资金额的合同，如合同未列明的，可提交列明项目总投资金额的《项目建议书批文》或《可行性研究报告批文》或《企业投资项目备案证》作为证明文件。</w:t>
      </w:r>
    </w:p>
    <w:p w14:paraId="74FCAB0E">
      <w:pPr>
        <w:numPr>
          <w:ilvl w:val="0"/>
          <w:numId w:val="3"/>
        </w:numPr>
        <w:spacing w:line="288" w:lineRule="auto"/>
        <w:rPr>
          <w:rFonts w:hint="eastAsia" w:ascii="宋体" w:hAnsi="宋体" w:eastAsia="宋体" w:cs="宋体"/>
          <w:szCs w:val="21"/>
        </w:rPr>
      </w:pPr>
      <w:r>
        <w:rPr>
          <w:rFonts w:hint="eastAsia" w:ascii="宋体" w:hAnsi="宋体" w:eastAsia="宋体" w:cs="宋体"/>
          <w:szCs w:val="21"/>
        </w:rPr>
        <w:t>项目总建筑面积的证明文件可以提交有列明项目总建筑面积的合同，如合同未列明的，可提交列明项目总建筑面积的《项目建议书批文》或《可行性研究报告批文》或《企业投资项目备案证》或《施工图审查合格证书》作为证明文件。</w:t>
      </w:r>
    </w:p>
    <w:p w14:paraId="1C7C9EB4">
      <w:pPr>
        <w:numPr>
          <w:ilvl w:val="0"/>
          <w:numId w:val="3"/>
        </w:numPr>
        <w:spacing w:line="288" w:lineRule="auto"/>
        <w:rPr>
          <w:rFonts w:hint="eastAsia" w:ascii="宋体" w:hAnsi="宋体" w:eastAsia="宋体" w:cs="宋体"/>
          <w:szCs w:val="21"/>
        </w:rPr>
      </w:pPr>
      <w:r>
        <w:rPr>
          <w:rFonts w:hint="eastAsia" w:ascii="宋体" w:hAnsi="宋体" w:eastAsia="宋体" w:cs="宋体"/>
          <w:szCs w:val="21"/>
        </w:rPr>
        <w:t>上述业绩证明材料需能证明勘察项目为建筑工程。如以上资料不能证明业绩满足评审要求（指金额或项目总投资或总建筑面积）的，投标人须提供能经建设单位盖章确认的体现业绩金额或项目总投资或项目总建筑面积的证明资料扫描件；</w:t>
      </w:r>
    </w:p>
    <w:p w14:paraId="6005CA83">
      <w:pPr>
        <w:spacing w:line="288" w:lineRule="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b/>
          <w:bCs/>
          <w:szCs w:val="21"/>
          <w:u w:val="double"/>
        </w:rPr>
        <w:t>联合体投标的，以主办方业绩情况为评审依据。</w:t>
      </w:r>
      <w:r>
        <w:rPr>
          <w:rFonts w:hint="eastAsia" w:ascii="宋体" w:hAnsi="宋体" w:eastAsia="宋体" w:cs="宋体"/>
          <w:szCs w:val="21"/>
        </w:rPr>
        <w:t>不符合上述条件或未提供上述资料的不得分。</w:t>
      </w:r>
    </w:p>
    <w:p w14:paraId="36DF7C69">
      <w:pPr>
        <w:spacing w:line="288" w:lineRule="auto"/>
        <w:rPr>
          <w:rFonts w:hint="eastAsia" w:ascii="宋体" w:hAnsi="宋体" w:eastAsia="宋体" w:cs="宋体"/>
          <w:b/>
          <w:bCs/>
          <w:szCs w:val="21"/>
        </w:rPr>
      </w:pPr>
      <w:r>
        <w:rPr>
          <w:rFonts w:hint="eastAsia" w:ascii="宋体" w:hAnsi="宋体" w:eastAsia="宋体" w:cs="宋体"/>
          <w:b/>
          <w:bCs/>
          <w:szCs w:val="21"/>
        </w:rPr>
        <w:t>2.企业荣誉要求：</w:t>
      </w:r>
    </w:p>
    <w:p w14:paraId="187E17AC">
      <w:pPr>
        <w:spacing w:line="288" w:lineRule="auto"/>
        <w:rPr>
          <w:rFonts w:hint="eastAsia" w:ascii="宋体" w:hAnsi="宋体" w:eastAsia="宋体" w:cs="宋体"/>
          <w:b/>
          <w:bCs/>
          <w:szCs w:val="21"/>
        </w:rPr>
      </w:pPr>
      <w:r>
        <w:rPr>
          <w:rFonts w:hint="eastAsia" w:ascii="宋体" w:hAnsi="宋体" w:eastAsia="宋体" w:cs="宋体"/>
          <w:b/>
          <w:bCs/>
          <w:szCs w:val="21"/>
        </w:rPr>
        <w:t>2.1 勘察业绩获奖</w:t>
      </w:r>
    </w:p>
    <w:p w14:paraId="5E6F47DB">
      <w:pPr>
        <w:spacing w:line="288" w:lineRule="auto"/>
        <w:rPr>
          <w:rFonts w:hint="eastAsia" w:ascii="宋体" w:hAnsi="宋体" w:eastAsia="宋体" w:cs="宋体"/>
          <w:szCs w:val="21"/>
        </w:rPr>
      </w:pPr>
      <w:r>
        <w:rPr>
          <w:rFonts w:hint="eastAsia" w:ascii="宋体" w:hAnsi="宋体" w:eastAsia="宋体" w:cs="宋体"/>
          <w:szCs w:val="21"/>
        </w:rPr>
        <w:t>（1）勘察奖项是指</w:t>
      </w:r>
      <w:r>
        <w:rPr>
          <w:rFonts w:hint="eastAsia" w:ascii="宋体" w:hAnsi="宋体" w:eastAsia="宋体" w:cs="宋体"/>
          <w:b/>
          <w:bCs/>
          <w:szCs w:val="21"/>
        </w:rPr>
        <w:t>：国家级或行业级奖项</w:t>
      </w:r>
      <w:r>
        <w:rPr>
          <w:rFonts w:hint="eastAsia" w:ascii="宋体" w:hAnsi="宋体" w:eastAsia="宋体" w:cs="宋体"/>
          <w:szCs w:val="21"/>
        </w:rPr>
        <w:t>是指由住建部颁发的全国优秀工程勘察设计奖、中国勘察设计协会颁发的全国优秀工程勘察设计行业奖或行业优秀勘察设计奖、国务院颁发的国家科学技术奖、住建部的华夏建设科学技术奖励委员会颁发的华夏建设科学技术奖；</w:t>
      </w:r>
      <w:r>
        <w:rPr>
          <w:rFonts w:hint="eastAsia" w:ascii="宋体" w:hAnsi="宋体" w:eastAsia="宋体" w:cs="宋体"/>
          <w:b/>
          <w:bCs/>
          <w:szCs w:val="21"/>
        </w:rPr>
        <w:t>省级奖项</w:t>
      </w:r>
      <w:r>
        <w:rPr>
          <w:rFonts w:hint="eastAsia" w:ascii="宋体" w:hAnsi="宋体" w:eastAsia="宋体" w:cs="宋体"/>
          <w:szCs w:val="21"/>
        </w:rPr>
        <w:t>指由省级建设行政主管部门、省级工程勘察设计行业协会颁发的省级优秀勘察设计奖、省级人民政府颁发的省科学技术奖；</w:t>
      </w:r>
      <w:r>
        <w:rPr>
          <w:rStyle w:val="21"/>
          <w:rFonts w:hint="eastAsia" w:ascii="宋体" w:hAnsi="宋体" w:eastAsia="宋体" w:cs="宋体"/>
          <w:bCs/>
          <w:szCs w:val="21"/>
        </w:rPr>
        <w:t>市级（含副省级）奖项</w:t>
      </w:r>
      <w:r>
        <w:rPr>
          <w:rStyle w:val="21"/>
          <w:rFonts w:hint="eastAsia" w:ascii="宋体" w:hAnsi="宋体" w:eastAsia="宋体" w:cs="宋体"/>
          <w:b w:val="0"/>
          <w:szCs w:val="21"/>
        </w:rPr>
        <w:t>指由市级（含副省级）建设行政主管部门、市级（含副省级）工程勘察设计行业协会颁发的市级（含副省级）优秀勘察设计奖、市级（含副省级）人民政府颁发的市（含副省级）科学技术奖。</w:t>
      </w:r>
    </w:p>
    <w:p w14:paraId="55D5718D">
      <w:pPr>
        <w:spacing w:line="288" w:lineRule="auto"/>
        <w:rPr>
          <w:rFonts w:hint="eastAsia" w:ascii="宋体" w:hAnsi="宋体" w:eastAsia="宋体" w:cs="宋体"/>
          <w:szCs w:val="21"/>
        </w:rPr>
      </w:pPr>
      <w:r>
        <w:rPr>
          <w:rFonts w:hint="eastAsia" w:ascii="宋体" w:hAnsi="宋体" w:eastAsia="宋体" w:cs="宋体"/>
          <w:szCs w:val="21"/>
        </w:rPr>
        <w:t>（2）对同一工程项目按最高奖项仅计算一次，不重复计取。时间以获奖证书上的颁发日期为准。</w:t>
      </w:r>
    </w:p>
    <w:p w14:paraId="610915E8">
      <w:pPr>
        <w:spacing w:line="288" w:lineRule="auto"/>
        <w:rPr>
          <w:rFonts w:hint="eastAsia" w:ascii="宋体" w:hAnsi="宋体" w:eastAsia="宋体" w:cs="宋体"/>
          <w:szCs w:val="21"/>
        </w:rPr>
      </w:pPr>
      <w:r>
        <w:rPr>
          <w:rFonts w:hint="eastAsia" w:ascii="宋体" w:hAnsi="宋体" w:eastAsia="宋体" w:cs="宋体"/>
          <w:szCs w:val="21"/>
        </w:rPr>
        <w:t>（3）获奖业绩需提供项目获奖证书、合同关键页的扫描件。</w:t>
      </w:r>
    </w:p>
    <w:p w14:paraId="574874F7">
      <w:pPr>
        <w:spacing w:line="288" w:lineRule="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b/>
          <w:bCs/>
          <w:szCs w:val="21"/>
          <w:u w:val="double"/>
        </w:rPr>
        <w:t>联合体投标的，以主办方获奖情况为评审依据。</w:t>
      </w:r>
      <w:r>
        <w:rPr>
          <w:rFonts w:hint="eastAsia" w:ascii="宋体" w:hAnsi="宋体" w:eastAsia="宋体" w:cs="宋体"/>
          <w:szCs w:val="21"/>
        </w:rPr>
        <w:t>不符合上述条件或未提供上述资料的不得分。</w:t>
      </w:r>
    </w:p>
    <w:p w14:paraId="051BE0E4">
      <w:pPr>
        <w:spacing w:line="288" w:lineRule="auto"/>
        <w:rPr>
          <w:rFonts w:hint="eastAsia" w:ascii="宋体" w:hAnsi="宋体" w:eastAsia="宋体" w:cs="宋体"/>
          <w:b/>
          <w:bCs/>
          <w:szCs w:val="21"/>
        </w:rPr>
      </w:pPr>
      <w:r>
        <w:rPr>
          <w:rFonts w:hint="eastAsia" w:ascii="宋体" w:hAnsi="宋体" w:eastAsia="宋体" w:cs="宋体"/>
          <w:b/>
          <w:bCs/>
          <w:szCs w:val="21"/>
        </w:rPr>
        <w:t>2.2标准(或规范或规程)编制情况</w:t>
      </w:r>
    </w:p>
    <w:p w14:paraId="4B017147">
      <w:pPr>
        <w:spacing w:line="288" w:lineRule="auto"/>
        <w:rPr>
          <w:rFonts w:hint="eastAsia" w:ascii="宋体" w:hAnsi="宋体" w:eastAsia="宋体" w:cs="宋体"/>
          <w:szCs w:val="21"/>
        </w:rPr>
      </w:pPr>
      <w:r>
        <w:rPr>
          <w:rFonts w:hint="eastAsia" w:ascii="宋体" w:hAnsi="宋体" w:eastAsia="宋体" w:cs="宋体"/>
          <w:szCs w:val="21"/>
        </w:rPr>
        <w:t>（1）投标人须提供在省级或以上政府主管部门官网查询到该标准(或规范或规程)发布公告的截图以及该勘察类标准(或规范或规程)的关键页扫描件(至少包含体现名称、编号、目录及投标人为主编单位等内容的关键页)。时间以标准(或规范或规程)实施时间为准。</w:t>
      </w:r>
      <w:r>
        <w:rPr>
          <w:rFonts w:hint="eastAsia" w:ascii="宋体" w:hAnsi="宋体" w:eastAsia="宋体" w:cs="宋体"/>
          <w:b/>
          <w:bCs/>
          <w:szCs w:val="21"/>
          <w:u w:val="double"/>
        </w:rPr>
        <w:t>联合体投标的，以主办方编制情况为评审依据。</w:t>
      </w:r>
      <w:r>
        <w:rPr>
          <w:rFonts w:hint="eastAsia" w:ascii="宋体" w:hAnsi="宋体" w:eastAsia="宋体" w:cs="宋体"/>
          <w:szCs w:val="21"/>
        </w:rPr>
        <w:t>不满足上述要求或无提交上述资料不得分。</w:t>
      </w:r>
    </w:p>
    <w:p w14:paraId="2C60745A">
      <w:pPr>
        <w:spacing w:line="288" w:lineRule="auto"/>
        <w:rPr>
          <w:rFonts w:hint="eastAsia" w:ascii="宋体" w:hAnsi="宋体" w:eastAsia="宋体" w:cs="宋体"/>
          <w:b/>
          <w:bCs/>
          <w:szCs w:val="21"/>
        </w:rPr>
      </w:pPr>
      <w:r>
        <w:rPr>
          <w:rFonts w:hint="eastAsia" w:ascii="宋体" w:hAnsi="宋体" w:eastAsia="宋体" w:cs="宋体"/>
          <w:b/>
          <w:bCs/>
          <w:szCs w:val="21"/>
        </w:rPr>
        <w:t>3.项目负责人要求</w:t>
      </w:r>
    </w:p>
    <w:p w14:paraId="0648B896">
      <w:pPr>
        <w:spacing w:line="288" w:lineRule="auto"/>
        <w:rPr>
          <w:rFonts w:hint="eastAsia" w:ascii="宋体" w:hAnsi="宋体" w:eastAsia="宋体" w:cs="宋体"/>
          <w:szCs w:val="21"/>
        </w:rPr>
      </w:pPr>
      <w:r>
        <w:rPr>
          <w:rFonts w:hint="eastAsia" w:ascii="宋体" w:hAnsi="宋体" w:eastAsia="宋体" w:cs="宋体"/>
          <w:szCs w:val="21"/>
        </w:rPr>
        <w:t>（1）需根据上述评分要求提供拟派人员的</w:t>
      </w:r>
      <w:r>
        <w:rPr>
          <w:rFonts w:hint="eastAsia" w:ascii="宋体" w:hAnsi="宋体" w:eastAsia="宋体" w:cs="宋体"/>
          <w:b/>
          <w:bCs/>
          <w:szCs w:val="21"/>
          <w:u w:val="double"/>
        </w:rPr>
        <w:t>①项目负责人的《主要人员简历表》（格式见本项目招标文件第六章）</w:t>
      </w:r>
      <w:r>
        <w:rPr>
          <w:rFonts w:hint="eastAsia" w:ascii="宋体" w:hAnsi="宋体" w:eastAsia="宋体" w:cs="宋体"/>
          <w:szCs w:val="21"/>
          <w:lang w:eastAsia="zh-CN"/>
        </w:rPr>
        <w:t>、</w:t>
      </w:r>
      <w:r>
        <w:rPr>
          <w:rFonts w:hint="eastAsia" w:ascii="宋体" w:hAnsi="宋体" w:eastAsia="宋体" w:cs="宋体"/>
          <w:szCs w:val="21"/>
          <w:lang w:val="en-US" w:eastAsia="zh-CN"/>
        </w:rPr>
        <w:t>②</w:t>
      </w:r>
      <w:r>
        <w:rPr>
          <w:rFonts w:hint="eastAsia" w:ascii="宋体" w:hAnsi="宋体" w:eastAsia="宋体" w:cs="宋体"/>
          <w:szCs w:val="21"/>
        </w:rPr>
        <w:t>职称证、</w:t>
      </w:r>
      <w:r>
        <w:rPr>
          <w:rFonts w:hint="eastAsia" w:ascii="宋体" w:hAnsi="宋体" w:eastAsia="宋体" w:cs="宋体"/>
          <w:b/>
          <w:bCs/>
          <w:szCs w:val="21"/>
          <w:u w:val="double"/>
          <w:lang w:val="en-US" w:eastAsia="zh-CN"/>
        </w:rPr>
        <w:t>③</w:t>
      </w:r>
      <w:r>
        <w:rPr>
          <w:rFonts w:hint="eastAsia" w:ascii="宋体" w:hAnsi="宋体" w:eastAsia="宋体" w:cs="宋体"/>
          <w:b/>
          <w:bCs/>
          <w:szCs w:val="21"/>
          <w:u w:val="double"/>
        </w:rPr>
        <w:t>拟派人员近一个月（指2025年1月）</w:t>
      </w:r>
      <w:r>
        <w:rPr>
          <w:rFonts w:hint="eastAsia" w:ascii="宋体" w:hAnsi="宋体" w:eastAsia="宋体" w:cs="宋体"/>
          <w:szCs w:val="21"/>
        </w:rPr>
        <w:t>在本投标单位的社保缴纳证明材料。提供证明资料的清晰扫描件。不提供社保证明材料或社保证明材料不符合要求的，该人员不得分。</w:t>
      </w:r>
    </w:p>
    <w:p w14:paraId="3D1924A0">
      <w:pPr>
        <w:spacing w:line="288" w:lineRule="auto"/>
        <w:rPr>
          <w:rFonts w:hint="eastAsia" w:ascii="宋体" w:hAnsi="宋体" w:eastAsia="宋体" w:cs="宋体"/>
          <w:szCs w:val="21"/>
        </w:rPr>
      </w:pPr>
      <w:r>
        <w:rPr>
          <w:rFonts w:hint="eastAsia" w:ascii="宋体" w:hAnsi="宋体" w:eastAsia="宋体" w:cs="宋体"/>
          <w:szCs w:val="21"/>
        </w:rPr>
        <w:t>（2）项目负责人勘察业绩：关于建筑工程类勘察业绩的证明材料要求和评审标准，详见注1“勘察业绩要求”的规定。同时，如果中标通知书或合同或勘察报告盖章签字页不能证明拟派人员为该勘察业绩项目负责人的，必须另行提供经建设单位盖章确认的体现拟派人员为该勘察业绩的项目负责人的证明资料扫描件。</w:t>
      </w:r>
    </w:p>
    <w:p w14:paraId="115CEBCF">
      <w:pPr>
        <w:spacing w:line="288" w:lineRule="auto"/>
        <w:rPr>
          <w:rFonts w:hint="eastAsia" w:ascii="宋体" w:hAnsi="宋体" w:eastAsia="宋体" w:cs="宋体"/>
          <w:b/>
          <w:bCs/>
          <w:szCs w:val="21"/>
        </w:rPr>
      </w:pPr>
      <w:r>
        <w:rPr>
          <w:rFonts w:hint="eastAsia" w:ascii="宋体" w:hAnsi="宋体" w:eastAsia="宋体" w:cs="宋体"/>
          <w:b/>
          <w:bCs/>
          <w:szCs w:val="21"/>
        </w:rPr>
        <w:t>4.其他技术人员要求</w:t>
      </w:r>
    </w:p>
    <w:p w14:paraId="66E7B31E">
      <w:pPr>
        <w:widowControl/>
        <w:kinsoku w:val="0"/>
        <w:autoSpaceDE w:val="0"/>
        <w:autoSpaceDN w:val="0"/>
        <w:adjustRightInd w:val="0"/>
        <w:spacing w:line="288" w:lineRule="auto"/>
        <w:ind w:firstLine="422" w:firstLineChars="200"/>
        <w:jc w:val="center"/>
        <w:textAlignment w:val="baseline"/>
        <w:rPr>
          <w:rFonts w:hint="eastAsia" w:ascii="宋体" w:hAnsi="宋体" w:eastAsia="宋体" w:cs="宋体"/>
          <w:b/>
          <w:bCs/>
          <w:snapToGrid w:val="0"/>
          <w:szCs w:val="21"/>
        </w:rPr>
      </w:pPr>
      <w:r>
        <w:rPr>
          <w:rFonts w:hint="eastAsia" w:ascii="宋体" w:hAnsi="宋体" w:eastAsia="宋体" w:cs="宋体"/>
          <w:b/>
          <w:bCs/>
          <w:snapToGrid w:val="0"/>
          <w:szCs w:val="21"/>
        </w:rPr>
        <w:t>项目人员组成配备要求表</w:t>
      </w:r>
    </w:p>
    <w:tbl>
      <w:tblPr>
        <w:tblStyle w:val="1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331"/>
        <w:gridCol w:w="6288"/>
      </w:tblGrid>
      <w:tr w14:paraId="0D87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2157" w:type="dxa"/>
            <w:vAlign w:val="center"/>
          </w:tcPr>
          <w:p w14:paraId="6A7F1744">
            <w:pPr>
              <w:spacing w:line="288" w:lineRule="auto"/>
              <w:jc w:val="center"/>
              <w:rPr>
                <w:rFonts w:hint="eastAsia" w:ascii="宋体" w:hAnsi="宋体" w:eastAsia="宋体" w:cs="宋体"/>
                <w:b/>
                <w:bCs/>
                <w:szCs w:val="21"/>
              </w:rPr>
            </w:pPr>
            <w:r>
              <w:rPr>
                <w:rFonts w:hint="eastAsia" w:ascii="宋体" w:hAnsi="宋体" w:eastAsia="宋体" w:cs="宋体"/>
                <w:b/>
                <w:bCs/>
                <w:szCs w:val="21"/>
              </w:rPr>
              <w:t>专业分工</w:t>
            </w:r>
          </w:p>
        </w:tc>
        <w:tc>
          <w:tcPr>
            <w:tcW w:w="1331" w:type="dxa"/>
            <w:vAlign w:val="center"/>
          </w:tcPr>
          <w:p w14:paraId="1988058E">
            <w:pPr>
              <w:spacing w:line="288" w:lineRule="auto"/>
              <w:jc w:val="center"/>
              <w:rPr>
                <w:rFonts w:hint="eastAsia" w:ascii="宋体" w:hAnsi="宋体" w:eastAsia="宋体" w:cs="宋体"/>
                <w:b/>
                <w:bCs/>
                <w:szCs w:val="21"/>
              </w:rPr>
            </w:pPr>
            <w:r>
              <w:rPr>
                <w:rFonts w:hint="eastAsia" w:ascii="宋体" w:hAnsi="宋体" w:eastAsia="宋体" w:cs="宋体"/>
                <w:b/>
                <w:bCs/>
                <w:szCs w:val="21"/>
              </w:rPr>
              <w:t>最低投入</w:t>
            </w:r>
          </w:p>
          <w:p w14:paraId="45B03B8C">
            <w:pPr>
              <w:spacing w:line="288" w:lineRule="auto"/>
              <w:jc w:val="center"/>
              <w:rPr>
                <w:rFonts w:hint="eastAsia" w:ascii="宋体" w:hAnsi="宋体" w:eastAsia="宋体" w:cs="宋体"/>
                <w:b/>
                <w:bCs/>
                <w:szCs w:val="21"/>
              </w:rPr>
            </w:pPr>
            <w:r>
              <w:rPr>
                <w:rFonts w:hint="eastAsia" w:ascii="宋体" w:hAnsi="宋体" w:eastAsia="宋体" w:cs="宋体"/>
                <w:b/>
                <w:bCs/>
                <w:szCs w:val="21"/>
              </w:rPr>
              <w:t>人数要求</w:t>
            </w:r>
          </w:p>
        </w:tc>
        <w:tc>
          <w:tcPr>
            <w:tcW w:w="6288" w:type="dxa"/>
            <w:vAlign w:val="center"/>
          </w:tcPr>
          <w:p w14:paraId="309D2A81">
            <w:pPr>
              <w:spacing w:line="288" w:lineRule="auto"/>
              <w:jc w:val="center"/>
              <w:rPr>
                <w:rFonts w:hint="eastAsia" w:ascii="宋体" w:hAnsi="宋体" w:eastAsia="宋体" w:cs="宋体"/>
                <w:b/>
                <w:bCs/>
                <w:szCs w:val="21"/>
              </w:rPr>
            </w:pPr>
            <w:r>
              <w:rPr>
                <w:rFonts w:hint="eastAsia" w:ascii="宋体" w:hAnsi="宋体" w:eastAsia="宋体" w:cs="宋体"/>
                <w:b/>
                <w:bCs/>
                <w:szCs w:val="21"/>
              </w:rPr>
              <w:t>专业技术要求</w:t>
            </w:r>
          </w:p>
        </w:tc>
      </w:tr>
      <w:tr w14:paraId="2257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7" w:type="dxa"/>
            <w:vAlign w:val="center"/>
          </w:tcPr>
          <w:p w14:paraId="340FD624">
            <w:pPr>
              <w:spacing w:line="288" w:lineRule="auto"/>
              <w:jc w:val="center"/>
              <w:rPr>
                <w:rFonts w:hint="eastAsia" w:ascii="宋体" w:hAnsi="宋体" w:eastAsia="宋体" w:cs="宋体"/>
                <w:b w:val="0"/>
                <w:bCs w:val="0"/>
                <w:szCs w:val="21"/>
                <w:u w:val="none"/>
              </w:rPr>
            </w:pPr>
            <w:r>
              <w:rPr>
                <w:rFonts w:hint="eastAsia" w:ascii="宋体" w:hAnsi="宋体" w:eastAsia="宋体" w:cs="宋体"/>
                <w:b w:val="0"/>
                <w:bCs w:val="0"/>
                <w:szCs w:val="21"/>
                <w:u w:val="none"/>
              </w:rPr>
              <w:t>项目负责人</w:t>
            </w:r>
          </w:p>
        </w:tc>
        <w:tc>
          <w:tcPr>
            <w:tcW w:w="1331" w:type="dxa"/>
            <w:vAlign w:val="center"/>
          </w:tcPr>
          <w:p w14:paraId="0F28B5D7">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6288" w:type="dxa"/>
            <w:vAlign w:val="center"/>
          </w:tcPr>
          <w:p w14:paraId="231055E5">
            <w:pPr>
              <w:spacing w:line="288" w:lineRule="auto"/>
              <w:jc w:val="center"/>
              <w:rPr>
                <w:rFonts w:hint="eastAsia" w:ascii="宋体" w:hAnsi="宋体" w:eastAsia="宋体" w:cs="宋体"/>
                <w:szCs w:val="21"/>
              </w:rPr>
            </w:pPr>
            <w:r>
              <w:rPr>
                <w:rFonts w:hint="eastAsia" w:ascii="宋体" w:hAnsi="宋体" w:eastAsia="宋体" w:cs="宋体"/>
                <w:szCs w:val="21"/>
              </w:rPr>
              <w:t>具有注册土木工程师（岩土）注册证书或备案的业务范围相当于注册土木工程师（岩土）的香港专业人士资格。</w:t>
            </w:r>
          </w:p>
        </w:tc>
      </w:tr>
      <w:tr w14:paraId="600F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57" w:type="dxa"/>
            <w:vAlign w:val="center"/>
          </w:tcPr>
          <w:p w14:paraId="686E2E7E">
            <w:pPr>
              <w:spacing w:line="288" w:lineRule="auto"/>
              <w:jc w:val="center"/>
              <w:rPr>
                <w:rFonts w:hint="eastAsia" w:ascii="宋体" w:hAnsi="宋体" w:eastAsia="宋体" w:cs="宋体"/>
                <w:b w:val="0"/>
                <w:bCs w:val="0"/>
                <w:szCs w:val="21"/>
                <w:u w:val="none"/>
              </w:rPr>
            </w:pPr>
            <w:r>
              <w:rPr>
                <w:rFonts w:hint="eastAsia" w:ascii="宋体" w:hAnsi="宋体" w:eastAsia="宋体" w:cs="宋体"/>
                <w:b w:val="0"/>
                <w:bCs w:val="0"/>
                <w:szCs w:val="21"/>
                <w:u w:val="none"/>
              </w:rPr>
              <w:t>技术负责人</w:t>
            </w:r>
          </w:p>
        </w:tc>
        <w:tc>
          <w:tcPr>
            <w:tcW w:w="1331" w:type="dxa"/>
            <w:vAlign w:val="center"/>
          </w:tcPr>
          <w:p w14:paraId="7C72EAED">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6288" w:type="dxa"/>
            <w:vAlign w:val="center"/>
          </w:tcPr>
          <w:p w14:paraId="63022E0E">
            <w:pPr>
              <w:spacing w:line="288" w:lineRule="auto"/>
              <w:jc w:val="center"/>
              <w:rPr>
                <w:rFonts w:hint="eastAsia" w:ascii="宋体" w:hAnsi="宋体" w:eastAsia="宋体" w:cs="宋体"/>
                <w:szCs w:val="21"/>
              </w:rPr>
            </w:pPr>
            <w:r>
              <w:rPr>
                <w:rFonts w:hint="eastAsia" w:ascii="宋体" w:hAnsi="宋体" w:eastAsia="宋体" w:cs="宋体"/>
                <w:szCs w:val="21"/>
              </w:rPr>
              <w:t>具有注册土木工程师（岩土）注册证书（在有效期内，注册单位为投标单位）</w:t>
            </w:r>
            <w:r>
              <w:rPr>
                <w:rFonts w:hint="eastAsia" w:ascii="宋体" w:hAnsi="宋体" w:eastAsia="宋体" w:cs="宋体"/>
                <w:b/>
                <w:bCs/>
                <w:szCs w:val="21"/>
                <w:u w:val="double"/>
              </w:rPr>
              <w:t>或备案的业务范围相当于注册土木工程师（岩土）的香港专业人士资格</w:t>
            </w:r>
            <w:r>
              <w:rPr>
                <w:rFonts w:hint="eastAsia" w:ascii="宋体" w:hAnsi="宋体" w:eastAsia="宋体" w:cs="宋体"/>
                <w:szCs w:val="21"/>
              </w:rPr>
              <w:t>。年龄在60岁以下。</w:t>
            </w:r>
          </w:p>
        </w:tc>
      </w:tr>
      <w:tr w14:paraId="1171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57" w:type="dxa"/>
            <w:vAlign w:val="center"/>
          </w:tcPr>
          <w:p w14:paraId="2F67675E">
            <w:pPr>
              <w:widowControl/>
              <w:spacing w:line="288" w:lineRule="auto"/>
              <w:ind w:left="-46" w:leftChars="-22" w:firstLine="124" w:firstLineChars="59"/>
              <w:jc w:val="center"/>
              <w:rPr>
                <w:rFonts w:hint="eastAsia" w:ascii="宋体" w:hAnsi="宋体" w:eastAsia="宋体" w:cs="宋体"/>
                <w:b/>
                <w:bCs/>
                <w:kern w:val="1"/>
                <w:szCs w:val="21"/>
                <w:u w:val="double"/>
              </w:rPr>
            </w:pPr>
            <w:r>
              <w:rPr>
                <w:rFonts w:hint="eastAsia" w:ascii="宋体" w:hAnsi="宋体" w:eastAsia="宋体" w:cs="宋体"/>
                <w:b/>
                <w:bCs/>
                <w:szCs w:val="21"/>
                <w:u w:val="double"/>
              </w:rPr>
              <w:t>土工实验负责人</w:t>
            </w:r>
          </w:p>
        </w:tc>
        <w:tc>
          <w:tcPr>
            <w:tcW w:w="1331" w:type="dxa"/>
            <w:vAlign w:val="center"/>
          </w:tcPr>
          <w:p w14:paraId="0264EF2F">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6288" w:type="dxa"/>
            <w:vAlign w:val="center"/>
          </w:tcPr>
          <w:p w14:paraId="5AC8D7BC">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rPr>
              <w:t>具有岩土工程或工程勘察类工程师或以上职称。</w:t>
            </w:r>
            <w:r>
              <w:rPr>
                <w:rFonts w:hint="eastAsia" w:ascii="宋体" w:hAnsi="宋体" w:eastAsia="宋体" w:cs="宋体"/>
                <w:szCs w:val="21"/>
                <w:u w:val="double"/>
              </w:rPr>
              <w:t>年龄在60岁以下</w:t>
            </w:r>
            <w:r>
              <w:rPr>
                <w:rFonts w:hint="eastAsia" w:ascii="宋体" w:hAnsi="宋体" w:eastAsia="宋体" w:cs="宋体"/>
                <w:b/>
                <w:bCs/>
                <w:szCs w:val="21"/>
                <w:u w:val="double"/>
              </w:rPr>
              <w:t>。</w:t>
            </w:r>
          </w:p>
        </w:tc>
      </w:tr>
      <w:tr w14:paraId="4875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57" w:type="dxa"/>
            <w:vAlign w:val="center"/>
          </w:tcPr>
          <w:p w14:paraId="2C3D12B9">
            <w:pPr>
              <w:widowControl/>
              <w:spacing w:line="288" w:lineRule="auto"/>
              <w:ind w:left="-46" w:leftChars="-22" w:firstLine="124" w:firstLineChars="59"/>
              <w:jc w:val="center"/>
              <w:rPr>
                <w:rFonts w:hint="eastAsia" w:ascii="宋体" w:hAnsi="宋体" w:eastAsia="宋体" w:cs="宋体"/>
                <w:b/>
                <w:bCs/>
                <w:szCs w:val="21"/>
                <w:u w:val="double"/>
              </w:rPr>
            </w:pPr>
            <w:r>
              <w:rPr>
                <w:rFonts w:hint="eastAsia" w:ascii="宋体" w:hAnsi="宋体" w:eastAsia="宋体" w:cs="宋体"/>
                <w:b/>
                <w:bCs/>
                <w:szCs w:val="21"/>
                <w:u w:val="double"/>
              </w:rPr>
              <w:t>质量负责人</w:t>
            </w:r>
          </w:p>
        </w:tc>
        <w:tc>
          <w:tcPr>
            <w:tcW w:w="1331" w:type="dxa"/>
            <w:vAlign w:val="center"/>
          </w:tcPr>
          <w:p w14:paraId="50E2874B">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6288" w:type="dxa"/>
            <w:vAlign w:val="center"/>
          </w:tcPr>
          <w:p w14:paraId="48BF20E3">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rPr>
              <w:t>具有岩土工程或工程勘察类工程师或以上职称。</w:t>
            </w:r>
            <w:r>
              <w:rPr>
                <w:rFonts w:hint="eastAsia" w:ascii="宋体" w:hAnsi="宋体" w:eastAsia="宋体" w:cs="宋体"/>
                <w:szCs w:val="21"/>
              </w:rPr>
              <w:t>年龄在60岁以下。</w:t>
            </w:r>
          </w:p>
        </w:tc>
      </w:tr>
    </w:tbl>
    <w:p w14:paraId="5EF5959A">
      <w:pPr>
        <w:spacing w:line="288" w:lineRule="auto"/>
        <w:rPr>
          <w:rFonts w:hint="eastAsia" w:ascii="宋体" w:hAnsi="宋体" w:eastAsia="宋体" w:cs="宋体"/>
          <w:szCs w:val="21"/>
        </w:rPr>
      </w:pPr>
      <w:r>
        <w:rPr>
          <w:rFonts w:hint="eastAsia" w:ascii="宋体" w:hAnsi="宋体" w:eastAsia="宋体" w:cs="宋体"/>
          <w:szCs w:val="21"/>
        </w:rPr>
        <w:t>（1）须提供《本项目拟投入人员基本情况表》《主要人员简历表》（格式见本项目招标文件第六章）并按备注要求需提供拟派人员相关证明材料。</w:t>
      </w:r>
    </w:p>
    <w:p w14:paraId="631BB5B8">
      <w:pPr>
        <w:spacing w:line="288" w:lineRule="auto"/>
        <w:rPr>
          <w:rFonts w:hint="eastAsia" w:ascii="宋体" w:hAnsi="宋体" w:eastAsia="宋体" w:cs="宋体"/>
          <w:b/>
          <w:bCs/>
          <w:szCs w:val="21"/>
          <w:u w:val="double"/>
        </w:rPr>
      </w:pPr>
      <w:r>
        <w:rPr>
          <w:rFonts w:hint="eastAsia" w:ascii="宋体" w:hAnsi="宋体" w:eastAsia="宋体" w:cs="宋体"/>
          <w:szCs w:val="21"/>
        </w:rPr>
        <w:t>（2）项目拟投入的人员均要求为投标单位在册人员（含非独立法人的分公司人员），</w:t>
      </w:r>
      <w:r>
        <w:rPr>
          <w:rFonts w:hint="eastAsia" w:ascii="宋体" w:hAnsi="宋体" w:eastAsia="宋体" w:cs="宋体"/>
          <w:b/>
          <w:bCs/>
          <w:szCs w:val="21"/>
          <w:u w:val="double"/>
        </w:rPr>
        <w:t>每个岗位仅计算一人得分。年龄以《主要人员简历表》所填数据为评审依据。</w:t>
      </w:r>
    </w:p>
    <w:p w14:paraId="7F2FDC0C">
      <w:pPr>
        <w:spacing w:line="288" w:lineRule="auto"/>
        <w:rPr>
          <w:rFonts w:hint="eastAsia" w:ascii="宋体" w:hAnsi="宋体" w:eastAsia="宋体" w:cs="宋体"/>
          <w:szCs w:val="21"/>
        </w:rPr>
      </w:pPr>
      <w:r>
        <w:rPr>
          <w:rFonts w:hint="eastAsia" w:ascii="宋体" w:hAnsi="宋体" w:eastAsia="宋体" w:cs="宋体"/>
          <w:szCs w:val="21"/>
        </w:rPr>
        <w:t>（3）拟投入本项目的人员需根据上述评分要求提供相应的①职称证、②注册土木工程师（岩土）注册证书、③</w:t>
      </w:r>
      <w:r>
        <w:rPr>
          <w:rFonts w:hint="eastAsia" w:ascii="宋体" w:hAnsi="宋体" w:eastAsia="宋体" w:cs="宋体"/>
          <w:b/>
          <w:bCs/>
          <w:szCs w:val="21"/>
          <w:u w:val="double"/>
        </w:rPr>
        <w:t>在住房和城乡建设部执业资格注册中心网站（网址：http://www.pqrc.org.cn）</w:t>
      </w:r>
      <w:r>
        <w:rPr>
          <w:rFonts w:hint="eastAsia" w:ascii="宋体" w:hAnsi="宋体" w:eastAsia="宋体" w:cs="宋体"/>
          <w:szCs w:val="21"/>
        </w:rPr>
        <w:t>查询该人员的注册信息的网页截图（须显示在有效期内且注册单位为投标单位。）、④拟派人员</w:t>
      </w:r>
      <w:r>
        <w:rPr>
          <w:rFonts w:hint="eastAsia" w:ascii="宋体" w:hAnsi="宋体" w:eastAsia="宋体" w:cs="宋体"/>
          <w:b/>
          <w:bCs/>
          <w:szCs w:val="21"/>
          <w:u w:val="double"/>
        </w:rPr>
        <w:t>近一个月（指2025年1月）</w:t>
      </w:r>
      <w:r>
        <w:rPr>
          <w:rFonts w:hint="eastAsia" w:ascii="宋体" w:hAnsi="宋体" w:eastAsia="宋体" w:cs="宋体"/>
          <w:szCs w:val="21"/>
        </w:rPr>
        <w:t>在本投标单位的社保缴纳证明材料。提供证明资料的清晰扫描件。如为香港专业人士，须提供在广东省住房和城乡建设主管部门备案且备案的业务范围相当于注册土木工程师（岩土）的香港专业人士的证明材料，无需提供在</w:t>
      </w:r>
      <w:r>
        <w:rPr>
          <w:rFonts w:hint="eastAsia" w:ascii="宋体" w:hAnsi="宋体" w:eastAsia="宋体" w:cs="宋体"/>
          <w:b/>
          <w:bCs/>
          <w:szCs w:val="21"/>
          <w:u w:val="double"/>
        </w:rPr>
        <w:t>住房和城乡建设部执业资格注册中心网站</w:t>
      </w:r>
      <w:r>
        <w:rPr>
          <w:rFonts w:hint="eastAsia" w:ascii="宋体" w:hAnsi="宋体" w:eastAsia="宋体" w:cs="宋体"/>
          <w:szCs w:val="21"/>
        </w:rPr>
        <w:t>的查询截图。一人多证的，按最高级别仅计取一次得分。所有人员（包含项目负责人）均不得兼任，否则兼任人员均不计分。不提供社保证明材料或社保证明材料不符合要求的，该人员不得分。</w:t>
      </w:r>
    </w:p>
    <w:p w14:paraId="6F1F7721">
      <w:pPr>
        <w:spacing w:line="288" w:lineRule="auto"/>
        <w:rPr>
          <w:rFonts w:hint="eastAsia" w:ascii="宋体" w:hAnsi="宋体" w:eastAsia="宋体" w:cs="宋体"/>
          <w:szCs w:val="21"/>
        </w:rPr>
      </w:pPr>
      <w:r>
        <w:rPr>
          <w:rFonts w:hint="eastAsia" w:ascii="宋体" w:hAnsi="宋体" w:eastAsia="宋体" w:cs="宋体"/>
          <w:szCs w:val="21"/>
        </w:rPr>
        <w:t>（4）其他技术人员勘察业绩：关于建筑工程勘察业绩的证明材料要求和评审标准，详见注1“勘察业绩要求”的规定。如果中标通知书或合同或勘察报告盖章签字页不能证明拟派人员为该勘察业绩相应岗位的，必须另行提供经建设单位盖章确认的体现拟派人员为该勘察业绩相应岗位的证明资料扫描件。</w:t>
      </w:r>
    </w:p>
    <w:p w14:paraId="68F020E6">
      <w:pPr>
        <w:spacing w:line="288" w:lineRule="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
          <w:bCs/>
          <w:szCs w:val="21"/>
          <w:u w:val="double"/>
        </w:rPr>
        <w:t>联合体投标的，以主办方的拟派人员情况为评审依据。</w:t>
      </w:r>
      <w:r>
        <w:rPr>
          <w:rFonts w:hint="eastAsia" w:ascii="宋体" w:hAnsi="宋体" w:eastAsia="宋体" w:cs="宋体"/>
          <w:szCs w:val="21"/>
        </w:rPr>
        <w:t>不符合上述条件或未提供上述资料的不得分。</w:t>
      </w:r>
    </w:p>
    <w:p w14:paraId="3747CDBC">
      <w:pPr>
        <w:spacing w:line="288" w:lineRule="auto"/>
        <w:rPr>
          <w:rFonts w:hint="eastAsia" w:ascii="宋体" w:hAnsi="宋体" w:eastAsia="宋体" w:cs="宋体"/>
          <w:szCs w:val="21"/>
        </w:rPr>
      </w:pPr>
      <w:r>
        <w:rPr>
          <w:rFonts w:hint="eastAsia" w:ascii="宋体" w:hAnsi="宋体" w:eastAsia="宋体" w:cs="宋体"/>
          <w:b/>
          <w:szCs w:val="21"/>
        </w:rPr>
        <w:t>5.评分汇总：投标人的商务文件得分为各评委对其商务文件评分的算术平均分（分数出现小数点时，保留小数点后二位，第三位小数四舍五入）。</w:t>
      </w:r>
      <w:r>
        <w:rPr>
          <w:rFonts w:hint="eastAsia" w:ascii="宋体" w:hAnsi="宋体" w:eastAsia="宋体" w:cs="宋体"/>
          <w:b/>
          <w:bCs/>
          <w:szCs w:val="21"/>
          <w:u w:val="single"/>
        </w:rPr>
        <w:br w:type="page"/>
      </w:r>
    </w:p>
    <w:p w14:paraId="4F8286B2">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附件4：勘察方案评分表</w:t>
      </w:r>
    </w:p>
    <w:p w14:paraId="62B48FBF">
      <w:pPr>
        <w:jc w:val="center"/>
        <w:rPr>
          <w:b/>
          <w:bCs/>
          <w:sz w:val="36"/>
          <w:szCs w:val="44"/>
        </w:rPr>
      </w:pPr>
      <w:r>
        <w:rPr>
          <w:rFonts w:hint="eastAsia"/>
          <w:b/>
          <w:bCs/>
          <w:sz w:val="36"/>
          <w:szCs w:val="44"/>
        </w:rPr>
        <w:t>勘察方案评分表</w:t>
      </w:r>
    </w:p>
    <w:tbl>
      <w:tblPr>
        <w:tblStyle w:val="19"/>
        <w:tblW w:w="9732" w:type="dxa"/>
        <w:tblInd w:w="-5" w:type="dxa"/>
        <w:tblLayout w:type="fixed"/>
        <w:tblCellMar>
          <w:top w:w="0" w:type="dxa"/>
          <w:left w:w="0" w:type="dxa"/>
          <w:bottom w:w="0" w:type="dxa"/>
          <w:right w:w="0" w:type="dxa"/>
        </w:tblCellMar>
      </w:tblPr>
      <w:tblGrid>
        <w:gridCol w:w="711"/>
        <w:gridCol w:w="1509"/>
        <w:gridCol w:w="1171"/>
        <w:gridCol w:w="6341"/>
      </w:tblGrid>
      <w:tr w14:paraId="012DF0ED">
        <w:tblPrEx>
          <w:tblCellMar>
            <w:top w:w="0" w:type="dxa"/>
            <w:left w:w="0" w:type="dxa"/>
            <w:bottom w:w="0" w:type="dxa"/>
            <w:right w:w="0" w:type="dxa"/>
          </w:tblCellMar>
        </w:tblPrEx>
        <w:trPr>
          <w:trHeight w:val="705" w:hRule="atLeast"/>
        </w:trPr>
        <w:tc>
          <w:tcPr>
            <w:tcW w:w="711" w:type="dxa"/>
            <w:tcBorders>
              <w:top w:val="single" w:color="auto" w:sz="4" w:space="0"/>
              <w:left w:val="single" w:color="auto" w:sz="4" w:space="0"/>
              <w:bottom w:val="single" w:color="auto" w:sz="4" w:space="0"/>
              <w:right w:val="single" w:color="auto" w:sz="4" w:space="0"/>
            </w:tcBorders>
            <w:vAlign w:val="center"/>
          </w:tcPr>
          <w:p w14:paraId="3BCFC37A">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1509" w:type="dxa"/>
            <w:tcBorders>
              <w:top w:val="single" w:color="auto" w:sz="4" w:space="0"/>
              <w:left w:val="single" w:color="auto" w:sz="4" w:space="0"/>
              <w:bottom w:val="single" w:color="auto" w:sz="4" w:space="0"/>
              <w:right w:val="single" w:color="auto" w:sz="4" w:space="0"/>
            </w:tcBorders>
            <w:vAlign w:val="center"/>
          </w:tcPr>
          <w:p w14:paraId="5BAC6AED">
            <w:pPr>
              <w:spacing w:line="288" w:lineRule="auto"/>
              <w:jc w:val="center"/>
              <w:rPr>
                <w:rFonts w:hint="eastAsia" w:ascii="宋体" w:hAnsi="宋体" w:eastAsia="宋体" w:cs="宋体"/>
                <w:szCs w:val="21"/>
              </w:rPr>
            </w:pPr>
            <w:r>
              <w:rPr>
                <w:rFonts w:hint="eastAsia" w:ascii="宋体" w:hAnsi="宋体" w:eastAsia="宋体" w:cs="宋体"/>
                <w:szCs w:val="21"/>
              </w:rPr>
              <w:t>评审项目</w:t>
            </w:r>
          </w:p>
        </w:tc>
        <w:tc>
          <w:tcPr>
            <w:tcW w:w="1171" w:type="dxa"/>
            <w:tcBorders>
              <w:top w:val="single" w:color="auto" w:sz="4" w:space="0"/>
              <w:left w:val="single" w:color="auto" w:sz="4" w:space="0"/>
              <w:bottom w:val="single" w:color="auto" w:sz="4" w:space="0"/>
              <w:right w:val="single" w:color="auto" w:sz="4" w:space="0"/>
            </w:tcBorders>
            <w:vAlign w:val="center"/>
          </w:tcPr>
          <w:p w14:paraId="34B0A826">
            <w:pPr>
              <w:spacing w:line="288" w:lineRule="auto"/>
              <w:jc w:val="center"/>
              <w:rPr>
                <w:rFonts w:hint="eastAsia" w:ascii="宋体" w:hAnsi="宋体" w:eastAsia="宋体" w:cs="宋体"/>
                <w:szCs w:val="21"/>
              </w:rPr>
            </w:pPr>
            <w:r>
              <w:rPr>
                <w:rFonts w:hint="eastAsia" w:ascii="宋体" w:hAnsi="宋体" w:eastAsia="宋体" w:cs="宋体"/>
                <w:szCs w:val="21"/>
              </w:rPr>
              <w:t>分值分配</w:t>
            </w:r>
          </w:p>
        </w:tc>
        <w:tc>
          <w:tcPr>
            <w:tcW w:w="6341" w:type="dxa"/>
            <w:tcBorders>
              <w:top w:val="single" w:color="auto" w:sz="4" w:space="0"/>
              <w:left w:val="single" w:color="auto" w:sz="4" w:space="0"/>
              <w:bottom w:val="single" w:color="auto" w:sz="4" w:space="0"/>
              <w:right w:val="single" w:color="auto" w:sz="4" w:space="0"/>
            </w:tcBorders>
            <w:vAlign w:val="center"/>
          </w:tcPr>
          <w:p w14:paraId="1F744C37">
            <w:pPr>
              <w:spacing w:line="288" w:lineRule="auto"/>
              <w:jc w:val="center"/>
              <w:rPr>
                <w:rFonts w:hint="eastAsia" w:ascii="宋体" w:hAnsi="宋体" w:eastAsia="宋体" w:cs="宋体"/>
                <w:szCs w:val="21"/>
              </w:rPr>
            </w:pPr>
            <w:r>
              <w:rPr>
                <w:rFonts w:hint="eastAsia" w:ascii="宋体" w:hAnsi="宋体" w:eastAsia="宋体" w:cs="宋体"/>
                <w:szCs w:val="21"/>
              </w:rPr>
              <w:t>内     容</w:t>
            </w:r>
          </w:p>
        </w:tc>
      </w:tr>
      <w:tr w14:paraId="37390C25">
        <w:tblPrEx>
          <w:tblCellMar>
            <w:top w:w="0" w:type="dxa"/>
            <w:left w:w="0" w:type="dxa"/>
            <w:bottom w:w="0" w:type="dxa"/>
            <w:right w:w="0" w:type="dxa"/>
          </w:tblCellMar>
        </w:tblPrEx>
        <w:trPr>
          <w:trHeight w:val="1618" w:hRule="atLeast"/>
        </w:trPr>
        <w:tc>
          <w:tcPr>
            <w:tcW w:w="711" w:type="dxa"/>
            <w:tcBorders>
              <w:top w:val="single" w:color="auto" w:sz="4" w:space="0"/>
              <w:left w:val="single" w:color="auto" w:sz="4" w:space="0"/>
              <w:bottom w:val="single" w:color="auto" w:sz="4" w:space="0"/>
              <w:right w:val="single" w:color="auto" w:sz="4" w:space="0"/>
            </w:tcBorders>
            <w:vAlign w:val="center"/>
          </w:tcPr>
          <w:p w14:paraId="2DABC59B">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1</w:t>
            </w:r>
          </w:p>
        </w:tc>
        <w:tc>
          <w:tcPr>
            <w:tcW w:w="1509" w:type="dxa"/>
            <w:tcBorders>
              <w:top w:val="single" w:color="auto" w:sz="4" w:space="0"/>
              <w:left w:val="single" w:color="auto" w:sz="4" w:space="0"/>
              <w:bottom w:val="single" w:color="auto" w:sz="4" w:space="0"/>
              <w:right w:val="single" w:color="auto" w:sz="4" w:space="0"/>
            </w:tcBorders>
            <w:vAlign w:val="center"/>
          </w:tcPr>
          <w:p w14:paraId="44D4ED4D">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勘察方案及重难点分析</w:t>
            </w:r>
          </w:p>
        </w:tc>
        <w:tc>
          <w:tcPr>
            <w:tcW w:w="1171" w:type="dxa"/>
            <w:tcBorders>
              <w:top w:val="single" w:color="auto" w:sz="4" w:space="0"/>
              <w:left w:val="single" w:color="auto" w:sz="4" w:space="0"/>
              <w:bottom w:val="single" w:color="auto" w:sz="4" w:space="0"/>
              <w:right w:val="single" w:color="auto" w:sz="4" w:space="0"/>
            </w:tcBorders>
            <w:vAlign w:val="center"/>
          </w:tcPr>
          <w:p w14:paraId="21015F48">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20分</w:t>
            </w:r>
          </w:p>
        </w:tc>
        <w:tc>
          <w:tcPr>
            <w:tcW w:w="6341" w:type="dxa"/>
            <w:tcBorders>
              <w:top w:val="single" w:color="auto" w:sz="4" w:space="0"/>
              <w:left w:val="single" w:color="auto" w:sz="4" w:space="0"/>
              <w:bottom w:val="single" w:color="auto" w:sz="4" w:space="0"/>
              <w:right w:val="single" w:color="auto" w:sz="4" w:space="0"/>
            </w:tcBorders>
            <w:vAlign w:val="center"/>
          </w:tcPr>
          <w:p w14:paraId="12B88BCF">
            <w:pPr>
              <w:spacing w:line="288" w:lineRule="auto"/>
              <w:ind w:left="124" w:leftChars="59" w:right="94" w:rightChars="45"/>
              <w:rPr>
                <w:rFonts w:hint="eastAsia" w:ascii="宋体" w:hAnsi="宋体" w:eastAsia="宋体" w:cs="宋体"/>
                <w:b/>
                <w:bCs/>
                <w:szCs w:val="21"/>
                <w:u w:val="double"/>
              </w:rPr>
            </w:pPr>
            <w:r>
              <w:rPr>
                <w:rFonts w:hint="eastAsia" w:ascii="宋体" w:hAnsi="宋体" w:eastAsia="宋体" w:cs="宋体"/>
                <w:b/>
                <w:bCs/>
                <w:szCs w:val="21"/>
                <w:u w:val="double"/>
              </w:rPr>
              <w:t>[优]勘察方案准确、合理、可行，建议合理可行，工作流程规范，工期进度计划合理可行，体现投标人技术水平；地块限制条件分析到位，对本项目实施重点、难点（</w:t>
            </w:r>
            <w:r>
              <w:rPr>
                <w:rFonts w:hint="eastAsia" w:ascii="宋体" w:hAnsi="宋体" w:eastAsia="宋体" w:cs="宋体"/>
                <w:b/>
                <w:bCs/>
                <w:szCs w:val="21"/>
                <w:u w:val="double"/>
                <w:lang w:val="en-US" w:eastAsia="zh-CN"/>
              </w:rPr>
              <w:t>至少包含</w:t>
            </w:r>
            <w:r>
              <w:rPr>
                <w:rFonts w:hint="eastAsia" w:ascii="宋体" w:hAnsi="宋体" w:eastAsia="宋体" w:cs="宋体"/>
                <w:b/>
                <w:bCs/>
                <w:szCs w:val="21"/>
                <w:u w:val="double"/>
                <w:lang w:eastAsia="zh-CN"/>
              </w:rPr>
              <w:t>场地内溶洞过多，如何保证取样完整有效，反映溶洞真实性</w:t>
            </w:r>
            <w:r>
              <w:rPr>
                <w:rFonts w:hint="eastAsia" w:ascii="宋体" w:hAnsi="宋体" w:eastAsia="宋体" w:cs="宋体"/>
                <w:b/>
                <w:bCs/>
                <w:szCs w:val="21"/>
                <w:u w:val="double"/>
              </w:rPr>
              <w:t>）的分析准确，</w:t>
            </w:r>
            <w:r>
              <w:rPr>
                <w:rFonts w:hint="eastAsia" w:ascii="宋体" w:hAnsi="宋体" w:eastAsia="宋体" w:cs="宋体"/>
                <w:b/>
                <w:bCs/>
                <w:szCs w:val="21"/>
                <w:u w:val="double"/>
                <w:lang w:val="en-US" w:eastAsia="zh-CN"/>
              </w:rPr>
              <w:t>证据充分，</w:t>
            </w:r>
            <w:r>
              <w:rPr>
                <w:rFonts w:hint="eastAsia" w:ascii="宋体" w:hAnsi="宋体" w:eastAsia="宋体" w:cs="宋体"/>
                <w:b/>
                <w:bCs/>
                <w:szCs w:val="21"/>
                <w:u w:val="double"/>
              </w:rPr>
              <w:t>符合项目要求，解决措施切实合理、具体成熟。得[20,12）分；</w:t>
            </w:r>
          </w:p>
          <w:p w14:paraId="021BDEF5">
            <w:pPr>
              <w:spacing w:line="288" w:lineRule="auto"/>
              <w:ind w:left="124" w:leftChars="59" w:right="94" w:rightChars="45"/>
              <w:rPr>
                <w:rFonts w:hint="eastAsia" w:ascii="宋体" w:hAnsi="宋体" w:eastAsia="宋体" w:cs="宋体"/>
                <w:b/>
                <w:bCs/>
                <w:szCs w:val="21"/>
                <w:u w:val="double"/>
              </w:rPr>
            </w:pPr>
            <w:r>
              <w:rPr>
                <w:rFonts w:hint="eastAsia" w:ascii="宋体" w:hAnsi="宋体" w:eastAsia="宋体" w:cs="宋体"/>
                <w:b/>
                <w:bCs/>
                <w:szCs w:val="21"/>
                <w:u w:val="double"/>
              </w:rPr>
              <w:t>[良]：勘察方案比较准确、可行，建议比较合理，但部分细节待完善，工作流程基本合规，工期进度计划比较合理；地块限制条件分析基本到位，勘察方案对本项目实施重点、难点（</w:t>
            </w:r>
            <w:r>
              <w:rPr>
                <w:rFonts w:hint="eastAsia" w:ascii="宋体" w:hAnsi="宋体" w:eastAsia="宋体" w:cs="宋体"/>
                <w:b/>
                <w:bCs/>
                <w:szCs w:val="21"/>
                <w:u w:val="double"/>
                <w:lang w:val="en-US" w:eastAsia="zh-CN"/>
              </w:rPr>
              <w:t>至少包含</w:t>
            </w:r>
            <w:r>
              <w:rPr>
                <w:rFonts w:hint="eastAsia" w:ascii="宋体" w:hAnsi="宋体" w:eastAsia="宋体" w:cs="宋体"/>
                <w:b/>
                <w:bCs/>
                <w:szCs w:val="21"/>
                <w:u w:val="double"/>
                <w:lang w:eastAsia="zh-CN"/>
              </w:rPr>
              <w:t>场地内溶洞过多，如何保证取样完整有效，反映溶洞真实性</w:t>
            </w:r>
            <w:r>
              <w:rPr>
                <w:rFonts w:hint="eastAsia" w:ascii="宋体" w:hAnsi="宋体" w:eastAsia="宋体" w:cs="宋体"/>
                <w:b/>
                <w:bCs/>
                <w:szCs w:val="21"/>
                <w:u w:val="double"/>
              </w:rPr>
              <w:t>）的分析比较准确，解决措施比较合理具体。得[12,6）分；</w:t>
            </w:r>
          </w:p>
          <w:p w14:paraId="266DCEDC">
            <w:pPr>
              <w:spacing w:line="288" w:lineRule="auto"/>
              <w:ind w:left="124" w:leftChars="59" w:right="94" w:rightChars="45"/>
              <w:rPr>
                <w:rFonts w:hint="eastAsia" w:ascii="宋体" w:hAnsi="宋体" w:eastAsia="宋体" w:cs="宋体"/>
                <w:b/>
                <w:bCs/>
                <w:szCs w:val="21"/>
                <w:u w:val="double"/>
              </w:rPr>
            </w:pPr>
            <w:r>
              <w:rPr>
                <w:rFonts w:hint="eastAsia" w:ascii="宋体" w:hAnsi="宋体" w:eastAsia="宋体" w:cs="宋体"/>
                <w:b/>
                <w:bCs/>
                <w:szCs w:val="21"/>
                <w:u w:val="double"/>
              </w:rPr>
              <w:t>[中]：勘察方案方案存在缺陷，建议可行性存疑；工作流程规范性不足，工期进度计划粗略；地块限制条件分析简略，勘察方案对本项目实施重点、难点（</w:t>
            </w:r>
            <w:r>
              <w:rPr>
                <w:rFonts w:hint="eastAsia" w:ascii="宋体" w:hAnsi="宋体" w:eastAsia="宋体" w:cs="宋体"/>
                <w:b/>
                <w:bCs/>
                <w:szCs w:val="21"/>
                <w:u w:val="double"/>
                <w:lang w:val="en-US" w:eastAsia="zh-CN"/>
              </w:rPr>
              <w:t>至少包含</w:t>
            </w:r>
            <w:r>
              <w:rPr>
                <w:rFonts w:hint="eastAsia" w:ascii="宋体" w:hAnsi="宋体" w:eastAsia="宋体" w:cs="宋体"/>
                <w:b/>
                <w:bCs/>
                <w:szCs w:val="21"/>
                <w:u w:val="double"/>
                <w:lang w:eastAsia="zh-CN"/>
              </w:rPr>
              <w:t>场地内溶洞过多，如何保证取样完整有效，反映溶洞真实性</w:t>
            </w:r>
            <w:r>
              <w:rPr>
                <w:rFonts w:hint="eastAsia" w:ascii="宋体" w:hAnsi="宋体" w:eastAsia="宋体" w:cs="宋体"/>
                <w:b/>
                <w:bCs/>
                <w:szCs w:val="21"/>
                <w:u w:val="double"/>
              </w:rPr>
              <w:t>）有待完善，解决措施简单粗放，合理性存疑。得[6,0）分；</w:t>
            </w:r>
          </w:p>
          <w:p w14:paraId="3401CD04">
            <w:pPr>
              <w:pStyle w:val="17"/>
              <w:spacing w:line="288" w:lineRule="auto"/>
              <w:ind w:firstLine="210"/>
              <w:rPr>
                <w:rFonts w:hint="eastAsia" w:ascii="宋体" w:hAnsi="宋体" w:cs="宋体"/>
                <w:b/>
                <w:bCs/>
                <w:szCs w:val="21"/>
                <w:u w:val="double"/>
              </w:rPr>
            </w:pPr>
            <w:r>
              <w:rPr>
                <w:rFonts w:hint="eastAsia" w:ascii="宋体" w:hAnsi="宋体" w:cs="宋体"/>
                <w:b/>
                <w:bCs/>
                <w:szCs w:val="21"/>
                <w:u w:val="double"/>
              </w:rPr>
              <w:t>不满足[优]、[良]、[中]的评审标准或不提供得0分。</w:t>
            </w:r>
          </w:p>
        </w:tc>
      </w:tr>
      <w:tr w14:paraId="70D0A59D">
        <w:tblPrEx>
          <w:tblCellMar>
            <w:top w:w="0" w:type="dxa"/>
            <w:left w:w="0" w:type="dxa"/>
            <w:bottom w:w="0" w:type="dxa"/>
            <w:right w:w="0" w:type="dxa"/>
          </w:tblCellMar>
        </w:tblPrEx>
        <w:trPr>
          <w:trHeight w:val="1162" w:hRule="atLeast"/>
        </w:trPr>
        <w:tc>
          <w:tcPr>
            <w:tcW w:w="711" w:type="dxa"/>
            <w:tcBorders>
              <w:top w:val="single" w:color="auto" w:sz="4" w:space="0"/>
              <w:left w:val="single" w:color="auto" w:sz="4" w:space="0"/>
              <w:bottom w:val="single" w:color="auto" w:sz="4" w:space="0"/>
              <w:right w:val="single" w:color="auto" w:sz="4" w:space="0"/>
            </w:tcBorders>
            <w:vAlign w:val="center"/>
          </w:tcPr>
          <w:p w14:paraId="3A15A25C">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2</w:t>
            </w:r>
          </w:p>
        </w:tc>
        <w:tc>
          <w:tcPr>
            <w:tcW w:w="1509" w:type="dxa"/>
            <w:tcBorders>
              <w:top w:val="single" w:color="auto" w:sz="4" w:space="0"/>
              <w:left w:val="single" w:color="auto" w:sz="4" w:space="0"/>
              <w:bottom w:val="single" w:color="auto" w:sz="4" w:space="0"/>
              <w:right w:val="single" w:color="auto" w:sz="4" w:space="0"/>
            </w:tcBorders>
            <w:vAlign w:val="center"/>
          </w:tcPr>
          <w:p w14:paraId="465EA76F">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安全质量保证措施</w:t>
            </w:r>
          </w:p>
        </w:tc>
        <w:tc>
          <w:tcPr>
            <w:tcW w:w="1171" w:type="dxa"/>
            <w:tcBorders>
              <w:top w:val="single" w:color="auto" w:sz="4" w:space="0"/>
              <w:left w:val="single" w:color="auto" w:sz="4" w:space="0"/>
              <w:bottom w:val="single" w:color="auto" w:sz="4" w:space="0"/>
              <w:right w:val="single" w:color="auto" w:sz="4" w:space="0"/>
            </w:tcBorders>
            <w:vAlign w:val="center"/>
          </w:tcPr>
          <w:p w14:paraId="07575F76">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20分</w:t>
            </w:r>
          </w:p>
        </w:tc>
        <w:tc>
          <w:tcPr>
            <w:tcW w:w="6341" w:type="dxa"/>
            <w:tcBorders>
              <w:top w:val="single" w:color="auto" w:sz="4" w:space="0"/>
              <w:left w:val="single" w:color="auto" w:sz="4" w:space="0"/>
              <w:bottom w:val="single" w:color="auto" w:sz="4" w:space="0"/>
              <w:right w:val="single" w:color="auto" w:sz="4" w:space="0"/>
            </w:tcBorders>
            <w:vAlign w:val="center"/>
          </w:tcPr>
          <w:p w14:paraId="30EEE142">
            <w:pPr>
              <w:pStyle w:val="17"/>
              <w:spacing w:line="288" w:lineRule="auto"/>
              <w:ind w:firstLine="0"/>
              <w:rPr>
                <w:rFonts w:hint="eastAsia" w:ascii="宋体" w:hAnsi="宋体" w:cs="宋体"/>
                <w:b/>
                <w:bCs/>
                <w:szCs w:val="21"/>
                <w:u w:val="double"/>
              </w:rPr>
            </w:pPr>
            <w:r>
              <w:rPr>
                <w:rFonts w:hint="eastAsia" w:ascii="宋体" w:hAnsi="宋体" w:cs="宋体"/>
                <w:b/>
                <w:bCs/>
                <w:szCs w:val="21"/>
                <w:u w:val="double"/>
              </w:rPr>
              <w:t>[优]勘察安全质量管理体系完善，针对本项目特点，从如何避免引起质量安全事故等方面，提出切实可行易操作的安全质量保证措施，确保实现勘察工作的安全质量目标。得[20,12）分；</w:t>
            </w:r>
          </w:p>
          <w:p w14:paraId="0DAB172C">
            <w:pPr>
              <w:pStyle w:val="17"/>
              <w:spacing w:line="288" w:lineRule="auto"/>
              <w:ind w:firstLine="0"/>
              <w:rPr>
                <w:rFonts w:hint="eastAsia" w:ascii="宋体" w:hAnsi="宋体" w:cs="宋体"/>
                <w:b/>
                <w:bCs/>
                <w:szCs w:val="21"/>
                <w:u w:val="double"/>
              </w:rPr>
            </w:pPr>
            <w:r>
              <w:rPr>
                <w:rFonts w:hint="eastAsia" w:ascii="宋体" w:hAnsi="宋体" w:cs="宋体"/>
                <w:b/>
                <w:bCs/>
                <w:szCs w:val="21"/>
                <w:u w:val="double"/>
              </w:rPr>
              <w:t>[良]勘察设计质量管理体系较完善，针对本项目特点，从如何避免引起质量安全事故等方面，提出较可行易操作的安全质量保证措施，基本能实现勘察工作的安全质量目标。得[12,6）分；</w:t>
            </w:r>
          </w:p>
          <w:p w14:paraId="53E7AF8C">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[中]勘察设计质量管理体系较大缺陷，针对本项目特点，从如何避免引起质量安全事故等方面，提出有待完善或可行性低的安全质量保证措施，较难保证实现勘察工作的安全质量目标。得[6,0）分；</w:t>
            </w:r>
          </w:p>
          <w:p w14:paraId="1F586477">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不满足[优]、[良]、[中]的评审标准或不提供得0分。</w:t>
            </w:r>
          </w:p>
        </w:tc>
      </w:tr>
      <w:tr w14:paraId="63439C71">
        <w:tblPrEx>
          <w:tblCellMar>
            <w:top w:w="0" w:type="dxa"/>
            <w:left w:w="0" w:type="dxa"/>
            <w:bottom w:w="0" w:type="dxa"/>
            <w:right w:w="0" w:type="dxa"/>
          </w:tblCellMar>
        </w:tblPrEx>
        <w:trPr>
          <w:trHeight w:val="1424" w:hRule="atLeast"/>
        </w:trPr>
        <w:tc>
          <w:tcPr>
            <w:tcW w:w="711" w:type="dxa"/>
            <w:tcBorders>
              <w:top w:val="single" w:color="auto" w:sz="4" w:space="0"/>
              <w:left w:val="single" w:color="auto" w:sz="4" w:space="0"/>
              <w:bottom w:val="single" w:color="auto" w:sz="4" w:space="0"/>
              <w:right w:val="single" w:color="auto" w:sz="4" w:space="0"/>
            </w:tcBorders>
            <w:vAlign w:val="center"/>
          </w:tcPr>
          <w:p w14:paraId="0813E977">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1509" w:type="dxa"/>
            <w:tcBorders>
              <w:top w:val="single" w:color="auto" w:sz="4" w:space="0"/>
              <w:left w:val="single" w:color="auto" w:sz="4" w:space="0"/>
              <w:bottom w:val="single" w:color="auto" w:sz="4" w:space="0"/>
              <w:right w:val="single" w:color="auto" w:sz="4" w:space="0"/>
            </w:tcBorders>
            <w:vAlign w:val="center"/>
          </w:tcPr>
          <w:p w14:paraId="008B1AAB">
            <w:pPr>
              <w:spacing w:line="288" w:lineRule="auto"/>
              <w:jc w:val="center"/>
              <w:rPr>
                <w:rFonts w:hint="eastAsia" w:ascii="宋体" w:hAnsi="宋体" w:eastAsia="宋体" w:cs="宋体"/>
                <w:szCs w:val="21"/>
              </w:rPr>
            </w:pPr>
            <w:r>
              <w:rPr>
                <w:rFonts w:hint="eastAsia" w:ascii="宋体" w:hAnsi="宋体" w:eastAsia="宋体" w:cs="宋体"/>
                <w:bCs/>
                <w:szCs w:val="21"/>
              </w:rPr>
              <w:t>拟投入的勘察设备</w:t>
            </w:r>
          </w:p>
        </w:tc>
        <w:tc>
          <w:tcPr>
            <w:tcW w:w="1171" w:type="dxa"/>
            <w:tcBorders>
              <w:top w:val="single" w:color="auto" w:sz="4" w:space="0"/>
              <w:left w:val="single" w:color="auto" w:sz="4" w:space="0"/>
              <w:bottom w:val="single" w:color="auto" w:sz="4" w:space="0"/>
              <w:right w:val="single" w:color="auto" w:sz="4" w:space="0"/>
            </w:tcBorders>
            <w:vAlign w:val="center"/>
          </w:tcPr>
          <w:p w14:paraId="7F7DF66B">
            <w:pPr>
              <w:spacing w:line="288" w:lineRule="auto"/>
              <w:jc w:val="center"/>
              <w:rPr>
                <w:rFonts w:hint="eastAsia" w:ascii="宋体" w:hAnsi="宋体" w:eastAsia="宋体" w:cs="宋体"/>
                <w:szCs w:val="21"/>
              </w:rPr>
            </w:pPr>
            <w:r>
              <w:rPr>
                <w:rFonts w:hint="eastAsia" w:ascii="宋体" w:hAnsi="宋体" w:eastAsia="宋体" w:cs="宋体"/>
                <w:szCs w:val="21"/>
              </w:rPr>
              <w:t>20分</w:t>
            </w:r>
          </w:p>
        </w:tc>
        <w:tc>
          <w:tcPr>
            <w:tcW w:w="6341" w:type="dxa"/>
            <w:tcBorders>
              <w:top w:val="single" w:color="auto" w:sz="4" w:space="0"/>
              <w:left w:val="single" w:color="auto" w:sz="4" w:space="0"/>
              <w:bottom w:val="single" w:color="auto" w:sz="4" w:space="0"/>
              <w:right w:val="single" w:color="auto" w:sz="4" w:space="0"/>
            </w:tcBorders>
            <w:vAlign w:val="center"/>
          </w:tcPr>
          <w:p w14:paraId="5088289D">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优]勘察设备（钻探设备、测量设备、试验设备等）配置完整合理，具有针对性，且提供自有/租赁钻机、地质雷达、无人机LiDAR测量系统（不限品牌）等设备，所有设备对应购置发票或租赁合同扫描件齐全，勘察作业全过程使用信息化管理及视频监控系统。得[20,12）分；</w:t>
            </w:r>
          </w:p>
          <w:p w14:paraId="2D9C6147">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良]勘察设备（钻探设备、测量设备、试验设备等）配置比较齐全合理，比较具有针对性，未能完全提供自有/租赁钻机、地质雷达、无人机LiDAR测量系统（不限品牌）等设备，所有设备对应购置发票或租赁合同扫描件基本齐全，勘察作业中基本全程使用信息化管理及视频监控系统。得[12,6）分；</w:t>
            </w:r>
          </w:p>
          <w:p w14:paraId="7C1D93CD">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中]勘察设备（钻探设备、测量设备、试验设备等）配置一般，没有提供自有/租赁钻机、地质雷达、无人机LiDAR测量系统（不限品牌）等设备，所有设备对应购置发票或租赁合同扫描件明显缺失，仅部分关键节点使用信息化管理及视频监控系统。得[6,0）；</w:t>
            </w:r>
          </w:p>
          <w:p w14:paraId="2D733FB8">
            <w:pPr>
              <w:pStyle w:val="17"/>
              <w:spacing w:line="288" w:lineRule="auto"/>
              <w:ind w:firstLine="0"/>
              <w:rPr>
                <w:rFonts w:hint="eastAsia" w:ascii="宋体" w:hAnsi="宋体" w:cs="宋体"/>
                <w:b/>
                <w:bCs/>
                <w:szCs w:val="21"/>
                <w:u w:val="double"/>
              </w:rPr>
            </w:pPr>
            <w:r>
              <w:rPr>
                <w:rFonts w:hint="eastAsia" w:ascii="宋体" w:hAnsi="宋体" w:cs="宋体"/>
                <w:b/>
                <w:bCs/>
                <w:szCs w:val="21"/>
                <w:u w:val="double"/>
              </w:rPr>
              <w:t>注：</w:t>
            </w:r>
          </w:p>
          <w:p w14:paraId="642AA3D8">
            <w:pPr>
              <w:pStyle w:val="17"/>
              <w:numPr>
                <w:ilvl w:val="0"/>
                <w:numId w:val="4"/>
              </w:numPr>
              <w:spacing w:line="288" w:lineRule="auto"/>
              <w:ind w:firstLine="0"/>
              <w:rPr>
                <w:rFonts w:hint="eastAsia" w:ascii="宋体" w:hAnsi="宋体" w:cs="宋体"/>
                <w:b/>
                <w:bCs/>
                <w:szCs w:val="21"/>
                <w:u w:val="double"/>
              </w:rPr>
            </w:pPr>
            <w:r>
              <w:rPr>
                <w:rFonts w:hint="eastAsia" w:ascii="宋体" w:hAnsi="宋体" w:cs="宋体"/>
                <w:b/>
                <w:bCs/>
                <w:szCs w:val="21"/>
                <w:u w:val="double"/>
              </w:rPr>
              <w:t>购置发票的购买方和租赁合同的租赁方应为投标人（联合体投标的，可以为联合体任意一方），不符合要求的设备不予认可。</w:t>
            </w:r>
          </w:p>
          <w:p w14:paraId="1A98C124">
            <w:pPr>
              <w:pStyle w:val="17"/>
              <w:numPr>
                <w:ilvl w:val="0"/>
                <w:numId w:val="4"/>
              </w:numPr>
              <w:spacing w:line="288" w:lineRule="auto"/>
              <w:ind w:firstLine="0"/>
              <w:rPr>
                <w:rFonts w:hint="eastAsia" w:ascii="宋体" w:hAnsi="宋体" w:cs="宋体"/>
                <w:b/>
                <w:bCs/>
                <w:szCs w:val="21"/>
                <w:u w:val="double"/>
              </w:rPr>
            </w:pPr>
            <w:r>
              <w:rPr>
                <w:rFonts w:hint="eastAsia" w:ascii="宋体" w:hAnsi="宋体" w:cs="宋体"/>
                <w:b/>
                <w:bCs/>
                <w:szCs w:val="21"/>
                <w:u w:val="double"/>
              </w:rPr>
              <w:t>完全不提供设备对应购置发票（或租赁合同）扫描件或不满足[优]、[良]、[中]的评审标准或不提供评审内容得0分。</w:t>
            </w:r>
          </w:p>
        </w:tc>
      </w:tr>
      <w:tr w14:paraId="7A1CA954">
        <w:tblPrEx>
          <w:tblCellMar>
            <w:top w:w="0" w:type="dxa"/>
            <w:left w:w="0" w:type="dxa"/>
            <w:bottom w:w="0" w:type="dxa"/>
            <w:right w:w="0" w:type="dxa"/>
          </w:tblCellMar>
        </w:tblPrEx>
        <w:trPr>
          <w:trHeight w:val="1315" w:hRule="atLeast"/>
        </w:trPr>
        <w:tc>
          <w:tcPr>
            <w:tcW w:w="711" w:type="dxa"/>
            <w:tcBorders>
              <w:top w:val="single" w:color="auto" w:sz="4" w:space="0"/>
              <w:left w:val="single" w:color="auto" w:sz="4" w:space="0"/>
              <w:bottom w:val="single" w:color="auto" w:sz="4" w:space="0"/>
              <w:right w:val="single" w:color="auto" w:sz="4" w:space="0"/>
            </w:tcBorders>
            <w:vAlign w:val="center"/>
          </w:tcPr>
          <w:p w14:paraId="34EF455C">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4</w:t>
            </w:r>
          </w:p>
        </w:tc>
        <w:tc>
          <w:tcPr>
            <w:tcW w:w="1509" w:type="dxa"/>
            <w:tcBorders>
              <w:top w:val="single" w:color="auto" w:sz="4" w:space="0"/>
              <w:left w:val="single" w:color="auto" w:sz="4" w:space="0"/>
              <w:bottom w:val="single" w:color="auto" w:sz="4" w:space="0"/>
              <w:right w:val="single" w:color="auto" w:sz="4" w:space="0"/>
            </w:tcBorders>
            <w:vAlign w:val="center"/>
          </w:tcPr>
          <w:p w14:paraId="1A4256E2">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进度计划保证措施</w:t>
            </w:r>
          </w:p>
        </w:tc>
        <w:tc>
          <w:tcPr>
            <w:tcW w:w="1171" w:type="dxa"/>
            <w:tcBorders>
              <w:top w:val="single" w:color="auto" w:sz="4" w:space="0"/>
              <w:left w:val="single" w:color="auto" w:sz="4" w:space="0"/>
              <w:bottom w:val="single" w:color="auto" w:sz="4" w:space="0"/>
              <w:right w:val="single" w:color="auto" w:sz="4" w:space="0"/>
            </w:tcBorders>
            <w:vAlign w:val="center"/>
          </w:tcPr>
          <w:p w14:paraId="18C7B060">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20分</w:t>
            </w:r>
          </w:p>
        </w:tc>
        <w:tc>
          <w:tcPr>
            <w:tcW w:w="6341" w:type="dxa"/>
            <w:tcBorders>
              <w:top w:val="single" w:color="auto" w:sz="4" w:space="0"/>
              <w:left w:val="single" w:color="auto" w:sz="4" w:space="0"/>
              <w:bottom w:val="single" w:color="auto" w:sz="4" w:space="0"/>
              <w:right w:val="single" w:color="auto" w:sz="4" w:space="0"/>
            </w:tcBorders>
            <w:vAlign w:val="center"/>
          </w:tcPr>
          <w:p w14:paraId="3BB9CB61">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优]进度计划科学合理，充分结合管理经验与实际情况，各阶段勘察安排衔接紧密，专业配合措施完善，统筹管理机制健全。进度保证措施全面满足工期要求，技术服务保障体系完整且针对性突出，资源配置及应急预案完备，能有效应对各类突发状况。得[20,12）分；</w:t>
            </w:r>
          </w:p>
          <w:p w14:paraId="637D693F">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良]进度计划较合理，能结合管理经验制定勘察安排，专业间配合措施基本到位，统筹管理方法可行。保证措施总体满足工期要求，技术服务保障较有力且有一定针对性，但部分应急预案的实操性需加强。得[12,6）分；</w:t>
            </w:r>
          </w:p>
          <w:p w14:paraId="106AF2AC">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中]进度计划待完善，勘察阶段各专业工作有配合但衔接不够紧密，专业配合存在局部脱节，统筹管理机制待完善。保证措施基本达到工期要求，技术服务保障措施常规化，针对性不足，应对突发状况能力有限。得[6,0）；</w:t>
            </w:r>
          </w:p>
          <w:p w14:paraId="50A28D07">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不满足[优]、[良]、[中]的评审标准或不提供得0分。</w:t>
            </w:r>
          </w:p>
        </w:tc>
      </w:tr>
      <w:tr w14:paraId="0D3228EE">
        <w:tblPrEx>
          <w:tblCellMar>
            <w:top w:w="0" w:type="dxa"/>
            <w:left w:w="0" w:type="dxa"/>
            <w:bottom w:w="0" w:type="dxa"/>
            <w:right w:w="0" w:type="dxa"/>
          </w:tblCellMar>
        </w:tblPrEx>
        <w:trPr>
          <w:trHeight w:val="1315" w:hRule="atLeast"/>
        </w:trPr>
        <w:tc>
          <w:tcPr>
            <w:tcW w:w="711" w:type="dxa"/>
            <w:tcBorders>
              <w:top w:val="single" w:color="auto" w:sz="4" w:space="0"/>
              <w:left w:val="single" w:color="auto" w:sz="4" w:space="0"/>
              <w:bottom w:val="single" w:color="auto" w:sz="4" w:space="0"/>
              <w:right w:val="single" w:color="auto" w:sz="4" w:space="0"/>
            </w:tcBorders>
            <w:vAlign w:val="center"/>
          </w:tcPr>
          <w:p w14:paraId="4568BB18">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5</w:t>
            </w:r>
          </w:p>
        </w:tc>
        <w:tc>
          <w:tcPr>
            <w:tcW w:w="1509" w:type="dxa"/>
            <w:tcBorders>
              <w:top w:val="single" w:color="auto" w:sz="4" w:space="0"/>
              <w:left w:val="single" w:color="auto" w:sz="4" w:space="0"/>
              <w:bottom w:val="single" w:color="auto" w:sz="4" w:space="0"/>
              <w:right w:val="single" w:color="auto" w:sz="4" w:space="0"/>
            </w:tcBorders>
            <w:vAlign w:val="center"/>
          </w:tcPr>
          <w:p w14:paraId="464EE6F4">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地铁运行影响评估与应对方案</w:t>
            </w:r>
          </w:p>
        </w:tc>
        <w:tc>
          <w:tcPr>
            <w:tcW w:w="1171" w:type="dxa"/>
            <w:tcBorders>
              <w:top w:val="single" w:color="auto" w:sz="4" w:space="0"/>
              <w:left w:val="single" w:color="auto" w:sz="4" w:space="0"/>
              <w:bottom w:val="single" w:color="auto" w:sz="4" w:space="0"/>
              <w:right w:val="single" w:color="auto" w:sz="4" w:space="0"/>
            </w:tcBorders>
            <w:vAlign w:val="center"/>
          </w:tcPr>
          <w:p w14:paraId="6F7E1ACF">
            <w:pPr>
              <w:pStyle w:val="6"/>
              <w:spacing w:line="288" w:lineRule="auto"/>
              <w:ind w:firstLine="0"/>
              <w:jc w:val="center"/>
              <w:rPr>
                <w:rFonts w:hint="eastAsia" w:ascii="宋体" w:hAnsi="宋体" w:cs="宋体"/>
                <w:b w:val="0"/>
                <w:kern w:val="0"/>
                <w:sz w:val="21"/>
                <w:szCs w:val="21"/>
              </w:rPr>
            </w:pPr>
            <w:r>
              <w:rPr>
                <w:rFonts w:hint="eastAsia" w:ascii="宋体" w:hAnsi="宋体" w:cs="宋体"/>
                <w:b w:val="0"/>
                <w:kern w:val="0"/>
                <w:sz w:val="21"/>
                <w:szCs w:val="21"/>
              </w:rPr>
              <w:t>20分</w:t>
            </w:r>
          </w:p>
        </w:tc>
        <w:tc>
          <w:tcPr>
            <w:tcW w:w="6341" w:type="dxa"/>
            <w:tcBorders>
              <w:top w:val="single" w:color="auto" w:sz="4" w:space="0"/>
              <w:left w:val="single" w:color="auto" w:sz="4" w:space="0"/>
              <w:bottom w:val="single" w:color="auto" w:sz="4" w:space="0"/>
              <w:right w:val="single" w:color="auto" w:sz="4" w:space="0"/>
            </w:tcBorders>
            <w:vAlign w:val="center"/>
          </w:tcPr>
          <w:p w14:paraId="7BBDB677">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优]投标人全面考虑地铁保护需要，深入分析勘察对地铁运行的影响，精准识别潜在高风险区域，针对性提出科学、可操作的保护措施，应急方案完备且分工明确，具备全方位监测及快速响应机制，确保突发情况处理及时有效，风险防控体系严密可靠。得[20,12）分；</w:t>
            </w:r>
          </w:p>
          <w:p w14:paraId="7BD20604">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良]投标人较充分考虑地铁保护需要，分析勘察对地铁运行的影响较细致，基本识别高风险区域，保护措施合理可行，应急方案较为完整但部分环节较简略，处置流程较清晰，监测与响应机制比较可行，突发情况处理能力总体可靠。得[12,6）分；</w:t>
            </w:r>
          </w:p>
          <w:p w14:paraId="28492959">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[中]投标人对地铁保护需求分析较笼统，勘察影响评估不够深入，保护措施较为常规但针对性不足，应急方案内容简单且部分可行性待提升，监测与响应机制响应时效性一般，突发情况处理能力有限。得[6,0）；</w:t>
            </w:r>
          </w:p>
          <w:p w14:paraId="6ED9A2D4">
            <w:pPr>
              <w:spacing w:line="288" w:lineRule="auto"/>
              <w:ind w:right="94" w:rightChars="45"/>
              <w:rPr>
                <w:rFonts w:hint="eastAsia" w:ascii="宋体" w:hAnsi="宋体" w:eastAsia="宋体" w:cs="宋体"/>
                <w:b/>
                <w:bCs/>
                <w:szCs w:val="21"/>
                <w:u w:val="double"/>
              </w:rPr>
            </w:pPr>
            <w:r>
              <w:rPr>
                <w:rFonts w:hint="eastAsia" w:ascii="宋体" w:hAnsi="宋体" w:eastAsia="宋体" w:cs="宋体"/>
                <w:b/>
                <w:bCs/>
                <w:szCs w:val="21"/>
                <w:u w:val="double"/>
              </w:rPr>
              <w:t>不满足[优]、[良]、[中]的评审标准或不提供得0分。</w:t>
            </w:r>
          </w:p>
        </w:tc>
      </w:tr>
    </w:tbl>
    <w:p w14:paraId="0BA507D8">
      <w:pPr>
        <w:pStyle w:val="18"/>
        <w:spacing w:line="288" w:lineRule="auto"/>
        <w:ind w:left="0" w:leftChars="0" w:firstLine="0" w:firstLineChars="0"/>
        <w:rPr>
          <w:rFonts w:hint="eastAsia" w:ascii="宋体" w:hAnsi="宋体" w:eastAsia="宋体" w:cs="宋体"/>
          <w:szCs w:val="21"/>
        </w:rPr>
      </w:pPr>
      <w:r>
        <w:rPr>
          <w:rFonts w:hint="eastAsia" w:ascii="宋体" w:hAnsi="宋体" w:eastAsia="宋体" w:cs="宋体"/>
          <w:szCs w:val="21"/>
        </w:rPr>
        <w:t>注：</w:t>
      </w:r>
      <w:r>
        <w:rPr>
          <w:rFonts w:hint="eastAsia" w:ascii="宋体" w:hAnsi="宋体" w:eastAsia="宋体" w:cs="宋体"/>
          <w:b/>
          <w:bCs/>
          <w:szCs w:val="21"/>
          <w:u w:val="double"/>
        </w:rPr>
        <w:t>各评委评分取整数</w:t>
      </w:r>
      <w:r>
        <w:rPr>
          <w:rFonts w:hint="eastAsia" w:ascii="宋体" w:hAnsi="宋体" w:eastAsia="宋体" w:cs="宋体"/>
          <w:szCs w:val="21"/>
        </w:rPr>
        <w:t>，投标人的技术文件得分为各评委对其技术文件评分的算术平均分（分数出现小数点时，保留小数点后二位，第三位小数四舍五入）。</w:t>
      </w:r>
    </w:p>
    <w:p w14:paraId="6D7323C8">
      <w:pPr>
        <w:widowControl/>
        <w:jc w:val="left"/>
        <w:rPr>
          <w:rFonts w:hint="eastAsia" w:ascii="宋体" w:hAnsi="宋体" w:eastAsia="宋体" w:cs="宋体"/>
          <w:szCs w:val="21"/>
        </w:rPr>
      </w:pPr>
      <w:r>
        <w:rPr>
          <w:rFonts w:hint="eastAsia" w:ascii="宋体" w:hAnsi="宋体" w:eastAsia="宋体" w:cs="宋体"/>
          <w:szCs w:val="21"/>
        </w:rPr>
        <w:br w:type="page"/>
      </w:r>
    </w:p>
    <w:p w14:paraId="762704C6">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附件5：项目人员组成配备要求表</w:t>
      </w:r>
    </w:p>
    <w:p w14:paraId="147A4A9A">
      <w:pPr>
        <w:jc w:val="center"/>
        <w:rPr>
          <w:b/>
          <w:bCs/>
          <w:sz w:val="36"/>
          <w:szCs w:val="44"/>
        </w:rPr>
      </w:pPr>
      <w:r>
        <w:rPr>
          <w:rFonts w:hint="eastAsia"/>
          <w:b/>
          <w:bCs/>
          <w:sz w:val="36"/>
          <w:szCs w:val="44"/>
        </w:rPr>
        <w:t>项目人员组成配备要求表</w:t>
      </w:r>
    </w:p>
    <w:tbl>
      <w:tblPr>
        <w:tblStyle w:val="19"/>
        <w:tblW w:w="502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084"/>
        <w:gridCol w:w="592"/>
        <w:gridCol w:w="6818"/>
      </w:tblGrid>
      <w:tr w14:paraId="658B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Align w:val="center"/>
          </w:tcPr>
          <w:p w14:paraId="0B46F4A3">
            <w:pPr>
              <w:widowControl/>
              <w:kinsoku w:val="0"/>
              <w:autoSpaceDE w:val="0"/>
              <w:autoSpaceDN w:val="0"/>
              <w:adjustRightInd w:val="0"/>
              <w:spacing w:line="288" w:lineRule="auto"/>
              <w:textAlignment w:val="baseline"/>
              <w:rPr>
                <w:rFonts w:hint="eastAsia" w:ascii="宋体" w:hAnsi="宋体" w:eastAsia="宋体" w:cs="宋体"/>
                <w:snapToGrid w:val="0"/>
                <w:szCs w:val="21"/>
              </w:rPr>
            </w:pPr>
            <w:r>
              <w:rPr>
                <w:rFonts w:hint="eastAsia" w:ascii="宋体" w:hAnsi="宋体" w:eastAsia="宋体" w:cs="宋体"/>
                <w:snapToGrid w:val="0"/>
                <w:szCs w:val="21"/>
              </w:rPr>
              <w:t>序号</w:t>
            </w:r>
          </w:p>
        </w:tc>
        <w:tc>
          <w:tcPr>
            <w:tcW w:w="1041" w:type="pct"/>
            <w:vAlign w:val="center"/>
          </w:tcPr>
          <w:p w14:paraId="6C7AF588">
            <w:pPr>
              <w:widowControl/>
              <w:kinsoku w:val="0"/>
              <w:autoSpaceDE w:val="0"/>
              <w:autoSpaceDN w:val="0"/>
              <w:adjustRightInd w:val="0"/>
              <w:spacing w:line="288" w:lineRule="auto"/>
              <w:textAlignment w:val="baseline"/>
              <w:rPr>
                <w:rFonts w:hint="eastAsia" w:ascii="宋体" w:hAnsi="宋体" w:eastAsia="宋体" w:cs="宋体"/>
                <w:snapToGrid w:val="0"/>
                <w:szCs w:val="21"/>
              </w:rPr>
            </w:pPr>
            <w:r>
              <w:rPr>
                <w:rFonts w:hint="eastAsia" w:ascii="宋体" w:hAnsi="宋体" w:eastAsia="宋体" w:cs="宋体"/>
                <w:snapToGrid w:val="0"/>
                <w:szCs w:val="21"/>
              </w:rPr>
              <w:t>人员安排分工</w:t>
            </w:r>
          </w:p>
        </w:tc>
        <w:tc>
          <w:tcPr>
            <w:tcW w:w="296" w:type="pct"/>
            <w:vAlign w:val="center"/>
          </w:tcPr>
          <w:p w14:paraId="564257A6">
            <w:pPr>
              <w:widowControl/>
              <w:kinsoku w:val="0"/>
              <w:autoSpaceDE w:val="0"/>
              <w:autoSpaceDN w:val="0"/>
              <w:adjustRightInd w:val="0"/>
              <w:spacing w:line="288" w:lineRule="auto"/>
              <w:textAlignment w:val="baseline"/>
              <w:rPr>
                <w:rFonts w:hint="eastAsia" w:ascii="宋体" w:hAnsi="宋体" w:eastAsia="宋体" w:cs="宋体"/>
                <w:snapToGrid w:val="0"/>
                <w:szCs w:val="21"/>
              </w:rPr>
            </w:pPr>
            <w:r>
              <w:rPr>
                <w:rFonts w:hint="eastAsia" w:ascii="宋体" w:hAnsi="宋体" w:eastAsia="宋体" w:cs="宋体"/>
                <w:snapToGrid w:val="0"/>
                <w:szCs w:val="21"/>
              </w:rPr>
              <w:t>人数</w:t>
            </w:r>
          </w:p>
        </w:tc>
        <w:tc>
          <w:tcPr>
            <w:tcW w:w="3406" w:type="pct"/>
            <w:vAlign w:val="center"/>
          </w:tcPr>
          <w:p w14:paraId="0DDED9B7">
            <w:pPr>
              <w:widowControl/>
              <w:kinsoku w:val="0"/>
              <w:autoSpaceDE w:val="0"/>
              <w:autoSpaceDN w:val="0"/>
              <w:adjustRightInd w:val="0"/>
              <w:spacing w:line="288" w:lineRule="auto"/>
              <w:textAlignment w:val="baseline"/>
              <w:rPr>
                <w:rFonts w:hint="eastAsia" w:ascii="宋体" w:hAnsi="宋体" w:eastAsia="宋体" w:cs="宋体"/>
                <w:snapToGrid w:val="0"/>
                <w:szCs w:val="21"/>
              </w:rPr>
            </w:pPr>
            <w:r>
              <w:rPr>
                <w:rFonts w:hint="eastAsia" w:ascii="宋体" w:hAnsi="宋体" w:eastAsia="宋体" w:cs="宋体"/>
                <w:snapToGrid w:val="0"/>
                <w:szCs w:val="21"/>
              </w:rPr>
              <w:t>职务、执业资格、专业职称</w:t>
            </w:r>
          </w:p>
        </w:tc>
      </w:tr>
      <w:tr w14:paraId="6747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5" w:type="pct"/>
            <w:vAlign w:val="center"/>
          </w:tcPr>
          <w:p w14:paraId="7EFC64EC">
            <w:pPr>
              <w:widowControl/>
              <w:numPr>
                <w:ilvl w:val="0"/>
                <w:numId w:val="5"/>
              </w:numPr>
              <w:kinsoku w:val="0"/>
              <w:autoSpaceDE w:val="0"/>
              <w:autoSpaceDN w:val="0"/>
              <w:adjustRightInd w:val="0"/>
              <w:spacing w:line="288" w:lineRule="auto"/>
              <w:textAlignment w:val="baseline"/>
              <w:rPr>
                <w:rFonts w:hint="eastAsia" w:ascii="宋体" w:hAnsi="宋体" w:eastAsia="宋体" w:cs="宋体"/>
                <w:snapToGrid w:val="0"/>
                <w:szCs w:val="21"/>
                <w:u w:val="double"/>
              </w:rPr>
            </w:pPr>
          </w:p>
        </w:tc>
        <w:tc>
          <w:tcPr>
            <w:tcW w:w="1041" w:type="pct"/>
            <w:vAlign w:val="center"/>
          </w:tcPr>
          <w:p w14:paraId="398D5C42">
            <w:pPr>
              <w:widowControl/>
              <w:kinsoku w:val="0"/>
              <w:autoSpaceDE w:val="0"/>
              <w:autoSpaceDN w:val="0"/>
              <w:adjustRightInd w:val="0"/>
              <w:spacing w:line="288" w:lineRule="auto"/>
              <w:textAlignment w:val="baseline"/>
              <w:rPr>
                <w:rFonts w:hint="eastAsia" w:ascii="宋体" w:hAnsi="宋体" w:eastAsia="宋体" w:cs="宋体"/>
                <w:b w:val="0"/>
                <w:bCs w:val="0"/>
                <w:snapToGrid w:val="0"/>
                <w:szCs w:val="21"/>
                <w:u w:val="none"/>
              </w:rPr>
            </w:pPr>
            <w:r>
              <w:rPr>
                <w:rFonts w:hint="eastAsia" w:ascii="宋体" w:hAnsi="宋体" w:eastAsia="宋体" w:cs="宋体"/>
                <w:b w:val="0"/>
                <w:bCs w:val="0"/>
                <w:snapToGrid w:val="0"/>
                <w:szCs w:val="21"/>
                <w:u w:val="none"/>
              </w:rPr>
              <w:t>项目负责人</w:t>
            </w:r>
          </w:p>
        </w:tc>
        <w:tc>
          <w:tcPr>
            <w:tcW w:w="296" w:type="pct"/>
            <w:vAlign w:val="center"/>
          </w:tcPr>
          <w:p w14:paraId="29D2626F">
            <w:pPr>
              <w:widowControl/>
              <w:kinsoku w:val="0"/>
              <w:autoSpaceDE w:val="0"/>
              <w:autoSpaceDN w:val="0"/>
              <w:adjustRightInd w:val="0"/>
              <w:spacing w:line="288" w:lineRule="auto"/>
              <w:jc w:val="center"/>
              <w:textAlignment w:val="baseline"/>
              <w:rPr>
                <w:rFonts w:hint="eastAsia" w:ascii="宋体" w:hAnsi="宋体" w:eastAsia="宋体" w:cs="宋体"/>
                <w:snapToGrid w:val="0"/>
                <w:szCs w:val="21"/>
              </w:rPr>
            </w:pPr>
            <w:r>
              <w:rPr>
                <w:rFonts w:hint="eastAsia" w:ascii="宋体" w:hAnsi="宋体" w:eastAsia="宋体" w:cs="宋体"/>
                <w:snapToGrid w:val="0"/>
                <w:szCs w:val="21"/>
              </w:rPr>
              <w:t>1</w:t>
            </w:r>
          </w:p>
        </w:tc>
        <w:tc>
          <w:tcPr>
            <w:tcW w:w="3406" w:type="pct"/>
            <w:vAlign w:val="center"/>
          </w:tcPr>
          <w:p w14:paraId="50B10870">
            <w:pPr>
              <w:widowControl/>
              <w:kinsoku w:val="0"/>
              <w:autoSpaceDE w:val="0"/>
              <w:autoSpaceDN w:val="0"/>
              <w:adjustRightInd w:val="0"/>
              <w:spacing w:line="288" w:lineRule="auto"/>
              <w:textAlignment w:val="baseline"/>
              <w:rPr>
                <w:rFonts w:hint="eastAsia" w:ascii="宋体" w:hAnsi="宋体" w:eastAsia="宋体" w:cs="宋体"/>
                <w:snapToGrid w:val="0"/>
                <w:szCs w:val="21"/>
              </w:rPr>
            </w:pPr>
            <w:r>
              <w:rPr>
                <w:rFonts w:hint="eastAsia" w:ascii="宋体" w:hAnsi="宋体" w:eastAsia="宋体" w:cs="宋体"/>
                <w:b/>
                <w:bCs/>
                <w:snapToGrid w:val="0"/>
                <w:szCs w:val="21"/>
                <w:u w:val="double"/>
              </w:rPr>
              <w:t>具有注册土木工程师（岩土）注册证书或备案的业务范围相当于注册土木工程师（岩土）的香港专业人士资格。</w:t>
            </w:r>
          </w:p>
        </w:tc>
      </w:tr>
      <w:tr w14:paraId="5BD5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55" w:type="pct"/>
            <w:vAlign w:val="center"/>
          </w:tcPr>
          <w:p w14:paraId="21FA2DAC">
            <w:pPr>
              <w:widowControl/>
              <w:numPr>
                <w:ilvl w:val="0"/>
                <w:numId w:val="5"/>
              </w:numPr>
              <w:kinsoku w:val="0"/>
              <w:autoSpaceDE w:val="0"/>
              <w:autoSpaceDN w:val="0"/>
              <w:adjustRightInd w:val="0"/>
              <w:spacing w:line="288" w:lineRule="auto"/>
              <w:textAlignment w:val="baseline"/>
              <w:rPr>
                <w:rFonts w:hint="eastAsia" w:ascii="宋体" w:hAnsi="宋体" w:eastAsia="宋体" w:cs="宋体"/>
                <w:snapToGrid w:val="0"/>
                <w:szCs w:val="21"/>
                <w:u w:val="double"/>
              </w:rPr>
            </w:pPr>
          </w:p>
        </w:tc>
        <w:tc>
          <w:tcPr>
            <w:tcW w:w="1041" w:type="pct"/>
            <w:vAlign w:val="center"/>
          </w:tcPr>
          <w:p w14:paraId="6B671DD7">
            <w:pPr>
              <w:widowControl/>
              <w:kinsoku w:val="0"/>
              <w:autoSpaceDE w:val="0"/>
              <w:autoSpaceDN w:val="0"/>
              <w:adjustRightInd w:val="0"/>
              <w:spacing w:line="288" w:lineRule="auto"/>
              <w:textAlignment w:val="baseline"/>
              <w:rPr>
                <w:rFonts w:hint="eastAsia" w:ascii="宋体" w:hAnsi="宋体" w:eastAsia="宋体" w:cs="宋体"/>
                <w:b w:val="0"/>
                <w:bCs w:val="0"/>
                <w:snapToGrid w:val="0"/>
                <w:szCs w:val="21"/>
                <w:u w:val="none"/>
              </w:rPr>
            </w:pPr>
            <w:r>
              <w:rPr>
                <w:rFonts w:hint="eastAsia" w:ascii="宋体" w:hAnsi="宋体" w:eastAsia="宋体" w:cs="宋体"/>
                <w:b w:val="0"/>
                <w:bCs w:val="0"/>
                <w:snapToGrid w:val="0"/>
                <w:szCs w:val="21"/>
                <w:u w:val="none"/>
              </w:rPr>
              <w:t>技术负责人</w:t>
            </w:r>
          </w:p>
        </w:tc>
        <w:tc>
          <w:tcPr>
            <w:tcW w:w="296" w:type="pct"/>
            <w:vAlign w:val="center"/>
          </w:tcPr>
          <w:p w14:paraId="768E50B3">
            <w:pPr>
              <w:widowControl/>
              <w:kinsoku w:val="0"/>
              <w:autoSpaceDE w:val="0"/>
              <w:autoSpaceDN w:val="0"/>
              <w:adjustRightInd w:val="0"/>
              <w:spacing w:line="288" w:lineRule="auto"/>
              <w:jc w:val="center"/>
              <w:textAlignment w:val="baseline"/>
              <w:rPr>
                <w:rFonts w:hint="eastAsia" w:ascii="宋体" w:hAnsi="宋体" w:eastAsia="宋体" w:cs="宋体"/>
                <w:snapToGrid w:val="0"/>
                <w:szCs w:val="21"/>
              </w:rPr>
            </w:pPr>
            <w:r>
              <w:rPr>
                <w:rFonts w:hint="eastAsia" w:ascii="宋体" w:hAnsi="宋体" w:eastAsia="宋体" w:cs="宋体"/>
                <w:snapToGrid w:val="0"/>
                <w:szCs w:val="21"/>
              </w:rPr>
              <w:t>1</w:t>
            </w:r>
          </w:p>
        </w:tc>
        <w:tc>
          <w:tcPr>
            <w:tcW w:w="3406" w:type="pct"/>
            <w:vAlign w:val="center"/>
          </w:tcPr>
          <w:p w14:paraId="2C1F867B">
            <w:pPr>
              <w:widowControl/>
              <w:kinsoku w:val="0"/>
              <w:autoSpaceDE w:val="0"/>
              <w:autoSpaceDN w:val="0"/>
              <w:adjustRightInd w:val="0"/>
              <w:spacing w:line="288" w:lineRule="auto"/>
              <w:textAlignment w:val="baseline"/>
              <w:rPr>
                <w:rFonts w:hint="eastAsia" w:ascii="宋体" w:hAnsi="宋体" w:eastAsia="宋体" w:cs="宋体"/>
                <w:snapToGrid w:val="0"/>
                <w:szCs w:val="21"/>
              </w:rPr>
            </w:pPr>
            <w:r>
              <w:rPr>
                <w:rFonts w:hint="eastAsia" w:ascii="宋体" w:hAnsi="宋体" w:eastAsia="宋体" w:cs="宋体"/>
                <w:snapToGrid w:val="0"/>
                <w:szCs w:val="21"/>
              </w:rPr>
              <w:t>具有注册土木工程师（岩土）注册证书（在有效期内，注册单位为投标单位）</w:t>
            </w:r>
            <w:r>
              <w:rPr>
                <w:rFonts w:hint="eastAsia" w:ascii="宋体" w:hAnsi="宋体" w:eastAsia="宋体" w:cs="宋体"/>
                <w:b/>
                <w:bCs/>
                <w:snapToGrid w:val="0"/>
                <w:szCs w:val="21"/>
                <w:u w:val="double"/>
              </w:rPr>
              <w:t>或备案的业务范围相当于注册土木工程师（岩土）的香港专业人士资格</w:t>
            </w:r>
            <w:r>
              <w:rPr>
                <w:rFonts w:hint="eastAsia" w:ascii="宋体" w:hAnsi="宋体" w:eastAsia="宋体" w:cs="宋体"/>
                <w:snapToGrid w:val="0"/>
                <w:szCs w:val="21"/>
              </w:rPr>
              <w:t>。年龄在60岁以下。</w:t>
            </w:r>
          </w:p>
        </w:tc>
      </w:tr>
      <w:tr w14:paraId="2AA1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5" w:type="pct"/>
            <w:vAlign w:val="center"/>
          </w:tcPr>
          <w:p w14:paraId="2C21A756">
            <w:pPr>
              <w:widowControl/>
              <w:numPr>
                <w:ilvl w:val="0"/>
                <w:numId w:val="5"/>
              </w:numPr>
              <w:kinsoku w:val="0"/>
              <w:autoSpaceDE w:val="0"/>
              <w:autoSpaceDN w:val="0"/>
              <w:adjustRightInd w:val="0"/>
              <w:spacing w:line="288" w:lineRule="auto"/>
              <w:textAlignment w:val="baseline"/>
              <w:rPr>
                <w:rFonts w:hint="eastAsia" w:ascii="宋体" w:hAnsi="宋体" w:eastAsia="宋体" w:cs="宋体"/>
                <w:snapToGrid w:val="0"/>
                <w:szCs w:val="21"/>
                <w:u w:val="double"/>
              </w:rPr>
            </w:pPr>
          </w:p>
        </w:tc>
        <w:tc>
          <w:tcPr>
            <w:tcW w:w="1041" w:type="pct"/>
            <w:vAlign w:val="center"/>
          </w:tcPr>
          <w:p w14:paraId="211610C3">
            <w:pPr>
              <w:widowControl/>
              <w:kinsoku w:val="0"/>
              <w:autoSpaceDE w:val="0"/>
              <w:autoSpaceDN w:val="0"/>
              <w:adjustRightInd w:val="0"/>
              <w:spacing w:line="288" w:lineRule="auto"/>
              <w:textAlignment w:val="baseline"/>
              <w:rPr>
                <w:rFonts w:hint="eastAsia" w:ascii="宋体" w:hAnsi="宋体" w:eastAsia="宋体" w:cs="宋体"/>
                <w:b/>
                <w:bCs/>
                <w:snapToGrid w:val="0"/>
                <w:kern w:val="1"/>
                <w:szCs w:val="21"/>
                <w:u w:val="double"/>
              </w:rPr>
            </w:pPr>
            <w:r>
              <w:rPr>
                <w:rFonts w:hint="eastAsia" w:ascii="宋体" w:hAnsi="宋体" w:eastAsia="宋体" w:cs="宋体"/>
                <w:b/>
                <w:bCs/>
                <w:snapToGrid w:val="0"/>
                <w:kern w:val="1"/>
                <w:szCs w:val="21"/>
                <w:u w:val="double"/>
              </w:rPr>
              <w:t>土工实验负责人</w:t>
            </w:r>
          </w:p>
        </w:tc>
        <w:tc>
          <w:tcPr>
            <w:tcW w:w="296" w:type="pct"/>
            <w:vAlign w:val="center"/>
          </w:tcPr>
          <w:p w14:paraId="1D02FCF7">
            <w:pPr>
              <w:widowControl/>
              <w:kinsoku w:val="0"/>
              <w:autoSpaceDE w:val="0"/>
              <w:autoSpaceDN w:val="0"/>
              <w:adjustRightInd w:val="0"/>
              <w:spacing w:line="288" w:lineRule="auto"/>
              <w:jc w:val="center"/>
              <w:textAlignment w:val="baseline"/>
              <w:rPr>
                <w:rFonts w:hint="eastAsia" w:ascii="宋体" w:hAnsi="宋体" w:eastAsia="宋体" w:cs="宋体"/>
                <w:snapToGrid w:val="0"/>
                <w:szCs w:val="21"/>
              </w:rPr>
            </w:pPr>
            <w:r>
              <w:rPr>
                <w:rFonts w:hint="eastAsia" w:ascii="宋体" w:hAnsi="宋体" w:eastAsia="宋体" w:cs="宋体"/>
                <w:snapToGrid w:val="0"/>
                <w:szCs w:val="21"/>
              </w:rPr>
              <w:t>1</w:t>
            </w:r>
          </w:p>
        </w:tc>
        <w:tc>
          <w:tcPr>
            <w:tcW w:w="3406" w:type="pct"/>
            <w:vAlign w:val="center"/>
          </w:tcPr>
          <w:p w14:paraId="755121FE">
            <w:pPr>
              <w:widowControl/>
              <w:kinsoku w:val="0"/>
              <w:autoSpaceDE w:val="0"/>
              <w:autoSpaceDN w:val="0"/>
              <w:adjustRightInd w:val="0"/>
              <w:spacing w:line="288" w:lineRule="auto"/>
              <w:textAlignment w:val="baseline"/>
              <w:rPr>
                <w:rFonts w:hint="eastAsia" w:ascii="宋体" w:hAnsi="宋体" w:eastAsia="宋体" w:cs="宋体"/>
                <w:b/>
                <w:bCs/>
                <w:snapToGrid w:val="0"/>
                <w:szCs w:val="21"/>
                <w:u w:val="double"/>
              </w:rPr>
            </w:pPr>
            <w:r>
              <w:rPr>
                <w:rFonts w:hint="eastAsia" w:ascii="宋体" w:hAnsi="宋体" w:eastAsia="宋体" w:cs="宋体"/>
                <w:b/>
                <w:bCs/>
                <w:szCs w:val="21"/>
                <w:u w:val="double"/>
              </w:rPr>
              <w:t>具有岩土工程或工程勘察类工程师或以上职称。</w:t>
            </w:r>
            <w:r>
              <w:rPr>
                <w:rFonts w:hint="eastAsia" w:ascii="宋体" w:hAnsi="宋体" w:eastAsia="宋体" w:cs="宋体"/>
                <w:szCs w:val="21"/>
              </w:rPr>
              <w:t>年龄在60岁以下。</w:t>
            </w:r>
          </w:p>
        </w:tc>
      </w:tr>
      <w:tr w14:paraId="63EC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5" w:type="pct"/>
            <w:vAlign w:val="center"/>
          </w:tcPr>
          <w:p w14:paraId="1EA4A892">
            <w:pPr>
              <w:widowControl/>
              <w:numPr>
                <w:ilvl w:val="0"/>
                <w:numId w:val="5"/>
              </w:numPr>
              <w:kinsoku w:val="0"/>
              <w:autoSpaceDE w:val="0"/>
              <w:autoSpaceDN w:val="0"/>
              <w:adjustRightInd w:val="0"/>
              <w:spacing w:line="288" w:lineRule="auto"/>
              <w:textAlignment w:val="baseline"/>
              <w:rPr>
                <w:rFonts w:hint="eastAsia" w:ascii="宋体" w:hAnsi="宋体" w:eastAsia="宋体" w:cs="宋体"/>
                <w:snapToGrid w:val="0"/>
                <w:szCs w:val="21"/>
                <w:u w:val="double"/>
              </w:rPr>
            </w:pPr>
          </w:p>
        </w:tc>
        <w:tc>
          <w:tcPr>
            <w:tcW w:w="1041" w:type="pct"/>
            <w:vAlign w:val="center"/>
          </w:tcPr>
          <w:p w14:paraId="1744372C">
            <w:pPr>
              <w:widowControl/>
              <w:kinsoku w:val="0"/>
              <w:autoSpaceDE w:val="0"/>
              <w:autoSpaceDN w:val="0"/>
              <w:adjustRightInd w:val="0"/>
              <w:spacing w:line="288" w:lineRule="auto"/>
              <w:textAlignment w:val="baseline"/>
              <w:rPr>
                <w:rFonts w:hint="eastAsia" w:ascii="宋体" w:hAnsi="宋体" w:eastAsia="宋体" w:cs="宋体"/>
                <w:b/>
                <w:bCs/>
                <w:snapToGrid w:val="0"/>
                <w:kern w:val="1"/>
                <w:szCs w:val="21"/>
                <w:u w:val="double"/>
              </w:rPr>
            </w:pPr>
            <w:r>
              <w:rPr>
                <w:rFonts w:hint="eastAsia" w:ascii="宋体" w:hAnsi="宋体" w:eastAsia="宋体" w:cs="宋体"/>
                <w:b/>
                <w:bCs/>
                <w:snapToGrid w:val="0"/>
                <w:kern w:val="1"/>
                <w:szCs w:val="21"/>
                <w:u w:val="double"/>
              </w:rPr>
              <w:t>质量负责人</w:t>
            </w:r>
          </w:p>
        </w:tc>
        <w:tc>
          <w:tcPr>
            <w:tcW w:w="296" w:type="pct"/>
            <w:vAlign w:val="center"/>
          </w:tcPr>
          <w:p w14:paraId="118BEABB">
            <w:pPr>
              <w:widowControl/>
              <w:kinsoku w:val="0"/>
              <w:autoSpaceDE w:val="0"/>
              <w:autoSpaceDN w:val="0"/>
              <w:adjustRightInd w:val="0"/>
              <w:spacing w:line="288" w:lineRule="auto"/>
              <w:jc w:val="center"/>
              <w:textAlignment w:val="baseline"/>
              <w:rPr>
                <w:rFonts w:hint="eastAsia" w:ascii="宋体" w:hAnsi="宋体" w:eastAsia="宋体" w:cs="宋体"/>
                <w:snapToGrid w:val="0"/>
                <w:szCs w:val="21"/>
              </w:rPr>
            </w:pPr>
            <w:r>
              <w:rPr>
                <w:rFonts w:hint="eastAsia" w:ascii="宋体" w:hAnsi="宋体" w:eastAsia="宋体" w:cs="宋体"/>
                <w:snapToGrid w:val="0"/>
                <w:szCs w:val="21"/>
              </w:rPr>
              <w:t>1</w:t>
            </w:r>
          </w:p>
        </w:tc>
        <w:tc>
          <w:tcPr>
            <w:tcW w:w="3406" w:type="pct"/>
            <w:vAlign w:val="center"/>
          </w:tcPr>
          <w:p w14:paraId="039BD384">
            <w:pPr>
              <w:widowControl/>
              <w:kinsoku w:val="0"/>
              <w:autoSpaceDE w:val="0"/>
              <w:autoSpaceDN w:val="0"/>
              <w:adjustRightInd w:val="0"/>
              <w:spacing w:line="288" w:lineRule="auto"/>
              <w:textAlignment w:val="baseline"/>
              <w:rPr>
                <w:rFonts w:hint="eastAsia" w:ascii="宋体" w:hAnsi="宋体" w:eastAsia="宋体" w:cs="宋体"/>
                <w:b/>
                <w:bCs/>
                <w:snapToGrid w:val="0"/>
                <w:szCs w:val="21"/>
                <w:u w:val="double"/>
              </w:rPr>
            </w:pPr>
            <w:r>
              <w:rPr>
                <w:rFonts w:hint="eastAsia" w:ascii="宋体" w:hAnsi="宋体" w:eastAsia="宋体" w:cs="宋体"/>
                <w:b/>
                <w:bCs/>
                <w:szCs w:val="21"/>
                <w:u w:val="double"/>
              </w:rPr>
              <w:t>具有岩土工程或工程勘察类工程师或以上职称。</w:t>
            </w:r>
            <w:r>
              <w:rPr>
                <w:rFonts w:hint="eastAsia" w:ascii="宋体" w:hAnsi="宋体" w:eastAsia="宋体" w:cs="宋体"/>
                <w:szCs w:val="21"/>
              </w:rPr>
              <w:t>年龄在60岁以下。</w:t>
            </w:r>
          </w:p>
        </w:tc>
      </w:tr>
    </w:tbl>
    <w:p w14:paraId="48AD88D3">
      <w:pPr>
        <w:pStyle w:val="18"/>
        <w:spacing w:line="288" w:lineRule="auto"/>
        <w:ind w:left="0" w:leftChars="0" w:firstLine="0" w:firstLineChars="0"/>
        <w:rPr>
          <w:rFonts w:hint="eastAsia" w:ascii="宋体" w:hAnsi="宋体" w:eastAsia="宋体" w:cs="宋体"/>
          <w:szCs w:val="21"/>
        </w:rPr>
      </w:pPr>
    </w:p>
    <w:p w14:paraId="160F8F76">
      <w:pPr>
        <w:pStyle w:val="25"/>
      </w:pPr>
      <w:r>
        <w:rPr>
          <w:rFonts w:hint="eastAsia"/>
        </w:rPr>
        <w:br w:type="page"/>
      </w:r>
    </w:p>
    <w:p w14:paraId="31D3566F">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附件6：勘察费报价要求</w:t>
      </w:r>
    </w:p>
    <w:p w14:paraId="5AC9AFE4">
      <w:pPr>
        <w:jc w:val="center"/>
        <w:rPr>
          <w:b/>
          <w:bCs/>
          <w:sz w:val="36"/>
          <w:szCs w:val="44"/>
          <w:u w:val="double"/>
        </w:rPr>
      </w:pPr>
      <w:r>
        <w:rPr>
          <w:rFonts w:hint="eastAsia"/>
          <w:b/>
          <w:bCs/>
          <w:sz w:val="36"/>
          <w:szCs w:val="44"/>
          <w:u w:val="double"/>
        </w:rPr>
        <w:t>勘察费报价要求</w:t>
      </w:r>
    </w:p>
    <w:p w14:paraId="17256597">
      <w:pPr>
        <w:pStyle w:val="43"/>
        <w:spacing w:before="240" w:after="240" w:line="288" w:lineRule="auto"/>
        <w:jc w:val="left"/>
        <w:rPr>
          <w:rFonts w:hint="eastAsia" w:ascii="宋体" w:hAnsi="宋体" w:cs="宋体"/>
          <w:b/>
          <w:bCs/>
          <w:szCs w:val="21"/>
          <w:u w:val="double"/>
        </w:rPr>
      </w:pPr>
      <w:r>
        <w:rPr>
          <w:rFonts w:hint="eastAsia" w:ascii="宋体" w:hAnsi="宋体" w:cs="宋体"/>
          <w:b/>
          <w:bCs/>
          <w:szCs w:val="21"/>
          <w:u w:val="double"/>
        </w:rPr>
        <w:t>项目名称：广东省皮肤性病防治中心（南方医科大学皮肤病医院）白云院区建设项目详细勘察</w:t>
      </w:r>
    </w:p>
    <w:tbl>
      <w:tblPr>
        <w:tblStyle w:val="19"/>
        <w:tblW w:w="5016" w:type="pct"/>
        <w:tblInd w:w="0" w:type="dxa"/>
        <w:tblLayout w:type="fixed"/>
        <w:tblCellMar>
          <w:top w:w="0" w:type="dxa"/>
          <w:left w:w="108" w:type="dxa"/>
          <w:bottom w:w="0" w:type="dxa"/>
          <w:right w:w="108" w:type="dxa"/>
        </w:tblCellMar>
      </w:tblPr>
      <w:tblGrid>
        <w:gridCol w:w="708"/>
        <w:gridCol w:w="2512"/>
        <w:gridCol w:w="1016"/>
        <w:gridCol w:w="721"/>
        <w:gridCol w:w="1761"/>
        <w:gridCol w:w="1560"/>
        <w:gridCol w:w="1716"/>
      </w:tblGrid>
      <w:tr w14:paraId="39091CE8">
        <w:tblPrEx>
          <w:tblCellMar>
            <w:top w:w="0" w:type="dxa"/>
            <w:left w:w="108" w:type="dxa"/>
            <w:bottom w:w="0" w:type="dxa"/>
            <w:right w:w="108" w:type="dxa"/>
          </w:tblCellMar>
        </w:tblPrEx>
        <w:trPr>
          <w:trHeight w:val="747"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81970B3">
            <w:pPr>
              <w:widowControl/>
              <w:spacing w:line="288" w:lineRule="auto"/>
              <w:jc w:val="center"/>
              <w:textAlignment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C57E9CC">
            <w:pPr>
              <w:widowControl/>
              <w:spacing w:line="288" w:lineRule="auto"/>
              <w:jc w:val="center"/>
              <w:textAlignment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工作内容</w:t>
            </w:r>
          </w:p>
        </w:tc>
        <w:tc>
          <w:tcPr>
            <w:tcW w:w="508" w:type="pct"/>
            <w:tcBorders>
              <w:top w:val="single" w:color="000000" w:sz="4" w:space="0"/>
              <w:left w:val="single" w:color="000000" w:sz="4" w:space="0"/>
              <w:bottom w:val="single" w:color="000000" w:sz="4" w:space="0"/>
              <w:right w:val="single" w:color="000000" w:sz="4" w:space="0"/>
            </w:tcBorders>
            <w:vAlign w:val="center"/>
          </w:tcPr>
          <w:p w14:paraId="173A7ED4">
            <w:pPr>
              <w:widowControl/>
              <w:spacing w:line="288" w:lineRule="auto"/>
              <w:jc w:val="center"/>
              <w:textAlignment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工程量</w:t>
            </w:r>
          </w:p>
        </w:tc>
        <w:tc>
          <w:tcPr>
            <w:tcW w:w="360" w:type="pct"/>
            <w:tcBorders>
              <w:top w:val="single" w:color="000000" w:sz="4" w:space="0"/>
              <w:left w:val="single" w:color="000000" w:sz="4" w:space="0"/>
              <w:bottom w:val="single" w:color="000000" w:sz="4" w:space="0"/>
              <w:right w:val="single" w:color="000000" w:sz="4" w:space="0"/>
            </w:tcBorders>
            <w:vAlign w:val="center"/>
          </w:tcPr>
          <w:p w14:paraId="0E1DA8A7">
            <w:pPr>
              <w:widowControl/>
              <w:spacing w:line="288" w:lineRule="auto"/>
              <w:jc w:val="center"/>
              <w:textAlignment w:val="center"/>
              <w:rPr>
                <w:rFonts w:hint="eastAsia" w:ascii="宋体" w:hAnsi="宋体" w:eastAsia="宋体" w:cs="宋体"/>
                <w:b/>
                <w:bCs/>
                <w:color w:val="auto"/>
                <w:szCs w:val="21"/>
                <w:highlight w:val="none"/>
                <w:u w:val="double"/>
                <w:lang w:val="en-US" w:eastAsia="zh-CN" w:bidi="ar"/>
              </w:rPr>
            </w:pPr>
            <w:r>
              <w:rPr>
                <w:rFonts w:hint="eastAsia" w:ascii="宋体" w:hAnsi="宋体" w:eastAsia="宋体" w:cs="宋体"/>
                <w:b/>
                <w:bCs/>
                <w:color w:val="auto"/>
                <w:szCs w:val="21"/>
                <w:highlight w:val="none"/>
                <w:u w:val="double"/>
                <w:lang w:val="en-US" w:eastAsia="zh-CN" w:bidi="ar"/>
              </w:rPr>
              <w:t>单位</w:t>
            </w:r>
          </w:p>
        </w:tc>
        <w:tc>
          <w:tcPr>
            <w:tcW w:w="881" w:type="pct"/>
            <w:tcBorders>
              <w:top w:val="single" w:color="000000" w:sz="4" w:space="0"/>
              <w:left w:val="single" w:color="000000" w:sz="4" w:space="0"/>
              <w:bottom w:val="single" w:color="000000" w:sz="4" w:space="0"/>
              <w:right w:val="single" w:color="000000" w:sz="4" w:space="0"/>
            </w:tcBorders>
            <w:vAlign w:val="center"/>
          </w:tcPr>
          <w:p w14:paraId="398F9509">
            <w:pPr>
              <w:widowControl/>
              <w:spacing w:line="288" w:lineRule="auto"/>
              <w:jc w:val="center"/>
              <w:textAlignment w:val="center"/>
              <w:rPr>
                <w:rFonts w:hint="eastAsia" w:ascii="宋体" w:hAnsi="宋体" w:eastAsia="宋体" w:cs="宋体"/>
                <w:b/>
                <w:bCs/>
                <w:color w:val="auto"/>
                <w:szCs w:val="21"/>
                <w:highlight w:val="none"/>
                <w:u w:val="double"/>
                <w:lang w:bidi="ar"/>
              </w:rPr>
            </w:pPr>
            <w:r>
              <w:rPr>
                <w:rFonts w:hint="eastAsia"/>
                <w:b/>
                <w:bCs/>
                <w:color w:val="auto"/>
                <w:highlight w:val="none"/>
                <w:u w:val="double"/>
              </w:rPr>
              <w:t>含税综合</w:t>
            </w:r>
            <w:r>
              <w:rPr>
                <w:rFonts w:hint="eastAsia"/>
                <w:b/>
                <w:bCs/>
                <w:color w:val="auto"/>
                <w:highlight w:val="none"/>
                <w:u w:val="double"/>
                <w:lang w:val="en-US" w:eastAsia="zh-CN"/>
              </w:rPr>
              <w:t>包干</w:t>
            </w:r>
            <w:r>
              <w:rPr>
                <w:rFonts w:hint="eastAsia"/>
                <w:b/>
                <w:bCs/>
                <w:color w:val="auto"/>
                <w:highlight w:val="none"/>
                <w:u w:val="double"/>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299529CE">
            <w:pPr>
              <w:widowControl/>
              <w:spacing w:line="288" w:lineRule="auto"/>
              <w:jc w:val="center"/>
              <w:textAlignment w:val="center"/>
              <w:rPr>
                <w:rFonts w:hint="eastAsia" w:ascii="宋体" w:hAnsi="宋体" w:eastAsia="宋体" w:cs="宋体"/>
                <w:b/>
                <w:bCs/>
                <w:color w:val="auto"/>
                <w:szCs w:val="21"/>
                <w:highlight w:val="none"/>
                <w:u w:val="double"/>
                <w:lang w:bidi="ar"/>
              </w:rPr>
            </w:pPr>
            <w:r>
              <w:rPr>
                <w:rFonts w:hint="eastAsia"/>
                <w:b/>
                <w:bCs/>
                <w:color w:val="auto"/>
                <w:highlight w:val="none"/>
                <w:u w:val="double"/>
              </w:rPr>
              <w:t>合价（元）</w:t>
            </w:r>
          </w:p>
        </w:tc>
        <w:tc>
          <w:tcPr>
            <w:tcW w:w="858" w:type="pct"/>
            <w:tcBorders>
              <w:top w:val="single" w:color="000000" w:sz="4" w:space="0"/>
              <w:left w:val="single" w:color="000000" w:sz="4" w:space="0"/>
              <w:bottom w:val="single" w:color="000000" w:sz="4" w:space="0"/>
              <w:right w:val="single" w:color="000000" w:sz="4" w:space="0"/>
            </w:tcBorders>
            <w:vAlign w:val="center"/>
          </w:tcPr>
          <w:p w14:paraId="5BA86E6F">
            <w:pPr>
              <w:widowControl/>
              <w:spacing w:line="288" w:lineRule="auto"/>
              <w:jc w:val="center"/>
              <w:textAlignment w:val="center"/>
              <w:rPr>
                <w:rFonts w:hint="eastAsia" w:eastAsiaTheme="minorEastAsia"/>
                <w:b/>
                <w:bCs/>
                <w:color w:val="auto"/>
                <w:highlight w:val="none"/>
                <w:u w:val="double"/>
                <w:lang w:val="en-US" w:eastAsia="zh-CN"/>
              </w:rPr>
            </w:pPr>
            <w:r>
              <w:rPr>
                <w:rFonts w:hint="eastAsia"/>
                <w:b/>
                <w:bCs/>
                <w:color w:val="auto"/>
                <w:highlight w:val="none"/>
                <w:u w:val="double"/>
                <w:lang w:val="en-US" w:eastAsia="zh-CN"/>
              </w:rPr>
              <w:t>备注</w:t>
            </w:r>
          </w:p>
        </w:tc>
      </w:tr>
      <w:tr w14:paraId="3004E3AE">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146C3878">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0468F2CB">
            <w:pPr>
              <w:widowControl/>
              <w:spacing w:line="288" w:lineRule="auto"/>
              <w:jc w:val="center"/>
              <w:textAlignment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岩土工程勘察费用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12F705CE">
            <w:pPr>
              <w:spacing w:line="288" w:lineRule="auto"/>
              <w:jc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暂定为16000</w:t>
            </w:r>
          </w:p>
        </w:tc>
        <w:tc>
          <w:tcPr>
            <w:tcW w:w="360" w:type="pct"/>
            <w:tcBorders>
              <w:top w:val="single" w:color="000000" w:sz="4" w:space="0"/>
              <w:left w:val="single" w:color="000000" w:sz="4" w:space="0"/>
              <w:bottom w:val="single" w:color="000000" w:sz="4" w:space="0"/>
              <w:right w:val="single" w:color="000000" w:sz="4" w:space="0"/>
            </w:tcBorders>
            <w:vAlign w:val="center"/>
          </w:tcPr>
          <w:p w14:paraId="2AA6F244">
            <w:pPr>
              <w:spacing w:line="288" w:lineRule="auto"/>
              <w:jc w:val="center"/>
              <w:rPr>
                <w:rFonts w:hint="eastAsia" w:ascii="宋体" w:hAnsi="宋体" w:eastAsia="宋体" w:cs="宋体"/>
                <w:b/>
                <w:bCs/>
                <w:color w:val="auto"/>
                <w:szCs w:val="21"/>
                <w:highlight w:val="none"/>
                <w:u w:val="double"/>
                <w:lang w:val="en-US" w:eastAsia="zh-CN" w:bidi="ar"/>
              </w:rPr>
            </w:pPr>
            <w:r>
              <w:rPr>
                <w:rFonts w:hint="eastAsia" w:ascii="宋体" w:hAnsi="宋体" w:eastAsia="宋体" w:cs="宋体"/>
                <w:b/>
                <w:bCs/>
                <w:color w:val="auto"/>
                <w:szCs w:val="21"/>
                <w:highlight w:val="none"/>
                <w:u w:val="double"/>
                <w:lang w:val="en-US" w:eastAsia="zh-CN" w:bidi="ar"/>
              </w:rPr>
              <w:t>米</w:t>
            </w:r>
          </w:p>
        </w:tc>
        <w:tc>
          <w:tcPr>
            <w:tcW w:w="881" w:type="pct"/>
            <w:tcBorders>
              <w:top w:val="single" w:color="000000" w:sz="4" w:space="0"/>
              <w:left w:val="single" w:color="000000" w:sz="4" w:space="0"/>
              <w:bottom w:val="single" w:color="000000" w:sz="4" w:space="0"/>
              <w:right w:val="single" w:color="000000" w:sz="4" w:space="0"/>
            </w:tcBorders>
            <w:vAlign w:val="center"/>
          </w:tcPr>
          <w:p w14:paraId="07132921">
            <w:pPr>
              <w:spacing w:line="288" w:lineRule="auto"/>
              <w:jc w:val="center"/>
              <w:rPr>
                <w:rFonts w:hint="eastAsia" w:ascii="宋体" w:hAnsi="宋体" w:eastAsia="宋体" w:cs="宋体"/>
                <w:b/>
                <w:bCs/>
                <w:color w:val="auto"/>
                <w:szCs w:val="21"/>
                <w:highlight w:val="none"/>
                <w:u w:val="none"/>
                <w:lang w:bidi="ar"/>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191A17E7">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026F0518">
            <w:pPr>
              <w:spacing w:line="360" w:lineRule="auto"/>
              <w:jc w:val="center"/>
              <w:rPr>
                <w:rFonts w:hint="eastAsia" w:ascii="宋体" w:hAnsi="宋体" w:eastAsia="宋体" w:cs="宋体"/>
                <w:b/>
                <w:bCs/>
                <w:color w:val="auto"/>
                <w:szCs w:val="21"/>
                <w:highlight w:val="none"/>
                <w:u w:val="double"/>
                <w:lang w:bidi="ar"/>
              </w:rPr>
            </w:pPr>
            <w:r>
              <w:rPr>
                <w:rFonts w:hint="eastAsia" w:ascii="宋体" w:hAnsi="宋体" w:eastAsia="宋体" w:cs="宋体"/>
                <w:b/>
                <w:bCs/>
                <w:snapToGrid w:val="0"/>
                <w:color w:val="auto"/>
                <w:szCs w:val="21"/>
                <w:highlight w:val="none"/>
                <w:u w:val="double"/>
              </w:rPr>
              <w:t>岩土工程勘察综合包干单价最高投标限价为150元/米</w:t>
            </w:r>
          </w:p>
        </w:tc>
      </w:tr>
      <w:tr w14:paraId="53C8E1B4">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6D10F3CD">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6F61C00B">
            <w:pPr>
              <w:widowControl/>
              <w:spacing w:line="288" w:lineRule="auto"/>
              <w:jc w:val="center"/>
              <w:textAlignment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土壤氡</w:t>
            </w:r>
            <w:r>
              <w:rPr>
                <w:rFonts w:hint="eastAsia" w:ascii="宋体" w:hAnsi="宋体" w:eastAsia="宋体" w:cs="宋体"/>
                <w:b/>
                <w:bCs/>
                <w:color w:val="auto"/>
                <w:szCs w:val="21"/>
                <w:highlight w:val="none"/>
                <w:u w:val="double"/>
                <w:lang w:eastAsia="zh-CN" w:bidi="ar"/>
              </w:rPr>
              <w:t>浓度检测</w:t>
            </w:r>
            <w:r>
              <w:rPr>
                <w:rFonts w:hint="eastAsia" w:ascii="宋体" w:hAnsi="宋体" w:eastAsia="宋体" w:cs="宋体"/>
                <w:b/>
                <w:bCs/>
                <w:color w:val="auto"/>
                <w:szCs w:val="21"/>
                <w:highlight w:val="none"/>
                <w:u w:val="double"/>
                <w:lang w:bidi="ar"/>
              </w:rPr>
              <w:t>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402F703A">
            <w:pPr>
              <w:spacing w:line="288" w:lineRule="auto"/>
              <w:jc w:val="center"/>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1BE1F629">
            <w:pPr>
              <w:spacing w:line="288" w:lineRule="auto"/>
              <w:jc w:val="center"/>
              <w:rPr>
                <w:rFonts w:hint="eastAsia" w:ascii="宋体" w:hAnsi="宋体" w:eastAsia="宋体" w:cs="宋体"/>
                <w:b/>
                <w:bCs/>
                <w:color w:val="auto"/>
                <w:szCs w:val="21"/>
                <w:highlight w:val="none"/>
                <w:u w:val="double"/>
                <w:lang w:eastAsia="zh-CN" w:bidi="ar"/>
              </w:rPr>
            </w:pPr>
            <w:r>
              <w:rPr>
                <w:rFonts w:hint="eastAsia" w:ascii="宋体" w:hAnsi="宋体" w:eastAsia="宋体" w:cs="宋体"/>
                <w:b/>
                <w:bCs/>
                <w:color w:val="auto"/>
                <w:szCs w:val="21"/>
                <w:highlight w:val="none"/>
                <w:u w:val="doubl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7643D355">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4DBAD9E1">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683DC016">
            <w:pPr>
              <w:spacing w:line="360" w:lineRule="auto"/>
              <w:jc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土壤氡浓度检测工程量不少于360点</w:t>
            </w:r>
          </w:p>
        </w:tc>
      </w:tr>
      <w:tr w14:paraId="73ADA709">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2FED6F35">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lang w:bidi="ar"/>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535F9778">
            <w:pPr>
              <w:widowControl/>
              <w:spacing w:line="288" w:lineRule="auto"/>
              <w:jc w:val="center"/>
              <w:textAlignment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工程物探费用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50D28238">
            <w:pPr>
              <w:spacing w:line="288" w:lineRule="auto"/>
              <w:jc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4D11A32B">
            <w:pPr>
              <w:spacing w:line="288" w:lineRule="auto"/>
              <w:jc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0A2ACABC">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1E006325">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3EEF0990">
            <w:pPr>
              <w:spacing w:line="288" w:lineRule="auto"/>
              <w:jc w:val="center"/>
              <w:rPr>
                <w:rFonts w:hint="eastAsia" w:ascii="宋体" w:hAnsi="宋体" w:eastAsia="宋体" w:cs="宋体"/>
                <w:b/>
                <w:bCs/>
                <w:color w:val="auto"/>
                <w:szCs w:val="21"/>
                <w:highlight w:val="none"/>
                <w:u w:val="none"/>
                <w:lang w:bidi="ar"/>
              </w:rPr>
            </w:pPr>
          </w:p>
        </w:tc>
      </w:tr>
      <w:tr w14:paraId="378821FE">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216BA356">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lang w:bidi="ar"/>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34C944A6">
            <w:pPr>
              <w:widowControl/>
              <w:spacing w:line="288" w:lineRule="auto"/>
              <w:jc w:val="center"/>
              <w:textAlignment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工程测量费用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5852DCDC">
            <w:pPr>
              <w:spacing w:line="288" w:lineRule="auto"/>
              <w:jc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192F7905">
            <w:pPr>
              <w:spacing w:line="288" w:lineRule="auto"/>
              <w:jc w:val="center"/>
              <w:rPr>
                <w:rFonts w:hint="eastAsia" w:ascii="宋体" w:hAnsi="宋体" w:eastAsia="宋体" w:cs="宋体"/>
                <w:b/>
                <w:bCs/>
                <w:color w:val="auto"/>
                <w:szCs w:val="21"/>
                <w:highlight w:val="none"/>
                <w:u w:val="double"/>
                <w:lang w:bidi="ar"/>
              </w:rPr>
            </w:pPr>
            <w:r>
              <w:rPr>
                <w:rFonts w:hint="eastAsia" w:ascii="宋体" w:hAnsi="宋体" w:eastAsia="宋体" w:cs="宋体"/>
                <w:b/>
                <w:bCs/>
                <w:color w:val="auto"/>
                <w:szCs w:val="21"/>
                <w:highlight w:val="none"/>
                <w:u w:val="doubl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41BEF856">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1F20FE06">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79DCDBBE">
            <w:pPr>
              <w:spacing w:line="288" w:lineRule="auto"/>
              <w:jc w:val="center"/>
              <w:rPr>
                <w:rFonts w:hint="eastAsia" w:ascii="宋体" w:hAnsi="宋体" w:eastAsia="宋体" w:cs="宋体"/>
                <w:b/>
                <w:bCs/>
                <w:color w:val="auto"/>
                <w:szCs w:val="21"/>
                <w:highlight w:val="none"/>
                <w:u w:val="none"/>
                <w:lang w:bidi="ar"/>
              </w:rPr>
            </w:pPr>
          </w:p>
        </w:tc>
      </w:tr>
      <w:tr w14:paraId="635F0347">
        <w:tblPrEx>
          <w:tblCellMar>
            <w:top w:w="0" w:type="dxa"/>
            <w:left w:w="108" w:type="dxa"/>
            <w:bottom w:w="0" w:type="dxa"/>
            <w:right w:w="108" w:type="dxa"/>
          </w:tblCellMar>
        </w:tblPrEx>
        <w:trPr>
          <w:trHeight w:val="757"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278A4455">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63E3119D">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double"/>
                <w:lang w:bidi="ar"/>
              </w:rPr>
              <w:t>项目工程勘察总费用(1+2+3+4)</w:t>
            </w:r>
          </w:p>
        </w:tc>
        <w:tc>
          <w:tcPr>
            <w:tcW w:w="508" w:type="pct"/>
            <w:tcBorders>
              <w:top w:val="single" w:color="000000" w:sz="4" w:space="0"/>
              <w:left w:val="single" w:color="000000" w:sz="4" w:space="0"/>
              <w:bottom w:val="single" w:color="000000" w:sz="4" w:space="0"/>
              <w:right w:val="single" w:color="000000" w:sz="4" w:space="0"/>
            </w:tcBorders>
            <w:vAlign w:val="center"/>
          </w:tcPr>
          <w:p w14:paraId="2164B5BB">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rPr>
              <w:t>/</w:t>
            </w:r>
          </w:p>
        </w:tc>
        <w:tc>
          <w:tcPr>
            <w:tcW w:w="360" w:type="pct"/>
            <w:tcBorders>
              <w:top w:val="single" w:color="000000" w:sz="4" w:space="0"/>
              <w:left w:val="single" w:color="000000" w:sz="4" w:space="0"/>
              <w:bottom w:val="single" w:color="000000" w:sz="4" w:space="0"/>
              <w:right w:val="single" w:color="000000" w:sz="4" w:space="0"/>
            </w:tcBorders>
            <w:vAlign w:val="center"/>
          </w:tcPr>
          <w:p w14:paraId="6EB7F353">
            <w:pPr>
              <w:spacing w:line="288" w:lineRule="auto"/>
              <w:jc w:val="center"/>
              <w:rPr>
                <w:rFonts w:hint="eastAsia" w:ascii="宋体" w:hAnsi="宋体" w:eastAsia="宋体" w:cs="宋体"/>
                <w:b/>
                <w:bCs/>
                <w:color w:val="auto"/>
                <w:szCs w:val="21"/>
                <w:highlight w:val="none"/>
                <w:u w:val="none"/>
                <w:lang w:eastAsia="zh-CN"/>
              </w:rPr>
            </w:pPr>
            <w:r>
              <w:rPr>
                <w:rFonts w:hint="eastAsia" w:ascii="宋体" w:hAnsi="宋体" w:eastAsia="宋体" w:cs="宋体"/>
                <w:b/>
                <w:bCs/>
                <w:color w:val="auto"/>
                <w:szCs w:val="21"/>
                <w:highlight w:val="none"/>
                <w:u w:val="none"/>
                <w:lang w:val="en-US" w:eastAsia="zh-CN" w:bidi="ar"/>
              </w:rPr>
              <w:t>/</w:t>
            </w:r>
          </w:p>
        </w:tc>
        <w:tc>
          <w:tcPr>
            <w:tcW w:w="881" w:type="pct"/>
            <w:tcBorders>
              <w:top w:val="single" w:color="000000" w:sz="4" w:space="0"/>
              <w:left w:val="single" w:color="000000" w:sz="4" w:space="0"/>
              <w:bottom w:val="single" w:color="000000" w:sz="4" w:space="0"/>
              <w:right w:val="single" w:color="000000" w:sz="4" w:space="0"/>
            </w:tcBorders>
            <w:vAlign w:val="center"/>
          </w:tcPr>
          <w:p w14:paraId="7014FFB5">
            <w:pPr>
              <w:spacing w:line="288" w:lineRule="auto"/>
              <w:jc w:val="center"/>
              <w:rPr>
                <w:rFonts w:hint="eastAsia" w:ascii="宋体" w:hAnsi="宋体" w:eastAsia="宋体" w:cs="宋体"/>
                <w:b/>
                <w:bCs/>
                <w:color w:val="auto"/>
                <w:szCs w:val="21"/>
                <w:highlight w:val="none"/>
                <w:u w:val="none"/>
                <w:lang w:val="en-US" w:eastAsia="zh-CN"/>
              </w:rPr>
            </w:pPr>
            <w:r>
              <w:rPr>
                <w:rFonts w:hint="eastAsia" w:ascii="宋体" w:hAnsi="宋体" w:eastAsia="宋体" w:cs="宋体"/>
                <w:b/>
                <w:bCs/>
                <w:color w:val="auto"/>
                <w:szCs w:val="21"/>
                <w:highlight w:val="none"/>
                <w:u w:val="none"/>
                <w:lang w:val="en-US" w:eastAsia="zh-CN"/>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7468E672">
            <w:pPr>
              <w:spacing w:line="288" w:lineRule="auto"/>
              <w:jc w:val="center"/>
              <w:rPr>
                <w:rFonts w:hint="eastAsia" w:ascii="宋体" w:hAnsi="宋体" w:eastAsia="宋体" w:cs="宋体"/>
                <w:b/>
                <w:bCs/>
                <w:color w:val="auto"/>
                <w:szCs w:val="21"/>
                <w:highlight w:val="none"/>
                <w:u w:val="none"/>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27BF1738">
            <w:pPr>
              <w:spacing w:line="288" w:lineRule="auto"/>
              <w:jc w:val="center"/>
              <w:rPr>
                <w:rFonts w:hint="eastAsia" w:ascii="宋体" w:hAnsi="宋体" w:eastAsia="宋体" w:cs="宋体"/>
                <w:b/>
                <w:bCs/>
                <w:color w:val="auto"/>
                <w:szCs w:val="21"/>
                <w:highlight w:val="none"/>
                <w:u w:val="none"/>
              </w:rPr>
            </w:pPr>
          </w:p>
        </w:tc>
      </w:tr>
    </w:tbl>
    <w:p w14:paraId="06CC6C6F">
      <w:pPr>
        <w:widowControl/>
        <w:kinsoku w:val="0"/>
        <w:autoSpaceDE w:val="0"/>
        <w:autoSpaceDN w:val="0"/>
        <w:adjustRightInd w:val="0"/>
        <w:spacing w:line="288" w:lineRule="auto"/>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double"/>
        </w:rPr>
        <w:t>注：</w:t>
      </w:r>
    </w:p>
    <w:p w14:paraId="07C5A628">
      <w:pPr>
        <w:widowControl/>
        <w:numPr>
          <w:ilvl w:val="0"/>
          <w:numId w:val="7"/>
        </w:numPr>
        <w:kinsoku w:val="0"/>
        <w:autoSpaceDE w:val="0"/>
        <w:autoSpaceDN w:val="0"/>
        <w:adjustRightInd w:val="0"/>
        <w:spacing w:line="288" w:lineRule="auto"/>
        <w:ind w:firstLine="371" w:firstLineChars="177"/>
        <w:textAlignment w:val="baseline"/>
        <w:rPr>
          <w:rFonts w:hint="eastAsia" w:ascii="宋体" w:hAnsi="宋体" w:eastAsia="宋体" w:cs="宋体"/>
          <w:b/>
          <w:bCs/>
          <w:snapToGrid w:val="0"/>
          <w:szCs w:val="21"/>
          <w:u w:val="double"/>
        </w:rPr>
      </w:pPr>
      <w:r>
        <w:rPr>
          <w:rFonts w:hint="eastAsia" w:ascii="宋体" w:hAnsi="宋体" w:eastAsia="宋体" w:cs="宋体"/>
          <w:b w:val="0"/>
          <w:bCs w:val="0"/>
          <w:snapToGrid w:val="0"/>
          <w:szCs w:val="21"/>
          <w:u w:val="none"/>
        </w:rPr>
        <w:t>工作内容及暂定工程量：岩土工程勘察</w:t>
      </w:r>
      <w:r>
        <w:rPr>
          <w:rFonts w:hint="eastAsia" w:ascii="宋体" w:hAnsi="宋体" w:eastAsia="宋体" w:cs="宋体"/>
          <w:b/>
          <w:bCs/>
          <w:snapToGrid w:val="0"/>
          <w:szCs w:val="21"/>
          <w:u w:val="double"/>
        </w:rPr>
        <w:t>（包括但不限于剪切波速试验、抽水试验等）、土壤氡浓度检测、</w:t>
      </w:r>
      <w:r>
        <w:rPr>
          <w:rFonts w:hint="eastAsia" w:ascii="宋体" w:hAnsi="宋体" w:eastAsia="宋体" w:cs="宋体"/>
          <w:b w:val="0"/>
          <w:bCs w:val="0"/>
          <w:snapToGrid w:val="0"/>
          <w:szCs w:val="21"/>
          <w:u w:val="none"/>
        </w:rPr>
        <w:t>工程物探</w:t>
      </w:r>
      <w:r>
        <w:rPr>
          <w:rFonts w:hint="eastAsia" w:ascii="宋体" w:hAnsi="宋体" w:eastAsia="宋体" w:cs="宋体"/>
          <w:b/>
          <w:bCs/>
          <w:snapToGrid w:val="0"/>
          <w:szCs w:val="21"/>
          <w:u w:val="double"/>
        </w:rPr>
        <w:t>（包括但不限于地下管线探测和探明岩溶强发育情况等）、工程测量（包括但不限于地形图绘制、规划放线测量及规划验收测量等）</w:t>
      </w:r>
      <w:r>
        <w:rPr>
          <w:rFonts w:hint="eastAsia" w:ascii="宋体" w:hAnsi="宋体" w:eastAsia="宋体" w:cs="宋体"/>
          <w:b w:val="0"/>
          <w:bCs w:val="0"/>
          <w:snapToGrid w:val="0"/>
          <w:szCs w:val="21"/>
          <w:u w:val="none"/>
        </w:rPr>
        <w:t>、勘察方案涉及地铁保护的审查审批及协调等工作内容，岩土工程勘察工程量暂定为16000米，</w:t>
      </w:r>
      <w:r>
        <w:rPr>
          <w:rFonts w:hint="eastAsia" w:ascii="宋体" w:hAnsi="宋体" w:eastAsia="宋体" w:cs="宋体"/>
          <w:b/>
          <w:bCs/>
          <w:szCs w:val="21"/>
          <w:u w:val="double"/>
          <w:lang w:bidi="ar"/>
        </w:rPr>
        <w:t>土壤氡浓度检测工程量不少于360点</w:t>
      </w:r>
      <w:r>
        <w:rPr>
          <w:rFonts w:hint="eastAsia" w:ascii="宋体" w:hAnsi="宋体" w:eastAsia="宋体" w:cs="宋体"/>
          <w:b w:val="0"/>
          <w:bCs w:val="0"/>
          <w:szCs w:val="21"/>
          <w:u w:val="none"/>
          <w:lang w:bidi="ar"/>
        </w:rPr>
        <w:t>，</w:t>
      </w:r>
      <w:r>
        <w:rPr>
          <w:rFonts w:hint="eastAsia" w:ascii="宋体" w:hAnsi="宋体" w:eastAsia="宋体" w:cs="宋体"/>
          <w:b w:val="0"/>
          <w:bCs w:val="0"/>
          <w:snapToGrid w:val="0"/>
          <w:szCs w:val="21"/>
          <w:u w:val="none"/>
        </w:rPr>
        <w:t>其他内容为工作项，要求满足工程建设和发包人的需求。</w:t>
      </w:r>
      <w:r>
        <w:rPr>
          <w:rFonts w:hint="eastAsia" w:ascii="宋体" w:hAnsi="宋体" w:eastAsia="宋体" w:cs="宋体"/>
          <w:b/>
          <w:bCs/>
          <w:snapToGrid w:val="0"/>
          <w:szCs w:val="21"/>
          <w:u w:val="double"/>
        </w:rPr>
        <w:t>完成本项目勘察任务书、合同条款及招标人要求所需费用均已包含在上述投标报价中，招标人不再另行结算。以上总费用包含合同约定的各阶段各项工作费用及相关的后续服务费用。最终合同价格按照实际完成并经相关部门、单位审核确认的工作内容进行结算。</w:t>
      </w:r>
    </w:p>
    <w:p w14:paraId="7E3C298B">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double"/>
        </w:rPr>
        <w:t>岩土工程勘察费用综合单价包干，岩土工程勘察工程量在16000m以内的部分按中标综合单价据实结算，超出暂定工程量16000米的部分，如果中标综合单价高于130元/米时，按130元/米的综合单价进行结算，如果中标综合单价不超过130元/米时，按中标综合单价进行结算。</w:t>
      </w:r>
    </w:p>
    <w:p w14:paraId="77515E05">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double"/>
        </w:rPr>
        <w:t>土壤氡浓度检测费用总价包干，要求土壤氡浓度检测实施工程量不少于360点，超出的360点的部分，不予结算；</w:t>
      </w:r>
    </w:p>
    <w:p w14:paraId="5DB2EE36">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double"/>
        </w:rPr>
        <w:t>工程物探费用、工程测量费用总价包干，其他工作内容的费用结算不作调整，具体工作内容详见勘察任务书。</w:t>
      </w:r>
    </w:p>
    <w:p w14:paraId="7BFF3E9B">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double"/>
        </w:rPr>
        <w:t>岩土工程勘察综合单价包含工程地质测绘和调査、勘探和取样、原位检测、波速检测、室内试验、检验、分析计算、数据处理费用及钻孔完成后回灌（含材料）、二次进场、勘察过程中人工、材料、机械等所需的全部实物工作收费、技术工作收费、辅助工作收费（包括但不限于办理相关许可、收集资料、拆除障碍物、修通现场作业道路及接通水源和电源、平整场地、勘察材料及加工等）全部费用。</w:t>
      </w:r>
    </w:p>
    <w:p w14:paraId="05CA4991">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double"/>
        </w:rPr>
        <w:t>土壤氡浓度检测费用、工程物探费用及工程测量费用包括完成合同范围内全部工作所发生的一切费用，包括劳务、管理、交通、相关手续办理、保险、利润、税金、后期服务等完成本项目所涉及到的一切费用。</w:t>
      </w:r>
    </w:p>
    <w:p w14:paraId="224D254A">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double"/>
        </w:rPr>
      </w:pPr>
      <w:r>
        <w:rPr>
          <w:rFonts w:hint="eastAsia" w:ascii="宋体" w:hAnsi="宋体" w:eastAsia="宋体" w:cs="宋体"/>
          <w:b/>
          <w:bCs/>
          <w:snapToGrid w:val="0"/>
          <w:szCs w:val="21"/>
          <w:u w:val="none"/>
        </w:rPr>
        <w:t>工程勘察费最高投标限价为</w:t>
      </w:r>
      <w:r>
        <w:rPr>
          <w:rFonts w:hint="eastAsia" w:ascii="宋体" w:hAnsi="宋体" w:eastAsia="宋体" w:cs="宋体"/>
          <w:b/>
          <w:bCs/>
          <w:snapToGrid w:val="0"/>
          <w:szCs w:val="21"/>
          <w:u w:val="double"/>
          <w:lang w:eastAsia="zh-CN"/>
        </w:rPr>
        <w:t>2800000.00</w:t>
      </w:r>
      <w:r>
        <w:rPr>
          <w:rFonts w:hint="eastAsia" w:ascii="宋体" w:hAnsi="宋体" w:eastAsia="宋体" w:cs="宋体"/>
          <w:b/>
          <w:bCs/>
          <w:snapToGrid w:val="0"/>
          <w:szCs w:val="21"/>
          <w:u w:val="none"/>
        </w:rPr>
        <w:t>元。</w:t>
      </w:r>
      <w:r>
        <w:rPr>
          <w:rFonts w:hint="eastAsia" w:ascii="宋体" w:hAnsi="宋体" w:eastAsia="宋体" w:cs="宋体"/>
          <w:b/>
          <w:bCs/>
          <w:snapToGrid w:val="0"/>
          <w:szCs w:val="21"/>
          <w:u w:val="double"/>
        </w:rPr>
        <w:t>岩土工程勘察综合包干单价最高投标限价为150元/米。</w:t>
      </w:r>
    </w:p>
    <w:p w14:paraId="16E3E9FE">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none"/>
        </w:rPr>
      </w:pPr>
      <w:r>
        <w:rPr>
          <w:rFonts w:hint="eastAsia" w:ascii="宋体" w:hAnsi="宋体" w:eastAsia="宋体" w:cs="宋体"/>
          <w:b/>
          <w:bCs/>
          <w:snapToGrid w:val="0"/>
          <w:szCs w:val="21"/>
          <w:u w:val="none"/>
        </w:rPr>
        <w:t>勘察费的结算原则具体详见合同条款的约定。</w:t>
      </w:r>
    </w:p>
    <w:p w14:paraId="2E5B0C8F">
      <w:pPr>
        <w:widowControl/>
        <w:numPr>
          <w:ilvl w:val="0"/>
          <w:numId w:val="7"/>
        </w:numPr>
        <w:kinsoku w:val="0"/>
        <w:autoSpaceDE w:val="0"/>
        <w:autoSpaceDN w:val="0"/>
        <w:adjustRightInd w:val="0"/>
        <w:spacing w:line="288" w:lineRule="auto"/>
        <w:ind w:firstLine="373" w:firstLineChars="177"/>
        <w:textAlignment w:val="baseline"/>
        <w:rPr>
          <w:rFonts w:hint="eastAsia" w:ascii="宋体" w:hAnsi="宋体" w:eastAsia="宋体" w:cs="宋体"/>
          <w:b/>
          <w:bCs/>
          <w:snapToGrid w:val="0"/>
          <w:szCs w:val="21"/>
          <w:u w:val="none"/>
        </w:rPr>
      </w:pPr>
      <w:r>
        <w:rPr>
          <w:rFonts w:hint="eastAsia" w:ascii="宋体" w:hAnsi="宋体" w:eastAsia="宋体" w:cs="宋体"/>
          <w:b/>
          <w:bCs/>
          <w:snapToGrid w:val="0"/>
          <w:szCs w:val="21"/>
          <w:u w:val="none"/>
        </w:rPr>
        <w:t>报价填写保留2位小数。</w:t>
      </w:r>
    </w:p>
    <w:p w14:paraId="2C4A6581">
      <w:pPr>
        <w:spacing w:line="288" w:lineRule="auto"/>
        <w:outlineLvl w:val="1"/>
        <w:rPr>
          <w:rFonts w:hint="eastAsia" w:ascii="宋体" w:hAnsi="宋体" w:eastAsia="宋体" w:cs="宋体"/>
          <w:b w:val="0"/>
          <w:bCs w:val="0"/>
          <w:color w:val="auto"/>
          <w:sz w:val="21"/>
          <w:szCs w:val="21"/>
          <w:highlight w:val="none"/>
          <w:lang w:eastAsia="zh-CN"/>
        </w:rPr>
      </w:pPr>
      <w:r>
        <w:rPr>
          <w:rFonts w:hint="eastAsia"/>
          <w:snapToGrid w:val="0"/>
        </w:rPr>
        <w:br w:type="page"/>
      </w:r>
      <w:bookmarkStart w:id="7" w:name="_Toc183714324"/>
      <w:bookmarkStart w:id="8" w:name="_Toc183714494"/>
      <w:r>
        <w:rPr>
          <w:rFonts w:hint="eastAsia" w:ascii="宋体" w:hAnsi="宋体" w:eastAsia="宋体" w:cs="宋体"/>
          <w:b/>
          <w:bCs/>
          <w:snapToGrid/>
          <w:sz w:val="21"/>
          <w:szCs w:val="21"/>
          <w:lang w:val="en-US" w:eastAsia="zh-CN"/>
        </w:rPr>
        <w:t>附件7：</w:t>
      </w:r>
      <w:r>
        <w:rPr>
          <w:rFonts w:hint="eastAsia" w:ascii="宋体" w:hAnsi="宋体" w:eastAsia="宋体" w:cs="宋体"/>
          <w:b/>
          <w:bCs/>
          <w:sz w:val="21"/>
          <w:szCs w:val="21"/>
          <w:lang w:eastAsia="zh-CN"/>
        </w:rPr>
        <w:t>格式一  投标书</w:t>
      </w:r>
      <w:bookmarkEnd w:id="7"/>
      <w:bookmarkEnd w:id="8"/>
    </w:p>
    <w:p w14:paraId="454C3FB1">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投标书</w:t>
      </w:r>
    </w:p>
    <w:p w14:paraId="7EEB3073">
      <w:pPr>
        <w:rPr>
          <w:rFonts w:hint="eastAsia" w:ascii="宋体" w:hAnsi="宋体" w:eastAsia="宋体" w:cs="宋体"/>
          <w:b w:val="0"/>
          <w:bCs w:val="0"/>
          <w:color w:val="auto"/>
          <w:szCs w:val="21"/>
          <w:highlight w:val="none"/>
          <w:lang w:eastAsia="zh-CN"/>
        </w:rPr>
      </w:pPr>
    </w:p>
    <w:p w14:paraId="087D73DF">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项目名称：</w:t>
      </w:r>
      <w:r>
        <w:rPr>
          <w:rFonts w:hint="eastAsia" w:ascii="宋体" w:hAnsi="宋体" w:eastAsia="宋体" w:cs="宋体"/>
          <w:b w:val="0"/>
          <w:bCs w:val="0"/>
          <w:color w:val="auto"/>
          <w:kern w:val="2"/>
          <w:sz w:val="21"/>
          <w:szCs w:val="21"/>
          <w:highlight w:val="none"/>
          <w:u w:val="single"/>
          <w:lang w:eastAsia="zh-CN"/>
        </w:rPr>
        <w:t xml:space="preserve">                                           </w:t>
      </w:r>
    </w:p>
    <w:p w14:paraId="71AF7D7A">
      <w:pPr>
        <w:pStyle w:val="2"/>
        <w:spacing w:line="360" w:lineRule="auto"/>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致：</w:t>
      </w:r>
      <w:r>
        <w:rPr>
          <w:rFonts w:hint="eastAsia" w:hAnsi="宋体" w:cs="宋体"/>
          <w:b w:val="0"/>
          <w:bCs w:val="0"/>
          <w:color w:val="auto"/>
          <w:sz w:val="21"/>
          <w:szCs w:val="21"/>
          <w:highlight w:val="none"/>
          <w:u w:val="single"/>
          <w:lang w:eastAsia="zh-CN"/>
        </w:rPr>
        <w:t xml:space="preserve">                                           </w:t>
      </w:r>
      <w:r>
        <w:rPr>
          <w:rFonts w:hint="eastAsia" w:hAnsi="宋体" w:cs="宋体"/>
          <w:b w:val="0"/>
          <w:bCs w:val="0"/>
          <w:color w:val="auto"/>
          <w:sz w:val="21"/>
          <w:szCs w:val="21"/>
          <w:highlight w:val="none"/>
          <w:lang w:eastAsia="zh-CN"/>
        </w:rPr>
        <w:t>（招标人名称）</w:t>
      </w:r>
    </w:p>
    <w:p w14:paraId="7CE0D824">
      <w:pPr>
        <w:spacing w:line="360" w:lineRule="auto"/>
        <w:ind w:firstLine="420" w:firstLineChars="200"/>
        <w:rPr>
          <w:rFonts w:hint="eastAsia" w:ascii="宋体" w:hAnsi="宋体" w:eastAsia="宋体" w:cs="宋体"/>
          <w:b w:val="0"/>
          <w:bCs w:val="0"/>
          <w:color w:val="auto"/>
          <w:sz w:val="21"/>
          <w:szCs w:val="21"/>
          <w:highlight w:val="none"/>
          <w:lang w:eastAsia="zh-CN"/>
        </w:rPr>
      </w:pPr>
    </w:p>
    <w:p w14:paraId="7338FA07">
      <w:pPr>
        <w:pStyle w:val="2"/>
        <w:spacing w:line="360" w:lineRule="auto"/>
        <w:ind w:firstLine="420" w:firstLineChars="200"/>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我方</w:t>
      </w:r>
      <w:r>
        <w:rPr>
          <w:rFonts w:hint="eastAsia" w:hAnsi="宋体" w:cs="宋体"/>
          <w:b w:val="0"/>
          <w:bCs w:val="0"/>
          <w:color w:val="auto"/>
          <w:sz w:val="21"/>
          <w:szCs w:val="21"/>
          <w:highlight w:val="none"/>
          <w:u w:val="single"/>
          <w:lang w:eastAsia="zh-CN"/>
        </w:rPr>
        <w:t xml:space="preserve">  （投标人名称）  </w:t>
      </w:r>
      <w:r>
        <w:rPr>
          <w:rFonts w:hint="eastAsia" w:hAnsi="宋体" w:cs="宋体"/>
          <w:b w:val="0"/>
          <w:bCs w:val="0"/>
          <w:color w:val="auto"/>
          <w:sz w:val="21"/>
          <w:szCs w:val="21"/>
          <w:highlight w:val="none"/>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勘察费报价书》的投标总报价，承包本次招标所包含的工作，并承担质量缺陷责任。我方项目负责人是</w:t>
      </w:r>
      <w:r>
        <w:rPr>
          <w:rFonts w:hint="eastAsia" w:hAnsi="宋体" w:cs="宋体"/>
          <w:b w:val="0"/>
          <w:bCs w:val="0"/>
          <w:color w:val="auto"/>
          <w:sz w:val="21"/>
          <w:szCs w:val="21"/>
          <w:highlight w:val="none"/>
          <w:u w:val="single"/>
          <w:lang w:eastAsia="zh-CN"/>
        </w:rPr>
        <w:t xml:space="preserve">       </w:t>
      </w:r>
      <w:r>
        <w:rPr>
          <w:rFonts w:hint="eastAsia" w:hAnsi="宋体" w:cs="宋体"/>
          <w:b w:val="0"/>
          <w:bCs w:val="0"/>
          <w:color w:val="auto"/>
          <w:sz w:val="21"/>
          <w:szCs w:val="21"/>
          <w:highlight w:val="none"/>
          <w:lang w:eastAsia="zh-CN"/>
        </w:rPr>
        <w:t>。如我方成为本项目中标候选人，我司同意并授权招标人将我司投标文件资信业绩部分的人员、业绩、奖项等资料进行公开。</w:t>
      </w:r>
    </w:p>
    <w:p w14:paraId="5A575E11">
      <w:pPr>
        <w:pStyle w:val="2"/>
        <w:spacing w:line="360" w:lineRule="auto"/>
        <w:ind w:firstLine="420" w:firstLineChars="200"/>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0ED670B3">
      <w:pPr>
        <w:pStyle w:val="2"/>
        <w:spacing w:line="360" w:lineRule="auto"/>
        <w:ind w:firstLine="420" w:firstLineChars="200"/>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我方认同招标文件规定的评审规则，遵守评标委员会的裁决结果，并且不会采取妨碍项目进展的行为。我方理解你方没有必须接受你方可能收到的最低标或任何投标的义务。</w:t>
      </w:r>
    </w:p>
    <w:p w14:paraId="6C0D63CA">
      <w:pPr>
        <w:pStyle w:val="2"/>
        <w:spacing w:line="360" w:lineRule="auto"/>
        <w:ind w:firstLine="420" w:firstLineChars="200"/>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如果我方中标，将在合同规定的日期开工，并在竣工时间内，按照上述文件完成项目。</w:t>
      </w:r>
    </w:p>
    <w:p w14:paraId="326FF6F2">
      <w:pPr>
        <w:pStyle w:val="2"/>
        <w:spacing w:line="360" w:lineRule="auto"/>
        <w:ind w:firstLine="420" w:firstLineChars="200"/>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除非制订正式合同协议书并生效，本投标书以及你方中标通知书，应构成你我双方间具有约束力的合同。</w:t>
      </w:r>
    </w:p>
    <w:p w14:paraId="14065013">
      <w:pPr>
        <w:spacing w:line="360" w:lineRule="auto"/>
        <w:ind w:firstLine="420" w:firstLineChars="200"/>
        <w:rPr>
          <w:rFonts w:hint="eastAsia" w:ascii="宋体" w:hAnsi="宋体" w:eastAsia="宋体" w:cs="宋体"/>
          <w:b w:val="0"/>
          <w:bCs w:val="0"/>
          <w:color w:val="auto"/>
          <w:sz w:val="21"/>
          <w:szCs w:val="21"/>
          <w:highlight w:val="none"/>
          <w:lang w:eastAsia="zh-CN"/>
        </w:rPr>
      </w:pPr>
    </w:p>
    <w:p w14:paraId="1343B529">
      <w:pPr>
        <w:pStyle w:val="2"/>
        <w:spacing w:line="360" w:lineRule="auto"/>
        <w:ind w:firstLine="422" w:firstLineChars="200"/>
        <w:rPr>
          <w:rFonts w:hint="eastAsia" w:hAnsi="宋体" w:cs="宋体"/>
          <w:b w:val="0"/>
          <w:bCs w:val="0"/>
          <w:color w:val="auto"/>
          <w:sz w:val="21"/>
          <w:szCs w:val="21"/>
          <w:highlight w:val="none"/>
          <w:lang w:eastAsia="zh-CN"/>
        </w:rPr>
      </w:pPr>
      <w:r>
        <w:rPr>
          <w:rFonts w:hint="eastAsia" w:hAnsi="宋体" w:cs="宋体"/>
          <w:b/>
          <w:bCs/>
          <w:color w:val="auto"/>
          <w:sz w:val="21"/>
          <w:szCs w:val="21"/>
          <w:highlight w:val="none"/>
          <w:u w:val="double"/>
          <w:lang w:eastAsia="zh-CN"/>
        </w:rPr>
        <w:t>投标人：</w:t>
      </w:r>
      <w:r>
        <w:rPr>
          <w:rFonts w:hint="eastAsia" w:hAnsi="宋体" w:cs="宋体"/>
          <w:b w:val="0"/>
          <w:bCs w:val="0"/>
          <w:color w:val="auto"/>
          <w:sz w:val="21"/>
          <w:szCs w:val="21"/>
          <w:highlight w:val="none"/>
          <w:u w:val="single"/>
          <w:lang w:eastAsia="zh-CN"/>
        </w:rPr>
        <w:t xml:space="preserve">                                </w:t>
      </w:r>
      <w:r>
        <w:rPr>
          <w:rFonts w:hint="eastAsia" w:hAnsi="宋体" w:cs="宋体"/>
          <w:b w:val="0"/>
          <w:bCs w:val="0"/>
          <w:color w:val="auto"/>
          <w:sz w:val="21"/>
          <w:szCs w:val="21"/>
          <w:highlight w:val="none"/>
          <w:lang w:eastAsia="zh-CN"/>
        </w:rPr>
        <w:t xml:space="preserve">  </w:t>
      </w:r>
    </w:p>
    <w:p w14:paraId="6F946B0F">
      <w:pPr>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       年    月    日</w:t>
      </w:r>
    </w:p>
    <w:p w14:paraId="39E86C1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br w:type="page"/>
      </w:r>
      <w:r>
        <w:rPr>
          <w:rFonts w:hint="eastAsia" w:ascii="宋体" w:hAnsi="宋体" w:eastAsia="宋体" w:cs="宋体"/>
          <w:b/>
          <w:bCs/>
          <w:color w:val="auto"/>
          <w:sz w:val="21"/>
          <w:szCs w:val="21"/>
          <w:highlight w:val="none"/>
        </w:rPr>
        <w:t>投标书附录</w:t>
      </w:r>
    </w:p>
    <w:p w14:paraId="3EDA9D59">
      <w:pPr>
        <w:pStyle w:val="9"/>
        <w:kinsoku w:val="0"/>
        <w:overflowPunct w:val="0"/>
        <w:spacing w:before="3" w:line="360" w:lineRule="auto"/>
        <w:ind w:left="102"/>
        <w:rPr>
          <w:rFonts w:hint="eastAsia" w:ascii="宋体" w:hAnsi="宋体" w:eastAsia="宋体" w:cs="宋体"/>
          <w:color w:val="auto"/>
          <w:sz w:val="21"/>
          <w:szCs w:val="21"/>
          <w:highlight w:val="none"/>
        </w:rPr>
      </w:pPr>
    </w:p>
    <w:tbl>
      <w:tblPr>
        <w:tblStyle w:val="19"/>
        <w:tblW w:w="0" w:type="auto"/>
        <w:tblInd w:w="0" w:type="dxa"/>
        <w:tblLayout w:type="fixed"/>
        <w:tblCellMar>
          <w:top w:w="0" w:type="dxa"/>
          <w:left w:w="0" w:type="dxa"/>
          <w:bottom w:w="0" w:type="dxa"/>
          <w:right w:w="0" w:type="dxa"/>
        </w:tblCellMar>
      </w:tblPr>
      <w:tblGrid>
        <w:gridCol w:w="1306"/>
        <w:gridCol w:w="2956"/>
        <w:gridCol w:w="2865"/>
        <w:gridCol w:w="1910"/>
      </w:tblGrid>
      <w:tr w14:paraId="4718F874">
        <w:tblPrEx>
          <w:tblCellMar>
            <w:top w:w="0" w:type="dxa"/>
            <w:left w:w="0" w:type="dxa"/>
            <w:bottom w:w="0" w:type="dxa"/>
            <w:right w:w="0" w:type="dxa"/>
          </w:tblCellMar>
        </w:tblPrEx>
        <w:trPr>
          <w:trHeight w:val="538"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444BFFE4">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56" w:type="dxa"/>
            <w:tcBorders>
              <w:top w:val="single" w:color="000000" w:sz="4" w:space="0"/>
              <w:left w:val="nil"/>
              <w:bottom w:val="single" w:color="000000" w:sz="4" w:space="0"/>
              <w:right w:val="single" w:color="000000" w:sz="4" w:space="0"/>
            </w:tcBorders>
            <w:vAlign w:val="center"/>
          </w:tcPr>
          <w:p w14:paraId="7B5B88CB">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2865" w:type="dxa"/>
            <w:tcBorders>
              <w:top w:val="single" w:color="000000" w:sz="4" w:space="0"/>
              <w:left w:val="nil"/>
              <w:bottom w:val="single" w:color="000000" w:sz="4" w:space="0"/>
              <w:right w:val="single" w:color="000000" w:sz="4" w:space="0"/>
            </w:tcBorders>
            <w:vAlign w:val="center"/>
          </w:tcPr>
          <w:p w14:paraId="4AEC6D9B">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约定内容</w:t>
            </w:r>
          </w:p>
        </w:tc>
        <w:tc>
          <w:tcPr>
            <w:tcW w:w="1910" w:type="dxa"/>
            <w:tcBorders>
              <w:top w:val="single" w:color="000000" w:sz="4" w:space="0"/>
              <w:left w:val="nil"/>
              <w:bottom w:val="single" w:color="000000" w:sz="4" w:space="0"/>
              <w:right w:val="single" w:color="000000" w:sz="4" w:space="0"/>
            </w:tcBorders>
            <w:vAlign w:val="center"/>
          </w:tcPr>
          <w:p w14:paraId="39457B03">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740D9AD">
        <w:tblPrEx>
          <w:tblCellMar>
            <w:top w:w="0" w:type="dxa"/>
            <w:left w:w="0" w:type="dxa"/>
            <w:bottom w:w="0" w:type="dxa"/>
            <w:right w:w="0" w:type="dxa"/>
          </w:tblCellMar>
        </w:tblPrEx>
        <w:trPr>
          <w:trHeight w:val="451"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553E1501">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56" w:type="dxa"/>
            <w:tcBorders>
              <w:top w:val="single" w:color="000000" w:sz="4" w:space="0"/>
              <w:left w:val="nil"/>
              <w:bottom w:val="single" w:color="000000" w:sz="4" w:space="0"/>
              <w:right w:val="single" w:color="000000" w:sz="4" w:space="0"/>
            </w:tcBorders>
            <w:vAlign w:val="center"/>
          </w:tcPr>
          <w:p w14:paraId="56ABA455">
            <w:pPr>
              <w:pStyle w:val="4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项目负责人</w:t>
            </w:r>
          </w:p>
        </w:tc>
        <w:tc>
          <w:tcPr>
            <w:tcW w:w="2865" w:type="dxa"/>
            <w:tcBorders>
              <w:top w:val="single" w:color="000000" w:sz="4" w:space="0"/>
              <w:left w:val="nil"/>
              <w:bottom w:val="single" w:color="000000" w:sz="4" w:space="0"/>
              <w:right w:val="single" w:color="000000" w:sz="4" w:space="0"/>
            </w:tcBorders>
            <w:vAlign w:val="center"/>
          </w:tcPr>
          <w:p w14:paraId="7A181C2D">
            <w:pPr>
              <w:pStyle w:val="4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910" w:type="dxa"/>
            <w:tcBorders>
              <w:top w:val="single" w:color="000000" w:sz="4" w:space="0"/>
              <w:left w:val="nil"/>
              <w:bottom w:val="single" w:color="000000" w:sz="4" w:space="0"/>
              <w:right w:val="single" w:color="000000" w:sz="4" w:space="0"/>
            </w:tcBorders>
            <w:vAlign w:val="center"/>
          </w:tcPr>
          <w:p w14:paraId="19C21C54">
            <w:pPr>
              <w:jc w:val="both"/>
              <w:rPr>
                <w:rFonts w:hint="eastAsia" w:ascii="宋体" w:hAnsi="宋体" w:eastAsia="宋体" w:cs="宋体"/>
                <w:color w:val="auto"/>
                <w:sz w:val="21"/>
                <w:szCs w:val="21"/>
                <w:highlight w:val="none"/>
              </w:rPr>
            </w:pPr>
          </w:p>
        </w:tc>
      </w:tr>
      <w:tr w14:paraId="3FADFA3B">
        <w:tblPrEx>
          <w:tblCellMar>
            <w:top w:w="0" w:type="dxa"/>
            <w:left w:w="0" w:type="dxa"/>
            <w:bottom w:w="0" w:type="dxa"/>
            <w:right w:w="0" w:type="dxa"/>
          </w:tblCellMar>
        </w:tblPrEx>
        <w:trPr>
          <w:trHeight w:val="449"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5515A063">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56" w:type="dxa"/>
            <w:tcBorders>
              <w:top w:val="single" w:color="000000" w:sz="4" w:space="0"/>
              <w:left w:val="nil"/>
              <w:bottom w:val="single" w:color="000000" w:sz="4" w:space="0"/>
              <w:right w:val="single" w:color="000000" w:sz="4" w:space="0"/>
            </w:tcBorders>
            <w:vAlign w:val="center"/>
          </w:tcPr>
          <w:p w14:paraId="13B80CF6">
            <w:pPr>
              <w:pStyle w:val="42"/>
              <w:kinsoku w:val="0"/>
              <w:overflowPunct w:val="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投标内容</w:t>
            </w:r>
          </w:p>
        </w:tc>
        <w:tc>
          <w:tcPr>
            <w:tcW w:w="2865" w:type="dxa"/>
            <w:tcBorders>
              <w:top w:val="single" w:color="000000" w:sz="4" w:space="0"/>
              <w:left w:val="nil"/>
              <w:bottom w:val="single" w:color="000000" w:sz="4" w:space="0"/>
              <w:right w:val="single" w:color="000000" w:sz="4" w:space="0"/>
            </w:tcBorders>
            <w:vAlign w:val="center"/>
          </w:tcPr>
          <w:p w14:paraId="79F6CDAB">
            <w:pPr>
              <w:pStyle w:val="42"/>
              <w:kinsoku w:val="0"/>
              <w:overflowPunct w:val="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1B37CE4D">
            <w:pPr>
              <w:jc w:val="both"/>
              <w:rPr>
                <w:rFonts w:hint="eastAsia" w:ascii="宋体" w:hAnsi="宋体" w:eastAsia="宋体" w:cs="宋体"/>
                <w:color w:val="auto"/>
                <w:sz w:val="21"/>
                <w:szCs w:val="21"/>
                <w:highlight w:val="none"/>
              </w:rPr>
            </w:pPr>
          </w:p>
        </w:tc>
      </w:tr>
      <w:tr w14:paraId="0402B6CD">
        <w:tblPrEx>
          <w:tblCellMar>
            <w:top w:w="0" w:type="dxa"/>
            <w:left w:w="0" w:type="dxa"/>
            <w:bottom w:w="0" w:type="dxa"/>
            <w:right w:w="0" w:type="dxa"/>
          </w:tblCellMar>
        </w:tblPrEx>
        <w:trPr>
          <w:trHeight w:val="451"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3D2D4A6A">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56" w:type="dxa"/>
            <w:tcBorders>
              <w:top w:val="single" w:color="000000" w:sz="4" w:space="0"/>
              <w:left w:val="nil"/>
              <w:bottom w:val="single" w:color="000000" w:sz="4" w:space="0"/>
              <w:right w:val="single" w:color="000000" w:sz="4" w:space="0"/>
            </w:tcBorders>
            <w:vAlign w:val="center"/>
          </w:tcPr>
          <w:p w14:paraId="54A59212">
            <w:pPr>
              <w:pStyle w:val="42"/>
              <w:kinsoku w:val="0"/>
              <w:overflowPunct w:val="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勘察服务期限</w:t>
            </w:r>
          </w:p>
        </w:tc>
        <w:tc>
          <w:tcPr>
            <w:tcW w:w="2865" w:type="dxa"/>
            <w:tcBorders>
              <w:top w:val="single" w:color="000000" w:sz="4" w:space="0"/>
              <w:left w:val="nil"/>
              <w:bottom w:val="single" w:color="000000" w:sz="4" w:space="0"/>
              <w:right w:val="single" w:color="000000" w:sz="4" w:space="0"/>
            </w:tcBorders>
            <w:vAlign w:val="center"/>
          </w:tcPr>
          <w:p w14:paraId="73AF824B">
            <w:pPr>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7265EC20">
            <w:pPr>
              <w:jc w:val="both"/>
              <w:rPr>
                <w:rFonts w:hint="eastAsia" w:ascii="宋体" w:hAnsi="宋体" w:eastAsia="宋体" w:cs="宋体"/>
                <w:color w:val="auto"/>
                <w:sz w:val="21"/>
                <w:szCs w:val="21"/>
                <w:highlight w:val="none"/>
              </w:rPr>
            </w:pPr>
          </w:p>
        </w:tc>
      </w:tr>
      <w:tr w14:paraId="51A7F5DF">
        <w:tblPrEx>
          <w:tblCellMar>
            <w:top w:w="0" w:type="dxa"/>
            <w:left w:w="0" w:type="dxa"/>
            <w:bottom w:w="0" w:type="dxa"/>
            <w:right w:w="0" w:type="dxa"/>
          </w:tblCellMar>
        </w:tblPrEx>
        <w:trPr>
          <w:trHeight w:val="449"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48488720">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56" w:type="dxa"/>
            <w:tcBorders>
              <w:top w:val="single" w:color="000000" w:sz="4" w:space="0"/>
              <w:left w:val="nil"/>
              <w:bottom w:val="single" w:color="000000" w:sz="4" w:space="0"/>
              <w:right w:val="single" w:color="000000" w:sz="4" w:space="0"/>
            </w:tcBorders>
            <w:vAlign w:val="center"/>
          </w:tcPr>
          <w:p w14:paraId="36B94C12">
            <w:pPr>
              <w:pStyle w:val="42"/>
              <w:kinsoku w:val="0"/>
              <w:overflowPunct w:val="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质量标准</w:t>
            </w:r>
          </w:p>
        </w:tc>
        <w:tc>
          <w:tcPr>
            <w:tcW w:w="2865" w:type="dxa"/>
            <w:tcBorders>
              <w:top w:val="single" w:color="000000" w:sz="4" w:space="0"/>
              <w:left w:val="nil"/>
              <w:bottom w:val="single" w:color="000000" w:sz="4" w:space="0"/>
              <w:right w:val="single" w:color="000000" w:sz="4" w:space="0"/>
            </w:tcBorders>
            <w:vAlign w:val="center"/>
          </w:tcPr>
          <w:p w14:paraId="410E6415">
            <w:pPr>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37B8F7EA">
            <w:pPr>
              <w:jc w:val="both"/>
              <w:rPr>
                <w:rFonts w:hint="eastAsia" w:ascii="宋体" w:hAnsi="宋体" w:eastAsia="宋体" w:cs="宋体"/>
                <w:color w:val="auto"/>
                <w:sz w:val="21"/>
                <w:szCs w:val="21"/>
                <w:highlight w:val="none"/>
              </w:rPr>
            </w:pPr>
          </w:p>
        </w:tc>
      </w:tr>
      <w:tr w14:paraId="6C2EB4B7">
        <w:tblPrEx>
          <w:tblCellMar>
            <w:top w:w="0" w:type="dxa"/>
            <w:left w:w="0" w:type="dxa"/>
            <w:bottom w:w="0" w:type="dxa"/>
            <w:right w:w="0" w:type="dxa"/>
          </w:tblCellMar>
        </w:tblPrEx>
        <w:trPr>
          <w:trHeight w:val="451"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098B8ABB">
            <w:pPr>
              <w:pStyle w:val="4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56" w:type="dxa"/>
            <w:tcBorders>
              <w:top w:val="single" w:color="000000" w:sz="4" w:space="0"/>
              <w:left w:val="nil"/>
              <w:bottom w:val="single" w:color="000000" w:sz="4" w:space="0"/>
              <w:right w:val="single" w:color="000000" w:sz="4" w:space="0"/>
            </w:tcBorders>
            <w:vAlign w:val="center"/>
          </w:tcPr>
          <w:p w14:paraId="6A61069F">
            <w:pPr>
              <w:pStyle w:val="42"/>
              <w:kinsoku w:val="0"/>
              <w:overflowPunct w:val="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投标有效期</w:t>
            </w:r>
          </w:p>
        </w:tc>
        <w:tc>
          <w:tcPr>
            <w:tcW w:w="2865" w:type="dxa"/>
            <w:tcBorders>
              <w:top w:val="single" w:color="000000" w:sz="4" w:space="0"/>
              <w:left w:val="nil"/>
              <w:bottom w:val="single" w:color="000000" w:sz="4" w:space="0"/>
              <w:right w:val="single" w:color="000000" w:sz="4" w:space="0"/>
            </w:tcBorders>
            <w:vAlign w:val="center"/>
          </w:tcPr>
          <w:p w14:paraId="4C7D5E1F">
            <w:pPr>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6B2D652D">
            <w:pPr>
              <w:jc w:val="both"/>
              <w:rPr>
                <w:rFonts w:hint="eastAsia" w:ascii="宋体" w:hAnsi="宋体" w:eastAsia="宋体" w:cs="宋体"/>
                <w:color w:val="auto"/>
                <w:sz w:val="21"/>
                <w:szCs w:val="21"/>
                <w:highlight w:val="none"/>
              </w:rPr>
            </w:pPr>
          </w:p>
        </w:tc>
      </w:tr>
      <w:tr w14:paraId="54EAE517">
        <w:tblPrEx>
          <w:tblCellMar>
            <w:top w:w="0" w:type="dxa"/>
            <w:left w:w="0" w:type="dxa"/>
            <w:bottom w:w="0" w:type="dxa"/>
            <w:right w:w="0" w:type="dxa"/>
          </w:tblCellMar>
        </w:tblPrEx>
        <w:trPr>
          <w:trHeight w:val="1092" w:hRule="atLeast"/>
        </w:trPr>
        <w:tc>
          <w:tcPr>
            <w:tcW w:w="9037" w:type="dxa"/>
            <w:gridSpan w:val="4"/>
            <w:tcBorders>
              <w:top w:val="single" w:color="000000" w:sz="4" w:space="0"/>
              <w:left w:val="single" w:color="000000" w:sz="4" w:space="0"/>
              <w:bottom w:val="single" w:color="000000" w:sz="4" w:space="0"/>
              <w:right w:val="single" w:color="000000" w:sz="4" w:space="0"/>
            </w:tcBorders>
            <w:vAlign w:val="center"/>
          </w:tcPr>
          <w:p w14:paraId="5A9AB27A">
            <w:pPr>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我公司不存在串通投标情形（串通投标情形以《广东省实施&lt;中华人民共和国招标投标法&gt;》的规定为准）。</w:t>
            </w:r>
          </w:p>
        </w:tc>
      </w:tr>
    </w:tbl>
    <w:p w14:paraId="6D698006">
      <w:pPr>
        <w:pStyle w:val="9"/>
        <w:kinsoku w:val="0"/>
        <w:overflowPunct w:val="0"/>
        <w:rPr>
          <w:rFonts w:hint="eastAsia" w:ascii="宋体" w:hAnsi="宋体" w:eastAsia="宋体" w:cs="宋体"/>
          <w:color w:val="auto"/>
          <w:sz w:val="21"/>
          <w:szCs w:val="21"/>
          <w:highlight w:val="none"/>
          <w:lang w:eastAsia="zh-CN"/>
        </w:rPr>
      </w:pPr>
    </w:p>
    <w:p w14:paraId="2844B7E1">
      <w:pPr>
        <w:pStyle w:val="9"/>
        <w:kinsoku w:val="0"/>
        <w:overflowPunct w:val="0"/>
        <w:spacing w:line="360" w:lineRule="auto"/>
        <w:ind w:left="0" w:firstLine="2108" w:firstLineChars="1000"/>
        <w:rPr>
          <w:rFonts w:hint="eastAsia" w:ascii="宋体" w:hAnsi="宋体" w:eastAsia="宋体" w:cs="宋体"/>
          <w:b/>
          <w:color w:val="auto"/>
          <w:sz w:val="21"/>
          <w:szCs w:val="21"/>
          <w:highlight w:val="none"/>
          <w:lang w:eastAsia="zh-CN"/>
        </w:rPr>
      </w:pPr>
    </w:p>
    <w:p w14:paraId="791274C5">
      <w:pPr>
        <w:pStyle w:val="9"/>
        <w:kinsoku w:val="0"/>
        <w:overflowPunct w:val="0"/>
        <w:spacing w:line="360" w:lineRule="auto"/>
        <w:ind w:left="0" w:firstLine="2108" w:firstLineChars="1000"/>
        <w:rPr>
          <w:rFonts w:hint="eastAsia" w:ascii="宋体" w:hAnsi="宋体" w:eastAsia="宋体" w:cs="宋体"/>
          <w:b/>
          <w:color w:val="auto"/>
          <w:sz w:val="21"/>
          <w:szCs w:val="21"/>
          <w:highlight w:val="none"/>
          <w:lang w:eastAsia="zh-CN"/>
        </w:rPr>
      </w:pPr>
      <w:r>
        <w:rPr>
          <w:rFonts w:hint="eastAsia" w:ascii="宋体" w:hAnsi="宋体" w:eastAsia="宋体" w:cs="宋体"/>
          <w:b/>
          <w:bCs w:val="0"/>
          <w:color w:val="auto"/>
          <w:sz w:val="21"/>
          <w:szCs w:val="21"/>
          <w:highlight w:val="none"/>
          <w:u w:val="double"/>
          <w:lang w:eastAsia="zh-CN"/>
        </w:rPr>
        <w:t>投标</w:t>
      </w:r>
      <w:r>
        <w:rPr>
          <w:rFonts w:hint="eastAsia" w:ascii="宋体" w:hAnsi="宋体" w:eastAsia="宋体" w:cs="宋体"/>
          <w:b/>
          <w:bCs w:val="0"/>
          <w:color w:val="auto"/>
          <w:spacing w:val="-2"/>
          <w:sz w:val="21"/>
          <w:szCs w:val="21"/>
          <w:highlight w:val="none"/>
          <w:u w:val="double"/>
          <w:lang w:eastAsia="zh-CN"/>
        </w:rPr>
        <w:t>人</w:t>
      </w:r>
      <w:r>
        <w:rPr>
          <w:rFonts w:hint="eastAsia" w:ascii="宋体" w:hAnsi="宋体" w:eastAsia="宋体" w:cs="宋体"/>
          <w:b/>
          <w:color w:val="auto"/>
          <w:spacing w:val="-2"/>
          <w:sz w:val="21"/>
          <w:szCs w:val="21"/>
          <w:highlight w:val="none"/>
          <w:lang w:eastAsia="zh-CN"/>
        </w:rPr>
        <w:t>：</w:t>
      </w:r>
      <w:r>
        <w:rPr>
          <w:rFonts w:hint="eastAsia" w:ascii="宋体" w:hAnsi="宋体" w:eastAsia="宋体" w:cs="宋体"/>
          <w:b/>
          <w:color w:val="auto"/>
          <w:spacing w:val="-2"/>
          <w:sz w:val="21"/>
          <w:szCs w:val="21"/>
          <w:highlight w:val="none"/>
          <w:u w:val="single"/>
          <w:lang w:eastAsia="zh-CN"/>
        </w:rPr>
        <w:t xml:space="preserve">      </w:t>
      </w:r>
    </w:p>
    <w:p w14:paraId="65B7EAF8">
      <w:pPr>
        <w:spacing w:line="360" w:lineRule="auto"/>
        <w:ind w:firstLine="2108" w:firstLineChars="10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u w:val="single"/>
          <w:lang w:eastAsia="zh-CN"/>
        </w:rPr>
        <w:tab/>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lang w:eastAsia="zh-CN"/>
        </w:rPr>
        <w:t>年</w:t>
      </w:r>
      <w:r>
        <w:rPr>
          <w:rFonts w:hint="eastAsia" w:ascii="宋体" w:hAnsi="宋体" w:eastAsia="宋体" w:cs="宋体"/>
          <w:b/>
          <w:color w:val="auto"/>
          <w:sz w:val="21"/>
          <w:szCs w:val="21"/>
          <w:highlight w:val="none"/>
          <w:u w:val="single"/>
          <w:lang w:eastAsia="zh-CN"/>
        </w:rPr>
        <w:tab/>
      </w:r>
      <w:r>
        <w:rPr>
          <w:rFonts w:hint="eastAsia" w:ascii="宋体" w:hAnsi="宋体" w:eastAsia="宋体" w:cs="宋体"/>
          <w:b/>
          <w:color w:val="auto"/>
          <w:sz w:val="21"/>
          <w:szCs w:val="21"/>
          <w:highlight w:val="none"/>
          <w:lang w:eastAsia="zh-CN"/>
        </w:rPr>
        <w:t>月</w:t>
      </w:r>
      <w:r>
        <w:rPr>
          <w:rFonts w:hint="eastAsia" w:ascii="宋体" w:hAnsi="宋体" w:eastAsia="宋体" w:cs="宋体"/>
          <w:b/>
          <w:color w:val="auto"/>
          <w:sz w:val="21"/>
          <w:szCs w:val="21"/>
          <w:highlight w:val="none"/>
          <w:u w:val="single"/>
          <w:lang w:eastAsia="zh-CN"/>
        </w:rPr>
        <w:tab/>
      </w:r>
      <w:r>
        <w:rPr>
          <w:rFonts w:hint="eastAsia" w:ascii="宋体" w:hAnsi="宋体" w:eastAsia="宋体" w:cs="宋体"/>
          <w:b/>
          <w:color w:val="auto"/>
          <w:sz w:val="21"/>
          <w:szCs w:val="21"/>
          <w:highlight w:val="none"/>
          <w:lang w:eastAsia="zh-CN"/>
        </w:rPr>
        <w:t>日</w:t>
      </w:r>
    </w:p>
    <w:p w14:paraId="7BB4531D">
      <w:pPr>
        <w:spacing w:line="240" w:lineRule="auto"/>
        <w:ind w:firstLine="0" w:firstLine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29A7308E">
      <w:pPr>
        <w:spacing w:line="288" w:lineRule="auto"/>
        <w:outlineLvl w:val="1"/>
        <w:rPr>
          <w:rFonts w:ascii="Calibri" w:hAnsi="Calibri" w:eastAsia="仿宋_GB2312" w:cs="Times New Roman"/>
          <w:snapToGrid w:val="0"/>
        </w:rPr>
      </w:pPr>
      <w:r>
        <w:rPr>
          <w:rFonts w:hint="eastAsia" w:ascii="宋体" w:hAnsi="宋体" w:eastAsia="宋体" w:cs="宋体"/>
          <w:b/>
          <w:bCs/>
          <w:szCs w:val="21"/>
        </w:rPr>
        <w:t>附件</w:t>
      </w:r>
      <w:r>
        <w:rPr>
          <w:rFonts w:hint="eastAsia" w:ascii="宋体" w:hAnsi="宋体" w:eastAsia="宋体" w:cs="宋体"/>
          <w:b/>
          <w:bCs/>
          <w:szCs w:val="21"/>
          <w:lang w:val="en-US" w:eastAsia="zh-CN"/>
        </w:rPr>
        <w:t>8</w:t>
      </w:r>
      <w:r>
        <w:rPr>
          <w:rFonts w:hint="eastAsia" w:ascii="宋体" w:hAnsi="宋体" w:eastAsia="宋体" w:cs="宋体"/>
          <w:b/>
          <w:bCs/>
          <w:szCs w:val="21"/>
        </w:rPr>
        <w:t>：格式二  法定代表人身份证明、授权委托书</w:t>
      </w:r>
    </w:p>
    <w:p w14:paraId="47F51AFD">
      <w:pPr>
        <w:pStyle w:val="8"/>
        <w:spacing w:line="288" w:lineRule="auto"/>
        <w:rPr>
          <w:rFonts w:hint="eastAsia" w:hAnsi="宋体" w:cs="宋体"/>
          <w:sz w:val="21"/>
          <w:szCs w:val="21"/>
        </w:rPr>
      </w:pPr>
      <w:bookmarkStart w:id="9" w:name="_Toc25072140"/>
      <w:bookmarkStart w:id="10" w:name="_Toc183714495"/>
      <w:bookmarkStart w:id="11" w:name="_Toc183714325"/>
      <w:r>
        <w:rPr>
          <w:rFonts w:hint="eastAsia" w:hAnsi="宋体" w:cs="宋体"/>
          <w:sz w:val="21"/>
          <w:szCs w:val="21"/>
        </w:rPr>
        <w:t>格式二  法定代表人身份证明</w:t>
      </w:r>
      <w:bookmarkEnd w:id="9"/>
      <w:bookmarkEnd w:id="10"/>
      <w:bookmarkEnd w:id="11"/>
      <w:r>
        <w:rPr>
          <w:rFonts w:hint="eastAsia" w:hAnsi="宋体" w:cs="宋体"/>
          <w:b/>
          <w:bCs/>
          <w:sz w:val="21"/>
          <w:szCs w:val="21"/>
          <w:u w:val="double"/>
        </w:rPr>
        <w:t>、授权委托书</w:t>
      </w:r>
    </w:p>
    <w:p w14:paraId="6DA77F41">
      <w:pPr>
        <w:pStyle w:val="8"/>
        <w:spacing w:line="288" w:lineRule="auto"/>
        <w:rPr>
          <w:rFonts w:hint="eastAsia" w:hAnsi="宋体" w:cs="宋体"/>
          <w:sz w:val="21"/>
          <w:szCs w:val="21"/>
        </w:rPr>
      </w:pPr>
    </w:p>
    <w:p w14:paraId="0AC33C9D">
      <w:pPr>
        <w:spacing w:line="288" w:lineRule="auto"/>
        <w:jc w:val="center"/>
        <w:rPr>
          <w:rFonts w:hint="eastAsia" w:ascii="宋体" w:hAnsi="宋体" w:eastAsia="宋体" w:cs="宋体"/>
          <w:b/>
          <w:szCs w:val="21"/>
        </w:rPr>
      </w:pPr>
      <w:r>
        <w:rPr>
          <w:rFonts w:hint="eastAsia" w:ascii="宋体" w:hAnsi="宋体" w:eastAsia="宋体" w:cs="宋体"/>
          <w:b/>
          <w:szCs w:val="21"/>
        </w:rPr>
        <w:t>法定代表人身份证明</w:t>
      </w:r>
    </w:p>
    <w:p w14:paraId="02E0BD6A">
      <w:pPr>
        <w:spacing w:line="288" w:lineRule="auto"/>
        <w:rPr>
          <w:rFonts w:hint="eastAsia" w:ascii="宋体" w:hAnsi="宋体" w:eastAsia="宋体" w:cs="宋体"/>
          <w:szCs w:val="21"/>
        </w:rPr>
      </w:pPr>
    </w:p>
    <w:p w14:paraId="24DDA210">
      <w:pPr>
        <w:spacing w:line="288" w:lineRule="auto"/>
        <w:rPr>
          <w:rFonts w:hint="eastAsia"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szCs w:val="21"/>
          <w:u w:val="single"/>
        </w:rPr>
        <w:t xml:space="preserve">                             </w:t>
      </w:r>
    </w:p>
    <w:p w14:paraId="39BE4E10">
      <w:pPr>
        <w:spacing w:line="288" w:lineRule="auto"/>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0F42C983">
      <w:pPr>
        <w:spacing w:line="288" w:lineRule="auto"/>
        <w:rPr>
          <w:rFonts w:hint="eastAsia" w:ascii="宋体" w:hAnsi="宋体" w:eastAsia="宋体" w:cs="宋体"/>
          <w:szCs w:val="21"/>
        </w:rPr>
      </w:pPr>
    </w:p>
    <w:p w14:paraId="695A2DD9">
      <w:pPr>
        <w:tabs>
          <w:tab w:val="left" w:pos="3080"/>
        </w:tabs>
        <w:spacing w:line="288" w:lineRule="auto"/>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（投标人名称）       </w:t>
      </w:r>
      <w:r>
        <w:rPr>
          <w:rFonts w:hint="eastAsia" w:ascii="宋体" w:hAnsi="宋体" w:eastAsia="宋体" w:cs="宋体"/>
          <w:szCs w:val="21"/>
        </w:rPr>
        <w:t>的法定代表人。</w:t>
      </w:r>
    </w:p>
    <w:p w14:paraId="7AEBF4AE">
      <w:pPr>
        <w:spacing w:line="288" w:lineRule="auto"/>
        <w:rPr>
          <w:rFonts w:hint="eastAsia" w:ascii="宋体" w:hAnsi="宋体" w:eastAsia="宋体" w:cs="宋体"/>
          <w:szCs w:val="21"/>
        </w:rPr>
      </w:pPr>
    </w:p>
    <w:p w14:paraId="3FD881A9">
      <w:pPr>
        <w:spacing w:line="288" w:lineRule="auto"/>
        <w:rPr>
          <w:rFonts w:hint="eastAsia" w:ascii="宋体" w:hAnsi="宋体" w:eastAsia="宋体" w:cs="宋体"/>
          <w:szCs w:val="21"/>
        </w:rPr>
      </w:pPr>
      <w:r>
        <w:rPr>
          <w:rFonts w:hint="eastAsia" w:ascii="宋体" w:hAnsi="宋体" w:eastAsia="宋体" w:cs="宋体"/>
          <w:szCs w:val="21"/>
        </w:rPr>
        <w:t>特此证明。</w:t>
      </w:r>
    </w:p>
    <w:p w14:paraId="5010D70E">
      <w:pPr>
        <w:spacing w:line="288" w:lineRule="auto"/>
        <w:rPr>
          <w:rFonts w:hint="eastAsia" w:ascii="宋体" w:hAnsi="宋体" w:eastAsia="宋体" w:cs="宋体"/>
          <w:szCs w:val="21"/>
        </w:rPr>
      </w:pPr>
    </w:p>
    <w:p w14:paraId="42EEC3CA">
      <w:pPr>
        <w:spacing w:line="288" w:lineRule="auto"/>
        <w:rPr>
          <w:rFonts w:hint="eastAsia" w:ascii="宋体" w:hAnsi="宋体" w:eastAsia="宋体" w:cs="宋体"/>
          <w:b/>
          <w:bCs/>
          <w:szCs w:val="21"/>
        </w:rPr>
      </w:pPr>
      <w:r>
        <w:rPr>
          <w:rFonts w:hint="eastAsia" w:ascii="宋体" w:hAnsi="宋体" w:eastAsia="宋体" w:cs="宋体"/>
          <w:b/>
          <w:bCs/>
          <w:szCs w:val="21"/>
        </w:rPr>
        <w:t>附：法定代表人身份证扫描件。</w:t>
      </w:r>
    </w:p>
    <w:p w14:paraId="22E440C3">
      <w:pPr>
        <w:spacing w:line="288" w:lineRule="auto"/>
        <w:rPr>
          <w:rFonts w:hint="eastAsia" w:ascii="宋体" w:hAnsi="宋体" w:eastAsia="宋体" w:cs="宋体"/>
          <w:b/>
          <w:bCs/>
          <w:szCs w:val="21"/>
          <w:u w:val="double"/>
        </w:rPr>
      </w:pPr>
      <w:r>
        <w:rPr>
          <w:rFonts w:hint="eastAsia" w:ascii="宋体" w:hAnsi="宋体" w:eastAsia="宋体" w:cs="宋体"/>
          <w:b/>
          <w:bCs/>
          <w:szCs w:val="21"/>
          <w:u w:val="double"/>
        </w:rPr>
        <w:t>注：联合体投标的，法定代表人身份证明及授权委托书可由联合体主办方填写自身信息并盖章，其中“投标人名称”一栏可只填写联合体主办方名称。</w:t>
      </w:r>
    </w:p>
    <w:p w14:paraId="78D2E606">
      <w:pPr>
        <w:pStyle w:val="17"/>
        <w:spacing w:line="288" w:lineRule="auto"/>
        <w:ind w:firstLine="220"/>
        <w:rPr>
          <w:rFonts w:hint="eastAsia" w:ascii="宋体" w:hAnsi="宋体" w:cs="宋体"/>
          <w:szCs w:val="21"/>
        </w:rPr>
      </w:pPr>
    </w:p>
    <w:p w14:paraId="192C64B2">
      <w:pPr>
        <w:tabs>
          <w:tab w:val="left" w:pos="6760"/>
        </w:tabs>
        <w:spacing w:line="288"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4B2065D4">
      <w:pPr>
        <w:tabs>
          <w:tab w:val="left" w:pos="6440"/>
          <w:tab w:val="left" w:pos="7280"/>
        </w:tabs>
        <w:spacing w:line="288"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2B3A43A">
      <w:bookmarkStart w:id="12" w:name="_Toc25072143"/>
    </w:p>
    <w:p w14:paraId="7DE751C9">
      <w:pPr>
        <w:spacing w:line="288" w:lineRule="auto"/>
        <w:jc w:val="center"/>
        <w:rPr>
          <w:rFonts w:hint="eastAsia" w:ascii="宋体" w:hAnsi="宋体" w:eastAsia="宋体" w:cs="宋体"/>
          <w:b/>
          <w:bCs/>
          <w:spacing w:val="2"/>
          <w:position w:val="-1"/>
          <w:szCs w:val="21"/>
        </w:rPr>
      </w:pPr>
      <w:r>
        <w:rPr>
          <w:rFonts w:hint="eastAsia" w:ascii="宋体" w:hAnsi="宋体" w:eastAsia="宋体" w:cs="宋体"/>
          <w:b/>
          <w:bCs/>
          <w:spacing w:val="2"/>
          <w:position w:val="-1"/>
          <w:szCs w:val="21"/>
        </w:rPr>
        <w:t>授权委托书</w:t>
      </w:r>
    </w:p>
    <w:p w14:paraId="203D1021">
      <w:pPr>
        <w:spacing w:line="288" w:lineRule="auto"/>
        <w:rPr>
          <w:rFonts w:hint="eastAsia" w:ascii="宋体" w:hAnsi="宋体" w:eastAsia="宋体" w:cs="宋体"/>
          <w:szCs w:val="21"/>
        </w:rPr>
      </w:pPr>
    </w:p>
    <w:p w14:paraId="634C2C9F">
      <w:pPr>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position w:val="-4"/>
          <w:szCs w:val="21"/>
        </w:rPr>
        <w:t>本人</w:t>
      </w:r>
      <w:r>
        <w:rPr>
          <w:rFonts w:hint="eastAsia" w:ascii="宋体" w:hAnsi="宋体" w:eastAsia="宋体" w:cs="宋体"/>
          <w:position w:val="-4"/>
          <w:szCs w:val="21"/>
          <w:u w:val="single"/>
        </w:rPr>
        <w:t xml:space="preserve">    （</w:t>
      </w:r>
      <w:r>
        <w:rPr>
          <w:rFonts w:hint="eastAsia" w:ascii="宋体" w:hAnsi="宋体" w:eastAsia="宋体" w:cs="宋体"/>
          <w:spacing w:val="-2"/>
          <w:position w:val="-4"/>
          <w:szCs w:val="21"/>
          <w:u w:val="single"/>
        </w:rPr>
        <w:t>姓</w:t>
      </w:r>
      <w:r>
        <w:rPr>
          <w:rFonts w:hint="eastAsia" w:ascii="宋体" w:hAnsi="宋体" w:eastAsia="宋体" w:cs="宋体"/>
          <w:position w:val="-4"/>
          <w:szCs w:val="21"/>
          <w:u w:val="single"/>
        </w:rPr>
        <w:t xml:space="preserve">名）    </w:t>
      </w:r>
      <w:r>
        <w:rPr>
          <w:rFonts w:hint="eastAsia" w:ascii="宋体" w:hAnsi="宋体" w:eastAsia="宋体" w:cs="宋体"/>
          <w:position w:val="-4"/>
          <w:szCs w:val="21"/>
        </w:rPr>
        <w:t>系</w:t>
      </w:r>
      <w:r>
        <w:rPr>
          <w:rFonts w:hint="eastAsia" w:ascii="宋体" w:hAnsi="宋体" w:eastAsia="宋体" w:cs="宋体"/>
          <w:position w:val="-4"/>
          <w:szCs w:val="21"/>
          <w:u w:val="single"/>
        </w:rPr>
        <w:t xml:space="preserve">   （投标人</w:t>
      </w:r>
      <w:r>
        <w:rPr>
          <w:rFonts w:hint="eastAsia" w:ascii="宋体" w:hAnsi="宋体" w:eastAsia="宋体" w:cs="宋体"/>
          <w:spacing w:val="-2"/>
          <w:position w:val="-4"/>
          <w:szCs w:val="21"/>
          <w:u w:val="single"/>
        </w:rPr>
        <w:t>名</w:t>
      </w:r>
      <w:r>
        <w:rPr>
          <w:rFonts w:hint="eastAsia" w:ascii="宋体" w:hAnsi="宋体" w:eastAsia="宋体" w:cs="宋体"/>
          <w:position w:val="-4"/>
          <w:szCs w:val="21"/>
          <w:u w:val="single"/>
        </w:rPr>
        <w:t xml:space="preserve">称）    </w:t>
      </w:r>
      <w:r>
        <w:rPr>
          <w:rFonts w:hint="eastAsia" w:ascii="宋体" w:hAnsi="宋体" w:eastAsia="宋体" w:cs="宋体"/>
          <w:position w:val="-4"/>
          <w:szCs w:val="21"/>
        </w:rPr>
        <w:t>的</w:t>
      </w:r>
      <w:r>
        <w:rPr>
          <w:rFonts w:hint="eastAsia" w:ascii="宋体" w:hAnsi="宋体" w:eastAsia="宋体" w:cs="宋体"/>
          <w:spacing w:val="-2"/>
          <w:position w:val="-4"/>
          <w:szCs w:val="21"/>
        </w:rPr>
        <w:t>法定</w:t>
      </w:r>
      <w:r>
        <w:rPr>
          <w:rFonts w:hint="eastAsia" w:ascii="宋体" w:hAnsi="宋体" w:eastAsia="宋体" w:cs="宋体"/>
          <w:position w:val="-4"/>
          <w:szCs w:val="21"/>
        </w:rPr>
        <w:t>代表人</w:t>
      </w:r>
      <w:r>
        <w:rPr>
          <w:rFonts w:hint="eastAsia" w:ascii="宋体" w:hAnsi="宋体" w:eastAsia="宋体" w:cs="宋体"/>
          <w:spacing w:val="-2"/>
          <w:position w:val="-4"/>
          <w:szCs w:val="21"/>
        </w:rPr>
        <w:t>，</w:t>
      </w:r>
      <w:r>
        <w:rPr>
          <w:rFonts w:hint="eastAsia" w:ascii="宋体" w:hAnsi="宋体" w:eastAsia="宋体" w:cs="宋体"/>
          <w:position w:val="-4"/>
          <w:szCs w:val="21"/>
        </w:rPr>
        <w:t>现</w:t>
      </w:r>
      <w:r>
        <w:rPr>
          <w:rFonts w:hint="eastAsia" w:ascii="宋体" w:hAnsi="宋体" w:eastAsia="宋体" w:cs="宋体"/>
          <w:position w:val="-2"/>
          <w:szCs w:val="21"/>
        </w:rPr>
        <w:t>委托</w:t>
      </w:r>
      <w:r>
        <w:rPr>
          <w:rFonts w:hint="eastAsia" w:ascii="宋体" w:hAnsi="宋体" w:eastAsia="宋体" w:cs="宋体"/>
          <w:position w:val="-2"/>
          <w:szCs w:val="21"/>
          <w:u w:val="single"/>
        </w:rPr>
        <w:t xml:space="preserve">   （姓</w:t>
      </w:r>
      <w:r>
        <w:rPr>
          <w:rFonts w:hint="eastAsia" w:ascii="宋体" w:hAnsi="宋体" w:eastAsia="宋体" w:cs="宋体"/>
          <w:spacing w:val="-2"/>
          <w:position w:val="-2"/>
          <w:szCs w:val="21"/>
          <w:u w:val="single"/>
        </w:rPr>
        <w:t>名</w:t>
      </w:r>
      <w:r>
        <w:rPr>
          <w:rFonts w:hint="eastAsia" w:ascii="宋体" w:hAnsi="宋体" w:eastAsia="宋体" w:cs="宋体"/>
          <w:position w:val="-2"/>
          <w:szCs w:val="21"/>
          <w:u w:val="single"/>
        </w:rPr>
        <w:t xml:space="preserve">）  </w:t>
      </w:r>
      <w:r>
        <w:rPr>
          <w:rFonts w:hint="eastAsia" w:ascii="宋体" w:hAnsi="宋体" w:eastAsia="宋体" w:cs="宋体"/>
          <w:position w:val="-2"/>
          <w:szCs w:val="21"/>
        </w:rPr>
        <w:t>为我方代</w:t>
      </w:r>
      <w:r>
        <w:rPr>
          <w:rFonts w:hint="eastAsia" w:ascii="宋体" w:hAnsi="宋体" w:eastAsia="宋体" w:cs="宋体"/>
          <w:spacing w:val="-2"/>
          <w:position w:val="-2"/>
          <w:szCs w:val="21"/>
        </w:rPr>
        <w:t>理</w:t>
      </w:r>
      <w:r>
        <w:rPr>
          <w:rFonts w:hint="eastAsia" w:ascii="宋体" w:hAnsi="宋体" w:eastAsia="宋体" w:cs="宋体"/>
          <w:position w:val="-2"/>
          <w:szCs w:val="21"/>
        </w:rPr>
        <w:t>人。代理</w:t>
      </w:r>
      <w:r>
        <w:rPr>
          <w:rFonts w:hint="eastAsia" w:ascii="宋体" w:hAnsi="宋体" w:eastAsia="宋体" w:cs="宋体"/>
          <w:spacing w:val="-2"/>
          <w:position w:val="-2"/>
          <w:szCs w:val="21"/>
        </w:rPr>
        <w:t>人</w:t>
      </w:r>
      <w:r>
        <w:rPr>
          <w:rFonts w:hint="eastAsia" w:ascii="宋体" w:hAnsi="宋体" w:eastAsia="宋体" w:cs="宋体"/>
          <w:position w:val="-2"/>
          <w:szCs w:val="21"/>
        </w:rPr>
        <w:t>根据授权，</w:t>
      </w:r>
      <w:r>
        <w:rPr>
          <w:rFonts w:hint="eastAsia" w:ascii="宋体" w:hAnsi="宋体" w:eastAsia="宋体" w:cs="宋体"/>
          <w:spacing w:val="-2"/>
          <w:position w:val="-2"/>
          <w:szCs w:val="21"/>
        </w:rPr>
        <w:t>以</w:t>
      </w:r>
      <w:r>
        <w:rPr>
          <w:rFonts w:hint="eastAsia" w:ascii="宋体" w:hAnsi="宋体" w:eastAsia="宋体" w:cs="宋体"/>
          <w:position w:val="-2"/>
          <w:szCs w:val="21"/>
        </w:rPr>
        <w:t>我方名义</w:t>
      </w:r>
      <w:r>
        <w:rPr>
          <w:rFonts w:hint="eastAsia" w:ascii="宋体" w:hAnsi="宋体" w:eastAsia="宋体" w:cs="宋体"/>
          <w:spacing w:val="-2"/>
          <w:position w:val="-2"/>
          <w:szCs w:val="21"/>
        </w:rPr>
        <w:t>签</w:t>
      </w:r>
      <w:r>
        <w:rPr>
          <w:rFonts w:hint="eastAsia" w:ascii="宋体" w:hAnsi="宋体" w:eastAsia="宋体" w:cs="宋体"/>
          <w:position w:val="-2"/>
          <w:szCs w:val="21"/>
        </w:rPr>
        <w:t>署、澄清确</w:t>
      </w:r>
      <w:r>
        <w:rPr>
          <w:rFonts w:hint="eastAsia" w:ascii="宋体" w:hAnsi="宋体" w:eastAsia="宋体" w:cs="宋体"/>
          <w:spacing w:val="-2"/>
          <w:position w:val="-2"/>
          <w:szCs w:val="21"/>
        </w:rPr>
        <w:t>认</w:t>
      </w:r>
      <w:r>
        <w:rPr>
          <w:rFonts w:hint="eastAsia" w:ascii="宋体" w:hAnsi="宋体" w:eastAsia="宋体" w:cs="宋体"/>
          <w:position w:val="-2"/>
          <w:szCs w:val="21"/>
        </w:rPr>
        <w:t>、递</w:t>
      </w:r>
      <w:r>
        <w:rPr>
          <w:rFonts w:hint="eastAsia" w:ascii="宋体" w:hAnsi="宋体" w:eastAsia="宋体" w:cs="宋体"/>
          <w:szCs w:val="21"/>
        </w:rPr>
        <w:t>交、</w:t>
      </w:r>
      <w:r>
        <w:rPr>
          <w:rFonts w:hint="eastAsia" w:ascii="宋体" w:hAnsi="宋体" w:eastAsia="宋体" w:cs="宋体"/>
          <w:spacing w:val="-2"/>
          <w:szCs w:val="21"/>
        </w:rPr>
        <w:t>撤</w:t>
      </w:r>
      <w:r>
        <w:rPr>
          <w:rFonts w:hint="eastAsia" w:ascii="宋体" w:hAnsi="宋体" w:eastAsia="宋体" w:cs="宋体"/>
          <w:szCs w:val="21"/>
        </w:rPr>
        <w:t>回</w:t>
      </w:r>
      <w:r>
        <w:rPr>
          <w:rFonts w:hint="eastAsia" w:ascii="宋体" w:hAnsi="宋体" w:eastAsia="宋体" w:cs="宋体"/>
          <w:spacing w:val="-2"/>
          <w:szCs w:val="21"/>
        </w:rPr>
        <w:t>、</w:t>
      </w:r>
      <w:r>
        <w:rPr>
          <w:rFonts w:hint="eastAsia" w:ascii="宋体" w:hAnsi="宋体" w:eastAsia="宋体" w:cs="宋体"/>
          <w:szCs w:val="21"/>
        </w:rPr>
        <w:t>修</w:t>
      </w:r>
      <w:r>
        <w:rPr>
          <w:rFonts w:hint="eastAsia" w:ascii="宋体" w:hAnsi="宋体" w:eastAsia="宋体" w:cs="宋体"/>
          <w:spacing w:val="-3"/>
          <w:szCs w:val="21"/>
        </w:rPr>
        <w:t>改</w:t>
      </w:r>
      <w:r>
        <w:rPr>
          <w:rFonts w:hint="eastAsia" w:ascii="宋体" w:hAnsi="宋体" w:eastAsia="宋体" w:cs="宋体"/>
          <w:spacing w:val="-2"/>
          <w:szCs w:val="21"/>
        </w:rPr>
        <w:t>投</w:t>
      </w:r>
      <w:r>
        <w:rPr>
          <w:rFonts w:hint="eastAsia" w:ascii="宋体" w:hAnsi="宋体" w:eastAsia="宋体" w:cs="宋体"/>
          <w:szCs w:val="21"/>
        </w:rPr>
        <w:t>标</w:t>
      </w:r>
      <w:r>
        <w:rPr>
          <w:rFonts w:hint="eastAsia" w:ascii="宋体" w:hAnsi="宋体" w:eastAsia="宋体" w:cs="宋体"/>
          <w:spacing w:val="-2"/>
          <w:szCs w:val="21"/>
        </w:rPr>
        <w:t>文</w:t>
      </w:r>
      <w:r>
        <w:rPr>
          <w:rFonts w:hint="eastAsia" w:ascii="宋体" w:hAnsi="宋体" w:eastAsia="宋体" w:cs="宋体"/>
          <w:szCs w:val="21"/>
        </w:rPr>
        <w:t>件</w:t>
      </w:r>
      <w:r>
        <w:rPr>
          <w:rFonts w:hint="eastAsia" w:ascii="宋体" w:hAnsi="宋体" w:eastAsia="宋体" w:cs="宋体"/>
          <w:spacing w:val="-2"/>
          <w:szCs w:val="21"/>
        </w:rPr>
        <w:t>、</w:t>
      </w:r>
      <w:r>
        <w:rPr>
          <w:rFonts w:hint="eastAsia" w:ascii="宋体" w:hAnsi="宋体" w:eastAsia="宋体" w:cs="宋体"/>
          <w:szCs w:val="21"/>
        </w:rPr>
        <w:t>签</w:t>
      </w:r>
      <w:r>
        <w:rPr>
          <w:rFonts w:hint="eastAsia" w:ascii="宋体" w:hAnsi="宋体" w:eastAsia="宋体" w:cs="宋体"/>
          <w:spacing w:val="-2"/>
          <w:szCs w:val="21"/>
        </w:rPr>
        <w:t>订</w:t>
      </w:r>
      <w:r>
        <w:rPr>
          <w:rFonts w:hint="eastAsia" w:ascii="宋体" w:hAnsi="宋体" w:eastAsia="宋体" w:cs="宋体"/>
          <w:szCs w:val="21"/>
        </w:rPr>
        <w:t>合</w:t>
      </w:r>
      <w:r>
        <w:rPr>
          <w:rFonts w:hint="eastAsia" w:ascii="宋体" w:hAnsi="宋体" w:eastAsia="宋体" w:cs="宋体"/>
          <w:spacing w:val="-2"/>
          <w:szCs w:val="21"/>
        </w:rPr>
        <w:t>同</w:t>
      </w:r>
      <w:r>
        <w:rPr>
          <w:rFonts w:hint="eastAsia" w:ascii="宋体" w:hAnsi="宋体" w:eastAsia="宋体" w:cs="宋体"/>
          <w:szCs w:val="21"/>
        </w:rPr>
        <w:t>和处</w:t>
      </w:r>
      <w:r>
        <w:rPr>
          <w:rFonts w:hint="eastAsia" w:ascii="宋体" w:hAnsi="宋体" w:eastAsia="宋体" w:cs="宋体"/>
          <w:spacing w:val="-2"/>
          <w:szCs w:val="21"/>
        </w:rPr>
        <w:t>理</w:t>
      </w:r>
      <w:r>
        <w:rPr>
          <w:rFonts w:hint="eastAsia" w:ascii="宋体" w:hAnsi="宋体" w:eastAsia="宋体" w:cs="宋体"/>
          <w:szCs w:val="21"/>
        </w:rPr>
        <w:t>有</w:t>
      </w:r>
      <w:r>
        <w:rPr>
          <w:rFonts w:hint="eastAsia" w:ascii="宋体" w:hAnsi="宋体" w:eastAsia="宋体" w:cs="宋体"/>
          <w:spacing w:val="-2"/>
          <w:szCs w:val="21"/>
        </w:rPr>
        <w:t>关</w:t>
      </w:r>
      <w:r>
        <w:rPr>
          <w:rFonts w:hint="eastAsia" w:ascii="宋体" w:hAnsi="宋体" w:eastAsia="宋体" w:cs="宋体"/>
          <w:szCs w:val="21"/>
        </w:rPr>
        <w:t>事</w:t>
      </w:r>
      <w:r>
        <w:rPr>
          <w:rFonts w:hint="eastAsia" w:ascii="宋体" w:hAnsi="宋体" w:eastAsia="宋体" w:cs="宋体"/>
          <w:spacing w:val="-2"/>
          <w:szCs w:val="21"/>
        </w:rPr>
        <w:t>宜</w:t>
      </w:r>
      <w:r>
        <w:rPr>
          <w:rFonts w:hint="eastAsia" w:ascii="宋体" w:hAnsi="宋体" w:eastAsia="宋体" w:cs="宋体"/>
          <w:szCs w:val="21"/>
        </w:rPr>
        <w:t>，</w:t>
      </w:r>
      <w:r>
        <w:rPr>
          <w:rFonts w:hint="eastAsia" w:ascii="宋体" w:hAnsi="宋体" w:eastAsia="宋体" w:cs="宋体"/>
          <w:spacing w:val="-2"/>
          <w:szCs w:val="21"/>
        </w:rPr>
        <w:t>其</w:t>
      </w:r>
      <w:r>
        <w:rPr>
          <w:rFonts w:hint="eastAsia" w:ascii="宋体" w:hAnsi="宋体" w:eastAsia="宋体" w:cs="宋体"/>
          <w:szCs w:val="21"/>
        </w:rPr>
        <w:t>法</w:t>
      </w:r>
      <w:r>
        <w:rPr>
          <w:rFonts w:hint="eastAsia" w:ascii="宋体" w:hAnsi="宋体" w:eastAsia="宋体" w:cs="宋体"/>
          <w:spacing w:val="-2"/>
          <w:szCs w:val="21"/>
        </w:rPr>
        <w:t>律</w:t>
      </w:r>
      <w:r>
        <w:rPr>
          <w:rFonts w:hint="eastAsia" w:ascii="宋体" w:hAnsi="宋体" w:eastAsia="宋体" w:cs="宋体"/>
          <w:szCs w:val="21"/>
        </w:rPr>
        <w:t>后果</w:t>
      </w:r>
      <w:r>
        <w:rPr>
          <w:rFonts w:hint="eastAsia" w:ascii="宋体" w:hAnsi="宋体" w:eastAsia="宋体" w:cs="宋体"/>
          <w:spacing w:val="-2"/>
          <w:szCs w:val="21"/>
        </w:rPr>
        <w:t>由</w:t>
      </w:r>
      <w:r>
        <w:rPr>
          <w:rFonts w:hint="eastAsia" w:ascii="宋体" w:hAnsi="宋体" w:eastAsia="宋体" w:cs="宋体"/>
          <w:szCs w:val="21"/>
        </w:rPr>
        <w:t>我</w:t>
      </w:r>
      <w:r>
        <w:rPr>
          <w:rFonts w:hint="eastAsia" w:ascii="宋体" w:hAnsi="宋体" w:eastAsia="宋体" w:cs="宋体"/>
          <w:spacing w:val="-2"/>
          <w:szCs w:val="21"/>
        </w:rPr>
        <w:t>方</w:t>
      </w:r>
      <w:r>
        <w:rPr>
          <w:rFonts w:hint="eastAsia" w:ascii="宋体" w:hAnsi="宋体" w:eastAsia="宋体" w:cs="宋体"/>
          <w:szCs w:val="21"/>
        </w:rPr>
        <w:t>承</w:t>
      </w:r>
      <w:r>
        <w:rPr>
          <w:rFonts w:hint="eastAsia" w:ascii="宋体" w:hAnsi="宋体" w:eastAsia="宋体" w:cs="宋体"/>
          <w:spacing w:val="-2"/>
          <w:szCs w:val="21"/>
        </w:rPr>
        <w:t>担</w:t>
      </w:r>
      <w:r>
        <w:rPr>
          <w:rFonts w:hint="eastAsia" w:ascii="宋体" w:hAnsi="宋体" w:eastAsia="宋体" w:cs="宋体"/>
          <w:szCs w:val="21"/>
        </w:rPr>
        <w:t>。</w:t>
      </w:r>
    </w:p>
    <w:p w14:paraId="1AD2CAEF">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position w:val="-4"/>
          <w:szCs w:val="21"/>
        </w:rPr>
        <w:t>委托</w:t>
      </w:r>
      <w:r>
        <w:rPr>
          <w:rFonts w:hint="eastAsia" w:ascii="宋体" w:hAnsi="宋体" w:eastAsia="宋体" w:cs="宋体"/>
          <w:spacing w:val="-2"/>
          <w:position w:val="-4"/>
          <w:szCs w:val="21"/>
        </w:rPr>
        <w:t>期</w:t>
      </w:r>
      <w:r>
        <w:rPr>
          <w:rFonts w:hint="eastAsia" w:ascii="宋体" w:hAnsi="宋体" w:eastAsia="宋体" w:cs="宋体"/>
          <w:position w:val="-4"/>
          <w:szCs w:val="21"/>
        </w:rPr>
        <w:t>限</w:t>
      </w:r>
      <w:r>
        <w:rPr>
          <w:rFonts w:hint="eastAsia" w:ascii="宋体" w:hAnsi="宋体" w:eastAsia="宋体" w:cs="宋体"/>
          <w:spacing w:val="-3"/>
          <w:position w:val="-4"/>
          <w:szCs w:val="21"/>
        </w:rPr>
        <w:t>：</w:t>
      </w:r>
      <w:r>
        <w:rPr>
          <w:rFonts w:hint="eastAsia" w:ascii="宋体" w:hAnsi="宋体" w:eastAsia="宋体" w:cs="宋体"/>
          <w:position w:val="-4"/>
          <w:szCs w:val="21"/>
          <w:u w:val="single"/>
        </w:rPr>
        <w:t xml:space="preserve">                      </w:t>
      </w:r>
      <w:r>
        <w:rPr>
          <w:rFonts w:hint="eastAsia" w:ascii="宋体" w:hAnsi="宋体" w:eastAsia="宋体" w:cs="宋体"/>
          <w:position w:val="-4"/>
          <w:szCs w:val="21"/>
        </w:rPr>
        <w:t>。</w:t>
      </w:r>
    </w:p>
    <w:p w14:paraId="0242B743">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rPr>
        <w:t>代理</w:t>
      </w:r>
      <w:r>
        <w:rPr>
          <w:rFonts w:hint="eastAsia" w:ascii="宋体" w:hAnsi="宋体" w:eastAsia="宋体" w:cs="宋体"/>
          <w:spacing w:val="-2"/>
          <w:szCs w:val="21"/>
        </w:rPr>
        <w:t>人</w:t>
      </w:r>
      <w:r>
        <w:rPr>
          <w:rFonts w:hint="eastAsia" w:ascii="宋体" w:hAnsi="宋体" w:eastAsia="宋体" w:cs="宋体"/>
          <w:szCs w:val="21"/>
        </w:rPr>
        <w:t>无</w:t>
      </w:r>
      <w:r>
        <w:rPr>
          <w:rFonts w:hint="eastAsia" w:ascii="宋体" w:hAnsi="宋体" w:eastAsia="宋体" w:cs="宋体"/>
          <w:spacing w:val="-2"/>
          <w:szCs w:val="21"/>
        </w:rPr>
        <w:t>转</w:t>
      </w:r>
      <w:r>
        <w:rPr>
          <w:rFonts w:hint="eastAsia" w:ascii="宋体" w:hAnsi="宋体" w:eastAsia="宋体" w:cs="宋体"/>
          <w:szCs w:val="21"/>
        </w:rPr>
        <w:t>委</w:t>
      </w:r>
      <w:r>
        <w:rPr>
          <w:rFonts w:hint="eastAsia" w:ascii="宋体" w:hAnsi="宋体" w:eastAsia="宋体" w:cs="宋体"/>
          <w:spacing w:val="-2"/>
          <w:szCs w:val="21"/>
        </w:rPr>
        <w:t>托</w:t>
      </w:r>
      <w:r>
        <w:rPr>
          <w:rFonts w:hint="eastAsia" w:ascii="宋体" w:hAnsi="宋体" w:eastAsia="宋体" w:cs="宋体"/>
          <w:szCs w:val="21"/>
        </w:rPr>
        <w:t>权。</w:t>
      </w:r>
    </w:p>
    <w:p w14:paraId="67F075EB">
      <w:pPr>
        <w:autoSpaceDE w:val="0"/>
        <w:autoSpaceDN w:val="0"/>
        <w:adjustRightInd w:val="0"/>
        <w:spacing w:line="288" w:lineRule="auto"/>
        <w:rPr>
          <w:rFonts w:hint="eastAsia" w:ascii="宋体" w:hAnsi="宋体" w:eastAsia="宋体" w:cs="宋体"/>
          <w:szCs w:val="21"/>
        </w:rPr>
      </w:pPr>
    </w:p>
    <w:p w14:paraId="1F36ACA5">
      <w:pPr>
        <w:autoSpaceDE w:val="0"/>
        <w:autoSpaceDN w:val="0"/>
        <w:adjustRightInd w:val="0"/>
        <w:spacing w:line="288" w:lineRule="auto"/>
        <w:rPr>
          <w:rFonts w:hint="eastAsia" w:ascii="宋体" w:hAnsi="宋体" w:eastAsia="宋体" w:cs="宋体"/>
          <w:b/>
          <w:bCs/>
          <w:szCs w:val="21"/>
        </w:rPr>
      </w:pPr>
      <w:r>
        <w:rPr>
          <w:rFonts w:hint="eastAsia" w:ascii="宋体" w:hAnsi="宋体" w:eastAsia="宋体" w:cs="宋体"/>
          <w:b/>
          <w:bCs/>
          <w:szCs w:val="21"/>
        </w:rPr>
        <w:t>附：</w:t>
      </w:r>
      <w:r>
        <w:rPr>
          <w:rFonts w:hint="eastAsia" w:ascii="宋体" w:hAnsi="宋体" w:eastAsia="宋体" w:cs="宋体"/>
          <w:b/>
          <w:bCs/>
          <w:spacing w:val="-2"/>
          <w:szCs w:val="21"/>
        </w:rPr>
        <w:t>法</w:t>
      </w:r>
      <w:r>
        <w:rPr>
          <w:rFonts w:hint="eastAsia" w:ascii="宋体" w:hAnsi="宋体" w:eastAsia="宋体" w:cs="宋体"/>
          <w:b/>
          <w:bCs/>
          <w:szCs w:val="21"/>
        </w:rPr>
        <w:t>定</w:t>
      </w:r>
      <w:r>
        <w:rPr>
          <w:rFonts w:hint="eastAsia" w:ascii="宋体" w:hAnsi="宋体" w:eastAsia="宋体" w:cs="宋体"/>
          <w:b/>
          <w:bCs/>
          <w:spacing w:val="-2"/>
          <w:szCs w:val="21"/>
        </w:rPr>
        <w:t>代</w:t>
      </w:r>
      <w:r>
        <w:rPr>
          <w:rFonts w:hint="eastAsia" w:ascii="宋体" w:hAnsi="宋体" w:eastAsia="宋体" w:cs="宋体"/>
          <w:b/>
          <w:bCs/>
          <w:szCs w:val="21"/>
        </w:rPr>
        <w:t>表</w:t>
      </w:r>
      <w:r>
        <w:rPr>
          <w:rFonts w:hint="eastAsia" w:ascii="宋体" w:hAnsi="宋体" w:eastAsia="宋体" w:cs="宋体"/>
          <w:b/>
          <w:bCs/>
          <w:spacing w:val="-2"/>
          <w:szCs w:val="21"/>
        </w:rPr>
        <w:t>人</w:t>
      </w:r>
      <w:r>
        <w:rPr>
          <w:rFonts w:hint="eastAsia" w:ascii="宋体" w:hAnsi="宋体" w:eastAsia="宋体" w:cs="宋体"/>
          <w:b/>
          <w:bCs/>
          <w:szCs w:val="21"/>
        </w:rPr>
        <w:t>身</w:t>
      </w:r>
      <w:r>
        <w:rPr>
          <w:rFonts w:hint="eastAsia" w:ascii="宋体" w:hAnsi="宋体" w:eastAsia="宋体" w:cs="宋体"/>
          <w:b/>
          <w:bCs/>
          <w:spacing w:val="-2"/>
          <w:szCs w:val="21"/>
        </w:rPr>
        <w:t>份</w:t>
      </w:r>
      <w:r>
        <w:rPr>
          <w:rFonts w:hint="eastAsia" w:ascii="宋体" w:hAnsi="宋体" w:eastAsia="宋体" w:cs="宋体"/>
          <w:b/>
          <w:bCs/>
          <w:szCs w:val="21"/>
        </w:rPr>
        <w:t>证扫描件</w:t>
      </w:r>
      <w:r>
        <w:rPr>
          <w:rFonts w:hint="eastAsia" w:ascii="宋体" w:hAnsi="宋体" w:eastAsia="宋体" w:cs="宋体"/>
          <w:b/>
          <w:bCs/>
          <w:spacing w:val="-2"/>
          <w:szCs w:val="21"/>
        </w:rPr>
        <w:t>及</w:t>
      </w:r>
      <w:r>
        <w:rPr>
          <w:rFonts w:hint="eastAsia" w:ascii="宋体" w:hAnsi="宋体" w:eastAsia="宋体" w:cs="宋体"/>
          <w:b/>
          <w:bCs/>
          <w:szCs w:val="21"/>
        </w:rPr>
        <w:t>委</w:t>
      </w:r>
      <w:r>
        <w:rPr>
          <w:rFonts w:hint="eastAsia" w:ascii="宋体" w:hAnsi="宋体" w:eastAsia="宋体" w:cs="宋体"/>
          <w:b/>
          <w:bCs/>
          <w:spacing w:val="-2"/>
          <w:szCs w:val="21"/>
        </w:rPr>
        <w:t>托</w:t>
      </w:r>
      <w:r>
        <w:rPr>
          <w:rFonts w:hint="eastAsia" w:ascii="宋体" w:hAnsi="宋体" w:eastAsia="宋体" w:cs="宋体"/>
          <w:b/>
          <w:bCs/>
          <w:szCs w:val="21"/>
        </w:rPr>
        <w:t>代</w:t>
      </w:r>
      <w:r>
        <w:rPr>
          <w:rFonts w:hint="eastAsia" w:ascii="宋体" w:hAnsi="宋体" w:eastAsia="宋体" w:cs="宋体"/>
          <w:b/>
          <w:bCs/>
          <w:spacing w:val="-2"/>
          <w:szCs w:val="21"/>
        </w:rPr>
        <w:t>理</w:t>
      </w:r>
      <w:r>
        <w:rPr>
          <w:rFonts w:hint="eastAsia" w:ascii="宋体" w:hAnsi="宋体" w:eastAsia="宋体" w:cs="宋体"/>
          <w:b/>
          <w:bCs/>
          <w:szCs w:val="21"/>
        </w:rPr>
        <w:t>人</w:t>
      </w:r>
      <w:r>
        <w:rPr>
          <w:rFonts w:hint="eastAsia" w:ascii="宋体" w:hAnsi="宋体" w:eastAsia="宋体" w:cs="宋体"/>
          <w:b/>
          <w:bCs/>
          <w:spacing w:val="-2"/>
          <w:szCs w:val="21"/>
        </w:rPr>
        <w:t>身</w:t>
      </w:r>
      <w:r>
        <w:rPr>
          <w:rFonts w:hint="eastAsia" w:ascii="宋体" w:hAnsi="宋体" w:eastAsia="宋体" w:cs="宋体"/>
          <w:b/>
          <w:bCs/>
          <w:szCs w:val="21"/>
        </w:rPr>
        <w:t>份</w:t>
      </w:r>
      <w:r>
        <w:rPr>
          <w:rFonts w:hint="eastAsia" w:ascii="宋体" w:hAnsi="宋体" w:eastAsia="宋体" w:cs="宋体"/>
          <w:b/>
          <w:bCs/>
          <w:spacing w:val="-2"/>
          <w:szCs w:val="21"/>
        </w:rPr>
        <w:t>证</w:t>
      </w:r>
      <w:r>
        <w:rPr>
          <w:rFonts w:hint="eastAsia" w:ascii="宋体" w:hAnsi="宋体" w:eastAsia="宋体" w:cs="宋体"/>
          <w:b/>
          <w:bCs/>
          <w:szCs w:val="21"/>
        </w:rPr>
        <w:t>扫描件。</w:t>
      </w:r>
    </w:p>
    <w:p w14:paraId="74C714DF">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b/>
          <w:bCs/>
          <w:szCs w:val="21"/>
          <w:u w:val="double"/>
        </w:rPr>
        <w:t>联合体投标的，法定代表人身份证明及授权委托书可由联合体主办方加盖单位公章并由其法定代表人和委托代理人签字或盖章</w:t>
      </w:r>
      <w:r>
        <w:rPr>
          <w:rFonts w:hint="eastAsia" w:ascii="宋体" w:hAnsi="宋体" w:eastAsia="宋体" w:cs="宋体"/>
          <w:b/>
          <w:bCs/>
          <w:szCs w:val="21"/>
          <w:u w:val="double"/>
          <w:lang w:eastAsia="zh-CN"/>
        </w:rPr>
        <w:t>，</w:t>
      </w:r>
      <w:r>
        <w:rPr>
          <w:rFonts w:hint="eastAsia" w:ascii="宋体" w:hAnsi="宋体" w:eastAsia="宋体" w:cs="宋体"/>
          <w:b/>
          <w:bCs/>
          <w:szCs w:val="21"/>
          <w:u w:val="double"/>
        </w:rPr>
        <w:t>其中“投标人”一栏可只填写联合体主办方名称。</w:t>
      </w:r>
    </w:p>
    <w:p w14:paraId="67EEEE6A">
      <w:pPr>
        <w:autoSpaceDE w:val="0"/>
        <w:autoSpaceDN w:val="0"/>
        <w:adjustRightInd w:val="0"/>
        <w:spacing w:line="288" w:lineRule="auto"/>
        <w:rPr>
          <w:rFonts w:hint="eastAsia" w:ascii="宋体" w:hAnsi="宋体" w:eastAsia="宋体" w:cs="宋体"/>
          <w:szCs w:val="21"/>
        </w:rPr>
      </w:pPr>
    </w:p>
    <w:p w14:paraId="5EA46DEE">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position w:val="-4"/>
          <w:szCs w:val="21"/>
        </w:rPr>
        <w:t>投标</w:t>
      </w:r>
      <w:r>
        <w:rPr>
          <w:rFonts w:hint="eastAsia" w:ascii="宋体" w:hAnsi="宋体" w:eastAsia="宋体" w:cs="宋体"/>
          <w:spacing w:val="-2"/>
          <w:position w:val="-4"/>
          <w:szCs w:val="21"/>
        </w:rPr>
        <w:t>人：</w:t>
      </w:r>
      <w:r>
        <w:rPr>
          <w:rFonts w:hint="eastAsia" w:ascii="宋体" w:hAnsi="宋体" w:eastAsia="宋体" w:cs="宋体"/>
          <w:position w:val="-4"/>
          <w:szCs w:val="21"/>
          <w:u w:val="single"/>
        </w:rPr>
        <w:t xml:space="preserve">           </w:t>
      </w:r>
      <w:r>
        <w:rPr>
          <w:rFonts w:hint="eastAsia" w:ascii="宋体" w:hAnsi="宋体" w:eastAsia="宋体" w:cs="宋体"/>
          <w:position w:val="-4"/>
          <w:szCs w:val="21"/>
        </w:rPr>
        <w:t>（盖</w:t>
      </w:r>
      <w:r>
        <w:rPr>
          <w:rFonts w:hint="eastAsia" w:ascii="宋体" w:hAnsi="宋体" w:eastAsia="宋体" w:cs="宋体"/>
          <w:spacing w:val="-2"/>
          <w:position w:val="-4"/>
          <w:szCs w:val="21"/>
        </w:rPr>
        <w:t>单</w:t>
      </w:r>
      <w:r>
        <w:rPr>
          <w:rFonts w:hint="eastAsia" w:ascii="宋体" w:hAnsi="宋体" w:eastAsia="宋体" w:cs="宋体"/>
          <w:spacing w:val="1"/>
          <w:position w:val="-4"/>
          <w:szCs w:val="21"/>
        </w:rPr>
        <w:t>位</w:t>
      </w:r>
      <w:r>
        <w:rPr>
          <w:rFonts w:hint="eastAsia" w:ascii="宋体" w:hAnsi="宋体" w:eastAsia="宋体" w:cs="宋体"/>
          <w:spacing w:val="-2"/>
          <w:position w:val="-4"/>
          <w:szCs w:val="21"/>
        </w:rPr>
        <w:t>章</w:t>
      </w:r>
      <w:r>
        <w:rPr>
          <w:rFonts w:hint="eastAsia" w:ascii="宋体" w:hAnsi="宋体" w:eastAsia="宋体" w:cs="宋体"/>
          <w:position w:val="-4"/>
          <w:szCs w:val="21"/>
        </w:rPr>
        <w:t>）</w:t>
      </w:r>
    </w:p>
    <w:p w14:paraId="779ADCD5">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position w:val="-2"/>
          <w:szCs w:val="21"/>
        </w:rPr>
        <w:t>法定</w:t>
      </w:r>
      <w:r>
        <w:rPr>
          <w:rFonts w:hint="eastAsia" w:ascii="宋体" w:hAnsi="宋体" w:eastAsia="宋体" w:cs="宋体"/>
          <w:spacing w:val="-2"/>
          <w:position w:val="-2"/>
          <w:szCs w:val="21"/>
        </w:rPr>
        <w:t>代</w:t>
      </w:r>
      <w:r>
        <w:rPr>
          <w:rFonts w:hint="eastAsia" w:ascii="宋体" w:hAnsi="宋体" w:eastAsia="宋体" w:cs="宋体"/>
          <w:position w:val="-2"/>
          <w:szCs w:val="21"/>
        </w:rPr>
        <w:t>表</w:t>
      </w:r>
      <w:r>
        <w:rPr>
          <w:rFonts w:hint="eastAsia" w:ascii="宋体" w:hAnsi="宋体" w:eastAsia="宋体" w:cs="宋体"/>
          <w:spacing w:val="-2"/>
          <w:position w:val="-2"/>
          <w:szCs w:val="21"/>
        </w:rPr>
        <w:t>人</w:t>
      </w:r>
      <w:r>
        <w:rPr>
          <w:rFonts w:hint="eastAsia" w:ascii="宋体" w:hAnsi="宋体" w:eastAsia="宋体" w:cs="宋体"/>
          <w:spacing w:val="-3"/>
          <w:position w:val="-2"/>
          <w:szCs w:val="21"/>
        </w:rPr>
        <w:t>：</w:t>
      </w:r>
      <w:r>
        <w:rPr>
          <w:rFonts w:hint="eastAsia" w:ascii="宋体" w:hAnsi="宋体" w:eastAsia="宋体" w:cs="宋体"/>
          <w:position w:val="-4"/>
          <w:szCs w:val="21"/>
          <w:u w:val="single"/>
        </w:rPr>
        <w:t xml:space="preserve">           </w:t>
      </w:r>
      <w:r>
        <w:rPr>
          <w:rFonts w:hint="eastAsia" w:ascii="宋体" w:hAnsi="宋体" w:eastAsia="宋体" w:cs="宋体"/>
          <w:position w:val="-2"/>
          <w:szCs w:val="21"/>
        </w:rPr>
        <w:t>（签</w:t>
      </w:r>
      <w:r>
        <w:rPr>
          <w:rFonts w:hint="eastAsia" w:ascii="宋体" w:hAnsi="宋体" w:eastAsia="宋体" w:cs="宋体"/>
          <w:spacing w:val="-2"/>
          <w:position w:val="-2"/>
          <w:szCs w:val="21"/>
        </w:rPr>
        <w:t>字或盖章</w:t>
      </w:r>
      <w:r>
        <w:rPr>
          <w:rFonts w:hint="eastAsia" w:ascii="宋体" w:hAnsi="宋体" w:eastAsia="宋体" w:cs="宋体"/>
          <w:position w:val="-2"/>
          <w:szCs w:val="21"/>
        </w:rPr>
        <w:t>）</w:t>
      </w:r>
    </w:p>
    <w:p w14:paraId="68C73D96">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position w:val="-2"/>
          <w:szCs w:val="21"/>
        </w:rPr>
        <w:t>身份</w:t>
      </w:r>
      <w:r>
        <w:rPr>
          <w:rFonts w:hint="eastAsia" w:ascii="宋体" w:hAnsi="宋体" w:eastAsia="宋体" w:cs="宋体"/>
          <w:spacing w:val="-2"/>
          <w:position w:val="-2"/>
          <w:szCs w:val="21"/>
        </w:rPr>
        <w:t>证</w:t>
      </w:r>
      <w:r>
        <w:rPr>
          <w:rFonts w:hint="eastAsia" w:ascii="宋体" w:hAnsi="宋体" w:eastAsia="宋体" w:cs="宋体"/>
          <w:position w:val="-2"/>
          <w:szCs w:val="21"/>
        </w:rPr>
        <w:t>号</w:t>
      </w:r>
      <w:r>
        <w:rPr>
          <w:rFonts w:hint="eastAsia" w:ascii="宋体" w:hAnsi="宋体" w:eastAsia="宋体" w:cs="宋体"/>
          <w:spacing w:val="-2"/>
          <w:position w:val="-2"/>
          <w:szCs w:val="21"/>
        </w:rPr>
        <w:t>码</w:t>
      </w:r>
      <w:r>
        <w:rPr>
          <w:rFonts w:hint="eastAsia" w:ascii="宋体" w:hAnsi="宋体" w:eastAsia="宋体" w:cs="宋体"/>
          <w:spacing w:val="-3"/>
          <w:position w:val="-2"/>
          <w:szCs w:val="21"/>
        </w:rPr>
        <w:t>：</w:t>
      </w:r>
      <w:r>
        <w:rPr>
          <w:rFonts w:hint="eastAsia" w:ascii="宋体" w:hAnsi="宋体" w:eastAsia="宋体" w:cs="宋体"/>
          <w:position w:val="-4"/>
          <w:szCs w:val="21"/>
          <w:u w:val="single"/>
        </w:rPr>
        <w:t xml:space="preserve">           </w:t>
      </w:r>
    </w:p>
    <w:p w14:paraId="3BFB0A36">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position w:val="-2"/>
          <w:szCs w:val="21"/>
        </w:rPr>
        <w:t>委托</w:t>
      </w:r>
      <w:r>
        <w:rPr>
          <w:rFonts w:hint="eastAsia" w:ascii="宋体" w:hAnsi="宋体" w:eastAsia="宋体" w:cs="宋体"/>
          <w:spacing w:val="-2"/>
          <w:position w:val="-2"/>
          <w:szCs w:val="21"/>
        </w:rPr>
        <w:t>代</w:t>
      </w:r>
      <w:r>
        <w:rPr>
          <w:rFonts w:hint="eastAsia" w:ascii="宋体" w:hAnsi="宋体" w:eastAsia="宋体" w:cs="宋体"/>
          <w:position w:val="-2"/>
          <w:szCs w:val="21"/>
        </w:rPr>
        <w:t>理</w:t>
      </w:r>
      <w:r>
        <w:rPr>
          <w:rFonts w:hint="eastAsia" w:ascii="宋体" w:hAnsi="宋体" w:eastAsia="宋体" w:cs="宋体"/>
          <w:spacing w:val="-2"/>
          <w:position w:val="-2"/>
          <w:szCs w:val="21"/>
        </w:rPr>
        <w:t>人</w:t>
      </w:r>
      <w:r>
        <w:rPr>
          <w:rFonts w:hint="eastAsia" w:ascii="宋体" w:hAnsi="宋体" w:eastAsia="宋体" w:cs="宋体"/>
          <w:spacing w:val="-3"/>
          <w:position w:val="-2"/>
          <w:szCs w:val="21"/>
        </w:rPr>
        <w:t>：</w:t>
      </w:r>
      <w:r>
        <w:rPr>
          <w:rFonts w:hint="eastAsia" w:ascii="宋体" w:hAnsi="宋体" w:eastAsia="宋体" w:cs="宋体"/>
          <w:position w:val="-4"/>
          <w:szCs w:val="21"/>
          <w:u w:val="single"/>
        </w:rPr>
        <w:t xml:space="preserve">           </w:t>
      </w:r>
      <w:r>
        <w:rPr>
          <w:rFonts w:hint="eastAsia" w:ascii="宋体" w:hAnsi="宋体" w:eastAsia="宋体" w:cs="宋体"/>
          <w:position w:val="-2"/>
          <w:szCs w:val="21"/>
          <w:u w:val="single"/>
        </w:rPr>
        <w:tab/>
      </w:r>
      <w:r>
        <w:rPr>
          <w:rFonts w:hint="eastAsia" w:ascii="宋体" w:hAnsi="宋体" w:eastAsia="宋体" w:cs="宋体"/>
          <w:position w:val="-2"/>
          <w:szCs w:val="21"/>
        </w:rPr>
        <w:t>（签</w:t>
      </w:r>
      <w:r>
        <w:rPr>
          <w:rFonts w:hint="eastAsia" w:ascii="宋体" w:hAnsi="宋体" w:eastAsia="宋体" w:cs="宋体"/>
          <w:spacing w:val="-2"/>
          <w:position w:val="-2"/>
          <w:szCs w:val="21"/>
        </w:rPr>
        <w:t>字或盖章</w:t>
      </w:r>
      <w:r>
        <w:rPr>
          <w:rFonts w:hint="eastAsia" w:ascii="宋体" w:hAnsi="宋体" w:eastAsia="宋体" w:cs="宋体"/>
          <w:position w:val="-2"/>
          <w:szCs w:val="21"/>
        </w:rPr>
        <w:t>）</w:t>
      </w:r>
    </w:p>
    <w:p w14:paraId="42B39343">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position w:val="-2"/>
          <w:szCs w:val="21"/>
        </w:rPr>
        <w:t>身份</w:t>
      </w:r>
      <w:r>
        <w:rPr>
          <w:rFonts w:hint="eastAsia" w:ascii="宋体" w:hAnsi="宋体" w:eastAsia="宋体" w:cs="宋体"/>
          <w:spacing w:val="-2"/>
          <w:position w:val="-2"/>
          <w:szCs w:val="21"/>
        </w:rPr>
        <w:t>证</w:t>
      </w:r>
      <w:r>
        <w:rPr>
          <w:rFonts w:hint="eastAsia" w:ascii="宋体" w:hAnsi="宋体" w:eastAsia="宋体" w:cs="宋体"/>
          <w:position w:val="-2"/>
          <w:szCs w:val="21"/>
        </w:rPr>
        <w:t>号</w:t>
      </w:r>
      <w:r>
        <w:rPr>
          <w:rFonts w:hint="eastAsia" w:ascii="宋体" w:hAnsi="宋体" w:eastAsia="宋体" w:cs="宋体"/>
          <w:spacing w:val="-2"/>
          <w:position w:val="-2"/>
          <w:szCs w:val="21"/>
        </w:rPr>
        <w:t>码</w:t>
      </w:r>
      <w:r>
        <w:rPr>
          <w:rFonts w:hint="eastAsia" w:ascii="宋体" w:hAnsi="宋体" w:eastAsia="宋体" w:cs="宋体"/>
          <w:spacing w:val="-3"/>
          <w:position w:val="-2"/>
          <w:szCs w:val="21"/>
        </w:rPr>
        <w:t>：</w:t>
      </w:r>
      <w:r>
        <w:rPr>
          <w:rFonts w:hint="eastAsia" w:ascii="宋体" w:hAnsi="宋体" w:eastAsia="宋体" w:cs="宋体"/>
          <w:position w:val="-4"/>
          <w:szCs w:val="21"/>
          <w:u w:val="single"/>
        </w:rPr>
        <w:t xml:space="preserve">           </w:t>
      </w:r>
    </w:p>
    <w:p w14:paraId="23F836FE">
      <w:pPr>
        <w:wordWrap w:val="0"/>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pacing w:val="-2"/>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rPr>
        <w:br w:type="page"/>
      </w:r>
    </w:p>
    <w:p w14:paraId="0B61F5DC">
      <w:pPr>
        <w:spacing w:line="288" w:lineRule="auto"/>
        <w:outlineLvl w:val="1"/>
        <w:rPr>
          <w:rFonts w:hint="eastAsia" w:ascii="宋体" w:hAnsi="宋体" w:eastAsia="宋体" w:cs="宋体"/>
          <w:b/>
          <w:bCs/>
          <w:szCs w:val="21"/>
        </w:rPr>
      </w:pPr>
      <w:bookmarkStart w:id="13" w:name="_Toc183714327"/>
      <w:bookmarkStart w:id="14" w:name="_Toc183714497"/>
      <w:r>
        <w:rPr>
          <w:rFonts w:hint="eastAsia" w:ascii="宋体" w:hAnsi="宋体" w:eastAsia="宋体" w:cs="宋体"/>
          <w:b/>
          <w:bCs/>
          <w:szCs w:val="21"/>
        </w:rPr>
        <w:t>附件</w:t>
      </w:r>
      <w:r>
        <w:rPr>
          <w:rFonts w:hint="eastAsia" w:ascii="宋体" w:hAnsi="宋体" w:eastAsia="宋体" w:cs="宋体"/>
          <w:b/>
          <w:bCs/>
          <w:szCs w:val="21"/>
          <w:lang w:val="en-US" w:eastAsia="zh-CN"/>
        </w:rPr>
        <w:t>9</w:t>
      </w:r>
      <w:r>
        <w:rPr>
          <w:rFonts w:hint="eastAsia" w:ascii="宋体" w:hAnsi="宋体" w:eastAsia="宋体" w:cs="宋体"/>
          <w:b/>
          <w:bCs/>
          <w:szCs w:val="21"/>
        </w:rPr>
        <w:t>：格式三  联合体共同投标协议书</w:t>
      </w:r>
    </w:p>
    <w:p w14:paraId="093E90FE">
      <w:pPr>
        <w:pStyle w:val="8"/>
        <w:spacing w:line="288" w:lineRule="auto"/>
        <w:rPr>
          <w:rFonts w:hint="eastAsia" w:hAnsi="宋体" w:cs="宋体"/>
          <w:spacing w:val="2"/>
          <w:position w:val="-1"/>
          <w:sz w:val="21"/>
          <w:szCs w:val="21"/>
        </w:rPr>
      </w:pPr>
    </w:p>
    <w:p w14:paraId="6B286B83">
      <w:pPr>
        <w:pStyle w:val="8"/>
        <w:spacing w:line="288" w:lineRule="auto"/>
        <w:rPr>
          <w:rFonts w:hint="eastAsia" w:hAnsi="宋体" w:cs="宋体"/>
          <w:spacing w:val="2"/>
          <w:position w:val="-1"/>
          <w:sz w:val="21"/>
          <w:szCs w:val="21"/>
        </w:rPr>
      </w:pPr>
      <w:r>
        <w:rPr>
          <w:rFonts w:hint="eastAsia" w:hAnsi="宋体" w:cs="宋体"/>
          <w:spacing w:val="2"/>
          <w:position w:val="-1"/>
          <w:sz w:val="21"/>
          <w:szCs w:val="21"/>
        </w:rPr>
        <w:t xml:space="preserve">格式三  </w:t>
      </w:r>
      <w:r>
        <w:rPr>
          <w:rFonts w:hint="eastAsia" w:hAnsi="宋体" w:cs="宋体"/>
          <w:b/>
          <w:bCs/>
          <w:spacing w:val="2"/>
          <w:position w:val="-1"/>
          <w:sz w:val="21"/>
          <w:szCs w:val="21"/>
          <w:u w:val="double"/>
        </w:rPr>
        <w:t>联合体共同投标协议书（</w:t>
      </w:r>
      <w:r>
        <w:rPr>
          <w:rFonts w:hint="eastAsia" w:hAnsi="宋体" w:cs="宋体"/>
          <w:b/>
          <w:bCs/>
          <w:sz w:val="21"/>
          <w:szCs w:val="21"/>
          <w:u w:val="double"/>
        </w:rPr>
        <w:t>详见招标公告附件一</w:t>
      </w:r>
      <w:r>
        <w:rPr>
          <w:rFonts w:hint="eastAsia" w:hAnsi="宋体" w:cs="宋体"/>
          <w:b/>
          <w:bCs/>
          <w:spacing w:val="2"/>
          <w:position w:val="-1"/>
          <w:sz w:val="21"/>
          <w:szCs w:val="21"/>
          <w:u w:val="double"/>
        </w:rPr>
        <w:t>）</w:t>
      </w:r>
    </w:p>
    <w:p w14:paraId="66834F67">
      <w:pPr>
        <w:pStyle w:val="8"/>
        <w:spacing w:line="288" w:lineRule="auto"/>
        <w:rPr>
          <w:rFonts w:hint="eastAsia" w:hAnsi="宋体" w:cs="宋体"/>
          <w:sz w:val="21"/>
          <w:szCs w:val="21"/>
        </w:rPr>
      </w:pPr>
    </w:p>
    <w:p w14:paraId="359E2433">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10</w:t>
      </w:r>
      <w:r>
        <w:rPr>
          <w:rFonts w:hint="eastAsia" w:ascii="宋体" w:hAnsi="宋体" w:eastAsia="宋体" w:cs="宋体"/>
          <w:b/>
          <w:bCs/>
          <w:szCs w:val="21"/>
        </w:rPr>
        <w:t>：格式四  投标人声明</w:t>
      </w:r>
    </w:p>
    <w:p w14:paraId="60C79202"/>
    <w:p w14:paraId="078A801F">
      <w:pPr>
        <w:pStyle w:val="8"/>
        <w:spacing w:line="288" w:lineRule="auto"/>
        <w:rPr>
          <w:rFonts w:hint="eastAsia" w:hAnsi="宋体" w:cs="宋体"/>
          <w:spacing w:val="2"/>
          <w:position w:val="-1"/>
          <w:sz w:val="21"/>
          <w:szCs w:val="21"/>
        </w:rPr>
      </w:pPr>
      <w:r>
        <w:rPr>
          <w:rFonts w:hint="eastAsia" w:hAnsi="宋体" w:cs="宋体"/>
          <w:spacing w:val="2"/>
          <w:position w:val="-1"/>
          <w:sz w:val="21"/>
          <w:szCs w:val="21"/>
        </w:rPr>
        <w:t>格式四  投标人声明</w:t>
      </w:r>
      <w:bookmarkEnd w:id="12"/>
      <w:bookmarkEnd w:id="13"/>
      <w:bookmarkEnd w:id="14"/>
    </w:p>
    <w:p w14:paraId="2572F5C2">
      <w:pPr>
        <w:spacing w:line="288" w:lineRule="auto"/>
        <w:jc w:val="center"/>
        <w:rPr>
          <w:rFonts w:hint="eastAsia" w:ascii="宋体" w:hAnsi="宋体" w:eastAsia="宋体" w:cs="宋体"/>
          <w:b/>
          <w:bCs/>
          <w:szCs w:val="21"/>
        </w:rPr>
      </w:pPr>
      <w:r>
        <w:rPr>
          <w:rFonts w:hint="eastAsia" w:ascii="宋体" w:hAnsi="宋体" w:eastAsia="宋体" w:cs="宋体"/>
          <w:b/>
          <w:bCs/>
          <w:szCs w:val="21"/>
        </w:rPr>
        <w:t>投标人声明</w:t>
      </w:r>
    </w:p>
    <w:p w14:paraId="16A10989">
      <w:pPr>
        <w:pStyle w:val="26"/>
        <w:spacing w:line="288" w:lineRule="auto"/>
        <w:ind w:firstLine="0"/>
        <w:rPr>
          <w:rFonts w:hint="eastAsia" w:ascii="宋体" w:hAnsi="宋体" w:eastAsia="宋体" w:cs="宋体"/>
          <w:color w:val="auto"/>
          <w:sz w:val="21"/>
          <w:szCs w:val="21"/>
        </w:rPr>
      </w:pPr>
      <w:r>
        <w:rPr>
          <w:rFonts w:hint="eastAsia" w:ascii="宋体" w:hAnsi="宋体" w:eastAsia="宋体" w:cs="宋体"/>
          <w:color w:val="auto"/>
          <w:sz w:val="21"/>
          <w:szCs w:val="21"/>
        </w:rPr>
        <w:t>广州市住房和城乡建设局、本招标项目招标人及招标监管机构：</w:t>
      </w:r>
    </w:p>
    <w:p w14:paraId="35C2D486">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14:paraId="6B853B61">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105FBAC3">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二、本公司保证不与其他单位围标、串标，不出让投标资格，不向招标人或评标委员会成员行贿。</w:t>
      </w:r>
    </w:p>
    <w:p w14:paraId="6B9494A2">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三、本公司不存在招标文件第二章投标人须知第1.4.3项所规定的任何一种情形。没有处于被本地建设行政主管部门取消投标资格的处罚期内。与招标人过去3年内无合同履约纠纷。</w:t>
      </w:r>
    </w:p>
    <w:p w14:paraId="53D9F5F6">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四、本公司及其有隶属关系的机构，没有参加本项目招标文件的编写工作；本公司与本次招标的招标代理机构没有隶属关系或其他利害关系；</w:t>
      </w:r>
    </w:p>
    <w:p w14:paraId="60BBF97E">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公司承诺，中标后严格执行安全生产相关管理规定。我单位已充分了解本项目的投资规模、建设内容、建设标准及相关风险，如中标，我单位保证按照招标文件规定的投资控制要求、质量标准、工期要求完成勘察工作。</w:t>
      </w:r>
    </w:p>
    <w:p w14:paraId="65FCFBDC">
      <w:pPr>
        <w:pStyle w:val="26"/>
        <w:spacing w:line="288"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六、与本公司单位负责人为同一人或者与本公司存在控股、管理关系的其他单位包括：</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。（注：本条由投标人如实填写，如有，应列出全部满足招标公告资质要求的相关单位的名称；如无，则填写“无”。）</w:t>
      </w:r>
    </w:p>
    <w:p w14:paraId="26FCAFA9">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6830D6A">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14:paraId="586D8F00">
      <w:pPr>
        <w:pStyle w:val="26"/>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4D85914E">
      <w:pPr>
        <w:pStyle w:val="9"/>
        <w:kinsoku w:val="0"/>
        <w:overflowPunct w:val="0"/>
        <w:spacing w:line="288" w:lineRule="auto"/>
        <w:ind w:firstLine="2530" w:firstLineChars="1200"/>
        <w:rPr>
          <w:rFonts w:hint="eastAsia" w:ascii="宋体" w:hAnsi="宋体" w:eastAsia="宋体" w:cs="宋体"/>
          <w:b/>
          <w:szCs w:val="21"/>
        </w:rPr>
      </w:pPr>
      <w:r>
        <w:rPr>
          <w:rFonts w:hint="eastAsia" w:ascii="宋体" w:hAnsi="宋体" w:eastAsia="宋体" w:cs="宋体"/>
          <w:b/>
          <w:bCs w:val="0"/>
          <w:szCs w:val="21"/>
          <w:u w:val="double"/>
        </w:rPr>
        <w:t>投标</w:t>
      </w:r>
      <w:r>
        <w:rPr>
          <w:rFonts w:hint="eastAsia" w:ascii="宋体" w:hAnsi="宋体" w:eastAsia="宋体" w:cs="宋体"/>
          <w:b/>
          <w:bCs w:val="0"/>
          <w:spacing w:val="-2"/>
          <w:szCs w:val="21"/>
          <w:u w:val="double"/>
        </w:rPr>
        <w:t>人：</w:t>
      </w:r>
      <w:r>
        <w:rPr>
          <w:rFonts w:hint="eastAsia" w:ascii="宋体" w:hAnsi="宋体" w:eastAsia="宋体" w:cs="宋体"/>
          <w:b/>
          <w:spacing w:val="-2"/>
          <w:szCs w:val="21"/>
          <w:u w:val="single"/>
        </w:rPr>
        <w:t xml:space="preserve">      </w:t>
      </w:r>
    </w:p>
    <w:p w14:paraId="4869AF2A">
      <w:pPr>
        <w:ind w:firstLine="2530" w:firstLineChars="1200"/>
        <w:rPr>
          <w:rFonts w:hint="eastAsia" w:ascii="宋体" w:hAnsi="宋体" w:eastAsia="宋体" w:cs="宋体"/>
          <w:b/>
          <w:color w:val="auto"/>
          <w:sz w:val="21"/>
          <w:szCs w:val="21"/>
        </w:rPr>
      </w:pPr>
      <w:r>
        <w:rPr>
          <w:rFonts w:hint="eastAsia" w:ascii="宋体" w:hAnsi="宋体" w:eastAsia="宋体" w:cs="宋体"/>
          <w:b/>
          <w:color w:val="auto"/>
          <w:sz w:val="21"/>
          <w:szCs w:val="21"/>
          <w:u w:val="single"/>
        </w:rPr>
        <w:tab/>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年</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rPr>
        <w:tab/>
      </w:r>
      <w:r>
        <w:rPr>
          <w:rFonts w:hint="eastAsia" w:ascii="宋体" w:hAnsi="宋体" w:eastAsia="宋体" w:cs="宋体"/>
          <w:b/>
          <w:color w:val="auto"/>
          <w:sz w:val="21"/>
          <w:szCs w:val="21"/>
        </w:rPr>
        <w:t>月</w:t>
      </w:r>
      <w:r>
        <w:rPr>
          <w:rFonts w:hint="eastAsia" w:ascii="宋体" w:hAnsi="宋体" w:eastAsia="宋体" w:cs="宋体"/>
          <w:b/>
          <w:color w:val="auto"/>
          <w:sz w:val="21"/>
          <w:szCs w:val="21"/>
          <w:u w:val="single"/>
        </w:rPr>
        <w:tab/>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日</w:t>
      </w:r>
    </w:p>
    <w:p w14:paraId="77FF495B">
      <w:pPr>
        <w:pStyle w:val="26"/>
        <w:spacing w:line="288" w:lineRule="auto"/>
        <w:rPr>
          <w:rFonts w:hint="eastAsia" w:ascii="宋体" w:hAnsi="宋体" w:eastAsia="宋体" w:cs="宋体"/>
          <w:b/>
          <w:color w:val="auto"/>
          <w:sz w:val="21"/>
          <w:szCs w:val="21"/>
          <w:u w:val="double"/>
        </w:rPr>
      </w:pPr>
      <w:r>
        <w:rPr>
          <w:rFonts w:hint="eastAsia" w:ascii="宋体" w:hAnsi="宋体" w:eastAsia="宋体" w:cs="宋体"/>
          <w:b/>
          <w:color w:val="auto"/>
          <w:sz w:val="21"/>
          <w:szCs w:val="21"/>
          <w:u w:val="double"/>
        </w:rPr>
        <w:t>联合体投标的，本格式“投标人”应填写联合体各方的单位全称【格式示例：（主）单位全称(成)单位全称】</w:t>
      </w:r>
      <w:r>
        <w:rPr>
          <w:rFonts w:hint="eastAsia" w:ascii="宋体" w:hAnsi="宋体" w:eastAsia="宋体" w:cs="宋体"/>
          <w:b/>
          <w:color w:val="auto"/>
          <w:sz w:val="21"/>
          <w:szCs w:val="21"/>
          <w:u w:val="double"/>
          <w:lang w:val="en-US" w:eastAsia="zh-CN"/>
        </w:rPr>
        <w:t>即可</w:t>
      </w:r>
      <w:r>
        <w:rPr>
          <w:rFonts w:hint="eastAsia" w:ascii="宋体" w:hAnsi="宋体" w:eastAsia="宋体" w:cs="宋体"/>
          <w:b/>
          <w:color w:val="auto"/>
          <w:sz w:val="21"/>
          <w:szCs w:val="21"/>
          <w:u w:val="double"/>
        </w:rPr>
        <w:t>。</w:t>
      </w:r>
    </w:p>
    <w:p w14:paraId="448870BF">
      <w:pPr>
        <w:widowControl/>
        <w:jc w:val="left"/>
        <w:rPr>
          <w:rFonts w:hint="eastAsia" w:ascii="宋体" w:hAnsi="宋体" w:eastAsia="宋体" w:cs="宋体"/>
          <w:b/>
          <w:kern w:val="0"/>
          <w:szCs w:val="21"/>
        </w:rPr>
      </w:pPr>
      <w:r>
        <w:rPr>
          <w:rFonts w:hint="eastAsia" w:ascii="宋体" w:hAnsi="宋体" w:eastAsia="宋体" w:cs="宋体"/>
          <w:b/>
          <w:szCs w:val="21"/>
        </w:rPr>
        <w:br w:type="page"/>
      </w:r>
    </w:p>
    <w:p w14:paraId="55E96D12">
      <w:pPr>
        <w:spacing w:line="288" w:lineRule="auto"/>
        <w:outlineLvl w:val="1"/>
        <w:rPr>
          <w:rFonts w:hint="eastAsia" w:ascii="宋体" w:hAnsi="宋体" w:eastAsia="宋体" w:cs="宋体"/>
          <w:b/>
          <w:bCs/>
          <w:szCs w:val="21"/>
        </w:rPr>
      </w:pPr>
      <w:bookmarkStart w:id="15" w:name="_Toc183714498"/>
      <w:bookmarkStart w:id="16" w:name="_Toc183714328"/>
      <w:bookmarkStart w:id="17" w:name="_Toc25072144"/>
      <w:r>
        <w:rPr>
          <w:rFonts w:hint="eastAsia" w:ascii="宋体" w:hAnsi="宋体" w:eastAsia="宋体" w:cs="宋体"/>
          <w:b/>
          <w:bCs/>
          <w:szCs w:val="21"/>
        </w:rPr>
        <w:t>附件</w:t>
      </w:r>
      <w:r>
        <w:rPr>
          <w:rFonts w:hint="eastAsia" w:ascii="宋体" w:hAnsi="宋体" w:eastAsia="宋体" w:cs="宋体"/>
          <w:b/>
          <w:bCs/>
          <w:szCs w:val="21"/>
          <w:lang w:val="en-US" w:eastAsia="zh-CN"/>
        </w:rPr>
        <w:t>11</w:t>
      </w:r>
      <w:r>
        <w:rPr>
          <w:rFonts w:hint="eastAsia" w:ascii="宋体" w:hAnsi="宋体" w:eastAsia="宋体" w:cs="宋体"/>
          <w:b/>
          <w:bCs/>
          <w:szCs w:val="21"/>
        </w:rPr>
        <w:t>：格式五  勘察费报价书</w:t>
      </w:r>
    </w:p>
    <w:p w14:paraId="55EC9464"/>
    <w:p w14:paraId="32254CA2">
      <w:pPr>
        <w:pStyle w:val="8"/>
        <w:spacing w:line="288" w:lineRule="auto"/>
        <w:rPr>
          <w:rFonts w:hint="eastAsia" w:hAnsi="宋体" w:cs="宋体"/>
          <w:sz w:val="21"/>
          <w:szCs w:val="21"/>
        </w:rPr>
      </w:pPr>
      <w:r>
        <w:rPr>
          <w:rFonts w:hint="eastAsia" w:hAnsi="宋体" w:cs="宋体"/>
          <w:sz w:val="21"/>
          <w:szCs w:val="21"/>
        </w:rPr>
        <w:t>格式五  勘察费报价书</w:t>
      </w:r>
      <w:bookmarkEnd w:id="15"/>
      <w:bookmarkEnd w:id="16"/>
    </w:p>
    <w:p w14:paraId="158F5F00">
      <w:pPr>
        <w:pStyle w:val="43"/>
        <w:spacing w:before="240" w:after="240" w:line="360" w:lineRule="auto"/>
        <w:jc w:val="center"/>
        <w:rPr>
          <w:rFonts w:hint="eastAsia" w:ascii="宋体" w:hAnsi="宋体" w:cs="宋体"/>
          <w:b/>
          <w:bCs/>
          <w:szCs w:val="21"/>
        </w:rPr>
      </w:pPr>
      <w:r>
        <w:rPr>
          <w:rFonts w:hint="eastAsia" w:ascii="宋体" w:hAnsi="宋体" w:cs="宋体"/>
          <w:b/>
          <w:bCs/>
          <w:szCs w:val="21"/>
        </w:rPr>
        <w:t>勘察费报价书</w:t>
      </w:r>
    </w:p>
    <w:p w14:paraId="35526F1D">
      <w:pPr>
        <w:pStyle w:val="43"/>
        <w:spacing w:before="240" w:after="240" w:line="360" w:lineRule="auto"/>
        <w:jc w:val="left"/>
        <w:rPr>
          <w:rFonts w:hint="eastAsia" w:ascii="宋体" w:hAnsi="宋体" w:cs="宋体"/>
          <w:b/>
          <w:bCs/>
          <w:szCs w:val="21"/>
        </w:rPr>
      </w:pPr>
      <w:r>
        <w:rPr>
          <w:rFonts w:hint="eastAsia" w:ascii="宋体" w:hAnsi="宋体" w:cs="宋体"/>
          <w:b/>
          <w:bCs/>
          <w:szCs w:val="21"/>
        </w:rPr>
        <w:t>项目名称：广东省皮肤性病防治中心（南方医科大学皮肤病医院）白云院区建设项目详细勘察</w:t>
      </w:r>
    </w:p>
    <w:tbl>
      <w:tblPr>
        <w:tblStyle w:val="19"/>
        <w:tblW w:w="5017" w:type="pct"/>
        <w:tblInd w:w="0" w:type="dxa"/>
        <w:tblLayout w:type="autofit"/>
        <w:tblCellMar>
          <w:top w:w="0" w:type="dxa"/>
          <w:left w:w="108" w:type="dxa"/>
          <w:bottom w:w="0" w:type="dxa"/>
          <w:right w:w="108" w:type="dxa"/>
        </w:tblCellMar>
      </w:tblPr>
      <w:tblGrid>
        <w:gridCol w:w="638"/>
        <w:gridCol w:w="2193"/>
        <w:gridCol w:w="894"/>
        <w:gridCol w:w="824"/>
        <w:gridCol w:w="1657"/>
        <w:gridCol w:w="1849"/>
        <w:gridCol w:w="1941"/>
      </w:tblGrid>
      <w:tr w14:paraId="54C884E8">
        <w:tblPrEx>
          <w:tblCellMar>
            <w:top w:w="0" w:type="dxa"/>
            <w:left w:w="108" w:type="dxa"/>
            <w:bottom w:w="0" w:type="dxa"/>
            <w:right w:w="108" w:type="dxa"/>
          </w:tblCellMar>
        </w:tblPrEx>
        <w:trPr>
          <w:trHeight w:val="747"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4ADD249A">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序号</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6AEB687">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工作内容</w:t>
            </w:r>
          </w:p>
        </w:tc>
        <w:tc>
          <w:tcPr>
            <w:tcW w:w="447" w:type="pct"/>
            <w:tcBorders>
              <w:top w:val="single" w:color="000000" w:sz="4" w:space="0"/>
              <w:left w:val="single" w:color="000000" w:sz="4" w:space="0"/>
              <w:bottom w:val="single" w:color="000000" w:sz="4" w:space="0"/>
              <w:right w:val="single" w:color="000000" w:sz="4" w:space="0"/>
            </w:tcBorders>
            <w:vAlign w:val="center"/>
          </w:tcPr>
          <w:p w14:paraId="4F2B0B33">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工程量</w:t>
            </w:r>
          </w:p>
        </w:tc>
        <w:tc>
          <w:tcPr>
            <w:tcW w:w="412" w:type="pct"/>
            <w:tcBorders>
              <w:top w:val="single" w:color="000000" w:sz="4" w:space="0"/>
              <w:left w:val="single" w:color="000000" w:sz="4" w:space="0"/>
              <w:bottom w:val="single" w:color="000000" w:sz="4" w:space="0"/>
              <w:right w:val="single" w:color="000000" w:sz="4" w:space="0"/>
            </w:tcBorders>
            <w:vAlign w:val="center"/>
          </w:tcPr>
          <w:p w14:paraId="12C69756">
            <w:pPr>
              <w:widowControl/>
              <w:spacing w:line="288" w:lineRule="auto"/>
              <w:jc w:val="center"/>
              <w:textAlignment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单位</w:t>
            </w:r>
          </w:p>
        </w:tc>
        <w:tc>
          <w:tcPr>
            <w:tcW w:w="828" w:type="pct"/>
            <w:tcBorders>
              <w:top w:val="single" w:color="000000" w:sz="4" w:space="0"/>
              <w:left w:val="single" w:color="000000" w:sz="4" w:space="0"/>
              <w:bottom w:val="single" w:color="000000" w:sz="4" w:space="0"/>
              <w:right w:val="single" w:color="000000" w:sz="4" w:space="0"/>
            </w:tcBorders>
            <w:vAlign w:val="center"/>
          </w:tcPr>
          <w:p w14:paraId="14A637B1">
            <w:pPr>
              <w:widowControl/>
              <w:spacing w:line="288" w:lineRule="auto"/>
              <w:jc w:val="center"/>
              <w:textAlignment w:val="center"/>
              <w:rPr>
                <w:rFonts w:hint="eastAsia" w:ascii="宋体" w:hAnsi="宋体" w:eastAsia="宋体" w:cs="宋体"/>
                <w:b/>
                <w:bCs/>
                <w:szCs w:val="21"/>
                <w:u w:val="double"/>
                <w:lang w:bidi="ar"/>
              </w:rPr>
            </w:pPr>
            <w:r>
              <w:rPr>
                <w:rFonts w:hint="eastAsia"/>
                <w:b/>
                <w:bCs/>
              </w:rPr>
              <w:t>含税综合包干单价（元）</w:t>
            </w:r>
          </w:p>
        </w:tc>
        <w:tc>
          <w:tcPr>
            <w:tcW w:w="924" w:type="pct"/>
            <w:tcBorders>
              <w:top w:val="single" w:color="000000" w:sz="4" w:space="0"/>
              <w:left w:val="single" w:color="000000" w:sz="4" w:space="0"/>
              <w:bottom w:val="single" w:color="000000" w:sz="4" w:space="0"/>
              <w:right w:val="single" w:color="000000" w:sz="4" w:space="0"/>
            </w:tcBorders>
            <w:vAlign w:val="center"/>
          </w:tcPr>
          <w:p w14:paraId="58700ADD">
            <w:pPr>
              <w:widowControl/>
              <w:spacing w:line="288" w:lineRule="auto"/>
              <w:jc w:val="center"/>
              <w:textAlignment w:val="center"/>
              <w:rPr>
                <w:rFonts w:hint="eastAsia" w:ascii="宋体" w:hAnsi="宋体" w:eastAsia="宋体" w:cs="宋体"/>
                <w:b/>
                <w:bCs/>
                <w:szCs w:val="21"/>
                <w:u w:val="double"/>
                <w:lang w:bidi="ar"/>
              </w:rPr>
            </w:pPr>
            <w:r>
              <w:rPr>
                <w:rFonts w:hint="eastAsia"/>
                <w:b/>
                <w:bCs/>
              </w:rPr>
              <w:t>合价（元）</w:t>
            </w:r>
          </w:p>
        </w:tc>
        <w:tc>
          <w:tcPr>
            <w:tcW w:w="970" w:type="pct"/>
            <w:tcBorders>
              <w:top w:val="single" w:color="000000" w:sz="4" w:space="0"/>
              <w:left w:val="single" w:color="000000" w:sz="4" w:space="0"/>
              <w:bottom w:val="single" w:color="000000" w:sz="4" w:space="0"/>
              <w:right w:val="single" w:color="000000" w:sz="4" w:space="0"/>
            </w:tcBorders>
            <w:vAlign w:val="center"/>
          </w:tcPr>
          <w:p w14:paraId="0D33ED2D">
            <w:pPr>
              <w:widowControl/>
              <w:spacing w:line="288" w:lineRule="auto"/>
              <w:jc w:val="center"/>
              <w:textAlignment w:val="center"/>
              <w:rPr>
                <w:b/>
                <w:bCs/>
              </w:rPr>
            </w:pPr>
            <w:r>
              <w:rPr>
                <w:rFonts w:hint="eastAsia"/>
                <w:b/>
                <w:bCs/>
              </w:rPr>
              <w:t>备注</w:t>
            </w:r>
          </w:p>
        </w:tc>
      </w:tr>
      <w:tr w14:paraId="0B90C63F">
        <w:tblPrEx>
          <w:tblCellMar>
            <w:top w:w="0" w:type="dxa"/>
            <w:left w:w="108" w:type="dxa"/>
            <w:bottom w:w="0" w:type="dxa"/>
            <w:right w:w="108" w:type="dxa"/>
          </w:tblCellMar>
        </w:tblPrEx>
        <w:trPr>
          <w:trHeight w:val="673" w:hRule="atLeast"/>
        </w:trPr>
        <w:tc>
          <w:tcPr>
            <w:tcW w:w="319" w:type="pct"/>
            <w:tcBorders>
              <w:top w:val="single" w:color="000000" w:sz="4" w:space="0"/>
              <w:left w:val="single" w:color="000000" w:sz="4" w:space="0"/>
              <w:bottom w:val="single" w:color="000000" w:sz="4" w:space="0"/>
              <w:right w:val="single" w:color="000000" w:sz="4" w:space="0"/>
            </w:tcBorders>
            <w:vAlign w:val="center"/>
          </w:tcPr>
          <w:p w14:paraId="32C68DB9">
            <w:pPr>
              <w:widowControl/>
              <w:numPr>
                <w:ilvl w:val="0"/>
                <w:numId w:val="8"/>
              </w:numPr>
              <w:spacing w:line="288" w:lineRule="auto"/>
              <w:jc w:val="center"/>
              <w:textAlignment w:val="center"/>
              <w:rPr>
                <w:rFonts w:hint="eastAsia" w:ascii="宋体" w:hAnsi="宋体" w:eastAsia="宋体" w:cs="宋体"/>
                <w:b/>
                <w:bCs/>
                <w:szCs w:val="21"/>
                <w:u w:val="double"/>
              </w:rPr>
            </w:pPr>
          </w:p>
        </w:tc>
        <w:tc>
          <w:tcPr>
            <w:tcW w:w="1096" w:type="pct"/>
            <w:tcBorders>
              <w:top w:val="single" w:color="000000" w:sz="4" w:space="0"/>
              <w:left w:val="single" w:color="000000" w:sz="4" w:space="0"/>
              <w:bottom w:val="single" w:color="000000" w:sz="4" w:space="0"/>
              <w:right w:val="single" w:color="000000" w:sz="4" w:space="0"/>
            </w:tcBorders>
            <w:vAlign w:val="center"/>
          </w:tcPr>
          <w:p w14:paraId="02027EEA">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岩土工程勘察费用</w:t>
            </w:r>
          </w:p>
        </w:tc>
        <w:tc>
          <w:tcPr>
            <w:tcW w:w="447" w:type="pct"/>
            <w:tcBorders>
              <w:top w:val="single" w:color="000000" w:sz="4" w:space="0"/>
              <w:left w:val="single" w:color="000000" w:sz="4" w:space="0"/>
              <w:bottom w:val="single" w:color="000000" w:sz="4" w:space="0"/>
              <w:right w:val="single" w:color="000000" w:sz="4" w:space="0"/>
            </w:tcBorders>
            <w:vAlign w:val="center"/>
          </w:tcPr>
          <w:p w14:paraId="1F871717">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lang w:bidi="ar"/>
              </w:rPr>
              <w:t>暂定为16000</w:t>
            </w:r>
          </w:p>
        </w:tc>
        <w:tc>
          <w:tcPr>
            <w:tcW w:w="412" w:type="pct"/>
            <w:tcBorders>
              <w:top w:val="single" w:color="000000" w:sz="4" w:space="0"/>
              <w:left w:val="single" w:color="000000" w:sz="4" w:space="0"/>
              <w:bottom w:val="single" w:color="000000" w:sz="4" w:space="0"/>
              <w:right w:val="single" w:color="000000" w:sz="4" w:space="0"/>
            </w:tcBorders>
            <w:vAlign w:val="center"/>
          </w:tcPr>
          <w:p w14:paraId="14E1EF2A">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米</w:t>
            </w:r>
          </w:p>
        </w:tc>
        <w:tc>
          <w:tcPr>
            <w:tcW w:w="828" w:type="pct"/>
            <w:tcBorders>
              <w:top w:val="single" w:color="000000" w:sz="4" w:space="0"/>
              <w:left w:val="single" w:color="000000" w:sz="4" w:space="0"/>
              <w:bottom w:val="single" w:color="000000" w:sz="4" w:space="0"/>
              <w:right w:val="single" w:color="000000" w:sz="4" w:space="0"/>
            </w:tcBorders>
            <w:vAlign w:val="center"/>
          </w:tcPr>
          <w:p w14:paraId="040C948D">
            <w:pPr>
              <w:spacing w:line="288" w:lineRule="auto"/>
              <w:jc w:val="center"/>
              <w:rPr>
                <w:rFonts w:hint="eastAsia" w:ascii="宋体" w:hAnsi="宋体" w:eastAsia="宋体" w:cs="宋体"/>
                <w:b/>
                <w:bCs/>
                <w:szCs w:val="21"/>
                <w:u w:val="double"/>
                <w:lang w:bidi="ar"/>
              </w:rPr>
            </w:pPr>
          </w:p>
        </w:tc>
        <w:tc>
          <w:tcPr>
            <w:tcW w:w="924" w:type="pct"/>
            <w:tcBorders>
              <w:top w:val="single" w:color="000000" w:sz="4" w:space="0"/>
              <w:left w:val="single" w:color="000000" w:sz="4" w:space="0"/>
              <w:bottom w:val="single" w:color="000000" w:sz="4" w:space="0"/>
              <w:right w:val="single" w:color="000000" w:sz="4" w:space="0"/>
            </w:tcBorders>
            <w:vAlign w:val="center"/>
          </w:tcPr>
          <w:p w14:paraId="62465F4D">
            <w:pPr>
              <w:spacing w:line="288" w:lineRule="auto"/>
              <w:jc w:val="center"/>
              <w:rPr>
                <w:rFonts w:hint="eastAsia" w:ascii="宋体" w:hAnsi="宋体" w:eastAsia="宋体" w:cs="宋体"/>
                <w:b/>
                <w:bCs/>
                <w:szCs w:val="21"/>
                <w:u w:val="double"/>
                <w:lang w:bidi="ar"/>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42645AFD">
            <w:pPr>
              <w:spacing w:line="360" w:lineRule="auto"/>
              <w:jc w:val="center"/>
              <w:rPr>
                <w:rFonts w:hint="eastAsia" w:ascii="宋体" w:hAnsi="宋体" w:eastAsia="宋体" w:cs="宋体"/>
                <w:b/>
                <w:bCs/>
                <w:szCs w:val="21"/>
                <w:u w:val="double"/>
                <w:lang w:bidi="ar"/>
              </w:rPr>
            </w:pPr>
            <w:r>
              <w:rPr>
                <w:rFonts w:hint="eastAsia" w:ascii="宋体" w:hAnsi="宋体" w:eastAsia="宋体" w:cs="宋体"/>
                <w:b/>
                <w:bCs/>
                <w:snapToGrid w:val="0"/>
                <w:szCs w:val="21"/>
                <w:u w:val="double"/>
              </w:rPr>
              <w:t>岩土工程勘察综合包干单价最高投标限价为150元/米</w:t>
            </w:r>
          </w:p>
        </w:tc>
      </w:tr>
      <w:tr w14:paraId="6FCD6C76">
        <w:tblPrEx>
          <w:tblCellMar>
            <w:top w:w="0" w:type="dxa"/>
            <w:left w:w="108" w:type="dxa"/>
            <w:bottom w:w="0" w:type="dxa"/>
            <w:right w:w="108" w:type="dxa"/>
          </w:tblCellMar>
        </w:tblPrEx>
        <w:trPr>
          <w:trHeight w:val="673" w:hRule="atLeast"/>
        </w:trPr>
        <w:tc>
          <w:tcPr>
            <w:tcW w:w="319" w:type="pct"/>
            <w:tcBorders>
              <w:top w:val="single" w:color="000000" w:sz="4" w:space="0"/>
              <w:left w:val="single" w:color="000000" w:sz="4" w:space="0"/>
              <w:bottom w:val="single" w:color="000000" w:sz="4" w:space="0"/>
              <w:right w:val="single" w:color="000000" w:sz="4" w:space="0"/>
            </w:tcBorders>
            <w:vAlign w:val="center"/>
          </w:tcPr>
          <w:p w14:paraId="331965A5">
            <w:pPr>
              <w:widowControl/>
              <w:numPr>
                <w:ilvl w:val="0"/>
                <w:numId w:val="8"/>
              </w:numPr>
              <w:spacing w:line="288" w:lineRule="auto"/>
              <w:jc w:val="center"/>
              <w:textAlignment w:val="center"/>
              <w:rPr>
                <w:rFonts w:hint="eastAsia" w:ascii="宋体" w:hAnsi="宋体" w:eastAsia="宋体" w:cs="宋体"/>
                <w:b/>
                <w:bCs/>
                <w:szCs w:val="21"/>
                <w:u w:val="double"/>
              </w:rPr>
            </w:pPr>
          </w:p>
        </w:tc>
        <w:tc>
          <w:tcPr>
            <w:tcW w:w="1096" w:type="pct"/>
            <w:tcBorders>
              <w:top w:val="single" w:color="000000" w:sz="4" w:space="0"/>
              <w:left w:val="single" w:color="000000" w:sz="4" w:space="0"/>
              <w:bottom w:val="single" w:color="000000" w:sz="4" w:space="0"/>
              <w:right w:val="single" w:color="000000" w:sz="4" w:space="0"/>
            </w:tcBorders>
            <w:vAlign w:val="center"/>
          </w:tcPr>
          <w:p w14:paraId="3C46F1AB">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土壤氡浓度检测费用</w:t>
            </w:r>
          </w:p>
        </w:tc>
        <w:tc>
          <w:tcPr>
            <w:tcW w:w="447" w:type="pct"/>
            <w:tcBorders>
              <w:top w:val="single" w:color="000000" w:sz="4" w:space="0"/>
              <w:left w:val="single" w:color="000000" w:sz="4" w:space="0"/>
              <w:bottom w:val="single" w:color="000000" w:sz="4" w:space="0"/>
              <w:right w:val="single" w:color="000000" w:sz="4" w:space="0"/>
            </w:tcBorders>
            <w:vAlign w:val="center"/>
          </w:tcPr>
          <w:p w14:paraId="04C7F12E">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lang w:bidi="ar"/>
              </w:rPr>
              <w:t>1</w:t>
            </w:r>
          </w:p>
        </w:tc>
        <w:tc>
          <w:tcPr>
            <w:tcW w:w="412" w:type="pct"/>
            <w:tcBorders>
              <w:top w:val="single" w:color="000000" w:sz="4" w:space="0"/>
              <w:left w:val="single" w:color="000000" w:sz="4" w:space="0"/>
              <w:bottom w:val="single" w:color="000000" w:sz="4" w:space="0"/>
              <w:right w:val="single" w:color="000000" w:sz="4" w:space="0"/>
            </w:tcBorders>
            <w:vAlign w:val="center"/>
          </w:tcPr>
          <w:p w14:paraId="6B164E30">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项</w:t>
            </w:r>
          </w:p>
        </w:tc>
        <w:tc>
          <w:tcPr>
            <w:tcW w:w="828" w:type="pct"/>
            <w:tcBorders>
              <w:top w:val="single" w:color="000000" w:sz="4" w:space="0"/>
              <w:left w:val="single" w:color="000000" w:sz="4" w:space="0"/>
              <w:bottom w:val="single" w:color="000000" w:sz="4" w:space="0"/>
              <w:right w:val="single" w:color="000000" w:sz="4" w:space="0"/>
            </w:tcBorders>
            <w:vAlign w:val="center"/>
          </w:tcPr>
          <w:p w14:paraId="378CDDD0">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w:t>
            </w:r>
          </w:p>
        </w:tc>
        <w:tc>
          <w:tcPr>
            <w:tcW w:w="924" w:type="pct"/>
            <w:tcBorders>
              <w:top w:val="single" w:color="000000" w:sz="4" w:space="0"/>
              <w:left w:val="single" w:color="000000" w:sz="4" w:space="0"/>
              <w:bottom w:val="single" w:color="000000" w:sz="4" w:space="0"/>
              <w:right w:val="single" w:color="000000" w:sz="4" w:space="0"/>
            </w:tcBorders>
            <w:vAlign w:val="center"/>
          </w:tcPr>
          <w:p w14:paraId="5ECC23DC">
            <w:pPr>
              <w:spacing w:line="288" w:lineRule="auto"/>
              <w:jc w:val="center"/>
              <w:rPr>
                <w:rFonts w:hint="eastAsia" w:ascii="宋体" w:hAnsi="宋体" w:eastAsia="宋体" w:cs="宋体"/>
                <w:b/>
                <w:bCs/>
                <w:szCs w:val="21"/>
                <w:u w:val="double"/>
                <w:lang w:bidi="ar"/>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6AA068BD">
            <w:pPr>
              <w:spacing w:line="360"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土壤氡浓度检测工程量不少于360点</w:t>
            </w:r>
          </w:p>
        </w:tc>
      </w:tr>
      <w:tr w14:paraId="6DE630D6">
        <w:tblPrEx>
          <w:tblCellMar>
            <w:top w:w="0" w:type="dxa"/>
            <w:left w:w="108" w:type="dxa"/>
            <w:bottom w:w="0" w:type="dxa"/>
            <w:right w:w="108" w:type="dxa"/>
          </w:tblCellMar>
        </w:tblPrEx>
        <w:trPr>
          <w:trHeight w:val="673" w:hRule="atLeast"/>
        </w:trPr>
        <w:tc>
          <w:tcPr>
            <w:tcW w:w="319" w:type="pct"/>
            <w:tcBorders>
              <w:top w:val="single" w:color="000000" w:sz="4" w:space="0"/>
              <w:left w:val="single" w:color="000000" w:sz="4" w:space="0"/>
              <w:bottom w:val="single" w:color="000000" w:sz="4" w:space="0"/>
              <w:right w:val="single" w:color="000000" w:sz="4" w:space="0"/>
            </w:tcBorders>
            <w:vAlign w:val="center"/>
          </w:tcPr>
          <w:p w14:paraId="0932F06C">
            <w:pPr>
              <w:widowControl/>
              <w:numPr>
                <w:ilvl w:val="0"/>
                <w:numId w:val="8"/>
              </w:numPr>
              <w:spacing w:line="288" w:lineRule="auto"/>
              <w:jc w:val="center"/>
              <w:textAlignment w:val="center"/>
              <w:rPr>
                <w:rFonts w:hint="eastAsia" w:ascii="宋体" w:hAnsi="宋体" w:eastAsia="宋体" w:cs="宋体"/>
                <w:b/>
                <w:bCs/>
                <w:szCs w:val="21"/>
                <w:u w:val="double"/>
                <w:lang w:bidi="ar"/>
              </w:rPr>
            </w:pPr>
          </w:p>
        </w:tc>
        <w:tc>
          <w:tcPr>
            <w:tcW w:w="1096" w:type="pct"/>
            <w:tcBorders>
              <w:top w:val="single" w:color="000000" w:sz="4" w:space="0"/>
              <w:left w:val="single" w:color="000000" w:sz="4" w:space="0"/>
              <w:bottom w:val="single" w:color="000000" w:sz="4" w:space="0"/>
              <w:right w:val="single" w:color="000000" w:sz="4" w:space="0"/>
            </w:tcBorders>
            <w:vAlign w:val="center"/>
          </w:tcPr>
          <w:p w14:paraId="1D1DCF6A">
            <w:pPr>
              <w:widowControl/>
              <w:spacing w:line="288" w:lineRule="auto"/>
              <w:jc w:val="center"/>
              <w:textAlignment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工程物探费用</w:t>
            </w:r>
          </w:p>
        </w:tc>
        <w:tc>
          <w:tcPr>
            <w:tcW w:w="447" w:type="pct"/>
            <w:tcBorders>
              <w:top w:val="single" w:color="000000" w:sz="4" w:space="0"/>
              <w:left w:val="single" w:color="000000" w:sz="4" w:space="0"/>
              <w:bottom w:val="single" w:color="000000" w:sz="4" w:space="0"/>
              <w:right w:val="single" w:color="000000" w:sz="4" w:space="0"/>
            </w:tcBorders>
            <w:vAlign w:val="center"/>
          </w:tcPr>
          <w:p w14:paraId="2D19726E">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1</w:t>
            </w:r>
          </w:p>
        </w:tc>
        <w:tc>
          <w:tcPr>
            <w:tcW w:w="412" w:type="pct"/>
            <w:tcBorders>
              <w:top w:val="single" w:color="000000" w:sz="4" w:space="0"/>
              <w:left w:val="single" w:color="000000" w:sz="4" w:space="0"/>
              <w:bottom w:val="single" w:color="000000" w:sz="4" w:space="0"/>
              <w:right w:val="single" w:color="000000" w:sz="4" w:space="0"/>
            </w:tcBorders>
            <w:vAlign w:val="center"/>
          </w:tcPr>
          <w:p w14:paraId="1E0C06C4">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项</w:t>
            </w:r>
          </w:p>
        </w:tc>
        <w:tc>
          <w:tcPr>
            <w:tcW w:w="828" w:type="pct"/>
            <w:tcBorders>
              <w:top w:val="single" w:color="000000" w:sz="4" w:space="0"/>
              <w:left w:val="single" w:color="000000" w:sz="4" w:space="0"/>
              <w:bottom w:val="single" w:color="000000" w:sz="4" w:space="0"/>
              <w:right w:val="single" w:color="000000" w:sz="4" w:space="0"/>
            </w:tcBorders>
            <w:vAlign w:val="center"/>
          </w:tcPr>
          <w:p w14:paraId="780DA77F">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w:t>
            </w:r>
          </w:p>
        </w:tc>
        <w:tc>
          <w:tcPr>
            <w:tcW w:w="924" w:type="pct"/>
            <w:tcBorders>
              <w:top w:val="single" w:color="000000" w:sz="4" w:space="0"/>
              <w:left w:val="single" w:color="000000" w:sz="4" w:space="0"/>
              <w:bottom w:val="single" w:color="000000" w:sz="4" w:space="0"/>
              <w:right w:val="single" w:color="000000" w:sz="4" w:space="0"/>
            </w:tcBorders>
            <w:vAlign w:val="center"/>
          </w:tcPr>
          <w:p w14:paraId="1C484A90">
            <w:pPr>
              <w:spacing w:line="288" w:lineRule="auto"/>
              <w:jc w:val="center"/>
              <w:rPr>
                <w:rFonts w:hint="eastAsia" w:ascii="宋体" w:hAnsi="宋体" w:eastAsia="宋体" w:cs="宋体"/>
                <w:b/>
                <w:bCs/>
                <w:szCs w:val="21"/>
                <w:u w:val="double"/>
                <w:lang w:bidi="ar"/>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61C18EA6">
            <w:pPr>
              <w:spacing w:line="288" w:lineRule="auto"/>
              <w:jc w:val="center"/>
              <w:rPr>
                <w:rFonts w:hint="eastAsia" w:ascii="宋体" w:hAnsi="宋体" w:eastAsia="宋体" w:cs="宋体"/>
                <w:b/>
                <w:bCs/>
                <w:szCs w:val="21"/>
                <w:u w:val="double"/>
                <w:lang w:bidi="ar"/>
              </w:rPr>
            </w:pPr>
          </w:p>
        </w:tc>
      </w:tr>
      <w:tr w14:paraId="31ED6CE1">
        <w:tblPrEx>
          <w:tblCellMar>
            <w:top w:w="0" w:type="dxa"/>
            <w:left w:w="108" w:type="dxa"/>
            <w:bottom w:w="0" w:type="dxa"/>
            <w:right w:w="108" w:type="dxa"/>
          </w:tblCellMar>
        </w:tblPrEx>
        <w:trPr>
          <w:trHeight w:val="673" w:hRule="atLeast"/>
        </w:trPr>
        <w:tc>
          <w:tcPr>
            <w:tcW w:w="319" w:type="pct"/>
            <w:tcBorders>
              <w:top w:val="single" w:color="000000" w:sz="4" w:space="0"/>
              <w:left w:val="single" w:color="000000" w:sz="4" w:space="0"/>
              <w:bottom w:val="single" w:color="000000" w:sz="4" w:space="0"/>
              <w:right w:val="single" w:color="000000" w:sz="4" w:space="0"/>
            </w:tcBorders>
            <w:vAlign w:val="center"/>
          </w:tcPr>
          <w:p w14:paraId="7DC76CD4">
            <w:pPr>
              <w:widowControl/>
              <w:numPr>
                <w:ilvl w:val="0"/>
                <w:numId w:val="8"/>
              </w:numPr>
              <w:spacing w:line="288" w:lineRule="auto"/>
              <w:jc w:val="center"/>
              <w:textAlignment w:val="center"/>
              <w:rPr>
                <w:rFonts w:hint="eastAsia" w:ascii="宋体" w:hAnsi="宋体" w:eastAsia="宋体" w:cs="宋体"/>
                <w:b/>
                <w:bCs/>
                <w:szCs w:val="21"/>
                <w:u w:val="double"/>
                <w:lang w:bidi="ar"/>
              </w:rPr>
            </w:pPr>
          </w:p>
        </w:tc>
        <w:tc>
          <w:tcPr>
            <w:tcW w:w="1096" w:type="pct"/>
            <w:tcBorders>
              <w:top w:val="single" w:color="000000" w:sz="4" w:space="0"/>
              <w:left w:val="single" w:color="000000" w:sz="4" w:space="0"/>
              <w:bottom w:val="single" w:color="000000" w:sz="4" w:space="0"/>
              <w:right w:val="single" w:color="000000" w:sz="4" w:space="0"/>
            </w:tcBorders>
            <w:vAlign w:val="center"/>
          </w:tcPr>
          <w:p w14:paraId="14D82A15">
            <w:pPr>
              <w:widowControl/>
              <w:spacing w:line="288" w:lineRule="auto"/>
              <w:jc w:val="center"/>
              <w:textAlignment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工程测量费用</w:t>
            </w:r>
          </w:p>
        </w:tc>
        <w:tc>
          <w:tcPr>
            <w:tcW w:w="447" w:type="pct"/>
            <w:tcBorders>
              <w:top w:val="single" w:color="000000" w:sz="4" w:space="0"/>
              <w:left w:val="single" w:color="000000" w:sz="4" w:space="0"/>
              <w:bottom w:val="single" w:color="000000" w:sz="4" w:space="0"/>
              <w:right w:val="single" w:color="000000" w:sz="4" w:space="0"/>
            </w:tcBorders>
            <w:vAlign w:val="center"/>
          </w:tcPr>
          <w:p w14:paraId="268F7B9C">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1</w:t>
            </w:r>
          </w:p>
        </w:tc>
        <w:tc>
          <w:tcPr>
            <w:tcW w:w="412" w:type="pct"/>
            <w:tcBorders>
              <w:top w:val="single" w:color="000000" w:sz="4" w:space="0"/>
              <w:left w:val="single" w:color="000000" w:sz="4" w:space="0"/>
              <w:bottom w:val="single" w:color="000000" w:sz="4" w:space="0"/>
              <w:right w:val="single" w:color="000000" w:sz="4" w:space="0"/>
            </w:tcBorders>
            <w:vAlign w:val="center"/>
          </w:tcPr>
          <w:p w14:paraId="173A88F8">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项</w:t>
            </w:r>
          </w:p>
        </w:tc>
        <w:tc>
          <w:tcPr>
            <w:tcW w:w="828" w:type="pct"/>
            <w:tcBorders>
              <w:top w:val="single" w:color="000000" w:sz="4" w:space="0"/>
              <w:left w:val="single" w:color="000000" w:sz="4" w:space="0"/>
              <w:bottom w:val="single" w:color="000000" w:sz="4" w:space="0"/>
              <w:right w:val="single" w:color="000000" w:sz="4" w:space="0"/>
            </w:tcBorders>
            <w:vAlign w:val="center"/>
          </w:tcPr>
          <w:p w14:paraId="09218481">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w:t>
            </w:r>
          </w:p>
        </w:tc>
        <w:tc>
          <w:tcPr>
            <w:tcW w:w="924" w:type="pct"/>
            <w:tcBorders>
              <w:top w:val="single" w:color="000000" w:sz="4" w:space="0"/>
              <w:left w:val="single" w:color="000000" w:sz="4" w:space="0"/>
              <w:bottom w:val="single" w:color="000000" w:sz="4" w:space="0"/>
              <w:right w:val="single" w:color="000000" w:sz="4" w:space="0"/>
            </w:tcBorders>
            <w:vAlign w:val="center"/>
          </w:tcPr>
          <w:p w14:paraId="70C7B4B3">
            <w:pPr>
              <w:spacing w:line="288" w:lineRule="auto"/>
              <w:jc w:val="center"/>
              <w:rPr>
                <w:rFonts w:hint="eastAsia" w:ascii="宋体" w:hAnsi="宋体" w:eastAsia="宋体" w:cs="宋体"/>
                <w:b/>
                <w:bCs/>
                <w:szCs w:val="21"/>
                <w:u w:val="double"/>
                <w:lang w:bidi="ar"/>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1126B098">
            <w:pPr>
              <w:spacing w:line="288" w:lineRule="auto"/>
              <w:jc w:val="center"/>
              <w:rPr>
                <w:rFonts w:hint="eastAsia" w:ascii="宋体" w:hAnsi="宋体" w:eastAsia="宋体" w:cs="宋体"/>
                <w:b/>
                <w:bCs/>
                <w:szCs w:val="21"/>
                <w:u w:val="double"/>
                <w:lang w:bidi="ar"/>
              </w:rPr>
            </w:pPr>
          </w:p>
        </w:tc>
      </w:tr>
      <w:tr w14:paraId="46692A11">
        <w:tblPrEx>
          <w:tblCellMar>
            <w:top w:w="0" w:type="dxa"/>
            <w:left w:w="108" w:type="dxa"/>
            <w:bottom w:w="0" w:type="dxa"/>
            <w:right w:w="108" w:type="dxa"/>
          </w:tblCellMar>
        </w:tblPrEx>
        <w:trPr>
          <w:trHeight w:val="757" w:hRule="atLeast"/>
        </w:trPr>
        <w:tc>
          <w:tcPr>
            <w:tcW w:w="319" w:type="pct"/>
            <w:tcBorders>
              <w:top w:val="single" w:color="000000" w:sz="4" w:space="0"/>
              <w:left w:val="single" w:color="000000" w:sz="4" w:space="0"/>
              <w:bottom w:val="single" w:color="000000" w:sz="4" w:space="0"/>
              <w:right w:val="single" w:color="000000" w:sz="4" w:space="0"/>
            </w:tcBorders>
            <w:vAlign w:val="center"/>
          </w:tcPr>
          <w:p w14:paraId="76B0595F">
            <w:pPr>
              <w:widowControl/>
              <w:numPr>
                <w:ilvl w:val="0"/>
                <w:numId w:val="8"/>
              </w:numPr>
              <w:spacing w:line="288" w:lineRule="auto"/>
              <w:jc w:val="center"/>
              <w:textAlignment w:val="center"/>
              <w:rPr>
                <w:rFonts w:hint="eastAsia" w:ascii="宋体" w:hAnsi="宋体" w:eastAsia="宋体" w:cs="宋体"/>
                <w:b/>
                <w:bCs/>
                <w:szCs w:val="21"/>
                <w:u w:val="double"/>
              </w:rPr>
            </w:pPr>
          </w:p>
        </w:tc>
        <w:tc>
          <w:tcPr>
            <w:tcW w:w="1096" w:type="pct"/>
            <w:tcBorders>
              <w:top w:val="single" w:color="000000" w:sz="4" w:space="0"/>
              <w:left w:val="single" w:color="000000" w:sz="4" w:space="0"/>
              <w:bottom w:val="single" w:color="000000" w:sz="4" w:space="0"/>
              <w:right w:val="single" w:color="000000" w:sz="4" w:space="0"/>
            </w:tcBorders>
            <w:vAlign w:val="center"/>
          </w:tcPr>
          <w:p w14:paraId="10EDCEF3">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项目工程勘察总费用(1+2+3+4)</w:t>
            </w:r>
          </w:p>
        </w:tc>
        <w:tc>
          <w:tcPr>
            <w:tcW w:w="447" w:type="pct"/>
            <w:tcBorders>
              <w:top w:val="single" w:color="000000" w:sz="4" w:space="0"/>
              <w:left w:val="single" w:color="000000" w:sz="4" w:space="0"/>
              <w:bottom w:val="single" w:color="000000" w:sz="4" w:space="0"/>
              <w:right w:val="single" w:color="000000" w:sz="4" w:space="0"/>
            </w:tcBorders>
            <w:vAlign w:val="center"/>
          </w:tcPr>
          <w:p w14:paraId="71DBD158">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rPr>
              <w:t>/</w:t>
            </w:r>
          </w:p>
        </w:tc>
        <w:tc>
          <w:tcPr>
            <w:tcW w:w="412" w:type="pct"/>
            <w:tcBorders>
              <w:top w:val="single" w:color="000000" w:sz="4" w:space="0"/>
              <w:left w:val="single" w:color="000000" w:sz="4" w:space="0"/>
              <w:bottom w:val="single" w:color="000000" w:sz="4" w:space="0"/>
              <w:right w:val="single" w:color="000000" w:sz="4" w:space="0"/>
            </w:tcBorders>
            <w:vAlign w:val="center"/>
          </w:tcPr>
          <w:p w14:paraId="72ACFCFC">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lang w:bidi="ar"/>
              </w:rPr>
              <w:t>/</w:t>
            </w:r>
          </w:p>
        </w:tc>
        <w:tc>
          <w:tcPr>
            <w:tcW w:w="828" w:type="pct"/>
            <w:tcBorders>
              <w:top w:val="single" w:color="000000" w:sz="4" w:space="0"/>
              <w:left w:val="single" w:color="000000" w:sz="4" w:space="0"/>
              <w:bottom w:val="single" w:color="000000" w:sz="4" w:space="0"/>
              <w:right w:val="single" w:color="000000" w:sz="4" w:space="0"/>
            </w:tcBorders>
            <w:vAlign w:val="center"/>
          </w:tcPr>
          <w:p w14:paraId="1399A92B">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rPr>
              <w:t>/</w:t>
            </w:r>
          </w:p>
        </w:tc>
        <w:tc>
          <w:tcPr>
            <w:tcW w:w="924" w:type="pct"/>
            <w:tcBorders>
              <w:top w:val="single" w:color="000000" w:sz="4" w:space="0"/>
              <w:left w:val="single" w:color="000000" w:sz="4" w:space="0"/>
              <w:bottom w:val="single" w:color="000000" w:sz="4" w:space="0"/>
              <w:right w:val="single" w:color="000000" w:sz="4" w:space="0"/>
            </w:tcBorders>
            <w:vAlign w:val="center"/>
          </w:tcPr>
          <w:p w14:paraId="7A7761E2">
            <w:pPr>
              <w:spacing w:line="288" w:lineRule="auto"/>
              <w:jc w:val="center"/>
              <w:rPr>
                <w:rFonts w:hint="eastAsia" w:ascii="宋体" w:hAnsi="宋体" w:eastAsia="宋体" w:cs="宋体"/>
                <w:b/>
                <w:bCs/>
                <w:szCs w:val="21"/>
                <w:u w:val="double"/>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0EED6B62">
            <w:pPr>
              <w:spacing w:line="288" w:lineRule="auto"/>
              <w:jc w:val="center"/>
              <w:rPr>
                <w:rFonts w:hint="eastAsia" w:ascii="宋体" w:hAnsi="宋体" w:eastAsia="宋体" w:cs="宋体"/>
                <w:b/>
                <w:bCs/>
                <w:szCs w:val="21"/>
                <w:u w:val="double"/>
              </w:rPr>
            </w:pPr>
          </w:p>
        </w:tc>
      </w:tr>
    </w:tbl>
    <w:p w14:paraId="08490313">
      <w:pPr>
        <w:widowControl/>
        <w:kinsoku w:val="0"/>
        <w:autoSpaceDE w:val="0"/>
        <w:autoSpaceDN w:val="0"/>
        <w:adjustRightInd w:val="0"/>
        <w:spacing w:line="360" w:lineRule="auto"/>
        <w:textAlignment w:val="baseline"/>
        <w:rPr>
          <w:rFonts w:hint="eastAsia" w:ascii="宋体" w:hAnsi="宋体" w:eastAsia="宋体" w:cs="宋体"/>
          <w:snapToGrid w:val="0"/>
          <w:szCs w:val="21"/>
        </w:rPr>
      </w:pPr>
      <w:r>
        <w:rPr>
          <w:rFonts w:hint="eastAsia" w:ascii="宋体" w:hAnsi="宋体" w:eastAsia="宋体" w:cs="宋体"/>
          <w:snapToGrid w:val="0"/>
          <w:szCs w:val="21"/>
        </w:rPr>
        <w:t>注：</w:t>
      </w:r>
    </w:p>
    <w:p w14:paraId="12BC2E3F">
      <w:pPr>
        <w:widowControl/>
        <w:numPr>
          <w:ilvl w:val="0"/>
          <w:numId w:val="9"/>
        </w:numPr>
        <w:kinsoku w:val="0"/>
        <w:autoSpaceDE w:val="0"/>
        <w:autoSpaceDN w:val="0"/>
        <w:adjustRightInd w:val="0"/>
        <w:spacing w:line="360" w:lineRule="auto"/>
        <w:ind w:firstLine="371" w:firstLineChars="177"/>
        <w:textAlignment w:val="baseline"/>
        <w:rPr>
          <w:rFonts w:hint="eastAsia" w:ascii="宋体" w:hAnsi="宋体" w:eastAsia="宋体" w:cs="宋体"/>
          <w:snapToGrid w:val="0"/>
          <w:szCs w:val="21"/>
        </w:rPr>
      </w:pPr>
      <w:r>
        <w:rPr>
          <w:rFonts w:hint="eastAsia" w:ascii="宋体" w:hAnsi="宋体" w:eastAsia="宋体" w:cs="宋体"/>
          <w:snapToGrid w:val="0"/>
          <w:szCs w:val="21"/>
        </w:rPr>
        <w:t>工作内容及暂定工程量：</w:t>
      </w:r>
      <w:r>
        <w:rPr>
          <w:rFonts w:hint="eastAsia" w:ascii="宋体" w:hAnsi="宋体" w:eastAsia="宋体" w:cs="宋体"/>
          <w:b w:val="0"/>
          <w:bCs w:val="0"/>
          <w:snapToGrid w:val="0"/>
          <w:szCs w:val="21"/>
          <w:u w:val="none"/>
        </w:rPr>
        <w:t>岩土工程勘察</w:t>
      </w:r>
      <w:r>
        <w:rPr>
          <w:rFonts w:hint="eastAsia" w:ascii="宋体" w:hAnsi="宋体" w:eastAsia="宋体" w:cs="宋体"/>
          <w:b/>
          <w:bCs/>
          <w:snapToGrid w:val="0"/>
          <w:szCs w:val="21"/>
          <w:u w:val="double"/>
        </w:rPr>
        <w:t>（包括但不限于剪切波速试验、抽水试验等）</w:t>
      </w:r>
      <w:r>
        <w:rPr>
          <w:rFonts w:hint="eastAsia" w:ascii="宋体" w:hAnsi="宋体" w:eastAsia="宋体" w:cs="宋体"/>
          <w:snapToGrid w:val="0"/>
          <w:szCs w:val="21"/>
        </w:rPr>
        <w:t>、</w:t>
      </w:r>
      <w:r>
        <w:rPr>
          <w:rFonts w:hint="eastAsia" w:ascii="宋体" w:hAnsi="宋体" w:eastAsia="宋体" w:cs="宋体"/>
          <w:b/>
          <w:bCs/>
          <w:snapToGrid w:val="0"/>
          <w:szCs w:val="21"/>
          <w:u w:val="double"/>
        </w:rPr>
        <w:t>土壤氡浓度的检测</w:t>
      </w:r>
      <w:r>
        <w:rPr>
          <w:rFonts w:hint="eastAsia" w:ascii="宋体" w:hAnsi="宋体" w:eastAsia="宋体" w:cs="宋体"/>
          <w:snapToGrid w:val="0"/>
          <w:szCs w:val="21"/>
        </w:rPr>
        <w:t>、</w:t>
      </w:r>
      <w:r>
        <w:rPr>
          <w:rFonts w:hint="eastAsia" w:ascii="宋体" w:hAnsi="宋体" w:eastAsia="宋体" w:cs="宋体"/>
          <w:b w:val="0"/>
          <w:bCs w:val="0"/>
          <w:snapToGrid w:val="0"/>
          <w:szCs w:val="21"/>
          <w:u w:val="none"/>
        </w:rPr>
        <w:t>工程物探</w:t>
      </w:r>
      <w:r>
        <w:rPr>
          <w:rFonts w:hint="eastAsia" w:ascii="宋体" w:hAnsi="宋体" w:eastAsia="宋体" w:cs="宋体"/>
          <w:b/>
          <w:bCs/>
          <w:snapToGrid w:val="0"/>
          <w:szCs w:val="21"/>
          <w:u w:val="double"/>
        </w:rPr>
        <w:t>（包括但不限于地下管线探测和探明岩溶强发育情况等）</w:t>
      </w:r>
      <w:r>
        <w:rPr>
          <w:rFonts w:hint="eastAsia" w:ascii="宋体" w:hAnsi="宋体" w:eastAsia="宋体" w:cs="宋体"/>
          <w:snapToGrid w:val="0"/>
          <w:szCs w:val="21"/>
        </w:rPr>
        <w:t>、</w:t>
      </w:r>
      <w:r>
        <w:rPr>
          <w:rFonts w:hint="eastAsia" w:ascii="宋体" w:hAnsi="宋体" w:eastAsia="宋体" w:cs="宋体"/>
          <w:b/>
          <w:bCs/>
          <w:snapToGrid w:val="0"/>
          <w:szCs w:val="21"/>
          <w:u w:val="double"/>
        </w:rPr>
        <w:t>工程测量（包括但不限于地形图绘制、规划放线测量及规划验收测量等）</w:t>
      </w:r>
      <w:r>
        <w:rPr>
          <w:rFonts w:hint="eastAsia" w:ascii="宋体" w:hAnsi="宋体" w:eastAsia="宋体" w:cs="宋体"/>
          <w:snapToGrid w:val="0"/>
          <w:szCs w:val="21"/>
        </w:rPr>
        <w:t>、勘察方案涉及地铁保护的审查审批及协调等工作内容，岩土工程勘察工程量暂定为16000米，</w:t>
      </w:r>
      <w:r>
        <w:rPr>
          <w:rFonts w:hint="eastAsia" w:ascii="宋体" w:hAnsi="宋体" w:eastAsia="宋体" w:cs="宋体"/>
          <w:b/>
          <w:bCs/>
          <w:szCs w:val="21"/>
          <w:u w:val="double"/>
          <w:lang w:bidi="ar"/>
        </w:rPr>
        <w:t>土壤氡浓度检测工程量不少于360点，</w:t>
      </w:r>
      <w:r>
        <w:rPr>
          <w:rFonts w:hint="eastAsia" w:ascii="宋体" w:hAnsi="宋体" w:eastAsia="宋体" w:cs="宋体"/>
          <w:snapToGrid w:val="0"/>
          <w:szCs w:val="21"/>
        </w:rPr>
        <w:t>其他内容为工作项，要求满足工程建设和发包人的需求。</w:t>
      </w:r>
      <w:r>
        <w:rPr>
          <w:rFonts w:hint="eastAsia" w:ascii="宋体" w:hAnsi="宋体" w:eastAsia="宋体" w:cs="宋体"/>
          <w:b/>
          <w:bCs/>
          <w:snapToGrid w:val="0"/>
          <w:szCs w:val="21"/>
          <w:u w:val="double"/>
        </w:rPr>
        <w:t>完成本项目勘察任务书、合同条款及招标人要求所需费用均已包含在上述投标报价中，招标人不再另行结算。以上总费用包含合同约定的各阶段各项工作费用及相关的后续服务费用。最终合同价格按照实际完成并经相关部门、单位审核确认的工作内容进行结算。</w:t>
      </w:r>
    </w:p>
    <w:p w14:paraId="698C15E8">
      <w:pPr>
        <w:widowControl/>
        <w:numPr>
          <w:ilvl w:val="0"/>
          <w:numId w:val="9"/>
        </w:numPr>
        <w:kinsoku w:val="0"/>
        <w:autoSpaceDE w:val="0"/>
        <w:autoSpaceDN w:val="0"/>
        <w:adjustRightInd w:val="0"/>
        <w:spacing w:line="360" w:lineRule="auto"/>
        <w:ind w:firstLine="373" w:firstLineChars="177"/>
        <w:textAlignment w:val="baseline"/>
        <w:rPr>
          <w:rFonts w:hint="eastAsia" w:ascii="宋体" w:hAnsi="宋体" w:eastAsia="宋体" w:cs="宋体"/>
          <w:snapToGrid w:val="0"/>
          <w:szCs w:val="21"/>
        </w:rPr>
      </w:pPr>
      <w:r>
        <w:rPr>
          <w:rFonts w:hint="eastAsia" w:ascii="宋体" w:hAnsi="宋体" w:eastAsia="宋体" w:cs="宋体"/>
          <w:b/>
          <w:bCs/>
          <w:snapToGrid w:val="0"/>
          <w:szCs w:val="21"/>
          <w:u w:val="double"/>
        </w:rPr>
        <w:t>岩土工程勘察费用综合单价包干，岩土工程勘察工程量在16000m以内的部分按中标综合单价据实结算，超出暂定工程量16000米的部分，如果中标综合单价高于130元/米时，按130元/米的综合单价进行结算，如果中标综合单价不超过130元/米时，按中标综合单价进行结算。</w:t>
      </w:r>
    </w:p>
    <w:p w14:paraId="0AD8A1E3">
      <w:pPr>
        <w:widowControl/>
        <w:numPr>
          <w:ilvl w:val="0"/>
          <w:numId w:val="9"/>
        </w:numPr>
        <w:kinsoku w:val="0"/>
        <w:autoSpaceDE w:val="0"/>
        <w:autoSpaceDN w:val="0"/>
        <w:adjustRightInd w:val="0"/>
        <w:spacing w:line="360" w:lineRule="auto"/>
        <w:ind w:firstLine="373" w:firstLineChars="177"/>
        <w:textAlignment w:val="baseline"/>
        <w:rPr>
          <w:rFonts w:hint="eastAsia" w:ascii="宋体" w:hAnsi="宋体" w:eastAsia="宋体" w:cs="宋体"/>
          <w:snapToGrid w:val="0"/>
          <w:szCs w:val="21"/>
        </w:rPr>
      </w:pPr>
      <w:r>
        <w:rPr>
          <w:rFonts w:hint="eastAsia" w:ascii="宋体" w:hAnsi="宋体" w:eastAsia="宋体" w:cs="宋体"/>
          <w:b/>
          <w:bCs/>
          <w:snapToGrid w:val="0"/>
          <w:szCs w:val="21"/>
          <w:u w:val="double"/>
        </w:rPr>
        <w:t>土壤氡浓度检测费用总价包干，要求土壤氡浓度检测实施工程量不少于360点，超出的360点的部分，不予结算；</w:t>
      </w:r>
    </w:p>
    <w:p w14:paraId="731E1D8E">
      <w:pPr>
        <w:widowControl/>
        <w:numPr>
          <w:ilvl w:val="0"/>
          <w:numId w:val="9"/>
        </w:numPr>
        <w:kinsoku w:val="0"/>
        <w:autoSpaceDE w:val="0"/>
        <w:autoSpaceDN w:val="0"/>
        <w:adjustRightInd w:val="0"/>
        <w:spacing w:line="360" w:lineRule="auto"/>
        <w:ind w:firstLine="373" w:firstLineChars="177"/>
        <w:textAlignment w:val="baseline"/>
        <w:rPr>
          <w:rFonts w:hint="eastAsia" w:ascii="宋体" w:hAnsi="宋体" w:eastAsia="宋体" w:cs="宋体"/>
          <w:snapToGrid w:val="0"/>
          <w:szCs w:val="21"/>
        </w:rPr>
      </w:pPr>
      <w:r>
        <w:rPr>
          <w:rFonts w:hint="eastAsia" w:ascii="宋体" w:hAnsi="宋体" w:eastAsia="宋体" w:cs="宋体"/>
          <w:b/>
          <w:bCs/>
          <w:snapToGrid w:val="0"/>
          <w:szCs w:val="21"/>
          <w:u w:val="double"/>
        </w:rPr>
        <w:t>工程物探费用、工程测量费用总价包干，其他工作内容的费用结算不作调整，具体工作内容详见勘察任务书。</w:t>
      </w:r>
    </w:p>
    <w:p w14:paraId="6532A4A7">
      <w:pPr>
        <w:widowControl/>
        <w:numPr>
          <w:ilvl w:val="0"/>
          <w:numId w:val="9"/>
        </w:numPr>
        <w:kinsoku w:val="0"/>
        <w:autoSpaceDE w:val="0"/>
        <w:autoSpaceDN w:val="0"/>
        <w:adjustRightInd w:val="0"/>
        <w:spacing w:line="360" w:lineRule="auto"/>
        <w:ind w:firstLine="373" w:firstLineChars="177"/>
        <w:textAlignment w:val="baseline"/>
        <w:rPr>
          <w:rFonts w:hint="eastAsia" w:ascii="宋体" w:hAnsi="宋体" w:eastAsia="宋体" w:cs="宋体"/>
          <w:snapToGrid w:val="0"/>
          <w:szCs w:val="21"/>
        </w:rPr>
      </w:pPr>
      <w:r>
        <w:rPr>
          <w:rFonts w:hint="eastAsia" w:ascii="宋体" w:hAnsi="宋体" w:eastAsia="宋体" w:cs="宋体"/>
          <w:b/>
          <w:bCs/>
          <w:snapToGrid w:val="0"/>
          <w:szCs w:val="21"/>
          <w:u w:val="double"/>
        </w:rPr>
        <w:t>岩土工程勘察综合单价包含工程地质测绘和调査、勘探和取样、原位测试、波速测试、室内试验、检验、分析计算、数据处理费用及钻孔完成后回灌（含材料）、二次进场、勘察过程中人工、材料、机械等所需的全部实物工作收费、技术工作收费、辅助工作收费（包括但不限于办理相关许可、收集资料、拆除障碍物、修通现场作业道路及接通水源和电源、平整场地、勘察材料及加工等）全部费用。</w:t>
      </w:r>
    </w:p>
    <w:p w14:paraId="4B755D2F">
      <w:pPr>
        <w:widowControl/>
        <w:numPr>
          <w:ilvl w:val="0"/>
          <w:numId w:val="9"/>
        </w:numPr>
        <w:kinsoku w:val="0"/>
        <w:autoSpaceDE w:val="0"/>
        <w:autoSpaceDN w:val="0"/>
        <w:adjustRightInd w:val="0"/>
        <w:spacing w:line="360" w:lineRule="auto"/>
        <w:ind w:firstLine="373" w:firstLineChars="177"/>
        <w:textAlignment w:val="baseline"/>
        <w:rPr>
          <w:rFonts w:hint="eastAsia" w:ascii="宋体" w:hAnsi="宋体" w:eastAsia="宋体" w:cs="宋体"/>
          <w:b/>
          <w:bCs/>
          <w:szCs w:val="21"/>
          <w:u w:val="double"/>
        </w:rPr>
      </w:pPr>
      <w:r>
        <w:rPr>
          <w:rFonts w:hint="eastAsia" w:ascii="宋体" w:hAnsi="宋体" w:eastAsia="宋体" w:cs="宋体"/>
          <w:b/>
          <w:bCs/>
          <w:snapToGrid w:val="0"/>
          <w:szCs w:val="21"/>
          <w:u w:val="double"/>
        </w:rPr>
        <w:t>土壤氡浓度检测费用、工程物探费用及工程测量费用包括完成合同范围内全部工作所发生的一切费用，包括劳务、管理、交通、相关手续办理、保险、利润、税金、后期服务等完成本项目所涉及到的一切费用。</w:t>
      </w:r>
    </w:p>
    <w:p w14:paraId="3639D927">
      <w:pPr>
        <w:widowControl/>
        <w:numPr>
          <w:ilvl w:val="0"/>
          <w:numId w:val="9"/>
        </w:numPr>
        <w:kinsoku w:val="0"/>
        <w:autoSpaceDE w:val="0"/>
        <w:autoSpaceDN w:val="0"/>
        <w:adjustRightInd w:val="0"/>
        <w:spacing w:line="360" w:lineRule="auto"/>
        <w:ind w:firstLine="371" w:firstLineChars="177"/>
        <w:textAlignment w:val="baseline"/>
        <w:rPr>
          <w:rFonts w:hint="eastAsia" w:ascii="宋体" w:hAnsi="宋体" w:eastAsia="宋体" w:cs="宋体"/>
          <w:b/>
          <w:bCs/>
          <w:snapToGrid w:val="0"/>
          <w:szCs w:val="21"/>
          <w:u w:val="double"/>
        </w:rPr>
      </w:pPr>
      <w:r>
        <w:rPr>
          <w:rFonts w:hint="eastAsia" w:ascii="宋体" w:hAnsi="宋体" w:eastAsia="宋体" w:cs="宋体"/>
          <w:snapToGrid w:val="0"/>
          <w:szCs w:val="21"/>
        </w:rPr>
        <w:t>工程勘察费最高投标限价为</w:t>
      </w:r>
      <w:r>
        <w:rPr>
          <w:rFonts w:hint="eastAsia" w:ascii="宋体" w:hAnsi="宋体" w:eastAsia="宋体" w:cs="宋体"/>
          <w:b/>
          <w:bCs/>
          <w:snapToGrid w:val="0"/>
          <w:szCs w:val="21"/>
          <w:u w:val="double"/>
          <w:lang w:eastAsia="zh-CN"/>
        </w:rPr>
        <w:t>2800000.00</w:t>
      </w:r>
      <w:r>
        <w:rPr>
          <w:rFonts w:hint="eastAsia" w:ascii="宋体" w:hAnsi="宋体" w:eastAsia="宋体" w:cs="宋体"/>
          <w:snapToGrid w:val="0"/>
          <w:szCs w:val="21"/>
        </w:rPr>
        <w:t>元。</w:t>
      </w:r>
      <w:r>
        <w:rPr>
          <w:rFonts w:hint="eastAsia" w:ascii="宋体" w:hAnsi="宋体" w:eastAsia="宋体" w:cs="宋体"/>
          <w:b/>
          <w:bCs/>
          <w:snapToGrid w:val="0"/>
          <w:szCs w:val="21"/>
          <w:u w:val="double"/>
        </w:rPr>
        <w:t>岩土工程勘察综合包干单价最高投标限价为150元/米。</w:t>
      </w:r>
    </w:p>
    <w:p w14:paraId="564FC991">
      <w:pPr>
        <w:widowControl/>
        <w:numPr>
          <w:ilvl w:val="0"/>
          <w:numId w:val="9"/>
        </w:numPr>
        <w:kinsoku w:val="0"/>
        <w:autoSpaceDE w:val="0"/>
        <w:autoSpaceDN w:val="0"/>
        <w:adjustRightInd w:val="0"/>
        <w:spacing w:line="360" w:lineRule="auto"/>
        <w:ind w:firstLine="371" w:firstLineChars="177"/>
        <w:textAlignment w:val="baseline"/>
        <w:rPr>
          <w:rFonts w:hint="eastAsia" w:ascii="宋体" w:hAnsi="宋体" w:eastAsia="宋体" w:cs="宋体"/>
          <w:snapToGrid w:val="0"/>
          <w:szCs w:val="21"/>
        </w:rPr>
      </w:pPr>
      <w:r>
        <w:rPr>
          <w:rFonts w:hint="eastAsia" w:ascii="宋体" w:hAnsi="宋体" w:eastAsia="宋体" w:cs="宋体"/>
          <w:snapToGrid w:val="0"/>
          <w:szCs w:val="21"/>
        </w:rPr>
        <w:t>勘察费的结算原则具体详见合同条款的约定。</w:t>
      </w:r>
    </w:p>
    <w:p w14:paraId="2B175A45">
      <w:pPr>
        <w:widowControl/>
        <w:numPr>
          <w:ilvl w:val="0"/>
          <w:numId w:val="9"/>
        </w:numPr>
        <w:kinsoku w:val="0"/>
        <w:autoSpaceDE w:val="0"/>
        <w:autoSpaceDN w:val="0"/>
        <w:adjustRightInd w:val="0"/>
        <w:spacing w:line="360" w:lineRule="auto"/>
        <w:ind w:firstLine="371" w:firstLineChars="177"/>
        <w:textAlignment w:val="baseline"/>
        <w:rPr>
          <w:rFonts w:hint="eastAsia" w:ascii="宋体" w:hAnsi="宋体" w:eastAsia="宋体" w:cs="宋体"/>
          <w:snapToGrid w:val="0"/>
          <w:szCs w:val="21"/>
        </w:rPr>
      </w:pPr>
      <w:r>
        <w:rPr>
          <w:rFonts w:hint="eastAsia" w:ascii="宋体" w:hAnsi="宋体" w:eastAsia="宋体" w:cs="宋体"/>
          <w:snapToGrid w:val="0"/>
          <w:szCs w:val="21"/>
        </w:rPr>
        <w:t>报价填写保留2位小数。</w:t>
      </w:r>
    </w:p>
    <w:p w14:paraId="72E8B3C8">
      <w:pPr>
        <w:pStyle w:val="6"/>
        <w:spacing w:line="360" w:lineRule="auto"/>
        <w:ind w:firstLine="440"/>
        <w:rPr>
          <w:rFonts w:hint="eastAsia" w:ascii="宋体" w:hAnsi="宋体" w:cs="宋体"/>
          <w:sz w:val="21"/>
          <w:szCs w:val="21"/>
        </w:rPr>
      </w:pPr>
    </w:p>
    <w:p w14:paraId="7EFD207C">
      <w:pPr>
        <w:pStyle w:val="6"/>
        <w:spacing w:line="360" w:lineRule="auto"/>
        <w:rPr>
          <w:rFonts w:hint="eastAsia" w:ascii="宋体" w:hAnsi="宋体" w:cs="宋体"/>
          <w:strike/>
          <w:sz w:val="21"/>
          <w:szCs w:val="21"/>
        </w:rPr>
      </w:pPr>
    </w:p>
    <w:p w14:paraId="65796C2A">
      <w:pPr>
        <w:pStyle w:val="9"/>
        <w:kinsoku w:val="0"/>
        <w:overflowPunct w:val="0"/>
        <w:spacing w:line="360" w:lineRule="auto"/>
        <w:ind w:firstLine="4531" w:firstLineChars="2149"/>
        <w:rPr>
          <w:rFonts w:hint="eastAsia" w:ascii="宋体" w:hAnsi="宋体" w:eastAsia="宋体" w:cs="宋体"/>
          <w:b/>
          <w:szCs w:val="21"/>
        </w:rPr>
      </w:pPr>
      <w:r>
        <w:rPr>
          <w:rFonts w:hint="eastAsia" w:ascii="宋体" w:hAnsi="宋体" w:eastAsia="宋体" w:cs="宋体"/>
          <w:b/>
          <w:bCs w:val="0"/>
          <w:szCs w:val="21"/>
          <w:u w:val="double"/>
        </w:rPr>
        <w:t>投标</w:t>
      </w:r>
      <w:r>
        <w:rPr>
          <w:rFonts w:hint="eastAsia" w:ascii="宋体" w:hAnsi="宋体" w:eastAsia="宋体" w:cs="宋体"/>
          <w:b/>
          <w:bCs w:val="0"/>
          <w:spacing w:val="-2"/>
          <w:szCs w:val="21"/>
          <w:u w:val="double"/>
        </w:rPr>
        <w:t>人：</w:t>
      </w:r>
      <w:r>
        <w:rPr>
          <w:rFonts w:hint="eastAsia" w:ascii="宋体" w:hAnsi="宋体" w:eastAsia="宋体" w:cs="宋体"/>
          <w:b/>
          <w:spacing w:val="-2"/>
          <w:szCs w:val="21"/>
          <w:u w:val="single"/>
        </w:rPr>
        <w:t xml:space="preserve">      </w:t>
      </w:r>
    </w:p>
    <w:p w14:paraId="15FDD35F">
      <w:pPr>
        <w:spacing w:line="360" w:lineRule="auto"/>
        <w:ind w:firstLine="4531" w:firstLineChars="2149"/>
        <w:rPr>
          <w:rFonts w:hint="eastAsia" w:ascii="宋体" w:hAnsi="宋体" w:eastAsia="宋体" w:cs="宋体"/>
          <w:b/>
          <w:bCs/>
          <w:szCs w:val="21"/>
        </w:rPr>
      </w:pPr>
      <w:r>
        <w:rPr>
          <w:rFonts w:hint="eastAsia" w:ascii="宋体" w:hAnsi="宋体" w:eastAsia="宋体" w:cs="宋体"/>
          <w:b/>
          <w:bCs/>
          <w:szCs w:val="21"/>
          <w:u w:val="single"/>
        </w:rPr>
        <w:tab/>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rPr>
        <w:t>年</w:t>
      </w:r>
      <w:r>
        <w:rPr>
          <w:rFonts w:hint="eastAsia" w:ascii="宋体" w:hAnsi="宋体" w:eastAsia="宋体" w:cs="宋体"/>
          <w:b/>
          <w:bCs/>
          <w:szCs w:val="21"/>
          <w:u w:val="single"/>
        </w:rPr>
        <w:tab/>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rPr>
        <w:t>月</w:t>
      </w:r>
      <w:r>
        <w:rPr>
          <w:rFonts w:hint="eastAsia" w:ascii="宋体" w:hAnsi="宋体" w:eastAsia="宋体" w:cs="宋体"/>
          <w:b/>
          <w:bCs/>
          <w:szCs w:val="21"/>
          <w:u w:val="single"/>
        </w:rPr>
        <w:tab/>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rPr>
        <w:t>日</w:t>
      </w:r>
    </w:p>
    <w:p w14:paraId="1C483708">
      <w:pPr>
        <w:pStyle w:val="25"/>
      </w:pPr>
      <w:r>
        <w:rPr>
          <w:rFonts w:hint="eastAsia"/>
        </w:rPr>
        <w:br w:type="page"/>
      </w:r>
    </w:p>
    <w:bookmarkEnd w:id="17"/>
    <w:p w14:paraId="7F8A5C01">
      <w:pPr>
        <w:spacing w:line="288" w:lineRule="auto"/>
        <w:outlineLvl w:val="1"/>
        <w:rPr>
          <w:rFonts w:hint="eastAsia" w:ascii="宋体" w:hAnsi="宋体" w:eastAsia="宋体" w:cs="宋体"/>
          <w:b/>
          <w:bCs/>
          <w:szCs w:val="21"/>
        </w:rPr>
      </w:pPr>
      <w:bookmarkStart w:id="18" w:name="_Toc25072145"/>
      <w:bookmarkStart w:id="19" w:name="_Toc183714329"/>
      <w:bookmarkStart w:id="20" w:name="_Toc183714499"/>
      <w:r>
        <w:rPr>
          <w:rFonts w:hint="eastAsia" w:ascii="宋体" w:hAnsi="宋体" w:eastAsia="宋体" w:cs="宋体"/>
          <w:b/>
          <w:bCs/>
          <w:szCs w:val="21"/>
        </w:rPr>
        <w:t>附件1</w:t>
      </w:r>
      <w:r>
        <w:rPr>
          <w:rFonts w:hint="eastAsia" w:ascii="宋体" w:hAnsi="宋体" w:eastAsia="宋体" w:cs="宋体"/>
          <w:b/>
          <w:bCs/>
          <w:szCs w:val="21"/>
          <w:lang w:val="en-US" w:eastAsia="zh-CN"/>
        </w:rPr>
        <w:t>2</w:t>
      </w:r>
      <w:r>
        <w:rPr>
          <w:rFonts w:hint="eastAsia" w:ascii="宋体" w:hAnsi="宋体" w:eastAsia="宋体" w:cs="宋体"/>
          <w:b/>
          <w:bCs/>
          <w:szCs w:val="21"/>
        </w:rPr>
        <w:t>：格式六  本项目拟投入人员基本情况表、主要人员简历表</w:t>
      </w:r>
    </w:p>
    <w:p w14:paraId="02A421C2">
      <w:pPr>
        <w:pStyle w:val="9"/>
      </w:pPr>
    </w:p>
    <w:p w14:paraId="46746060">
      <w:pPr>
        <w:pStyle w:val="8"/>
        <w:spacing w:line="288" w:lineRule="auto"/>
        <w:rPr>
          <w:rFonts w:hint="eastAsia" w:hAnsi="宋体" w:cs="宋体"/>
          <w:sz w:val="21"/>
          <w:szCs w:val="21"/>
        </w:rPr>
      </w:pPr>
      <w:r>
        <w:rPr>
          <w:rFonts w:hint="eastAsia" w:hAnsi="宋体" w:cs="宋体"/>
          <w:sz w:val="21"/>
          <w:szCs w:val="21"/>
        </w:rPr>
        <w:t xml:space="preserve">格式六  </w:t>
      </w:r>
      <w:bookmarkEnd w:id="18"/>
      <w:r>
        <w:rPr>
          <w:rFonts w:hint="eastAsia" w:hAnsi="宋体" w:cs="宋体"/>
          <w:sz w:val="21"/>
          <w:szCs w:val="21"/>
        </w:rPr>
        <w:t>本项目拟投入人员基本情况表、主要人员简历表</w:t>
      </w:r>
      <w:bookmarkEnd w:id="19"/>
      <w:bookmarkEnd w:id="20"/>
    </w:p>
    <w:p w14:paraId="6D0B27BF">
      <w:pPr>
        <w:spacing w:line="288" w:lineRule="auto"/>
        <w:jc w:val="center"/>
        <w:rPr>
          <w:rFonts w:hint="eastAsia" w:ascii="宋体" w:hAnsi="宋体" w:eastAsia="宋体" w:cs="宋体"/>
          <w:szCs w:val="21"/>
        </w:rPr>
      </w:pPr>
    </w:p>
    <w:p w14:paraId="75EE7029">
      <w:pPr>
        <w:spacing w:line="288"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本项目拟投入人员基本情况表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44"/>
        <w:gridCol w:w="678"/>
        <w:gridCol w:w="857"/>
        <w:gridCol w:w="759"/>
        <w:gridCol w:w="3410"/>
        <w:gridCol w:w="1214"/>
      </w:tblGrid>
      <w:tr w14:paraId="5BB1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74" w:type="dxa"/>
            <w:vAlign w:val="center"/>
          </w:tcPr>
          <w:p w14:paraId="1FC22F46">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1844" w:type="dxa"/>
            <w:vAlign w:val="center"/>
          </w:tcPr>
          <w:p w14:paraId="5D6C00B3">
            <w:pPr>
              <w:spacing w:line="288" w:lineRule="auto"/>
              <w:jc w:val="center"/>
              <w:rPr>
                <w:rFonts w:hint="eastAsia" w:ascii="宋体" w:hAnsi="宋体" w:eastAsia="宋体" w:cs="宋体"/>
                <w:szCs w:val="21"/>
              </w:rPr>
            </w:pPr>
            <w:r>
              <w:rPr>
                <w:rFonts w:hint="eastAsia" w:ascii="宋体" w:hAnsi="宋体" w:eastAsia="宋体" w:cs="宋体"/>
                <w:szCs w:val="21"/>
              </w:rPr>
              <w:t>人员安排分工</w:t>
            </w:r>
          </w:p>
        </w:tc>
        <w:tc>
          <w:tcPr>
            <w:tcW w:w="678" w:type="dxa"/>
            <w:vAlign w:val="center"/>
          </w:tcPr>
          <w:p w14:paraId="256CDB19">
            <w:pPr>
              <w:spacing w:line="288" w:lineRule="auto"/>
              <w:jc w:val="center"/>
              <w:rPr>
                <w:rFonts w:hint="eastAsia" w:ascii="宋体" w:hAnsi="宋体" w:eastAsia="宋体" w:cs="宋体"/>
                <w:szCs w:val="21"/>
              </w:rPr>
            </w:pPr>
            <w:r>
              <w:rPr>
                <w:rFonts w:hint="eastAsia" w:ascii="宋体" w:hAnsi="宋体" w:eastAsia="宋体" w:cs="宋体"/>
                <w:szCs w:val="21"/>
              </w:rPr>
              <w:t>姓名</w:t>
            </w:r>
          </w:p>
        </w:tc>
        <w:tc>
          <w:tcPr>
            <w:tcW w:w="857" w:type="dxa"/>
            <w:vAlign w:val="center"/>
          </w:tcPr>
          <w:p w14:paraId="702236EB">
            <w:pPr>
              <w:spacing w:line="288" w:lineRule="auto"/>
              <w:jc w:val="center"/>
              <w:rPr>
                <w:rFonts w:hint="eastAsia" w:ascii="宋体" w:hAnsi="宋体" w:eastAsia="宋体" w:cs="宋体"/>
                <w:szCs w:val="21"/>
              </w:rPr>
            </w:pPr>
            <w:r>
              <w:rPr>
                <w:rFonts w:hint="eastAsia" w:ascii="宋体" w:hAnsi="宋体" w:eastAsia="宋体" w:cs="宋体"/>
                <w:szCs w:val="21"/>
              </w:rPr>
              <w:t>年龄</w:t>
            </w:r>
          </w:p>
        </w:tc>
        <w:tc>
          <w:tcPr>
            <w:tcW w:w="759" w:type="dxa"/>
            <w:vAlign w:val="center"/>
          </w:tcPr>
          <w:p w14:paraId="2D37B6D5">
            <w:pPr>
              <w:spacing w:line="288" w:lineRule="auto"/>
              <w:jc w:val="center"/>
              <w:rPr>
                <w:rFonts w:hint="eastAsia" w:ascii="宋体" w:hAnsi="宋体" w:eastAsia="宋体" w:cs="宋体"/>
                <w:szCs w:val="21"/>
              </w:rPr>
            </w:pPr>
            <w:r>
              <w:rPr>
                <w:rFonts w:hint="eastAsia" w:ascii="宋体" w:hAnsi="宋体" w:eastAsia="宋体" w:cs="宋体"/>
                <w:szCs w:val="21"/>
              </w:rPr>
              <w:t>人数</w:t>
            </w:r>
          </w:p>
        </w:tc>
        <w:tc>
          <w:tcPr>
            <w:tcW w:w="3410" w:type="dxa"/>
            <w:vAlign w:val="center"/>
          </w:tcPr>
          <w:p w14:paraId="5DF944E3">
            <w:pPr>
              <w:spacing w:line="288" w:lineRule="auto"/>
              <w:jc w:val="center"/>
              <w:rPr>
                <w:rFonts w:hint="eastAsia" w:ascii="宋体" w:hAnsi="宋体" w:eastAsia="宋体" w:cs="宋体"/>
                <w:szCs w:val="21"/>
              </w:rPr>
            </w:pPr>
            <w:r>
              <w:rPr>
                <w:rFonts w:hint="eastAsia" w:ascii="宋体" w:hAnsi="宋体" w:eastAsia="宋体" w:cs="宋体"/>
                <w:szCs w:val="21"/>
              </w:rPr>
              <w:t>职务、执业资格、专业职称</w:t>
            </w:r>
          </w:p>
        </w:tc>
        <w:tc>
          <w:tcPr>
            <w:tcW w:w="1214" w:type="dxa"/>
            <w:vAlign w:val="center"/>
          </w:tcPr>
          <w:p w14:paraId="4FB9A1AF">
            <w:pPr>
              <w:spacing w:line="288" w:lineRule="auto"/>
              <w:jc w:val="center"/>
              <w:rPr>
                <w:rFonts w:hint="eastAsia" w:ascii="宋体" w:hAnsi="宋体" w:eastAsia="宋体" w:cs="宋体"/>
                <w:szCs w:val="21"/>
              </w:rPr>
            </w:pPr>
            <w:r>
              <w:rPr>
                <w:rFonts w:hint="eastAsia" w:ascii="宋体" w:hAnsi="宋体" w:eastAsia="宋体" w:cs="宋体"/>
                <w:szCs w:val="21"/>
              </w:rPr>
              <w:t>已完成类似的项目</w:t>
            </w:r>
          </w:p>
        </w:tc>
      </w:tr>
      <w:tr w14:paraId="615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74" w:type="dxa"/>
            <w:vAlign w:val="center"/>
          </w:tcPr>
          <w:p w14:paraId="29C3BC44">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844" w:type="dxa"/>
            <w:vAlign w:val="center"/>
          </w:tcPr>
          <w:p w14:paraId="5A2F9A23">
            <w:pPr>
              <w:spacing w:line="288" w:lineRule="auto"/>
              <w:jc w:val="center"/>
              <w:rPr>
                <w:rFonts w:hint="eastAsia" w:ascii="宋体" w:hAnsi="宋体" w:eastAsia="宋体" w:cs="宋体"/>
                <w:szCs w:val="21"/>
              </w:rPr>
            </w:pPr>
            <w:r>
              <w:rPr>
                <w:rFonts w:hint="eastAsia" w:ascii="宋体" w:hAnsi="宋体" w:eastAsia="宋体" w:cs="宋体"/>
                <w:szCs w:val="21"/>
              </w:rPr>
              <w:t>项目负责人</w:t>
            </w:r>
          </w:p>
        </w:tc>
        <w:tc>
          <w:tcPr>
            <w:tcW w:w="678" w:type="dxa"/>
            <w:vAlign w:val="center"/>
          </w:tcPr>
          <w:p w14:paraId="4463109B">
            <w:pPr>
              <w:spacing w:line="288" w:lineRule="auto"/>
              <w:jc w:val="center"/>
              <w:rPr>
                <w:rFonts w:hint="eastAsia" w:ascii="宋体" w:hAnsi="宋体" w:eastAsia="宋体" w:cs="宋体"/>
                <w:szCs w:val="21"/>
              </w:rPr>
            </w:pPr>
          </w:p>
        </w:tc>
        <w:tc>
          <w:tcPr>
            <w:tcW w:w="857" w:type="dxa"/>
            <w:vAlign w:val="center"/>
          </w:tcPr>
          <w:p w14:paraId="67C92B8B">
            <w:pPr>
              <w:spacing w:line="288" w:lineRule="auto"/>
              <w:jc w:val="center"/>
              <w:rPr>
                <w:rFonts w:hint="eastAsia" w:ascii="宋体" w:hAnsi="宋体" w:eastAsia="宋体" w:cs="宋体"/>
                <w:szCs w:val="21"/>
              </w:rPr>
            </w:pPr>
          </w:p>
        </w:tc>
        <w:tc>
          <w:tcPr>
            <w:tcW w:w="759" w:type="dxa"/>
            <w:vAlign w:val="center"/>
          </w:tcPr>
          <w:p w14:paraId="252603A6">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3410" w:type="dxa"/>
            <w:vAlign w:val="center"/>
          </w:tcPr>
          <w:p w14:paraId="0CAB753D">
            <w:pPr>
              <w:spacing w:line="288" w:lineRule="auto"/>
              <w:jc w:val="center"/>
              <w:rPr>
                <w:rFonts w:hint="eastAsia" w:ascii="宋体" w:hAnsi="宋体" w:eastAsia="宋体" w:cs="宋体"/>
                <w:szCs w:val="21"/>
              </w:rPr>
            </w:pPr>
          </w:p>
        </w:tc>
        <w:tc>
          <w:tcPr>
            <w:tcW w:w="1214" w:type="dxa"/>
            <w:vAlign w:val="center"/>
          </w:tcPr>
          <w:p w14:paraId="2F79C860">
            <w:pPr>
              <w:spacing w:line="288" w:lineRule="auto"/>
              <w:jc w:val="center"/>
              <w:rPr>
                <w:rFonts w:hint="eastAsia" w:ascii="宋体" w:hAnsi="宋体" w:eastAsia="宋体" w:cs="宋体"/>
                <w:szCs w:val="21"/>
              </w:rPr>
            </w:pPr>
          </w:p>
        </w:tc>
      </w:tr>
      <w:tr w14:paraId="6992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74" w:type="dxa"/>
            <w:vAlign w:val="center"/>
          </w:tcPr>
          <w:p w14:paraId="4ACCF0F6">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1844" w:type="dxa"/>
            <w:vAlign w:val="center"/>
          </w:tcPr>
          <w:p w14:paraId="639FC036">
            <w:pPr>
              <w:spacing w:line="288" w:lineRule="auto"/>
              <w:jc w:val="center"/>
              <w:rPr>
                <w:rFonts w:hint="eastAsia" w:ascii="宋体" w:hAnsi="宋体" w:eastAsia="宋体" w:cs="宋体"/>
                <w:szCs w:val="21"/>
              </w:rPr>
            </w:pPr>
            <w:r>
              <w:rPr>
                <w:rFonts w:hint="eastAsia" w:ascii="宋体" w:hAnsi="宋体" w:eastAsia="宋体" w:cs="宋体"/>
                <w:szCs w:val="21"/>
              </w:rPr>
              <w:t>技术负责人</w:t>
            </w:r>
          </w:p>
        </w:tc>
        <w:tc>
          <w:tcPr>
            <w:tcW w:w="678" w:type="dxa"/>
            <w:vAlign w:val="center"/>
          </w:tcPr>
          <w:p w14:paraId="6355362D">
            <w:pPr>
              <w:spacing w:line="288" w:lineRule="auto"/>
              <w:jc w:val="center"/>
              <w:rPr>
                <w:rFonts w:hint="eastAsia" w:ascii="宋体" w:hAnsi="宋体" w:eastAsia="宋体" w:cs="宋体"/>
                <w:szCs w:val="21"/>
              </w:rPr>
            </w:pPr>
          </w:p>
        </w:tc>
        <w:tc>
          <w:tcPr>
            <w:tcW w:w="857" w:type="dxa"/>
            <w:vAlign w:val="center"/>
          </w:tcPr>
          <w:p w14:paraId="3F655CC0">
            <w:pPr>
              <w:spacing w:line="288" w:lineRule="auto"/>
              <w:jc w:val="center"/>
              <w:rPr>
                <w:rFonts w:hint="eastAsia" w:ascii="宋体" w:hAnsi="宋体" w:eastAsia="宋体" w:cs="宋体"/>
                <w:szCs w:val="21"/>
              </w:rPr>
            </w:pPr>
          </w:p>
        </w:tc>
        <w:tc>
          <w:tcPr>
            <w:tcW w:w="759" w:type="dxa"/>
            <w:vAlign w:val="center"/>
          </w:tcPr>
          <w:p w14:paraId="769465E2">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3410" w:type="dxa"/>
            <w:vAlign w:val="center"/>
          </w:tcPr>
          <w:p w14:paraId="75A9E2FB">
            <w:pPr>
              <w:spacing w:line="288" w:lineRule="auto"/>
              <w:jc w:val="center"/>
              <w:rPr>
                <w:rFonts w:hint="eastAsia" w:ascii="宋体" w:hAnsi="宋体" w:eastAsia="宋体" w:cs="宋体"/>
                <w:szCs w:val="21"/>
              </w:rPr>
            </w:pPr>
          </w:p>
        </w:tc>
        <w:tc>
          <w:tcPr>
            <w:tcW w:w="1214" w:type="dxa"/>
            <w:vAlign w:val="center"/>
          </w:tcPr>
          <w:p w14:paraId="7682048E">
            <w:pPr>
              <w:spacing w:line="288" w:lineRule="auto"/>
              <w:jc w:val="center"/>
              <w:rPr>
                <w:rFonts w:hint="eastAsia" w:ascii="宋体" w:hAnsi="宋体" w:eastAsia="宋体" w:cs="宋体"/>
                <w:szCs w:val="21"/>
              </w:rPr>
            </w:pPr>
          </w:p>
        </w:tc>
      </w:tr>
      <w:tr w14:paraId="5DBE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74" w:type="dxa"/>
            <w:vAlign w:val="center"/>
          </w:tcPr>
          <w:p w14:paraId="1275D767">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1844" w:type="dxa"/>
            <w:vAlign w:val="center"/>
          </w:tcPr>
          <w:p w14:paraId="1F466F23">
            <w:pPr>
              <w:widowControl/>
              <w:spacing w:line="288" w:lineRule="auto"/>
              <w:ind w:left="-46" w:leftChars="-22" w:firstLine="124" w:firstLineChars="59"/>
              <w:jc w:val="center"/>
              <w:rPr>
                <w:rFonts w:hint="eastAsia" w:ascii="宋体" w:hAnsi="宋体" w:eastAsia="宋体" w:cs="宋体"/>
                <w:b/>
                <w:bCs/>
                <w:kern w:val="1"/>
                <w:szCs w:val="21"/>
                <w:u w:val="double"/>
              </w:rPr>
            </w:pPr>
            <w:r>
              <w:rPr>
                <w:rFonts w:hint="eastAsia" w:ascii="宋体" w:hAnsi="宋体" w:eastAsia="宋体" w:cs="宋体"/>
                <w:b/>
                <w:bCs/>
                <w:szCs w:val="21"/>
                <w:u w:val="double"/>
              </w:rPr>
              <w:t>土工实验负责人</w:t>
            </w:r>
          </w:p>
        </w:tc>
        <w:tc>
          <w:tcPr>
            <w:tcW w:w="678" w:type="dxa"/>
            <w:vAlign w:val="center"/>
          </w:tcPr>
          <w:p w14:paraId="24D0F798">
            <w:pPr>
              <w:spacing w:line="288" w:lineRule="auto"/>
              <w:jc w:val="center"/>
              <w:rPr>
                <w:rFonts w:hint="eastAsia" w:ascii="宋体" w:hAnsi="宋体" w:eastAsia="宋体" w:cs="宋体"/>
                <w:szCs w:val="21"/>
              </w:rPr>
            </w:pPr>
          </w:p>
        </w:tc>
        <w:tc>
          <w:tcPr>
            <w:tcW w:w="857" w:type="dxa"/>
            <w:vAlign w:val="center"/>
          </w:tcPr>
          <w:p w14:paraId="73FDAE1E">
            <w:pPr>
              <w:spacing w:line="288" w:lineRule="auto"/>
              <w:jc w:val="center"/>
              <w:rPr>
                <w:rFonts w:hint="eastAsia" w:ascii="宋体" w:hAnsi="宋体" w:eastAsia="宋体" w:cs="宋体"/>
                <w:szCs w:val="21"/>
              </w:rPr>
            </w:pPr>
          </w:p>
        </w:tc>
        <w:tc>
          <w:tcPr>
            <w:tcW w:w="759" w:type="dxa"/>
            <w:vAlign w:val="center"/>
          </w:tcPr>
          <w:p w14:paraId="4E6B155B">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3410" w:type="dxa"/>
            <w:vAlign w:val="center"/>
          </w:tcPr>
          <w:p w14:paraId="126EEE76">
            <w:pPr>
              <w:spacing w:line="288" w:lineRule="auto"/>
              <w:jc w:val="center"/>
              <w:rPr>
                <w:rFonts w:hint="eastAsia" w:ascii="宋体" w:hAnsi="宋体" w:eastAsia="宋体" w:cs="宋体"/>
                <w:szCs w:val="21"/>
              </w:rPr>
            </w:pPr>
          </w:p>
        </w:tc>
        <w:tc>
          <w:tcPr>
            <w:tcW w:w="1214" w:type="dxa"/>
            <w:vAlign w:val="center"/>
          </w:tcPr>
          <w:p w14:paraId="2F29B9A0">
            <w:pPr>
              <w:spacing w:line="288" w:lineRule="auto"/>
              <w:jc w:val="center"/>
              <w:rPr>
                <w:rFonts w:hint="eastAsia" w:ascii="宋体" w:hAnsi="宋体" w:eastAsia="宋体" w:cs="宋体"/>
                <w:szCs w:val="21"/>
              </w:rPr>
            </w:pPr>
          </w:p>
        </w:tc>
      </w:tr>
      <w:tr w14:paraId="100F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74" w:type="dxa"/>
            <w:vAlign w:val="center"/>
          </w:tcPr>
          <w:p w14:paraId="669FA621">
            <w:pPr>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1844" w:type="dxa"/>
            <w:vAlign w:val="center"/>
          </w:tcPr>
          <w:p w14:paraId="073FAB71">
            <w:pPr>
              <w:widowControl/>
              <w:spacing w:line="288" w:lineRule="auto"/>
              <w:ind w:left="-46" w:leftChars="-22" w:firstLine="124" w:firstLineChars="59"/>
              <w:jc w:val="center"/>
              <w:rPr>
                <w:rFonts w:hint="eastAsia" w:ascii="宋体" w:hAnsi="宋体" w:eastAsia="宋体" w:cs="宋体"/>
                <w:b/>
                <w:bCs/>
                <w:szCs w:val="21"/>
                <w:u w:val="double"/>
              </w:rPr>
            </w:pPr>
            <w:r>
              <w:rPr>
                <w:rFonts w:hint="eastAsia" w:ascii="宋体" w:hAnsi="宋体" w:eastAsia="宋体" w:cs="宋体"/>
                <w:b/>
                <w:bCs/>
                <w:szCs w:val="21"/>
                <w:u w:val="double"/>
              </w:rPr>
              <w:t>质量负责人</w:t>
            </w:r>
          </w:p>
        </w:tc>
        <w:tc>
          <w:tcPr>
            <w:tcW w:w="678" w:type="dxa"/>
            <w:vAlign w:val="center"/>
          </w:tcPr>
          <w:p w14:paraId="0B63E0B7">
            <w:pPr>
              <w:spacing w:line="288" w:lineRule="auto"/>
              <w:jc w:val="center"/>
              <w:rPr>
                <w:rFonts w:hint="eastAsia" w:ascii="宋体" w:hAnsi="宋体" w:eastAsia="宋体" w:cs="宋体"/>
                <w:szCs w:val="21"/>
              </w:rPr>
            </w:pPr>
          </w:p>
        </w:tc>
        <w:tc>
          <w:tcPr>
            <w:tcW w:w="857" w:type="dxa"/>
            <w:vAlign w:val="center"/>
          </w:tcPr>
          <w:p w14:paraId="00279322">
            <w:pPr>
              <w:spacing w:line="288" w:lineRule="auto"/>
              <w:jc w:val="center"/>
              <w:rPr>
                <w:rFonts w:hint="eastAsia" w:ascii="宋体" w:hAnsi="宋体" w:eastAsia="宋体" w:cs="宋体"/>
                <w:szCs w:val="21"/>
              </w:rPr>
            </w:pPr>
          </w:p>
        </w:tc>
        <w:tc>
          <w:tcPr>
            <w:tcW w:w="759" w:type="dxa"/>
            <w:vAlign w:val="center"/>
          </w:tcPr>
          <w:p w14:paraId="7459E2DE">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3410" w:type="dxa"/>
            <w:vAlign w:val="center"/>
          </w:tcPr>
          <w:p w14:paraId="3727B9F9">
            <w:pPr>
              <w:spacing w:line="288" w:lineRule="auto"/>
              <w:jc w:val="center"/>
              <w:rPr>
                <w:rFonts w:hint="eastAsia" w:ascii="宋体" w:hAnsi="宋体" w:eastAsia="宋体" w:cs="宋体"/>
                <w:szCs w:val="21"/>
              </w:rPr>
            </w:pPr>
          </w:p>
        </w:tc>
        <w:tc>
          <w:tcPr>
            <w:tcW w:w="1214" w:type="dxa"/>
            <w:vAlign w:val="center"/>
          </w:tcPr>
          <w:p w14:paraId="7685DC93">
            <w:pPr>
              <w:spacing w:line="288" w:lineRule="auto"/>
              <w:jc w:val="center"/>
              <w:rPr>
                <w:rFonts w:hint="eastAsia" w:ascii="宋体" w:hAnsi="宋体" w:eastAsia="宋体" w:cs="宋体"/>
                <w:szCs w:val="21"/>
              </w:rPr>
            </w:pPr>
          </w:p>
        </w:tc>
      </w:tr>
      <w:tr w14:paraId="60A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74" w:type="dxa"/>
            <w:vAlign w:val="center"/>
          </w:tcPr>
          <w:p w14:paraId="2B2A2373">
            <w:pPr>
              <w:spacing w:line="288" w:lineRule="auto"/>
              <w:jc w:val="center"/>
              <w:rPr>
                <w:rFonts w:hint="eastAsia" w:ascii="宋体" w:hAnsi="宋体" w:eastAsia="宋体" w:cs="宋体"/>
                <w:szCs w:val="21"/>
              </w:rPr>
            </w:pPr>
          </w:p>
        </w:tc>
        <w:tc>
          <w:tcPr>
            <w:tcW w:w="1844" w:type="dxa"/>
            <w:vAlign w:val="center"/>
          </w:tcPr>
          <w:p w14:paraId="33A71FBE">
            <w:pPr>
              <w:widowControl/>
              <w:spacing w:line="288" w:lineRule="auto"/>
              <w:ind w:left="-46" w:leftChars="-22" w:firstLine="123" w:firstLineChars="59"/>
              <w:jc w:val="center"/>
              <w:rPr>
                <w:rFonts w:hint="eastAsia" w:ascii="宋体" w:hAnsi="宋体" w:eastAsia="宋体" w:cs="宋体"/>
                <w:szCs w:val="21"/>
              </w:rPr>
            </w:pPr>
            <w:r>
              <w:rPr>
                <w:rFonts w:hint="eastAsia" w:ascii="宋体" w:hAnsi="宋体" w:eastAsia="宋体" w:cs="宋体"/>
                <w:szCs w:val="21"/>
              </w:rPr>
              <w:t>...</w:t>
            </w:r>
          </w:p>
        </w:tc>
        <w:tc>
          <w:tcPr>
            <w:tcW w:w="678" w:type="dxa"/>
            <w:vAlign w:val="center"/>
          </w:tcPr>
          <w:p w14:paraId="592349C3">
            <w:pPr>
              <w:spacing w:line="288" w:lineRule="auto"/>
              <w:jc w:val="center"/>
              <w:rPr>
                <w:rFonts w:hint="eastAsia" w:ascii="宋体" w:hAnsi="宋体" w:eastAsia="宋体" w:cs="宋体"/>
                <w:szCs w:val="21"/>
              </w:rPr>
            </w:pPr>
          </w:p>
        </w:tc>
        <w:tc>
          <w:tcPr>
            <w:tcW w:w="857" w:type="dxa"/>
            <w:vAlign w:val="center"/>
          </w:tcPr>
          <w:p w14:paraId="5EC7C807">
            <w:pPr>
              <w:spacing w:line="288" w:lineRule="auto"/>
              <w:jc w:val="center"/>
              <w:rPr>
                <w:rFonts w:hint="eastAsia" w:ascii="宋体" w:hAnsi="宋体" w:eastAsia="宋体" w:cs="宋体"/>
                <w:szCs w:val="21"/>
              </w:rPr>
            </w:pPr>
          </w:p>
        </w:tc>
        <w:tc>
          <w:tcPr>
            <w:tcW w:w="759" w:type="dxa"/>
            <w:vAlign w:val="center"/>
          </w:tcPr>
          <w:p w14:paraId="18137811">
            <w:pPr>
              <w:spacing w:line="288" w:lineRule="auto"/>
              <w:jc w:val="center"/>
              <w:rPr>
                <w:rFonts w:hint="eastAsia" w:ascii="宋体" w:hAnsi="宋体" w:eastAsia="宋体" w:cs="宋体"/>
                <w:szCs w:val="21"/>
              </w:rPr>
            </w:pPr>
          </w:p>
        </w:tc>
        <w:tc>
          <w:tcPr>
            <w:tcW w:w="3410" w:type="dxa"/>
            <w:vAlign w:val="center"/>
          </w:tcPr>
          <w:p w14:paraId="74417E18">
            <w:pPr>
              <w:spacing w:line="288" w:lineRule="auto"/>
              <w:jc w:val="center"/>
              <w:rPr>
                <w:rFonts w:hint="eastAsia" w:ascii="宋体" w:hAnsi="宋体" w:eastAsia="宋体" w:cs="宋体"/>
                <w:szCs w:val="21"/>
              </w:rPr>
            </w:pPr>
          </w:p>
        </w:tc>
        <w:tc>
          <w:tcPr>
            <w:tcW w:w="1214" w:type="dxa"/>
            <w:vAlign w:val="center"/>
          </w:tcPr>
          <w:p w14:paraId="431C1CB7">
            <w:pPr>
              <w:spacing w:line="288" w:lineRule="auto"/>
              <w:jc w:val="center"/>
              <w:rPr>
                <w:rFonts w:hint="eastAsia" w:ascii="宋体" w:hAnsi="宋体" w:eastAsia="宋体" w:cs="宋体"/>
                <w:szCs w:val="21"/>
              </w:rPr>
            </w:pPr>
          </w:p>
        </w:tc>
      </w:tr>
    </w:tbl>
    <w:p w14:paraId="11BC3365">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注：</w:t>
      </w:r>
    </w:p>
    <w:p w14:paraId="5579F0AA">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1.本表可根据实际情况增栏填写。按相关评审要求提供证明文件。</w:t>
      </w:r>
    </w:p>
    <w:p w14:paraId="5154F869">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2、上述需提供拟投入本项目人员的证明材料后附在相应人员的《主要人员简历表》后；</w:t>
      </w:r>
    </w:p>
    <w:p w14:paraId="2E4DC537">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3、投标人投入人员基本情况</w:t>
      </w:r>
      <w:r>
        <w:rPr>
          <w:rFonts w:hint="eastAsia" w:ascii="宋体" w:hAnsi="宋体" w:eastAsia="宋体" w:cs="宋体"/>
          <w:b/>
          <w:bCs w:val="0"/>
          <w:kern w:val="1"/>
          <w:szCs w:val="21"/>
          <w:u w:val="double"/>
          <w:lang w:eastAsia="zh-CN"/>
        </w:rPr>
        <w:t>（</w:t>
      </w:r>
      <w:r>
        <w:rPr>
          <w:rFonts w:hint="eastAsia" w:ascii="宋体" w:hAnsi="宋体" w:eastAsia="宋体" w:cs="宋体"/>
          <w:b/>
          <w:bCs w:val="0"/>
          <w:kern w:val="1"/>
          <w:szCs w:val="21"/>
          <w:u w:val="double"/>
          <w:lang w:val="en-US" w:eastAsia="zh-CN"/>
        </w:rPr>
        <w:t>项目负责人除外</w:t>
      </w:r>
      <w:r>
        <w:rPr>
          <w:rFonts w:hint="eastAsia" w:ascii="宋体" w:hAnsi="宋体" w:eastAsia="宋体" w:cs="宋体"/>
          <w:b/>
          <w:bCs w:val="0"/>
          <w:kern w:val="1"/>
          <w:szCs w:val="21"/>
          <w:u w:val="double"/>
          <w:lang w:eastAsia="zh-CN"/>
        </w:rPr>
        <w:t>）</w:t>
      </w:r>
      <w:r>
        <w:rPr>
          <w:rFonts w:hint="eastAsia" w:ascii="宋体" w:hAnsi="宋体" w:eastAsia="宋体" w:cs="宋体"/>
          <w:bCs/>
          <w:kern w:val="1"/>
          <w:szCs w:val="21"/>
        </w:rPr>
        <w:t>不满足《项目人员组成配备要求表》要求的情况包括以下任一种情况，视作投标人投入本项目人员不满足《项目人员组成配备要求表》要求，该评分小项得0分：</w:t>
      </w:r>
    </w:p>
    <w:p w14:paraId="0C4DD9B7">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①表中要求的人员数量配置不满足；</w:t>
      </w:r>
    </w:p>
    <w:p w14:paraId="7380CBDC">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②表中要求的人员中有任一人员不符合所对应的基本要求；</w:t>
      </w:r>
    </w:p>
    <w:p w14:paraId="5D80C853">
      <w:pPr>
        <w:spacing w:line="288" w:lineRule="auto"/>
        <w:ind w:firstLine="420" w:firstLineChars="200"/>
        <w:rPr>
          <w:rFonts w:hint="eastAsia" w:ascii="宋体" w:hAnsi="宋体" w:eastAsia="宋体" w:cs="宋体"/>
          <w:bCs/>
          <w:kern w:val="1"/>
          <w:szCs w:val="21"/>
        </w:rPr>
      </w:pPr>
      <w:r>
        <w:rPr>
          <w:rFonts w:hint="eastAsia" w:ascii="宋体" w:hAnsi="宋体" w:eastAsia="宋体" w:cs="宋体"/>
          <w:bCs/>
          <w:kern w:val="1"/>
          <w:szCs w:val="21"/>
        </w:rPr>
        <w:t>③表中要求的人员中有任一人员所要求的证明材料不完整。</w:t>
      </w:r>
    </w:p>
    <w:p w14:paraId="655B305D">
      <w:pPr>
        <w:spacing w:line="288" w:lineRule="auto"/>
        <w:ind w:firstLine="420" w:firstLineChars="200"/>
        <w:rPr>
          <w:rFonts w:hint="eastAsia" w:ascii="宋体" w:hAnsi="宋体" w:eastAsia="宋体" w:cs="宋体"/>
          <w:szCs w:val="21"/>
        </w:rPr>
      </w:pPr>
    </w:p>
    <w:p w14:paraId="3A763B10">
      <w:pPr>
        <w:pStyle w:val="9"/>
        <w:kinsoku w:val="0"/>
        <w:overflowPunct w:val="0"/>
        <w:spacing w:line="288" w:lineRule="auto"/>
        <w:ind w:firstLine="2530" w:firstLineChars="1200"/>
        <w:rPr>
          <w:rFonts w:hint="eastAsia" w:ascii="宋体" w:hAnsi="宋体" w:eastAsia="宋体" w:cs="宋体"/>
          <w:spacing w:val="-1"/>
          <w:szCs w:val="21"/>
        </w:rPr>
      </w:pPr>
      <w:r>
        <w:rPr>
          <w:rFonts w:hint="eastAsia" w:ascii="宋体" w:hAnsi="宋体" w:eastAsia="宋体" w:cs="宋体"/>
          <w:b/>
          <w:bCs/>
          <w:szCs w:val="21"/>
          <w:u w:val="double"/>
        </w:rPr>
        <w:t>投标</w:t>
      </w:r>
      <w:r>
        <w:rPr>
          <w:rFonts w:hint="eastAsia" w:ascii="宋体" w:hAnsi="宋体" w:eastAsia="宋体" w:cs="宋体"/>
          <w:b/>
          <w:bCs/>
          <w:spacing w:val="-2"/>
          <w:szCs w:val="21"/>
          <w:u w:val="double"/>
        </w:rPr>
        <w:t xml:space="preserve">人： </w:t>
      </w:r>
      <w:r>
        <w:rPr>
          <w:rFonts w:hint="eastAsia" w:ascii="宋体" w:hAnsi="宋体" w:eastAsia="宋体" w:cs="宋体"/>
          <w:spacing w:val="-2"/>
          <w:szCs w:val="21"/>
          <w:u w:val="single"/>
        </w:rPr>
        <w:t xml:space="preserve">     </w:t>
      </w:r>
    </w:p>
    <w:p w14:paraId="38249DC2">
      <w:pPr>
        <w:pStyle w:val="9"/>
        <w:kinsoku w:val="0"/>
        <w:overflowPunct w:val="0"/>
        <w:ind w:firstLine="252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14:paraId="06B40CFE">
      <w:pPr>
        <w:pStyle w:val="25"/>
      </w:pPr>
      <w:r>
        <w:rPr>
          <w:rFonts w:hint="eastAsia"/>
        </w:rPr>
        <w:br w:type="page"/>
      </w:r>
    </w:p>
    <w:p w14:paraId="65228702">
      <w:pPr>
        <w:spacing w:line="288" w:lineRule="auto"/>
        <w:jc w:val="right"/>
        <w:rPr>
          <w:rFonts w:hint="eastAsia" w:ascii="宋体" w:hAnsi="宋体" w:eastAsia="宋体" w:cs="宋体"/>
          <w:szCs w:val="21"/>
        </w:rPr>
      </w:pPr>
      <w:r>
        <w:rPr>
          <w:rFonts w:hint="eastAsia" w:ascii="宋体" w:hAnsi="宋体" w:eastAsia="宋体" w:cs="宋体"/>
          <w:szCs w:val="21"/>
        </w:rPr>
        <w:t xml:space="preserve"> </w:t>
      </w:r>
    </w:p>
    <w:p w14:paraId="6BD280A3">
      <w:pPr>
        <w:spacing w:line="288" w:lineRule="auto"/>
        <w:jc w:val="center"/>
        <w:rPr>
          <w:rFonts w:hint="eastAsia" w:ascii="宋体" w:hAnsi="宋体" w:eastAsia="宋体" w:cs="宋体"/>
          <w:b/>
          <w:bCs/>
          <w:szCs w:val="21"/>
        </w:rPr>
      </w:pPr>
      <w:r>
        <w:rPr>
          <w:rFonts w:hint="eastAsia" w:ascii="宋体" w:hAnsi="宋体" w:eastAsia="宋体" w:cs="宋体"/>
          <w:b/>
          <w:bCs/>
          <w:szCs w:val="21"/>
        </w:rPr>
        <w:t>主要人员简历表</w:t>
      </w:r>
    </w:p>
    <w:p w14:paraId="55FFC127">
      <w:pPr>
        <w:spacing w:line="288" w:lineRule="auto"/>
        <w:rPr>
          <w:rFonts w:hint="eastAsia" w:ascii="宋体" w:hAnsi="宋体" w:eastAsia="宋体" w:cs="宋体"/>
          <w:b/>
          <w:bCs/>
          <w:szCs w:val="21"/>
        </w:rPr>
      </w:pPr>
    </w:p>
    <w:tbl>
      <w:tblPr>
        <w:tblStyle w:val="19"/>
        <w:tblW w:w="0" w:type="auto"/>
        <w:tblInd w:w="-5" w:type="dxa"/>
        <w:tblLayout w:type="fixed"/>
        <w:tblCellMar>
          <w:top w:w="0" w:type="dxa"/>
          <w:left w:w="0" w:type="dxa"/>
          <w:bottom w:w="0" w:type="dxa"/>
          <w:right w:w="0" w:type="dxa"/>
        </w:tblCellMar>
      </w:tblPr>
      <w:tblGrid>
        <w:gridCol w:w="1256"/>
        <w:gridCol w:w="382"/>
        <w:gridCol w:w="733"/>
        <w:gridCol w:w="1017"/>
        <w:gridCol w:w="1133"/>
        <w:gridCol w:w="747"/>
        <w:gridCol w:w="1337"/>
        <w:gridCol w:w="427"/>
        <w:gridCol w:w="2658"/>
      </w:tblGrid>
      <w:tr w14:paraId="59E57933">
        <w:tblPrEx>
          <w:tblCellMar>
            <w:top w:w="0" w:type="dxa"/>
            <w:left w:w="0" w:type="dxa"/>
            <w:bottom w:w="0" w:type="dxa"/>
            <w:right w:w="0" w:type="dxa"/>
          </w:tblCellMar>
        </w:tblPrEx>
        <w:trPr>
          <w:trHeight w:val="890"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260272F7">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姓</w:t>
            </w:r>
            <w:r>
              <w:rPr>
                <w:rFonts w:hint="eastAsia" w:ascii="宋体" w:hAnsi="宋体" w:eastAsia="宋体" w:cs="宋体"/>
                <w:szCs w:val="21"/>
              </w:rPr>
              <w:tab/>
            </w:r>
            <w:r>
              <w:rPr>
                <w:rFonts w:hint="eastAsia" w:ascii="宋体" w:hAnsi="宋体" w:eastAsia="宋体" w:cs="宋体"/>
                <w:szCs w:val="21"/>
              </w:rPr>
              <w:t>名</w:t>
            </w:r>
          </w:p>
        </w:tc>
        <w:tc>
          <w:tcPr>
            <w:tcW w:w="1115" w:type="dxa"/>
            <w:gridSpan w:val="2"/>
            <w:tcBorders>
              <w:top w:val="single" w:color="000000" w:sz="4" w:space="0"/>
              <w:left w:val="nil"/>
              <w:bottom w:val="single" w:color="000000" w:sz="4" w:space="0"/>
              <w:right w:val="single" w:color="000000" w:sz="4" w:space="0"/>
            </w:tcBorders>
            <w:vAlign w:val="center"/>
          </w:tcPr>
          <w:p w14:paraId="546599CF">
            <w:pPr>
              <w:autoSpaceDE w:val="0"/>
              <w:autoSpaceDN w:val="0"/>
              <w:adjustRightInd w:val="0"/>
              <w:spacing w:line="288" w:lineRule="auto"/>
              <w:rPr>
                <w:rFonts w:hint="eastAsia" w:ascii="宋体" w:hAnsi="宋体" w:eastAsia="宋体" w:cs="宋体"/>
                <w:szCs w:val="21"/>
              </w:rPr>
            </w:pPr>
          </w:p>
        </w:tc>
        <w:tc>
          <w:tcPr>
            <w:tcW w:w="1017" w:type="dxa"/>
            <w:tcBorders>
              <w:top w:val="single" w:color="000000" w:sz="4" w:space="0"/>
              <w:left w:val="nil"/>
              <w:bottom w:val="single" w:color="000000" w:sz="4" w:space="0"/>
              <w:right w:val="single" w:color="000000" w:sz="4" w:space="0"/>
            </w:tcBorders>
            <w:vAlign w:val="center"/>
          </w:tcPr>
          <w:p w14:paraId="5981C6A5">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年龄</w:t>
            </w:r>
          </w:p>
        </w:tc>
        <w:tc>
          <w:tcPr>
            <w:tcW w:w="1133" w:type="dxa"/>
            <w:tcBorders>
              <w:top w:val="single" w:color="000000" w:sz="4" w:space="0"/>
              <w:left w:val="nil"/>
              <w:bottom w:val="single" w:color="000000" w:sz="4" w:space="0"/>
              <w:right w:val="single" w:color="000000" w:sz="4" w:space="0"/>
            </w:tcBorders>
            <w:vAlign w:val="center"/>
          </w:tcPr>
          <w:p w14:paraId="1AE2B6DA">
            <w:pPr>
              <w:autoSpaceDE w:val="0"/>
              <w:autoSpaceDN w:val="0"/>
              <w:adjustRightInd w:val="0"/>
              <w:spacing w:line="288" w:lineRule="auto"/>
              <w:rPr>
                <w:rFonts w:hint="eastAsia" w:ascii="宋体" w:hAnsi="宋体" w:eastAsia="宋体" w:cs="宋体"/>
                <w:szCs w:val="21"/>
              </w:rPr>
            </w:pPr>
          </w:p>
        </w:tc>
        <w:tc>
          <w:tcPr>
            <w:tcW w:w="2511" w:type="dxa"/>
            <w:gridSpan w:val="3"/>
            <w:tcBorders>
              <w:top w:val="single" w:color="000000" w:sz="4" w:space="0"/>
              <w:left w:val="nil"/>
              <w:bottom w:val="single" w:color="000000" w:sz="4" w:space="0"/>
              <w:right w:val="single" w:color="000000" w:sz="4" w:space="0"/>
            </w:tcBorders>
            <w:vAlign w:val="center"/>
          </w:tcPr>
          <w:p w14:paraId="6C212D47">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执业</w:t>
            </w:r>
            <w:r>
              <w:rPr>
                <w:rFonts w:hint="eastAsia" w:ascii="宋体" w:hAnsi="宋体" w:eastAsia="宋体" w:cs="宋体"/>
                <w:spacing w:val="-2"/>
                <w:szCs w:val="21"/>
              </w:rPr>
              <w:t>资</w:t>
            </w:r>
            <w:r>
              <w:rPr>
                <w:rFonts w:hint="eastAsia" w:ascii="宋体" w:hAnsi="宋体" w:eastAsia="宋体" w:cs="宋体"/>
                <w:szCs w:val="21"/>
              </w:rPr>
              <w:t>格</w:t>
            </w:r>
            <w:r>
              <w:rPr>
                <w:rFonts w:hint="eastAsia" w:ascii="宋体" w:hAnsi="宋体" w:eastAsia="宋体" w:cs="宋体"/>
                <w:spacing w:val="-2"/>
                <w:szCs w:val="21"/>
              </w:rPr>
              <w:t>证</w:t>
            </w:r>
            <w:r>
              <w:rPr>
                <w:rFonts w:hint="eastAsia" w:ascii="宋体" w:hAnsi="宋体" w:eastAsia="宋体" w:cs="宋体"/>
                <w:szCs w:val="21"/>
              </w:rPr>
              <w:t>书</w:t>
            </w:r>
            <w:r>
              <w:rPr>
                <w:rFonts w:hint="eastAsia" w:ascii="宋体" w:hAnsi="宋体" w:eastAsia="宋体" w:cs="宋体"/>
                <w:spacing w:val="-2"/>
                <w:szCs w:val="21"/>
              </w:rPr>
              <w:t>（</w:t>
            </w:r>
            <w:r>
              <w:rPr>
                <w:rFonts w:hint="eastAsia" w:ascii="宋体" w:hAnsi="宋体" w:eastAsia="宋体" w:cs="宋体"/>
                <w:szCs w:val="21"/>
              </w:rPr>
              <w:t>或</w:t>
            </w:r>
            <w:r>
              <w:rPr>
                <w:rFonts w:hint="eastAsia" w:ascii="宋体" w:hAnsi="宋体" w:eastAsia="宋体" w:cs="宋体"/>
                <w:spacing w:val="-2"/>
                <w:szCs w:val="21"/>
              </w:rPr>
              <w:t>上</w:t>
            </w:r>
            <w:r>
              <w:rPr>
                <w:rFonts w:hint="eastAsia" w:ascii="宋体" w:hAnsi="宋体" w:eastAsia="宋体" w:cs="宋体"/>
                <w:szCs w:val="21"/>
              </w:rPr>
              <w:t>岗证书</w:t>
            </w:r>
            <w:r>
              <w:rPr>
                <w:rFonts w:hint="eastAsia" w:ascii="宋体" w:hAnsi="宋体" w:eastAsia="宋体" w:cs="宋体"/>
                <w:spacing w:val="-2"/>
                <w:szCs w:val="21"/>
              </w:rPr>
              <w:t>）</w:t>
            </w:r>
            <w:r>
              <w:rPr>
                <w:rFonts w:hint="eastAsia" w:ascii="宋体" w:hAnsi="宋体" w:eastAsia="宋体" w:cs="宋体"/>
                <w:szCs w:val="21"/>
              </w:rPr>
              <w:t>名称</w:t>
            </w:r>
          </w:p>
        </w:tc>
        <w:tc>
          <w:tcPr>
            <w:tcW w:w="2658" w:type="dxa"/>
            <w:tcBorders>
              <w:top w:val="single" w:color="000000" w:sz="4" w:space="0"/>
              <w:left w:val="nil"/>
              <w:bottom w:val="single" w:color="000000" w:sz="4" w:space="0"/>
              <w:right w:val="single" w:color="000000" w:sz="4" w:space="0"/>
            </w:tcBorders>
            <w:vAlign w:val="center"/>
          </w:tcPr>
          <w:p w14:paraId="7273EC0D">
            <w:pPr>
              <w:autoSpaceDE w:val="0"/>
              <w:autoSpaceDN w:val="0"/>
              <w:adjustRightInd w:val="0"/>
              <w:spacing w:line="288" w:lineRule="auto"/>
              <w:rPr>
                <w:rFonts w:hint="eastAsia" w:ascii="宋体" w:hAnsi="宋体" w:eastAsia="宋体" w:cs="宋体"/>
                <w:szCs w:val="21"/>
              </w:rPr>
            </w:pPr>
          </w:p>
        </w:tc>
      </w:tr>
      <w:tr w14:paraId="704C60FE">
        <w:tblPrEx>
          <w:tblCellMar>
            <w:top w:w="0" w:type="dxa"/>
            <w:left w:w="0" w:type="dxa"/>
            <w:bottom w:w="0" w:type="dxa"/>
            <w:right w:w="0" w:type="dxa"/>
          </w:tblCellMar>
        </w:tblPrEx>
        <w:trPr>
          <w:trHeight w:val="698"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7EDB8F06">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职</w:t>
            </w:r>
            <w:r>
              <w:rPr>
                <w:rFonts w:hint="eastAsia" w:ascii="宋体" w:hAnsi="宋体" w:eastAsia="宋体" w:cs="宋体"/>
                <w:szCs w:val="21"/>
              </w:rPr>
              <w:tab/>
            </w:r>
            <w:r>
              <w:rPr>
                <w:rFonts w:hint="eastAsia" w:ascii="宋体" w:hAnsi="宋体" w:eastAsia="宋体" w:cs="宋体"/>
                <w:szCs w:val="21"/>
              </w:rPr>
              <w:t>称</w:t>
            </w:r>
          </w:p>
        </w:tc>
        <w:tc>
          <w:tcPr>
            <w:tcW w:w="1115" w:type="dxa"/>
            <w:gridSpan w:val="2"/>
            <w:tcBorders>
              <w:top w:val="single" w:color="000000" w:sz="4" w:space="0"/>
              <w:left w:val="nil"/>
              <w:bottom w:val="single" w:color="000000" w:sz="4" w:space="0"/>
              <w:right w:val="single" w:color="000000" w:sz="4" w:space="0"/>
            </w:tcBorders>
            <w:vAlign w:val="center"/>
          </w:tcPr>
          <w:p w14:paraId="67B74BAF">
            <w:pPr>
              <w:autoSpaceDE w:val="0"/>
              <w:autoSpaceDN w:val="0"/>
              <w:adjustRightInd w:val="0"/>
              <w:spacing w:line="288" w:lineRule="auto"/>
              <w:rPr>
                <w:rFonts w:hint="eastAsia" w:ascii="宋体" w:hAnsi="宋体" w:eastAsia="宋体" w:cs="宋体"/>
                <w:szCs w:val="21"/>
              </w:rPr>
            </w:pPr>
          </w:p>
        </w:tc>
        <w:tc>
          <w:tcPr>
            <w:tcW w:w="1017" w:type="dxa"/>
            <w:tcBorders>
              <w:top w:val="single" w:color="000000" w:sz="4" w:space="0"/>
              <w:left w:val="nil"/>
              <w:bottom w:val="single" w:color="000000" w:sz="4" w:space="0"/>
              <w:right w:val="single" w:color="000000" w:sz="4" w:space="0"/>
            </w:tcBorders>
            <w:vAlign w:val="center"/>
          </w:tcPr>
          <w:p w14:paraId="233B0B18">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学历</w:t>
            </w:r>
          </w:p>
        </w:tc>
        <w:tc>
          <w:tcPr>
            <w:tcW w:w="1133" w:type="dxa"/>
            <w:tcBorders>
              <w:top w:val="single" w:color="000000" w:sz="4" w:space="0"/>
              <w:left w:val="nil"/>
              <w:bottom w:val="single" w:color="000000" w:sz="4" w:space="0"/>
              <w:right w:val="single" w:color="000000" w:sz="4" w:space="0"/>
            </w:tcBorders>
            <w:vAlign w:val="center"/>
          </w:tcPr>
          <w:p w14:paraId="57E7CF21">
            <w:pPr>
              <w:autoSpaceDE w:val="0"/>
              <w:autoSpaceDN w:val="0"/>
              <w:adjustRightInd w:val="0"/>
              <w:spacing w:line="288" w:lineRule="auto"/>
              <w:rPr>
                <w:rFonts w:hint="eastAsia" w:ascii="宋体" w:hAnsi="宋体" w:eastAsia="宋体" w:cs="宋体"/>
                <w:szCs w:val="21"/>
              </w:rPr>
            </w:pPr>
          </w:p>
        </w:tc>
        <w:tc>
          <w:tcPr>
            <w:tcW w:w="2511" w:type="dxa"/>
            <w:gridSpan w:val="3"/>
            <w:tcBorders>
              <w:top w:val="single" w:color="000000" w:sz="4" w:space="0"/>
              <w:left w:val="nil"/>
              <w:bottom w:val="single" w:color="000000" w:sz="4" w:space="0"/>
              <w:right w:val="single" w:color="000000" w:sz="4" w:space="0"/>
            </w:tcBorders>
            <w:vAlign w:val="center"/>
          </w:tcPr>
          <w:p w14:paraId="56891000">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拟在</w:t>
            </w:r>
            <w:r>
              <w:rPr>
                <w:rFonts w:hint="eastAsia" w:ascii="宋体" w:hAnsi="宋体" w:eastAsia="宋体" w:cs="宋体"/>
                <w:spacing w:val="-2"/>
                <w:szCs w:val="21"/>
              </w:rPr>
              <w:t>本</w:t>
            </w:r>
            <w:r>
              <w:rPr>
                <w:rFonts w:hint="eastAsia" w:ascii="宋体" w:hAnsi="宋体" w:eastAsia="宋体" w:cs="宋体"/>
                <w:szCs w:val="21"/>
              </w:rPr>
              <w:t>项</w:t>
            </w:r>
            <w:r>
              <w:rPr>
                <w:rFonts w:hint="eastAsia" w:ascii="宋体" w:hAnsi="宋体" w:eastAsia="宋体" w:cs="宋体"/>
                <w:spacing w:val="-2"/>
                <w:szCs w:val="21"/>
              </w:rPr>
              <w:t>目</w:t>
            </w:r>
            <w:r>
              <w:rPr>
                <w:rFonts w:hint="eastAsia" w:ascii="宋体" w:hAnsi="宋体" w:eastAsia="宋体" w:cs="宋体"/>
                <w:szCs w:val="21"/>
              </w:rPr>
              <w:t>任职</w:t>
            </w:r>
          </w:p>
        </w:tc>
        <w:tc>
          <w:tcPr>
            <w:tcW w:w="2658" w:type="dxa"/>
            <w:tcBorders>
              <w:top w:val="single" w:color="000000" w:sz="4" w:space="0"/>
              <w:left w:val="nil"/>
              <w:bottom w:val="single" w:color="000000" w:sz="4" w:space="0"/>
              <w:right w:val="single" w:color="000000" w:sz="4" w:space="0"/>
            </w:tcBorders>
            <w:vAlign w:val="center"/>
          </w:tcPr>
          <w:p w14:paraId="3091CB50">
            <w:pPr>
              <w:autoSpaceDE w:val="0"/>
              <w:autoSpaceDN w:val="0"/>
              <w:adjustRightInd w:val="0"/>
              <w:spacing w:line="288" w:lineRule="auto"/>
              <w:rPr>
                <w:rFonts w:hint="eastAsia" w:ascii="宋体" w:hAnsi="宋体" w:eastAsia="宋体" w:cs="宋体"/>
                <w:szCs w:val="21"/>
              </w:rPr>
            </w:pPr>
          </w:p>
        </w:tc>
      </w:tr>
      <w:tr w14:paraId="42AA7C18">
        <w:tblPrEx>
          <w:tblCellMar>
            <w:top w:w="0" w:type="dxa"/>
            <w:left w:w="0" w:type="dxa"/>
            <w:bottom w:w="0" w:type="dxa"/>
            <w:right w:w="0" w:type="dxa"/>
          </w:tblCellMar>
        </w:tblPrEx>
        <w:trPr>
          <w:trHeight w:val="701"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74ABA0C2">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工作</w:t>
            </w:r>
            <w:r>
              <w:rPr>
                <w:rFonts w:hint="eastAsia" w:ascii="宋体" w:hAnsi="宋体" w:eastAsia="宋体" w:cs="宋体"/>
                <w:spacing w:val="-2"/>
                <w:szCs w:val="21"/>
              </w:rPr>
              <w:t>年</w:t>
            </w:r>
            <w:r>
              <w:rPr>
                <w:rFonts w:hint="eastAsia" w:ascii="宋体" w:hAnsi="宋体" w:eastAsia="宋体" w:cs="宋体"/>
                <w:szCs w:val="21"/>
              </w:rPr>
              <w:t>限</w:t>
            </w:r>
          </w:p>
        </w:tc>
        <w:tc>
          <w:tcPr>
            <w:tcW w:w="3265" w:type="dxa"/>
            <w:gridSpan w:val="4"/>
            <w:tcBorders>
              <w:top w:val="single" w:color="000000" w:sz="4" w:space="0"/>
              <w:left w:val="nil"/>
              <w:bottom w:val="single" w:color="000000" w:sz="4" w:space="0"/>
              <w:right w:val="single" w:color="000000" w:sz="4" w:space="0"/>
            </w:tcBorders>
            <w:vAlign w:val="center"/>
          </w:tcPr>
          <w:p w14:paraId="05F95C49">
            <w:pPr>
              <w:autoSpaceDE w:val="0"/>
              <w:autoSpaceDN w:val="0"/>
              <w:adjustRightInd w:val="0"/>
              <w:spacing w:line="288" w:lineRule="auto"/>
              <w:rPr>
                <w:rFonts w:hint="eastAsia" w:ascii="宋体" w:hAnsi="宋体" w:eastAsia="宋体" w:cs="宋体"/>
                <w:szCs w:val="21"/>
              </w:rPr>
            </w:pPr>
          </w:p>
        </w:tc>
        <w:tc>
          <w:tcPr>
            <w:tcW w:w="2511" w:type="dxa"/>
            <w:gridSpan w:val="3"/>
            <w:tcBorders>
              <w:top w:val="single" w:color="000000" w:sz="4" w:space="0"/>
              <w:left w:val="nil"/>
              <w:bottom w:val="single" w:color="000000" w:sz="4" w:space="0"/>
              <w:right w:val="single" w:color="000000" w:sz="4" w:space="0"/>
            </w:tcBorders>
            <w:vAlign w:val="center"/>
          </w:tcPr>
          <w:p w14:paraId="4D529C0A">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从事</w:t>
            </w:r>
            <w:r>
              <w:rPr>
                <w:rFonts w:hint="eastAsia" w:ascii="宋体" w:hAnsi="宋体" w:eastAsia="宋体" w:cs="宋体"/>
                <w:spacing w:val="-2"/>
                <w:szCs w:val="21"/>
              </w:rPr>
              <w:t>勘察工</w:t>
            </w:r>
            <w:r>
              <w:rPr>
                <w:rFonts w:hint="eastAsia" w:ascii="宋体" w:hAnsi="宋体" w:eastAsia="宋体" w:cs="宋体"/>
                <w:szCs w:val="21"/>
              </w:rPr>
              <w:t>作</w:t>
            </w:r>
            <w:r>
              <w:rPr>
                <w:rFonts w:hint="eastAsia" w:ascii="宋体" w:hAnsi="宋体" w:eastAsia="宋体" w:cs="宋体"/>
                <w:spacing w:val="-2"/>
                <w:szCs w:val="21"/>
              </w:rPr>
              <w:t>年</w:t>
            </w:r>
            <w:r>
              <w:rPr>
                <w:rFonts w:hint="eastAsia" w:ascii="宋体" w:hAnsi="宋体" w:eastAsia="宋体" w:cs="宋体"/>
                <w:szCs w:val="21"/>
              </w:rPr>
              <w:t>限</w:t>
            </w:r>
          </w:p>
        </w:tc>
        <w:tc>
          <w:tcPr>
            <w:tcW w:w="2658" w:type="dxa"/>
            <w:tcBorders>
              <w:top w:val="single" w:color="000000" w:sz="4" w:space="0"/>
              <w:left w:val="nil"/>
              <w:bottom w:val="single" w:color="000000" w:sz="4" w:space="0"/>
              <w:right w:val="single" w:color="000000" w:sz="4" w:space="0"/>
            </w:tcBorders>
            <w:vAlign w:val="center"/>
          </w:tcPr>
          <w:p w14:paraId="05DFEE1F">
            <w:pPr>
              <w:autoSpaceDE w:val="0"/>
              <w:autoSpaceDN w:val="0"/>
              <w:adjustRightInd w:val="0"/>
              <w:spacing w:line="288" w:lineRule="auto"/>
              <w:rPr>
                <w:rFonts w:hint="eastAsia" w:ascii="宋体" w:hAnsi="宋体" w:eastAsia="宋体" w:cs="宋体"/>
                <w:szCs w:val="21"/>
              </w:rPr>
            </w:pPr>
          </w:p>
        </w:tc>
      </w:tr>
      <w:tr w14:paraId="00D8E58B">
        <w:tblPrEx>
          <w:tblCellMar>
            <w:top w:w="0" w:type="dxa"/>
            <w:left w:w="0" w:type="dxa"/>
            <w:bottom w:w="0" w:type="dxa"/>
            <w:right w:w="0" w:type="dxa"/>
          </w:tblCellMar>
        </w:tblPrEx>
        <w:trPr>
          <w:trHeight w:val="710"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50068524">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毕业</w:t>
            </w:r>
            <w:r>
              <w:rPr>
                <w:rFonts w:hint="eastAsia" w:ascii="宋体" w:hAnsi="宋体" w:eastAsia="宋体" w:cs="宋体"/>
                <w:spacing w:val="-2"/>
                <w:szCs w:val="21"/>
              </w:rPr>
              <w:t>学</w:t>
            </w:r>
            <w:r>
              <w:rPr>
                <w:rFonts w:hint="eastAsia" w:ascii="宋体" w:hAnsi="宋体" w:eastAsia="宋体" w:cs="宋体"/>
                <w:szCs w:val="21"/>
              </w:rPr>
              <w:t>校</w:t>
            </w:r>
          </w:p>
        </w:tc>
        <w:tc>
          <w:tcPr>
            <w:tcW w:w="8434" w:type="dxa"/>
            <w:gridSpan w:val="8"/>
            <w:tcBorders>
              <w:top w:val="single" w:color="000000" w:sz="4" w:space="0"/>
              <w:left w:val="nil"/>
              <w:bottom w:val="single" w:color="000000" w:sz="4" w:space="0"/>
              <w:right w:val="single" w:color="000000" w:sz="4" w:space="0"/>
            </w:tcBorders>
            <w:vAlign w:val="center"/>
          </w:tcPr>
          <w:p w14:paraId="0C27D0B4">
            <w:pPr>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 xml:space="preserve">     年毕</w:t>
            </w:r>
            <w:r>
              <w:rPr>
                <w:rFonts w:hint="eastAsia" w:ascii="宋体" w:hAnsi="宋体" w:eastAsia="宋体" w:cs="宋体"/>
                <w:spacing w:val="-2"/>
                <w:szCs w:val="21"/>
              </w:rPr>
              <w:t>业</w:t>
            </w:r>
            <w:r>
              <w:rPr>
                <w:rFonts w:hint="eastAsia" w:ascii="宋体" w:hAnsi="宋体" w:eastAsia="宋体" w:cs="宋体"/>
                <w:szCs w:val="21"/>
              </w:rPr>
              <w:t>于</w:t>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eastAsia="宋体" w:cs="宋体"/>
                <w:spacing w:val="-2"/>
                <w:szCs w:val="21"/>
              </w:rPr>
              <w:t>学</w:t>
            </w:r>
            <w:r>
              <w:rPr>
                <w:rFonts w:hint="eastAsia" w:ascii="宋体" w:hAnsi="宋体" w:eastAsia="宋体" w:cs="宋体"/>
                <w:szCs w:val="21"/>
              </w:rPr>
              <w:t>校</w:t>
            </w:r>
            <w:r>
              <w:rPr>
                <w:rFonts w:hint="eastAsia" w:ascii="宋体" w:hAnsi="宋体" w:eastAsia="宋体" w:cs="宋体"/>
                <w:szCs w:val="21"/>
              </w:rPr>
              <w:tab/>
            </w:r>
            <w:r>
              <w:rPr>
                <w:rFonts w:hint="eastAsia" w:ascii="宋体" w:hAnsi="宋体" w:eastAsia="宋体" w:cs="宋体"/>
                <w:szCs w:val="21"/>
              </w:rPr>
              <w:t xml:space="preserve">      专业</w:t>
            </w:r>
          </w:p>
        </w:tc>
      </w:tr>
      <w:tr w14:paraId="5DFA3220">
        <w:tblPrEx>
          <w:tblCellMar>
            <w:top w:w="0" w:type="dxa"/>
            <w:left w:w="0" w:type="dxa"/>
            <w:bottom w:w="0" w:type="dxa"/>
            <w:right w:w="0" w:type="dxa"/>
          </w:tblCellMar>
        </w:tblPrEx>
        <w:trPr>
          <w:trHeight w:val="718" w:hRule="atLeast"/>
        </w:trPr>
        <w:tc>
          <w:tcPr>
            <w:tcW w:w="1638" w:type="dxa"/>
            <w:gridSpan w:val="2"/>
            <w:tcBorders>
              <w:top w:val="single" w:color="000000" w:sz="4" w:space="0"/>
              <w:left w:val="single" w:color="000000" w:sz="4" w:space="0"/>
              <w:bottom w:val="single" w:color="000000" w:sz="4" w:space="0"/>
              <w:right w:val="single" w:color="000000" w:sz="4" w:space="0"/>
            </w:tcBorders>
            <w:vAlign w:val="center"/>
          </w:tcPr>
          <w:p w14:paraId="49B7B21F">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时</w:t>
            </w:r>
            <w:r>
              <w:rPr>
                <w:rFonts w:hint="eastAsia" w:ascii="宋体" w:hAnsi="宋体" w:eastAsia="宋体" w:cs="宋体"/>
                <w:szCs w:val="21"/>
              </w:rPr>
              <w:tab/>
            </w:r>
            <w:r>
              <w:rPr>
                <w:rFonts w:hint="eastAsia" w:ascii="宋体" w:hAnsi="宋体" w:eastAsia="宋体" w:cs="宋体"/>
                <w:szCs w:val="21"/>
              </w:rPr>
              <w:t>间</w:t>
            </w:r>
          </w:p>
        </w:tc>
        <w:tc>
          <w:tcPr>
            <w:tcW w:w="3630" w:type="dxa"/>
            <w:gridSpan w:val="4"/>
            <w:tcBorders>
              <w:top w:val="single" w:color="000000" w:sz="4" w:space="0"/>
              <w:left w:val="nil"/>
              <w:bottom w:val="single" w:color="000000" w:sz="4" w:space="0"/>
              <w:right w:val="single" w:color="000000" w:sz="4" w:space="0"/>
            </w:tcBorders>
            <w:vAlign w:val="center"/>
          </w:tcPr>
          <w:p w14:paraId="0EA5E3C3">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参加</w:t>
            </w:r>
            <w:r>
              <w:rPr>
                <w:rFonts w:hint="eastAsia" w:ascii="宋体" w:hAnsi="宋体" w:eastAsia="宋体" w:cs="宋体"/>
                <w:spacing w:val="-2"/>
                <w:szCs w:val="21"/>
              </w:rPr>
              <w:t>过</w:t>
            </w:r>
            <w:r>
              <w:rPr>
                <w:rFonts w:hint="eastAsia" w:ascii="宋体" w:hAnsi="宋体" w:eastAsia="宋体" w:cs="宋体"/>
                <w:szCs w:val="21"/>
              </w:rPr>
              <w:t>的</w:t>
            </w:r>
            <w:r>
              <w:rPr>
                <w:rFonts w:hint="eastAsia" w:ascii="宋体" w:hAnsi="宋体" w:eastAsia="宋体" w:cs="宋体"/>
                <w:spacing w:val="-2"/>
                <w:szCs w:val="21"/>
              </w:rPr>
              <w:t>类</w:t>
            </w:r>
            <w:r>
              <w:rPr>
                <w:rFonts w:hint="eastAsia" w:ascii="宋体" w:hAnsi="宋体" w:eastAsia="宋体" w:cs="宋体"/>
                <w:szCs w:val="21"/>
              </w:rPr>
              <w:t>似</w:t>
            </w:r>
            <w:r>
              <w:rPr>
                <w:rFonts w:hint="eastAsia" w:ascii="宋体" w:hAnsi="宋体" w:eastAsia="宋体" w:cs="宋体"/>
                <w:spacing w:val="-2"/>
                <w:szCs w:val="21"/>
              </w:rPr>
              <w:t>项</w:t>
            </w:r>
            <w:r>
              <w:rPr>
                <w:rFonts w:hint="eastAsia" w:ascii="宋体" w:hAnsi="宋体" w:eastAsia="宋体" w:cs="宋体"/>
                <w:szCs w:val="21"/>
              </w:rPr>
              <w:t>目</w:t>
            </w:r>
          </w:p>
        </w:tc>
        <w:tc>
          <w:tcPr>
            <w:tcW w:w="1337" w:type="dxa"/>
            <w:tcBorders>
              <w:top w:val="single" w:color="000000" w:sz="4" w:space="0"/>
              <w:left w:val="nil"/>
              <w:bottom w:val="single" w:color="000000" w:sz="4" w:space="0"/>
              <w:right w:val="single" w:color="000000" w:sz="4" w:space="0"/>
            </w:tcBorders>
            <w:vAlign w:val="center"/>
          </w:tcPr>
          <w:p w14:paraId="346A2B44">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担任</w:t>
            </w:r>
            <w:r>
              <w:rPr>
                <w:rFonts w:hint="eastAsia" w:ascii="宋体" w:hAnsi="宋体" w:eastAsia="宋体" w:cs="宋体"/>
                <w:spacing w:val="-2"/>
                <w:szCs w:val="21"/>
              </w:rPr>
              <w:t>职</w:t>
            </w:r>
            <w:r>
              <w:rPr>
                <w:rFonts w:hint="eastAsia" w:ascii="宋体" w:hAnsi="宋体" w:eastAsia="宋体" w:cs="宋体"/>
                <w:szCs w:val="21"/>
              </w:rPr>
              <w:t>务</w:t>
            </w:r>
          </w:p>
        </w:tc>
        <w:tc>
          <w:tcPr>
            <w:tcW w:w="3085" w:type="dxa"/>
            <w:gridSpan w:val="2"/>
            <w:tcBorders>
              <w:top w:val="single" w:color="000000" w:sz="4" w:space="0"/>
              <w:left w:val="nil"/>
              <w:bottom w:val="single" w:color="000000" w:sz="4" w:space="0"/>
              <w:right w:val="single" w:color="000000" w:sz="4" w:space="0"/>
            </w:tcBorders>
            <w:vAlign w:val="center"/>
          </w:tcPr>
          <w:p w14:paraId="0EC36EA7">
            <w:pPr>
              <w:autoSpaceDE w:val="0"/>
              <w:autoSpaceDN w:val="0"/>
              <w:adjustRightInd w:val="0"/>
              <w:spacing w:line="288" w:lineRule="auto"/>
              <w:jc w:val="center"/>
              <w:rPr>
                <w:rFonts w:hint="eastAsia" w:ascii="宋体" w:hAnsi="宋体" w:eastAsia="宋体" w:cs="宋体"/>
                <w:szCs w:val="21"/>
              </w:rPr>
            </w:pPr>
            <w:r>
              <w:rPr>
                <w:rFonts w:hint="eastAsia" w:ascii="宋体" w:hAnsi="宋体" w:eastAsia="宋体" w:cs="宋体"/>
                <w:szCs w:val="21"/>
              </w:rPr>
              <w:t>发包</w:t>
            </w:r>
            <w:r>
              <w:rPr>
                <w:rFonts w:hint="eastAsia" w:ascii="宋体" w:hAnsi="宋体" w:eastAsia="宋体" w:cs="宋体"/>
                <w:spacing w:val="-2"/>
                <w:szCs w:val="21"/>
              </w:rPr>
              <w:t>人</w:t>
            </w:r>
            <w:r>
              <w:rPr>
                <w:rFonts w:hint="eastAsia" w:ascii="宋体" w:hAnsi="宋体" w:eastAsia="宋体" w:cs="宋体"/>
                <w:szCs w:val="21"/>
              </w:rPr>
              <w:t>及</w:t>
            </w:r>
            <w:r>
              <w:rPr>
                <w:rFonts w:hint="eastAsia" w:ascii="宋体" w:hAnsi="宋体" w:eastAsia="宋体" w:cs="宋体"/>
                <w:spacing w:val="-2"/>
                <w:szCs w:val="21"/>
              </w:rPr>
              <w:t>联</w:t>
            </w:r>
            <w:r>
              <w:rPr>
                <w:rFonts w:hint="eastAsia" w:ascii="宋体" w:hAnsi="宋体" w:eastAsia="宋体" w:cs="宋体"/>
                <w:szCs w:val="21"/>
              </w:rPr>
              <w:t>系</w:t>
            </w:r>
            <w:r>
              <w:rPr>
                <w:rFonts w:hint="eastAsia" w:ascii="宋体" w:hAnsi="宋体" w:eastAsia="宋体" w:cs="宋体"/>
                <w:spacing w:val="-2"/>
                <w:szCs w:val="21"/>
              </w:rPr>
              <w:t>电</w:t>
            </w:r>
            <w:r>
              <w:rPr>
                <w:rFonts w:hint="eastAsia" w:ascii="宋体" w:hAnsi="宋体" w:eastAsia="宋体" w:cs="宋体"/>
                <w:szCs w:val="21"/>
              </w:rPr>
              <w:t>话</w:t>
            </w:r>
          </w:p>
        </w:tc>
      </w:tr>
      <w:tr w14:paraId="317A6615">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19FBDD85">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76C932C6">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79C06C5C">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6F78A0C6">
            <w:pPr>
              <w:autoSpaceDE w:val="0"/>
              <w:autoSpaceDN w:val="0"/>
              <w:adjustRightInd w:val="0"/>
              <w:spacing w:line="288" w:lineRule="auto"/>
              <w:rPr>
                <w:rFonts w:hint="eastAsia" w:ascii="宋体" w:hAnsi="宋体" w:eastAsia="宋体" w:cs="宋体"/>
                <w:szCs w:val="21"/>
              </w:rPr>
            </w:pPr>
          </w:p>
        </w:tc>
      </w:tr>
      <w:tr w14:paraId="6CA97761">
        <w:tblPrEx>
          <w:tblCellMar>
            <w:top w:w="0" w:type="dxa"/>
            <w:left w:w="0" w:type="dxa"/>
            <w:bottom w:w="0" w:type="dxa"/>
            <w:right w:w="0" w:type="dxa"/>
          </w:tblCellMar>
        </w:tblPrEx>
        <w:trPr>
          <w:trHeight w:val="698"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3ECBF512">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615EB496">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0AC58950">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159D111B">
            <w:pPr>
              <w:autoSpaceDE w:val="0"/>
              <w:autoSpaceDN w:val="0"/>
              <w:adjustRightInd w:val="0"/>
              <w:spacing w:line="288" w:lineRule="auto"/>
              <w:rPr>
                <w:rFonts w:hint="eastAsia" w:ascii="宋体" w:hAnsi="宋体" w:eastAsia="宋体" w:cs="宋体"/>
                <w:szCs w:val="21"/>
              </w:rPr>
            </w:pPr>
          </w:p>
        </w:tc>
      </w:tr>
      <w:tr w14:paraId="16CDDBDC">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5A8B430A">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531BF11A">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02175817">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346CC78B">
            <w:pPr>
              <w:autoSpaceDE w:val="0"/>
              <w:autoSpaceDN w:val="0"/>
              <w:adjustRightInd w:val="0"/>
              <w:spacing w:line="288" w:lineRule="auto"/>
              <w:rPr>
                <w:rFonts w:hint="eastAsia" w:ascii="宋体" w:hAnsi="宋体" w:eastAsia="宋体" w:cs="宋体"/>
                <w:szCs w:val="21"/>
              </w:rPr>
            </w:pPr>
          </w:p>
        </w:tc>
      </w:tr>
      <w:tr w14:paraId="54FE0CE5">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554EABB4">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182621FC">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3204AAAD">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7421C366">
            <w:pPr>
              <w:autoSpaceDE w:val="0"/>
              <w:autoSpaceDN w:val="0"/>
              <w:adjustRightInd w:val="0"/>
              <w:spacing w:line="288" w:lineRule="auto"/>
              <w:rPr>
                <w:rFonts w:hint="eastAsia" w:ascii="宋体" w:hAnsi="宋体" w:eastAsia="宋体" w:cs="宋体"/>
                <w:szCs w:val="21"/>
              </w:rPr>
            </w:pPr>
          </w:p>
        </w:tc>
      </w:tr>
      <w:tr w14:paraId="3DF87B9B">
        <w:tblPrEx>
          <w:tblCellMar>
            <w:top w:w="0" w:type="dxa"/>
            <w:left w:w="0" w:type="dxa"/>
            <w:bottom w:w="0" w:type="dxa"/>
            <w:right w:w="0" w:type="dxa"/>
          </w:tblCellMar>
        </w:tblPrEx>
        <w:trPr>
          <w:trHeight w:val="699"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72E1F800">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3D7395D0">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45970A23">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62C778C3">
            <w:pPr>
              <w:autoSpaceDE w:val="0"/>
              <w:autoSpaceDN w:val="0"/>
              <w:adjustRightInd w:val="0"/>
              <w:spacing w:line="288" w:lineRule="auto"/>
              <w:rPr>
                <w:rFonts w:hint="eastAsia" w:ascii="宋体" w:hAnsi="宋体" w:eastAsia="宋体" w:cs="宋体"/>
                <w:szCs w:val="21"/>
              </w:rPr>
            </w:pPr>
          </w:p>
        </w:tc>
      </w:tr>
      <w:tr w14:paraId="76DD4D91">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519F5491">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4CA22798">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77927E37">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750777E1">
            <w:pPr>
              <w:autoSpaceDE w:val="0"/>
              <w:autoSpaceDN w:val="0"/>
              <w:adjustRightInd w:val="0"/>
              <w:spacing w:line="288" w:lineRule="auto"/>
              <w:rPr>
                <w:rFonts w:hint="eastAsia" w:ascii="宋体" w:hAnsi="宋体" w:eastAsia="宋体" w:cs="宋体"/>
                <w:szCs w:val="21"/>
              </w:rPr>
            </w:pPr>
          </w:p>
        </w:tc>
      </w:tr>
      <w:tr w14:paraId="135D613D">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05DFA46E">
            <w:pPr>
              <w:autoSpaceDE w:val="0"/>
              <w:autoSpaceDN w:val="0"/>
              <w:adjustRightInd w:val="0"/>
              <w:spacing w:line="288" w:lineRule="auto"/>
              <w:rPr>
                <w:rFonts w:hint="eastAsia" w:ascii="宋体" w:hAnsi="宋体" w:eastAsia="宋体" w:cs="宋体"/>
                <w:szCs w:val="21"/>
              </w:rPr>
            </w:pPr>
          </w:p>
        </w:tc>
        <w:tc>
          <w:tcPr>
            <w:tcW w:w="3630" w:type="dxa"/>
            <w:gridSpan w:val="4"/>
            <w:tcBorders>
              <w:top w:val="single" w:color="000000" w:sz="4" w:space="0"/>
              <w:left w:val="nil"/>
              <w:bottom w:val="single" w:color="000000" w:sz="4" w:space="0"/>
              <w:right w:val="single" w:color="000000" w:sz="4" w:space="0"/>
            </w:tcBorders>
          </w:tcPr>
          <w:p w14:paraId="64E9D118">
            <w:pPr>
              <w:autoSpaceDE w:val="0"/>
              <w:autoSpaceDN w:val="0"/>
              <w:adjustRightInd w:val="0"/>
              <w:spacing w:line="288" w:lineRule="auto"/>
              <w:rPr>
                <w:rFonts w:hint="eastAsia" w:ascii="宋体" w:hAnsi="宋体" w:eastAsia="宋体" w:cs="宋体"/>
                <w:szCs w:val="21"/>
              </w:rPr>
            </w:pPr>
          </w:p>
        </w:tc>
        <w:tc>
          <w:tcPr>
            <w:tcW w:w="1337" w:type="dxa"/>
            <w:tcBorders>
              <w:top w:val="single" w:color="000000" w:sz="4" w:space="0"/>
              <w:left w:val="nil"/>
              <w:bottom w:val="single" w:color="000000" w:sz="4" w:space="0"/>
              <w:right w:val="single" w:color="000000" w:sz="4" w:space="0"/>
            </w:tcBorders>
          </w:tcPr>
          <w:p w14:paraId="3ADC6F8B">
            <w:pPr>
              <w:autoSpaceDE w:val="0"/>
              <w:autoSpaceDN w:val="0"/>
              <w:adjustRightInd w:val="0"/>
              <w:spacing w:line="288" w:lineRule="auto"/>
              <w:rPr>
                <w:rFonts w:hint="eastAsia" w:ascii="宋体" w:hAnsi="宋体" w:eastAsia="宋体" w:cs="宋体"/>
                <w:szCs w:val="21"/>
              </w:rPr>
            </w:pPr>
          </w:p>
        </w:tc>
        <w:tc>
          <w:tcPr>
            <w:tcW w:w="3085" w:type="dxa"/>
            <w:gridSpan w:val="2"/>
            <w:tcBorders>
              <w:top w:val="single" w:color="000000" w:sz="4" w:space="0"/>
              <w:left w:val="nil"/>
              <w:bottom w:val="single" w:color="000000" w:sz="4" w:space="0"/>
              <w:right w:val="single" w:color="000000" w:sz="4" w:space="0"/>
            </w:tcBorders>
          </w:tcPr>
          <w:p w14:paraId="7EF25F02">
            <w:pPr>
              <w:autoSpaceDE w:val="0"/>
              <w:autoSpaceDN w:val="0"/>
              <w:adjustRightInd w:val="0"/>
              <w:spacing w:line="288" w:lineRule="auto"/>
              <w:rPr>
                <w:rFonts w:hint="eastAsia" w:ascii="宋体" w:hAnsi="宋体" w:eastAsia="宋体" w:cs="宋体"/>
                <w:szCs w:val="21"/>
              </w:rPr>
            </w:pPr>
          </w:p>
        </w:tc>
      </w:tr>
    </w:tbl>
    <w:p w14:paraId="6EDD9073">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rPr>
        <w:t xml:space="preserve"> </w:t>
      </w:r>
    </w:p>
    <w:p w14:paraId="47917B67">
      <w:pPr>
        <w:pStyle w:val="18"/>
        <w:spacing w:line="288" w:lineRule="auto"/>
        <w:ind w:left="0" w:leftChars="0" w:firstLine="0" w:firstLineChars="0"/>
        <w:rPr>
          <w:rFonts w:hint="eastAsia" w:ascii="宋体" w:hAnsi="宋体" w:eastAsia="宋体" w:cs="宋体"/>
          <w:spacing w:val="-2"/>
          <w:szCs w:val="21"/>
        </w:rPr>
      </w:pPr>
      <w:r>
        <w:rPr>
          <w:rFonts w:hint="eastAsia" w:ascii="宋体" w:hAnsi="宋体" w:eastAsia="宋体" w:cs="宋体"/>
          <w:szCs w:val="21"/>
        </w:rPr>
        <w:t>注：</w:t>
      </w:r>
      <w:r>
        <w:rPr>
          <w:rFonts w:hint="eastAsia" w:ascii="宋体" w:hAnsi="宋体" w:eastAsia="宋体" w:cs="宋体"/>
          <w:spacing w:val="-2"/>
          <w:szCs w:val="21"/>
        </w:rPr>
        <w:t>投标人应按招标公告、招标文件要求附其有效证明。</w:t>
      </w:r>
    </w:p>
    <w:p w14:paraId="19ED0B57">
      <w:pPr>
        <w:pStyle w:val="25"/>
      </w:pPr>
      <w:r>
        <w:rPr>
          <w:rFonts w:hint="eastAsia"/>
        </w:rPr>
        <w:br w:type="page"/>
      </w:r>
    </w:p>
    <w:p w14:paraId="086A7DFE">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附件1</w:t>
      </w:r>
      <w:r>
        <w:rPr>
          <w:rFonts w:hint="eastAsia" w:ascii="宋体" w:hAnsi="宋体" w:eastAsia="宋体" w:cs="宋体"/>
          <w:b/>
          <w:bCs/>
          <w:szCs w:val="21"/>
          <w:lang w:val="en-US" w:eastAsia="zh-CN"/>
        </w:rPr>
        <w:t>3</w:t>
      </w:r>
      <w:r>
        <w:rPr>
          <w:rFonts w:hint="eastAsia" w:ascii="宋体" w:hAnsi="宋体" w:eastAsia="宋体" w:cs="宋体"/>
          <w:b/>
          <w:bCs/>
          <w:szCs w:val="21"/>
        </w:rPr>
        <w:t>：格式七  企业类似业绩情况</w:t>
      </w:r>
    </w:p>
    <w:p w14:paraId="75BDEC47">
      <w:pPr>
        <w:jc w:val="center"/>
        <w:rPr>
          <w:rFonts w:ascii="宋体" w:hAnsi="宋体" w:eastAsia="宋体"/>
          <w:b/>
          <w:color w:val="auto"/>
          <w:spacing w:val="2"/>
          <w:position w:val="-1"/>
          <w:sz w:val="21"/>
          <w:szCs w:val="21"/>
          <w:highlight w:val="none"/>
          <w:lang w:eastAsia="zh-CN"/>
        </w:rPr>
      </w:pPr>
      <w:r>
        <w:rPr>
          <w:rFonts w:hint="eastAsia" w:ascii="宋体" w:hAnsi="宋体" w:eastAsia="宋体"/>
          <w:b/>
          <w:color w:val="auto"/>
          <w:spacing w:val="2"/>
          <w:position w:val="-1"/>
          <w:sz w:val="21"/>
          <w:szCs w:val="21"/>
          <w:highlight w:val="none"/>
          <w:lang w:eastAsia="zh-CN"/>
        </w:rPr>
        <w:t>企业类似业绩情况</w:t>
      </w:r>
    </w:p>
    <w:p w14:paraId="1EC4797B">
      <w:pPr>
        <w:jc w:val="center"/>
        <w:rPr>
          <w:rFonts w:ascii="宋体" w:hAnsi="宋体" w:eastAsia="宋体"/>
          <w:color w:val="auto"/>
          <w:spacing w:val="2"/>
          <w:position w:val="-1"/>
          <w:sz w:val="21"/>
          <w:szCs w:val="21"/>
          <w:highlight w:val="none"/>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690"/>
        <w:gridCol w:w="2202"/>
        <w:gridCol w:w="1256"/>
        <w:gridCol w:w="1407"/>
        <w:gridCol w:w="1403"/>
      </w:tblGrid>
      <w:tr w14:paraId="4BB6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859" w:type="dxa"/>
            <w:tcBorders>
              <w:top w:val="single" w:color="auto" w:sz="4" w:space="0"/>
              <w:left w:val="single" w:color="auto" w:sz="4" w:space="0"/>
              <w:bottom w:val="single" w:color="auto" w:sz="4" w:space="0"/>
              <w:right w:val="single" w:color="auto" w:sz="4" w:space="0"/>
            </w:tcBorders>
            <w:vAlign w:val="center"/>
          </w:tcPr>
          <w:p w14:paraId="17D9ECE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项目名称</w:t>
            </w:r>
          </w:p>
        </w:tc>
        <w:tc>
          <w:tcPr>
            <w:tcW w:w="1690" w:type="dxa"/>
            <w:tcBorders>
              <w:top w:val="single" w:color="auto" w:sz="4" w:space="0"/>
              <w:left w:val="single" w:color="auto" w:sz="4" w:space="0"/>
              <w:bottom w:val="single" w:color="auto" w:sz="4" w:space="0"/>
              <w:right w:val="single" w:color="auto" w:sz="4" w:space="0"/>
            </w:tcBorders>
            <w:vAlign w:val="center"/>
          </w:tcPr>
          <w:p w14:paraId="29F925E6">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业绩</w:t>
            </w:r>
            <w:r>
              <w:rPr>
                <w:rFonts w:hint="eastAsia" w:ascii="宋体" w:hAnsi="宋体" w:eastAsia="宋体"/>
                <w:color w:val="auto"/>
                <w:sz w:val="21"/>
                <w:szCs w:val="21"/>
                <w:highlight w:val="none"/>
              </w:rPr>
              <w:t>时间</w:t>
            </w:r>
          </w:p>
        </w:tc>
        <w:tc>
          <w:tcPr>
            <w:tcW w:w="2202" w:type="dxa"/>
            <w:tcBorders>
              <w:top w:val="single" w:color="auto" w:sz="4" w:space="0"/>
              <w:left w:val="nil"/>
              <w:bottom w:val="single" w:color="auto" w:sz="4" w:space="0"/>
              <w:right w:val="single" w:color="auto" w:sz="4" w:space="0"/>
            </w:tcBorders>
            <w:vAlign w:val="center"/>
          </w:tcPr>
          <w:p w14:paraId="074D4568">
            <w:pPr>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项目概况</w:t>
            </w:r>
          </w:p>
          <w:p w14:paraId="021D8F9B">
            <w:pPr>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（合同金额/总投资/建筑面积）</w:t>
            </w:r>
          </w:p>
        </w:tc>
        <w:tc>
          <w:tcPr>
            <w:tcW w:w="1256" w:type="dxa"/>
            <w:tcBorders>
              <w:top w:val="single" w:color="auto" w:sz="4" w:space="0"/>
              <w:left w:val="nil"/>
              <w:bottom w:val="single" w:color="auto" w:sz="4" w:space="0"/>
              <w:right w:val="single" w:color="auto" w:sz="4" w:space="0"/>
            </w:tcBorders>
            <w:vAlign w:val="center"/>
          </w:tcPr>
          <w:p w14:paraId="438B37C6">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业主单位</w:t>
            </w:r>
          </w:p>
        </w:tc>
        <w:tc>
          <w:tcPr>
            <w:tcW w:w="1407" w:type="dxa"/>
            <w:tcBorders>
              <w:top w:val="single" w:color="auto" w:sz="4" w:space="0"/>
              <w:left w:val="nil"/>
              <w:bottom w:val="single" w:color="auto" w:sz="4" w:space="0"/>
              <w:right w:val="single" w:color="auto" w:sz="4" w:space="0"/>
            </w:tcBorders>
            <w:vAlign w:val="center"/>
          </w:tcPr>
          <w:p w14:paraId="47EE1E35">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完成情况</w:t>
            </w:r>
          </w:p>
        </w:tc>
        <w:tc>
          <w:tcPr>
            <w:tcW w:w="1403" w:type="dxa"/>
            <w:tcBorders>
              <w:top w:val="single" w:color="auto" w:sz="4" w:space="0"/>
              <w:left w:val="nil"/>
              <w:bottom w:val="single" w:color="auto" w:sz="4" w:space="0"/>
              <w:right w:val="single" w:color="auto" w:sz="4" w:space="0"/>
            </w:tcBorders>
            <w:vAlign w:val="center"/>
          </w:tcPr>
          <w:p w14:paraId="5835411A">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14:paraId="49C4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859" w:type="dxa"/>
            <w:tcBorders>
              <w:top w:val="single" w:color="auto" w:sz="4" w:space="0"/>
              <w:left w:val="single" w:color="auto" w:sz="4" w:space="0"/>
              <w:bottom w:val="single" w:color="auto" w:sz="4" w:space="0"/>
              <w:right w:val="single" w:color="auto" w:sz="4" w:space="0"/>
            </w:tcBorders>
            <w:vAlign w:val="center"/>
          </w:tcPr>
          <w:p w14:paraId="5504A025">
            <w:pPr>
              <w:jc w:val="center"/>
              <w:rPr>
                <w:rFonts w:ascii="宋体" w:hAnsi="宋体" w:eastAsia="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48725442">
            <w:pPr>
              <w:jc w:val="center"/>
              <w:rPr>
                <w:rFonts w:ascii="宋体" w:hAnsi="宋体" w:eastAsia="宋体"/>
                <w:color w:val="auto"/>
                <w:sz w:val="21"/>
                <w:szCs w:val="21"/>
                <w:highlight w:val="none"/>
              </w:rPr>
            </w:pPr>
          </w:p>
        </w:tc>
        <w:tc>
          <w:tcPr>
            <w:tcW w:w="2202" w:type="dxa"/>
            <w:tcBorders>
              <w:top w:val="single" w:color="auto" w:sz="4" w:space="0"/>
              <w:left w:val="nil"/>
              <w:bottom w:val="single" w:color="auto" w:sz="4" w:space="0"/>
              <w:right w:val="single" w:color="auto" w:sz="4" w:space="0"/>
            </w:tcBorders>
            <w:vAlign w:val="center"/>
          </w:tcPr>
          <w:p w14:paraId="10CF92DD">
            <w:pPr>
              <w:jc w:val="center"/>
              <w:rPr>
                <w:rFonts w:ascii="宋体" w:hAnsi="宋体" w:eastAsia="宋体"/>
                <w:color w:val="auto"/>
                <w:sz w:val="21"/>
                <w:szCs w:val="21"/>
                <w:highlight w:val="none"/>
              </w:rPr>
            </w:pPr>
          </w:p>
        </w:tc>
        <w:tc>
          <w:tcPr>
            <w:tcW w:w="1256" w:type="dxa"/>
            <w:tcBorders>
              <w:top w:val="single" w:color="auto" w:sz="4" w:space="0"/>
              <w:left w:val="nil"/>
              <w:bottom w:val="single" w:color="auto" w:sz="4" w:space="0"/>
              <w:right w:val="single" w:color="auto" w:sz="4" w:space="0"/>
            </w:tcBorders>
            <w:vAlign w:val="center"/>
          </w:tcPr>
          <w:p w14:paraId="48A6053C">
            <w:pPr>
              <w:jc w:val="center"/>
              <w:rPr>
                <w:rFonts w:ascii="宋体" w:hAnsi="宋体" w:eastAsia="宋体"/>
                <w:color w:val="auto"/>
                <w:sz w:val="21"/>
                <w:szCs w:val="21"/>
                <w:highlight w:val="none"/>
              </w:rPr>
            </w:pPr>
          </w:p>
        </w:tc>
        <w:tc>
          <w:tcPr>
            <w:tcW w:w="1407" w:type="dxa"/>
            <w:tcBorders>
              <w:top w:val="single" w:color="auto" w:sz="4" w:space="0"/>
              <w:left w:val="nil"/>
              <w:bottom w:val="single" w:color="auto" w:sz="4" w:space="0"/>
              <w:right w:val="single" w:color="auto" w:sz="4" w:space="0"/>
            </w:tcBorders>
            <w:vAlign w:val="center"/>
          </w:tcPr>
          <w:p w14:paraId="2E627117">
            <w:pPr>
              <w:jc w:val="center"/>
              <w:rPr>
                <w:rFonts w:ascii="宋体" w:hAnsi="宋体" w:eastAsia="宋体"/>
                <w:color w:val="auto"/>
                <w:sz w:val="21"/>
                <w:szCs w:val="21"/>
                <w:highlight w:val="none"/>
              </w:rPr>
            </w:pPr>
          </w:p>
        </w:tc>
        <w:tc>
          <w:tcPr>
            <w:tcW w:w="1403" w:type="dxa"/>
            <w:tcBorders>
              <w:top w:val="single" w:color="auto" w:sz="4" w:space="0"/>
              <w:left w:val="nil"/>
              <w:bottom w:val="single" w:color="auto" w:sz="4" w:space="0"/>
              <w:right w:val="single" w:color="auto" w:sz="4" w:space="0"/>
            </w:tcBorders>
            <w:vAlign w:val="center"/>
          </w:tcPr>
          <w:p w14:paraId="449D81CE">
            <w:pPr>
              <w:jc w:val="center"/>
              <w:rPr>
                <w:rFonts w:ascii="宋体" w:hAnsi="宋体" w:eastAsia="宋体"/>
                <w:color w:val="auto"/>
                <w:sz w:val="21"/>
                <w:szCs w:val="21"/>
                <w:highlight w:val="none"/>
              </w:rPr>
            </w:pPr>
          </w:p>
        </w:tc>
      </w:tr>
      <w:tr w14:paraId="1F0E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859" w:type="dxa"/>
            <w:tcBorders>
              <w:top w:val="single" w:color="auto" w:sz="4" w:space="0"/>
              <w:left w:val="single" w:color="auto" w:sz="4" w:space="0"/>
              <w:bottom w:val="single" w:color="auto" w:sz="4" w:space="0"/>
              <w:right w:val="single" w:color="auto" w:sz="4" w:space="0"/>
            </w:tcBorders>
            <w:vAlign w:val="center"/>
          </w:tcPr>
          <w:p w14:paraId="32989D1C">
            <w:pPr>
              <w:jc w:val="center"/>
              <w:rPr>
                <w:rFonts w:ascii="宋体" w:hAnsi="宋体" w:eastAsia="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7616564A">
            <w:pPr>
              <w:jc w:val="center"/>
              <w:rPr>
                <w:rFonts w:ascii="宋体" w:hAnsi="宋体" w:eastAsia="宋体"/>
                <w:color w:val="auto"/>
                <w:sz w:val="21"/>
                <w:szCs w:val="21"/>
                <w:highlight w:val="none"/>
              </w:rPr>
            </w:pPr>
          </w:p>
        </w:tc>
        <w:tc>
          <w:tcPr>
            <w:tcW w:w="2202" w:type="dxa"/>
            <w:tcBorders>
              <w:top w:val="single" w:color="auto" w:sz="4" w:space="0"/>
              <w:left w:val="nil"/>
              <w:bottom w:val="single" w:color="auto" w:sz="4" w:space="0"/>
              <w:right w:val="single" w:color="auto" w:sz="4" w:space="0"/>
            </w:tcBorders>
            <w:vAlign w:val="center"/>
          </w:tcPr>
          <w:p w14:paraId="0C9C572A">
            <w:pPr>
              <w:jc w:val="center"/>
              <w:rPr>
                <w:rFonts w:ascii="宋体" w:hAnsi="宋体" w:eastAsia="宋体"/>
                <w:color w:val="auto"/>
                <w:sz w:val="21"/>
                <w:szCs w:val="21"/>
                <w:highlight w:val="none"/>
              </w:rPr>
            </w:pPr>
          </w:p>
        </w:tc>
        <w:tc>
          <w:tcPr>
            <w:tcW w:w="1256" w:type="dxa"/>
            <w:tcBorders>
              <w:top w:val="single" w:color="auto" w:sz="4" w:space="0"/>
              <w:left w:val="nil"/>
              <w:bottom w:val="single" w:color="auto" w:sz="4" w:space="0"/>
              <w:right w:val="single" w:color="auto" w:sz="4" w:space="0"/>
            </w:tcBorders>
            <w:vAlign w:val="center"/>
          </w:tcPr>
          <w:p w14:paraId="48AEA557">
            <w:pPr>
              <w:jc w:val="center"/>
              <w:rPr>
                <w:rFonts w:ascii="宋体" w:hAnsi="宋体" w:eastAsia="宋体"/>
                <w:color w:val="auto"/>
                <w:sz w:val="21"/>
                <w:szCs w:val="21"/>
                <w:highlight w:val="none"/>
              </w:rPr>
            </w:pPr>
          </w:p>
        </w:tc>
        <w:tc>
          <w:tcPr>
            <w:tcW w:w="1407" w:type="dxa"/>
            <w:tcBorders>
              <w:top w:val="single" w:color="auto" w:sz="4" w:space="0"/>
              <w:left w:val="nil"/>
              <w:bottom w:val="single" w:color="auto" w:sz="4" w:space="0"/>
              <w:right w:val="single" w:color="auto" w:sz="4" w:space="0"/>
            </w:tcBorders>
            <w:vAlign w:val="center"/>
          </w:tcPr>
          <w:p w14:paraId="342B9CC5">
            <w:pPr>
              <w:jc w:val="center"/>
              <w:rPr>
                <w:rFonts w:ascii="宋体" w:hAnsi="宋体" w:eastAsia="宋体"/>
                <w:color w:val="auto"/>
                <w:sz w:val="21"/>
                <w:szCs w:val="21"/>
                <w:highlight w:val="none"/>
              </w:rPr>
            </w:pPr>
          </w:p>
        </w:tc>
        <w:tc>
          <w:tcPr>
            <w:tcW w:w="1403" w:type="dxa"/>
            <w:tcBorders>
              <w:top w:val="single" w:color="auto" w:sz="4" w:space="0"/>
              <w:left w:val="nil"/>
              <w:bottom w:val="single" w:color="auto" w:sz="4" w:space="0"/>
              <w:right w:val="single" w:color="auto" w:sz="4" w:space="0"/>
            </w:tcBorders>
            <w:vAlign w:val="center"/>
          </w:tcPr>
          <w:p w14:paraId="6A82657C">
            <w:pPr>
              <w:jc w:val="center"/>
              <w:rPr>
                <w:rFonts w:ascii="宋体" w:hAnsi="宋体" w:eastAsia="宋体"/>
                <w:color w:val="auto"/>
                <w:sz w:val="21"/>
                <w:szCs w:val="21"/>
                <w:highlight w:val="none"/>
              </w:rPr>
            </w:pPr>
          </w:p>
        </w:tc>
      </w:tr>
      <w:tr w14:paraId="335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859" w:type="dxa"/>
            <w:tcBorders>
              <w:top w:val="single" w:color="auto" w:sz="4" w:space="0"/>
              <w:left w:val="single" w:color="auto" w:sz="4" w:space="0"/>
              <w:bottom w:val="single" w:color="auto" w:sz="4" w:space="0"/>
              <w:right w:val="single" w:color="auto" w:sz="4" w:space="0"/>
            </w:tcBorders>
            <w:vAlign w:val="center"/>
          </w:tcPr>
          <w:p w14:paraId="112ADD1B">
            <w:pPr>
              <w:jc w:val="center"/>
              <w:rPr>
                <w:rFonts w:ascii="宋体" w:hAnsi="宋体" w:eastAsia="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425156F7">
            <w:pPr>
              <w:jc w:val="center"/>
              <w:rPr>
                <w:rFonts w:ascii="宋体" w:hAnsi="宋体" w:eastAsia="宋体"/>
                <w:color w:val="auto"/>
                <w:sz w:val="21"/>
                <w:szCs w:val="21"/>
                <w:highlight w:val="none"/>
              </w:rPr>
            </w:pPr>
          </w:p>
        </w:tc>
        <w:tc>
          <w:tcPr>
            <w:tcW w:w="2202" w:type="dxa"/>
            <w:tcBorders>
              <w:top w:val="single" w:color="auto" w:sz="4" w:space="0"/>
              <w:left w:val="nil"/>
              <w:bottom w:val="single" w:color="auto" w:sz="4" w:space="0"/>
              <w:right w:val="single" w:color="auto" w:sz="4" w:space="0"/>
            </w:tcBorders>
            <w:vAlign w:val="center"/>
          </w:tcPr>
          <w:p w14:paraId="54E42B81">
            <w:pPr>
              <w:jc w:val="center"/>
              <w:rPr>
                <w:rFonts w:ascii="宋体" w:hAnsi="宋体" w:eastAsia="宋体"/>
                <w:color w:val="auto"/>
                <w:sz w:val="21"/>
                <w:szCs w:val="21"/>
                <w:highlight w:val="none"/>
              </w:rPr>
            </w:pPr>
          </w:p>
        </w:tc>
        <w:tc>
          <w:tcPr>
            <w:tcW w:w="1256" w:type="dxa"/>
            <w:tcBorders>
              <w:top w:val="single" w:color="auto" w:sz="4" w:space="0"/>
              <w:left w:val="nil"/>
              <w:bottom w:val="single" w:color="auto" w:sz="4" w:space="0"/>
              <w:right w:val="single" w:color="auto" w:sz="4" w:space="0"/>
            </w:tcBorders>
            <w:vAlign w:val="center"/>
          </w:tcPr>
          <w:p w14:paraId="4CBBB1E1">
            <w:pPr>
              <w:jc w:val="center"/>
              <w:rPr>
                <w:rFonts w:ascii="宋体" w:hAnsi="宋体" w:eastAsia="宋体"/>
                <w:color w:val="auto"/>
                <w:sz w:val="21"/>
                <w:szCs w:val="21"/>
                <w:highlight w:val="none"/>
              </w:rPr>
            </w:pPr>
          </w:p>
        </w:tc>
        <w:tc>
          <w:tcPr>
            <w:tcW w:w="1407" w:type="dxa"/>
            <w:tcBorders>
              <w:top w:val="single" w:color="auto" w:sz="4" w:space="0"/>
              <w:left w:val="nil"/>
              <w:bottom w:val="single" w:color="auto" w:sz="4" w:space="0"/>
              <w:right w:val="single" w:color="auto" w:sz="4" w:space="0"/>
            </w:tcBorders>
            <w:vAlign w:val="center"/>
          </w:tcPr>
          <w:p w14:paraId="2E954771">
            <w:pPr>
              <w:jc w:val="center"/>
              <w:rPr>
                <w:rFonts w:ascii="宋体" w:hAnsi="宋体" w:eastAsia="宋体"/>
                <w:color w:val="auto"/>
                <w:sz w:val="21"/>
                <w:szCs w:val="21"/>
                <w:highlight w:val="none"/>
              </w:rPr>
            </w:pPr>
          </w:p>
        </w:tc>
        <w:tc>
          <w:tcPr>
            <w:tcW w:w="1403" w:type="dxa"/>
            <w:tcBorders>
              <w:top w:val="single" w:color="auto" w:sz="4" w:space="0"/>
              <w:left w:val="nil"/>
              <w:bottom w:val="single" w:color="auto" w:sz="4" w:space="0"/>
              <w:right w:val="single" w:color="auto" w:sz="4" w:space="0"/>
            </w:tcBorders>
            <w:vAlign w:val="center"/>
          </w:tcPr>
          <w:p w14:paraId="5352250A">
            <w:pPr>
              <w:jc w:val="center"/>
              <w:rPr>
                <w:rFonts w:ascii="宋体" w:hAnsi="宋体" w:eastAsia="宋体"/>
                <w:color w:val="auto"/>
                <w:sz w:val="21"/>
                <w:szCs w:val="21"/>
                <w:highlight w:val="none"/>
              </w:rPr>
            </w:pPr>
          </w:p>
        </w:tc>
      </w:tr>
      <w:tr w14:paraId="6A89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59" w:type="dxa"/>
            <w:tcBorders>
              <w:top w:val="single" w:color="auto" w:sz="4" w:space="0"/>
              <w:left w:val="single" w:color="auto" w:sz="4" w:space="0"/>
              <w:bottom w:val="single" w:color="auto" w:sz="4" w:space="0"/>
              <w:right w:val="single" w:color="auto" w:sz="4" w:space="0"/>
            </w:tcBorders>
            <w:vAlign w:val="center"/>
          </w:tcPr>
          <w:p w14:paraId="317D488F">
            <w:pPr>
              <w:jc w:val="center"/>
              <w:rPr>
                <w:rFonts w:ascii="宋体" w:hAnsi="宋体" w:eastAsia="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28A380D9">
            <w:pPr>
              <w:jc w:val="center"/>
              <w:rPr>
                <w:rFonts w:ascii="宋体" w:hAnsi="宋体" w:eastAsia="宋体"/>
                <w:color w:val="auto"/>
                <w:sz w:val="21"/>
                <w:szCs w:val="21"/>
                <w:highlight w:val="none"/>
              </w:rPr>
            </w:pPr>
          </w:p>
        </w:tc>
        <w:tc>
          <w:tcPr>
            <w:tcW w:w="2202" w:type="dxa"/>
            <w:tcBorders>
              <w:top w:val="single" w:color="auto" w:sz="4" w:space="0"/>
              <w:left w:val="nil"/>
              <w:bottom w:val="single" w:color="auto" w:sz="4" w:space="0"/>
              <w:right w:val="single" w:color="auto" w:sz="4" w:space="0"/>
            </w:tcBorders>
            <w:vAlign w:val="center"/>
          </w:tcPr>
          <w:p w14:paraId="19D3AA62">
            <w:pPr>
              <w:jc w:val="center"/>
              <w:rPr>
                <w:rFonts w:ascii="宋体" w:hAnsi="宋体" w:eastAsia="宋体"/>
                <w:color w:val="auto"/>
                <w:sz w:val="21"/>
                <w:szCs w:val="21"/>
                <w:highlight w:val="none"/>
              </w:rPr>
            </w:pPr>
          </w:p>
        </w:tc>
        <w:tc>
          <w:tcPr>
            <w:tcW w:w="1256" w:type="dxa"/>
            <w:tcBorders>
              <w:top w:val="single" w:color="auto" w:sz="4" w:space="0"/>
              <w:left w:val="nil"/>
              <w:bottom w:val="single" w:color="auto" w:sz="4" w:space="0"/>
              <w:right w:val="single" w:color="auto" w:sz="4" w:space="0"/>
            </w:tcBorders>
            <w:vAlign w:val="center"/>
          </w:tcPr>
          <w:p w14:paraId="22A4F613">
            <w:pPr>
              <w:jc w:val="center"/>
              <w:rPr>
                <w:rFonts w:ascii="宋体" w:hAnsi="宋体" w:eastAsia="宋体"/>
                <w:color w:val="auto"/>
                <w:sz w:val="21"/>
                <w:szCs w:val="21"/>
                <w:highlight w:val="none"/>
              </w:rPr>
            </w:pPr>
          </w:p>
        </w:tc>
        <w:tc>
          <w:tcPr>
            <w:tcW w:w="1407" w:type="dxa"/>
            <w:tcBorders>
              <w:top w:val="single" w:color="auto" w:sz="4" w:space="0"/>
              <w:left w:val="nil"/>
              <w:bottom w:val="single" w:color="auto" w:sz="4" w:space="0"/>
              <w:right w:val="single" w:color="auto" w:sz="4" w:space="0"/>
            </w:tcBorders>
            <w:vAlign w:val="center"/>
          </w:tcPr>
          <w:p w14:paraId="2330F6F9">
            <w:pPr>
              <w:jc w:val="center"/>
              <w:rPr>
                <w:rFonts w:ascii="宋体" w:hAnsi="宋体" w:eastAsia="宋体"/>
                <w:color w:val="auto"/>
                <w:sz w:val="21"/>
                <w:szCs w:val="21"/>
                <w:highlight w:val="none"/>
              </w:rPr>
            </w:pPr>
          </w:p>
        </w:tc>
        <w:tc>
          <w:tcPr>
            <w:tcW w:w="1403" w:type="dxa"/>
            <w:tcBorders>
              <w:top w:val="single" w:color="auto" w:sz="4" w:space="0"/>
              <w:left w:val="nil"/>
              <w:bottom w:val="single" w:color="auto" w:sz="4" w:space="0"/>
              <w:right w:val="single" w:color="auto" w:sz="4" w:space="0"/>
            </w:tcBorders>
            <w:vAlign w:val="center"/>
          </w:tcPr>
          <w:p w14:paraId="4B71177A">
            <w:pPr>
              <w:jc w:val="center"/>
              <w:rPr>
                <w:rFonts w:ascii="宋体" w:hAnsi="宋体" w:eastAsia="宋体"/>
                <w:color w:val="auto"/>
                <w:sz w:val="21"/>
                <w:szCs w:val="21"/>
                <w:highlight w:val="none"/>
              </w:rPr>
            </w:pPr>
          </w:p>
        </w:tc>
      </w:tr>
      <w:tr w14:paraId="511D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859" w:type="dxa"/>
            <w:tcBorders>
              <w:top w:val="single" w:color="auto" w:sz="4" w:space="0"/>
              <w:left w:val="single" w:color="auto" w:sz="4" w:space="0"/>
              <w:bottom w:val="single" w:color="auto" w:sz="4" w:space="0"/>
              <w:right w:val="single" w:color="auto" w:sz="4" w:space="0"/>
            </w:tcBorders>
            <w:vAlign w:val="center"/>
          </w:tcPr>
          <w:p w14:paraId="120E4442">
            <w:pPr>
              <w:jc w:val="center"/>
              <w:rPr>
                <w:rFonts w:ascii="宋体" w:hAnsi="宋体" w:eastAsia="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vAlign w:val="center"/>
          </w:tcPr>
          <w:p w14:paraId="2812585D">
            <w:pPr>
              <w:jc w:val="center"/>
              <w:rPr>
                <w:rFonts w:ascii="宋体" w:hAnsi="宋体" w:eastAsia="宋体"/>
                <w:color w:val="auto"/>
                <w:sz w:val="21"/>
                <w:szCs w:val="21"/>
                <w:highlight w:val="none"/>
              </w:rPr>
            </w:pPr>
          </w:p>
        </w:tc>
        <w:tc>
          <w:tcPr>
            <w:tcW w:w="2202" w:type="dxa"/>
            <w:tcBorders>
              <w:top w:val="single" w:color="auto" w:sz="4" w:space="0"/>
              <w:left w:val="nil"/>
              <w:bottom w:val="single" w:color="auto" w:sz="4" w:space="0"/>
              <w:right w:val="single" w:color="auto" w:sz="4" w:space="0"/>
            </w:tcBorders>
            <w:vAlign w:val="center"/>
          </w:tcPr>
          <w:p w14:paraId="66928BB1">
            <w:pPr>
              <w:jc w:val="center"/>
              <w:rPr>
                <w:rFonts w:ascii="宋体" w:hAnsi="宋体" w:eastAsia="宋体"/>
                <w:color w:val="auto"/>
                <w:sz w:val="21"/>
                <w:szCs w:val="21"/>
                <w:highlight w:val="none"/>
              </w:rPr>
            </w:pPr>
          </w:p>
        </w:tc>
        <w:tc>
          <w:tcPr>
            <w:tcW w:w="1256" w:type="dxa"/>
            <w:tcBorders>
              <w:top w:val="single" w:color="auto" w:sz="4" w:space="0"/>
              <w:left w:val="nil"/>
              <w:bottom w:val="single" w:color="auto" w:sz="4" w:space="0"/>
              <w:right w:val="single" w:color="auto" w:sz="4" w:space="0"/>
            </w:tcBorders>
            <w:vAlign w:val="center"/>
          </w:tcPr>
          <w:p w14:paraId="5EC1A3E2">
            <w:pPr>
              <w:jc w:val="center"/>
              <w:rPr>
                <w:rFonts w:ascii="宋体" w:hAnsi="宋体" w:eastAsia="宋体"/>
                <w:color w:val="auto"/>
                <w:sz w:val="21"/>
                <w:szCs w:val="21"/>
                <w:highlight w:val="none"/>
              </w:rPr>
            </w:pPr>
          </w:p>
        </w:tc>
        <w:tc>
          <w:tcPr>
            <w:tcW w:w="1407" w:type="dxa"/>
            <w:tcBorders>
              <w:top w:val="single" w:color="auto" w:sz="4" w:space="0"/>
              <w:left w:val="nil"/>
              <w:bottom w:val="single" w:color="auto" w:sz="4" w:space="0"/>
              <w:right w:val="single" w:color="auto" w:sz="4" w:space="0"/>
            </w:tcBorders>
            <w:vAlign w:val="center"/>
          </w:tcPr>
          <w:p w14:paraId="76FFC3B2">
            <w:pPr>
              <w:jc w:val="center"/>
              <w:rPr>
                <w:rFonts w:ascii="宋体" w:hAnsi="宋体" w:eastAsia="宋体"/>
                <w:color w:val="auto"/>
                <w:sz w:val="21"/>
                <w:szCs w:val="21"/>
                <w:highlight w:val="none"/>
              </w:rPr>
            </w:pPr>
          </w:p>
        </w:tc>
        <w:tc>
          <w:tcPr>
            <w:tcW w:w="1403" w:type="dxa"/>
            <w:tcBorders>
              <w:top w:val="single" w:color="auto" w:sz="4" w:space="0"/>
              <w:left w:val="nil"/>
              <w:bottom w:val="single" w:color="auto" w:sz="4" w:space="0"/>
              <w:right w:val="single" w:color="auto" w:sz="4" w:space="0"/>
            </w:tcBorders>
            <w:vAlign w:val="center"/>
          </w:tcPr>
          <w:p w14:paraId="68384201">
            <w:pPr>
              <w:jc w:val="center"/>
              <w:rPr>
                <w:rFonts w:ascii="宋体" w:hAnsi="宋体" w:eastAsia="宋体"/>
                <w:color w:val="auto"/>
                <w:sz w:val="21"/>
                <w:szCs w:val="21"/>
                <w:highlight w:val="none"/>
              </w:rPr>
            </w:pPr>
          </w:p>
        </w:tc>
      </w:tr>
    </w:tbl>
    <w:p w14:paraId="72D8A2F4">
      <w:pPr>
        <w:pStyle w:val="2"/>
        <w:rPr>
          <w:rFonts w:hint="eastAsia"/>
          <w:color w:val="auto"/>
          <w:szCs w:val="21"/>
          <w:highlight w:val="none"/>
          <w:lang w:eastAsia="zh-CN"/>
        </w:rPr>
      </w:pPr>
      <w:r>
        <w:rPr>
          <w:rFonts w:hint="eastAsia"/>
          <w:color w:val="auto"/>
          <w:szCs w:val="21"/>
          <w:highlight w:val="none"/>
          <w:lang w:eastAsia="zh-CN"/>
        </w:rPr>
        <w:t>注：需根据评分表备注的评审评分材料要求提供相应证明材料。</w:t>
      </w:r>
    </w:p>
    <w:p w14:paraId="58A07E85">
      <w:pPr>
        <w:rPr>
          <w:rFonts w:hint="eastAsia" w:ascii="宋体" w:hAnsi="宋体" w:eastAsia="宋体"/>
          <w:color w:val="auto"/>
          <w:szCs w:val="21"/>
          <w:highlight w:val="none"/>
          <w:lang w:eastAsia="zh-CN"/>
        </w:rPr>
      </w:pPr>
    </w:p>
    <w:p w14:paraId="2E81DADA">
      <w:pPr>
        <w:pStyle w:val="9"/>
        <w:kinsoku w:val="0"/>
        <w:overflowPunct w:val="0"/>
        <w:spacing w:line="360" w:lineRule="auto"/>
        <w:ind w:left="0" w:firstLine="4427" w:firstLineChars="2100"/>
        <w:rPr>
          <w:b/>
          <w:color w:val="auto"/>
          <w:sz w:val="21"/>
          <w:szCs w:val="21"/>
          <w:highlight w:val="none"/>
          <w:lang w:eastAsia="zh-CN"/>
        </w:rPr>
      </w:pPr>
      <w:r>
        <w:rPr>
          <w:rFonts w:hint="eastAsia"/>
          <w:b/>
          <w:bCs w:val="0"/>
          <w:color w:val="auto"/>
          <w:sz w:val="21"/>
          <w:szCs w:val="21"/>
          <w:highlight w:val="none"/>
          <w:u w:val="double"/>
          <w:lang w:eastAsia="zh-CN"/>
        </w:rPr>
        <w:t>投标</w:t>
      </w:r>
      <w:r>
        <w:rPr>
          <w:rFonts w:hint="eastAsia"/>
          <w:b/>
          <w:bCs w:val="0"/>
          <w:color w:val="auto"/>
          <w:spacing w:val="-2"/>
          <w:sz w:val="21"/>
          <w:szCs w:val="21"/>
          <w:highlight w:val="none"/>
          <w:u w:val="double"/>
          <w:lang w:eastAsia="zh-CN"/>
        </w:rPr>
        <w:t>人：</w:t>
      </w:r>
      <w:r>
        <w:rPr>
          <w:rFonts w:hint="eastAsia"/>
          <w:b/>
          <w:color w:val="auto"/>
          <w:spacing w:val="-2"/>
          <w:sz w:val="21"/>
          <w:szCs w:val="21"/>
          <w:highlight w:val="none"/>
          <w:u w:val="single"/>
          <w:lang w:eastAsia="zh-CN"/>
        </w:rPr>
        <w:t xml:space="preserve">      </w:t>
      </w:r>
    </w:p>
    <w:p w14:paraId="38731280">
      <w:pPr>
        <w:jc w:val="center"/>
        <w:rPr>
          <w:rFonts w:hint="eastAsia" w:ascii="宋体" w:hAnsi="宋体" w:eastAsia="宋体"/>
          <w:b/>
          <w:color w:val="auto"/>
          <w:sz w:val="21"/>
          <w:szCs w:val="21"/>
          <w:highlight w:val="none"/>
          <w:lang w:eastAsia="zh-CN"/>
        </w:rPr>
      </w:pPr>
      <w:r>
        <w:rPr>
          <w:rFonts w:ascii="宋体" w:hAnsi="宋体" w:eastAsia="宋体"/>
          <w:b/>
          <w:color w:val="auto"/>
          <w:sz w:val="21"/>
          <w:szCs w:val="21"/>
          <w:highlight w:val="none"/>
          <w:u w:val="single"/>
          <w:lang w:eastAsia="zh-CN"/>
        </w:rPr>
        <w:tab/>
      </w:r>
      <w:r>
        <w:rPr>
          <w:rFonts w:hint="eastAsia" w:ascii="宋体" w:hAnsi="宋体" w:eastAsia="宋体"/>
          <w:b/>
          <w:color w:val="auto"/>
          <w:sz w:val="21"/>
          <w:szCs w:val="21"/>
          <w:highlight w:val="none"/>
          <w:lang w:eastAsia="zh-CN"/>
        </w:rPr>
        <w:t>年</w:t>
      </w:r>
      <w:r>
        <w:rPr>
          <w:rFonts w:ascii="宋体" w:hAnsi="宋体" w:eastAsia="宋体"/>
          <w:b/>
          <w:color w:val="auto"/>
          <w:sz w:val="21"/>
          <w:szCs w:val="21"/>
          <w:highlight w:val="none"/>
          <w:u w:val="single"/>
          <w:lang w:eastAsia="zh-CN"/>
        </w:rPr>
        <w:tab/>
      </w:r>
      <w:r>
        <w:rPr>
          <w:rFonts w:hint="eastAsia" w:ascii="宋体" w:hAnsi="宋体" w:eastAsia="宋体"/>
          <w:b/>
          <w:color w:val="auto"/>
          <w:sz w:val="21"/>
          <w:szCs w:val="21"/>
          <w:highlight w:val="none"/>
          <w:lang w:eastAsia="zh-CN"/>
        </w:rPr>
        <w:t>月</w:t>
      </w:r>
      <w:r>
        <w:rPr>
          <w:rFonts w:ascii="宋体" w:hAnsi="宋体" w:eastAsia="宋体"/>
          <w:b/>
          <w:color w:val="auto"/>
          <w:sz w:val="21"/>
          <w:szCs w:val="21"/>
          <w:highlight w:val="none"/>
          <w:u w:val="single"/>
          <w:lang w:eastAsia="zh-CN"/>
        </w:rPr>
        <w:tab/>
      </w:r>
      <w:r>
        <w:rPr>
          <w:rFonts w:hint="eastAsia" w:ascii="宋体" w:hAnsi="宋体" w:eastAsia="宋体"/>
          <w:b/>
          <w:color w:val="auto"/>
          <w:sz w:val="21"/>
          <w:szCs w:val="21"/>
          <w:highlight w:val="none"/>
          <w:lang w:eastAsia="zh-CN"/>
        </w:rPr>
        <w:t>日</w:t>
      </w:r>
    </w:p>
    <w:p w14:paraId="4DFB3368">
      <w:pPr>
        <w:jc w:val="left"/>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br w:type="page"/>
      </w:r>
    </w:p>
    <w:p w14:paraId="44D8A6EA">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附件1</w:t>
      </w:r>
      <w:r>
        <w:rPr>
          <w:rFonts w:hint="eastAsia" w:ascii="宋体" w:hAnsi="宋体" w:eastAsia="宋体" w:cs="宋体"/>
          <w:b/>
          <w:bCs/>
          <w:szCs w:val="21"/>
          <w:lang w:val="en-US" w:eastAsia="zh-CN"/>
        </w:rPr>
        <w:t>4</w:t>
      </w:r>
      <w:r>
        <w:rPr>
          <w:rFonts w:hint="eastAsia" w:ascii="宋体" w:hAnsi="宋体" w:eastAsia="宋体" w:cs="宋体"/>
          <w:b/>
          <w:bCs/>
          <w:szCs w:val="21"/>
        </w:rPr>
        <w:t>：格式</w:t>
      </w:r>
      <w:r>
        <w:rPr>
          <w:rFonts w:hint="eastAsia" w:ascii="宋体" w:hAnsi="宋体" w:eastAsia="宋体" w:cs="宋体"/>
          <w:b/>
          <w:bCs/>
          <w:szCs w:val="21"/>
          <w:lang w:val="en-US" w:eastAsia="zh-CN"/>
        </w:rPr>
        <w:t>八</w:t>
      </w:r>
      <w:r>
        <w:rPr>
          <w:rFonts w:hint="eastAsia" w:ascii="宋体" w:hAnsi="宋体" w:eastAsia="宋体" w:cs="宋体"/>
          <w:b/>
          <w:bCs/>
          <w:szCs w:val="21"/>
        </w:rPr>
        <w:t xml:space="preserve">  企业获奖情况</w:t>
      </w:r>
    </w:p>
    <w:p w14:paraId="62FED1A4">
      <w:pPr>
        <w:jc w:val="center"/>
        <w:rPr>
          <w:rFonts w:ascii="宋体" w:hAnsi="宋体" w:eastAsia="宋体"/>
          <w:b/>
          <w:color w:val="auto"/>
          <w:spacing w:val="2"/>
          <w:position w:val="-1"/>
          <w:sz w:val="21"/>
          <w:szCs w:val="21"/>
          <w:highlight w:val="none"/>
          <w:lang w:eastAsia="zh-CN"/>
        </w:rPr>
      </w:pPr>
      <w:r>
        <w:rPr>
          <w:rFonts w:hint="eastAsia" w:ascii="宋体" w:hAnsi="宋体" w:eastAsia="宋体"/>
          <w:b/>
          <w:color w:val="auto"/>
          <w:spacing w:val="2"/>
          <w:position w:val="-1"/>
          <w:sz w:val="21"/>
          <w:szCs w:val="21"/>
          <w:highlight w:val="none"/>
          <w:lang w:eastAsia="zh-CN"/>
        </w:rPr>
        <w:t>企业获奖一览表</w:t>
      </w:r>
    </w:p>
    <w:p w14:paraId="6C9D7C2D">
      <w:pPr>
        <w:rPr>
          <w:rFonts w:hint="eastAsia" w:ascii="宋体" w:hAnsi="宋体" w:eastAsia="宋体"/>
          <w:color w:val="auto"/>
          <w:spacing w:val="2"/>
          <w:position w:val="-1"/>
          <w:sz w:val="21"/>
          <w:szCs w:val="21"/>
          <w:highlight w:val="none"/>
          <w:lang w:eastAsia="zh-CN"/>
        </w:rPr>
      </w:pPr>
    </w:p>
    <w:tbl>
      <w:tblPr>
        <w:tblStyle w:val="1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410"/>
        <w:gridCol w:w="1276"/>
        <w:gridCol w:w="1842"/>
        <w:gridCol w:w="1418"/>
        <w:gridCol w:w="1530"/>
      </w:tblGrid>
      <w:tr w14:paraId="63EC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281AD604">
            <w:pPr>
              <w:pStyle w:val="44"/>
              <w:rPr>
                <w:rFonts w:ascii="宋体" w:hAnsi="宋体"/>
                <w:b/>
                <w:color w:val="auto"/>
                <w:sz w:val="21"/>
                <w:szCs w:val="21"/>
                <w:highlight w:val="none"/>
              </w:rPr>
            </w:pPr>
            <w:r>
              <w:rPr>
                <w:rFonts w:hint="eastAsia" w:ascii="宋体" w:hAnsi="宋体"/>
                <w:b/>
                <w:color w:val="auto"/>
                <w:sz w:val="21"/>
                <w:szCs w:val="21"/>
                <w:highlight w:val="none"/>
              </w:rPr>
              <w:t>序号</w:t>
            </w:r>
          </w:p>
        </w:tc>
        <w:tc>
          <w:tcPr>
            <w:tcW w:w="2410" w:type="dxa"/>
            <w:vAlign w:val="center"/>
          </w:tcPr>
          <w:p w14:paraId="78C0807A">
            <w:pPr>
              <w:pStyle w:val="44"/>
              <w:jc w:val="center"/>
              <w:rPr>
                <w:rFonts w:hint="eastAsia" w:ascii="宋体" w:hAnsi="宋体"/>
                <w:b/>
                <w:color w:val="auto"/>
                <w:sz w:val="21"/>
                <w:szCs w:val="21"/>
                <w:highlight w:val="none"/>
              </w:rPr>
            </w:pPr>
            <w:r>
              <w:rPr>
                <w:rFonts w:hint="eastAsia" w:ascii="宋体" w:hAnsi="宋体"/>
                <w:b/>
                <w:color w:val="auto"/>
                <w:sz w:val="21"/>
                <w:szCs w:val="21"/>
                <w:highlight w:val="none"/>
              </w:rPr>
              <w:t>奖项级别</w:t>
            </w:r>
          </w:p>
        </w:tc>
        <w:tc>
          <w:tcPr>
            <w:tcW w:w="1276" w:type="dxa"/>
            <w:vAlign w:val="center"/>
          </w:tcPr>
          <w:p w14:paraId="1714640E">
            <w:pPr>
              <w:pStyle w:val="44"/>
              <w:jc w:val="center"/>
              <w:rPr>
                <w:rFonts w:ascii="宋体" w:hAnsi="宋体"/>
                <w:b/>
                <w:color w:val="auto"/>
                <w:sz w:val="21"/>
                <w:szCs w:val="21"/>
                <w:highlight w:val="none"/>
              </w:rPr>
            </w:pPr>
            <w:r>
              <w:rPr>
                <w:rFonts w:hint="eastAsia" w:ascii="宋体" w:hAnsi="宋体"/>
                <w:b/>
                <w:color w:val="auto"/>
                <w:sz w:val="21"/>
                <w:szCs w:val="21"/>
                <w:highlight w:val="none"/>
              </w:rPr>
              <w:t>奖项名称</w:t>
            </w:r>
          </w:p>
        </w:tc>
        <w:tc>
          <w:tcPr>
            <w:tcW w:w="1842" w:type="dxa"/>
            <w:vAlign w:val="center"/>
          </w:tcPr>
          <w:p w14:paraId="03333DAD">
            <w:pPr>
              <w:pStyle w:val="44"/>
              <w:jc w:val="center"/>
              <w:rPr>
                <w:rFonts w:ascii="宋体" w:hAnsi="宋体"/>
                <w:b/>
                <w:color w:val="auto"/>
                <w:sz w:val="21"/>
                <w:szCs w:val="21"/>
                <w:highlight w:val="none"/>
              </w:rPr>
            </w:pPr>
            <w:r>
              <w:rPr>
                <w:rFonts w:hint="eastAsia" w:ascii="宋体" w:hAnsi="宋体"/>
                <w:b/>
                <w:color w:val="auto"/>
                <w:sz w:val="21"/>
                <w:szCs w:val="21"/>
                <w:highlight w:val="none"/>
              </w:rPr>
              <w:t>获奖项目名称</w:t>
            </w:r>
          </w:p>
        </w:tc>
        <w:tc>
          <w:tcPr>
            <w:tcW w:w="1418" w:type="dxa"/>
            <w:vAlign w:val="center"/>
          </w:tcPr>
          <w:p w14:paraId="4039EDFB">
            <w:pPr>
              <w:pStyle w:val="44"/>
              <w:ind w:firstLine="103" w:firstLineChars="49"/>
              <w:jc w:val="center"/>
              <w:rPr>
                <w:rFonts w:ascii="宋体" w:hAnsi="宋体"/>
                <w:b/>
                <w:color w:val="auto"/>
                <w:sz w:val="21"/>
                <w:szCs w:val="21"/>
                <w:highlight w:val="none"/>
              </w:rPr>
            </w:pPr>
            <w:r>
              <w:rPr>
                <w:rFonts w:hint="eastAsia" w:ascii="宋体" w:hAnsi="宋体"/>
                <w:b/>
                <w:color w:val="auto"/>
                <w:sz w:val="21"/>
                <w:szCs w:val="21"/>
                <w:highlight w:val="none"/>
              </w:rPr>
              <w:t>获奖时间</w:t>
            </w:r>
          </w:p>
        </w:tc>
        <w:tc>
          <w:tcPr>
            <w:tcW w:w="1530" w:type="dxa"/>
            <w:vAlign w:val="center"/>
          </w:tcPr>
          <w:p w14:paraId="24B60046">
            <w:pPr>
              <w:pStyle w:val="44"/>
              <w:jc w:val="center"/>
              <w:rPr>
                <w:rFonts w:ascii="宋体" w:hAnsi="宋体"/>
                <w:b/>
                <w:color w:val="auto"/>
                <w:sz w:val="21"/>
                <w:szCs w:val="21"/>
                <w:highlight w:val="none"/>
              </w:rPr>
            </w:pPr>
            <w:r>
              <w:rPr>
                <w:rFonts w:hint="eastAsia" w:ascii="宋体" w:hAnsi="宋体"/>
                <w:b/>
                <w:color w:val="auto"/>
                <w:sz w:val="21"/>
                <w:szCs w:val="21"/>
                <w:highlight w:val="none"/>
              </w:rPr>
              <w:t>授奖机构</w:t>
            </w:r>
          </w:p>
        </w:tc>
      </w:tr>
      <w:tr w14:paraId="0E4A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397CB18B">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410" w:type="dxa"/>
            <w:vAlign w:val="center"/>
          </w:tcPr>
          <w:p w14:paraId="3876AD73">
            <w:pPr>
              <w:pStyle w:val="44"/>
              <w:jc w:val="center"/>
              <w:rPr>
                <w:rFonts w:hint="eastAsia" w:ascii="宋体" w:hAnsi="宋体"/>
                <w:b/>
                <w:color w:val="auto"/>
                <w:sz w:val="21"/>
                <w:szCs w:val="21"/>
                <w:highlight w:val="none"/>
              </w:rPr>
            </w:pPr>
          </w:p>
        </w:tc>
        <w:tc>
          <w:tcPr>
            <w:tcW w:w="1276" w:type="dxa"/>
            <w:vAlign w:val="center"/>
          </w:tcPr>
          <w:p w14:paraId="06A841DC">
            <w:pPr>
              <w:pStyle w:val="44"/>
              <w:jc w:val="center"/>
              <w:rPr>
                <w:rFonts w:hint="eastAsia" w:ascii="宋体" w:hAnsi="宋体"/>
                <w:b/>
                <w:color w:val="auto"/>
                <w:sz w:val="21"/>
                <w:szCs w:val="21"/>
                <w:highlight w:val="none"/>
              </w:rPr>
            </w:pPr>
          </w:p>
        </w:tc>
        <w:tc>
          <w:tcPr>
            <w:tcW w:w="1842" w:type="dxa"/>
            <w:vAlign w:val="center"/>
          </w:tcPr>
          <w:p w14:paraId="7C9F9C8E">
            <w:pPr>
              <w:pStyle w:val="44"/>
              <w:jc w:val="center"/>
              <w:rPr>
                <w:rFonts w:hint="eastAsia" w:ascii="宋体" w:hAnsi="宋体"/>
                <w:b/>
                <w:color w:val="auto"/>
                <w:sz w:val="21"/>
                <w:szCs w:val="21"/>
                <w:highlight w:val="none"/>
              </w:rPr>
            </w:pPr>
          </w:p>
        </w:tc>
        <w:tc>
          <w:tcPr>
            <w:tcW w:w="1418" w:type="dxa"/>
            <w:vAlign w:val="center"/>
          </w:tcPr>
          <w:p w14:paraId="75BA44A2">
            <w:pPr>
              <w:pStyle w:val="44"/>
              <w:ind w:firstLine="103" w:firstLineChars="49"/>
              <w:jc w:val="center"/>
              <w:rPr>
                <w:rFonts w:hint="eastAsia" w:ascii="宋体" w:hAnsi="宋体"/>
                <w:b/>
                <w:color w:val="auto"/>
                <w:sz w:val="21"/>
                <w:szCs w:val="21"/>
                <w:highlight w:val="none"/>
              </w:rPr>
            </w:pPr>
          </w:p>
        </w:tc>
        <w:tc>
          <w:tcPr>
            <w:tcW w:w="1530" w:type="dxa"/>
            <w:vAlign w:val="center"/>
          </w:tcPr>
          <w:p w14:paraId="49548F69">
            <w:pPr>
              <w:pStyle w:val="44"/>
              <w:ind w:firstLine="482"/>
              <w:jc w:val="center"/>
              <w:rPr>
                <w:rFonts w:hint="eastAsia" w:ascii="宋体" w:hAnsi="宋体"/>
                <w:b/>
                <w:color w:val="auto"/>
                <w:sz w:val="21"/>
                <w:szCs w:val="21"/>
                <w:highlight w:val="none"/>
              </w:rPr>
            </w:pPr>
          </w:p>
        </w:tc>
      </w:tr>
      <w:tr w14:paraId="58EBA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FA2CFD1">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410" w:type="dxa"/>
            <w:vAlign w:val="center"/>
          </w:tcPr>
          <w:p w14:paraId="4A552898">
            <w:pPr>
              <w:pStyle w:val="44"/>
              <w:jc w:val="center"/>
              <w:rPr>
                <w:rFonts w:hint="eastAsia" w:ascii="宋体" w:hAnsi="宋体"/>
                <w:b/>
                <w:color w:val="auto"/>
                <w:sz w:val="21"/>
                <w:szCs w:val="21"/>
                <w:highlight w:val="none"/>
              </w:rPr>
            </w:pPr>
          </w:p>
        </w:tc>
        <w:tc>
          <w:tcPr>
            <w:tcW w:w="1276" w:type="dxa"/>
            <w:vAlign w:val="center"/>
          </w:tcPr>
          <w:p w14:paraId="00E0F3E2">
            <w:pPr>
              <w:pStyle w:val="44"/>
              <w:jc w:val="center"/>
              <w:rPr>
                <w:rFonts w:hint="eastAsia" w:ascii="宋体" w:hAnsi="宋体"/>
                <w:b/>
                <w:color w:val="auto"/>
                <w:sz w:val="21"/>
                <w:szCs w:val="21"/>
                <w:highlight w:val="none"/>
              </w:rPr>
            </w:pPr>
          </w:p>
        </w:tc>
        <w:tc>
          <w:tcPr>
            <w:tcW w:w="1842" w:type="dxa"/>
            <w:vAlign w:val="center"/>
          </w:tcPr>
          <w:p w14:paraId="0A7765BC">
            <w:pPr>
              <w:pStyle w:val="44"/>
              <w:jc w:val="center"/>
              <w:rPr>
                <w:rFonts w:hint="eastAsia" w:ascii="宋体" w:hAnsi="宋体"/>
                <w:b/>
                <w:color w:val="auto"/>
                <w:sz w:val="21"/>
                <w:szCs w:val="21"/>
                <w:highlight w:val="none"/>
              </w:rPr>
            </w:pPr>
          </w:p>
        </w:tc>
        <w:tc>
          <w:tcPr>
            <w:tcW w:w="1418" w:type="dxa"/>
            <w:vAlign w:val="center"/>
          </w:tcPr>
          <w:p w14:paraId="648C1017">
            <w:pPr>
              <w:pStyle w:val="44"/>
              <w:ind w:firstLine="103" w:firstLineChars="49"/>
              <w:jc w:val="center"/>
              <w:rPr>
                <w:rFonts w:hint="eastAsia" w:ascii="宋体" w:hAnsi="宋体"/>
                <w:b/>
                <w:color w:val="auto"/>
                <w:sz w:val="21"/>
                <w:szCs w:val="21"/>
                <w:highlight w:val="none"/>
              </w:rPr>
            </w:pPr>
          </w:p>
        </w:tc>
        <w:tc>
          <w:tcPr>
            <w:tcW w:w="1530" w:type="dxa"/>
            <w:vAlign w:val="center"/>
          </w:tcPr>
          <w:p w14:paraId="7C9749FF">
            <w:pPr>
              <w:pStyle w:val="44"/>
              <w:ind w:firstLine="482"/>
              <w:jc w:val="center"/>
              <w:rPr>
                <w:rFonts w:hint="eastAsia" w:ascii="宋体" w:hAnsi="宋体"/>
                <w:b/>
                <w:color w:val="auto"/>
                <w:sz w:val="21"/>
                <w:szCs w:val="21"/>
                <w:highlight w:val="none"/>
              </w:rPr>
            </w:pPr>
          </w:p>
        </w:tc>
      </w:tr>
      <w:tr w14:paraId="0ECCD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92CCD97">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410" w:type="dxa"/>
            <w:vAlign w:val="center"/>
          </w:tcPr>
          <w:p w14:paraId="484C5CB7">
            <w:pPr>
              <w:pStyle w:val="44"/>
              <w:jc w:val="center"/>
              <w:rPr>
                <w:rFonts w:hint="eastAsia" w:ascii="宋体" w:hAnsi="宋体"/>
                <w:b/>
                <w:color w:val="auto"/>
                <w:sz w:val="21"/>
                <w:szCs w:val="21"/>
                <w:highlight w:val="none"/>
              </w:rPr>
            </w:pPr>
          </w:p>
        </w:tc>
        <w:tc>
          <w:tcPr>
            <w:tcW w:w="1276" w:type="dxa"/>
            <w:vAlign w:val="center"/>
          </w:tcPr>
          <w:p w14:paraId="3289E12F">
            <w:pPr>
              <w:pStyle w:val="44"/>
              <w:jc w:val="center"/>
              <w:rPr>
                <w:rFonts w:hint="eastAsia" w:ascii="宋体" w:hAnsi="宋体"/>
                <w:b/>
                <w:color w:val="auto"/>
                <w:sz w:val="21"/>
                <w:szCs w:val="21"/>
                <w:highlight w:val="none"/>
              </w:rPr>
            </w:pPr>
          </w:p>
        </w:tc>
        <w:tc>
          <w:tcPr>
            <w:tcW w:w="1842" w:type="dxa"/>
            <w:vAlign w:val="center"/>
          </w:tcPr>
          <w:p w14:paraId="33F13B51">
            <w:pPr>
              <w:pStyle w:val="44"/>
              <w:jc w:val="center"/>
              <w:rPr>
                <w:rFonts w:hint="eastAsia" w:ascii="宋体" w:hAnsi="宋体"/>
                <w:b/>
                <w:color w:val="auto"/>
                <w:sz w:val="21"/>
                <w:szCs w:val="21"/>
                <w:highlight w:val="none"/>
              </w:rPr>
            </w:pPr>
          </w:p>
        </w:tc>
        <w:tc>
          <w:tcPr>
            <w:tcW w:w="1418" w:type="dxa"/>
            <w:vAlign w:val="center"/>
          </w:tcPr>
          <w:p w14:paraId="2E5BCE32">
            <w:pPr>
              <w:pStyle w:val="44"/>
              <w:ind w:firstLine="103" w:firstLineChars="49"/>
              <w:jc w:val="center"/>
              <w:rPr>
                <w:rFonts w:hint="eastAsia" w:ascii="宋体" w:hAnsi="宋体"/>
                <w:b/>
                <w:color w:val="auto"/>
                <w:sz w:val="21"/>
                <w:szCs w:val="21"/>
                <w:highlight w:val="none"/>
              </w:rPr>
            </w:pPr>
          </w:p>
        </w:tc>
        <w:tc>
          <w:tcPr>
            <w:tcW w:w="1530" w:type="dxa"/>
            <w:vAlign w:val="center"/>
          </w:tcPr>
          <w:p w14:paraId="53C095D9">
            <w:pPr>
              <w:pStyle w:val="44"/>
              <w:ind w:firstLine="482"/>
              <w:jc w:val="center"/>
              <w:rPr>
                <w:rFonts w:hint="eastAsia" w:ascii="宋体" w:hAnsi="宋体"/>
                <w:b/>
                <w:color w:val="auto"/>
                <w:sz w:val="21"/>
                <w:szCs w:val="21"/>
                <w:highlight w:val="none"/>
              </w:rPr>
            </w:pPr>
          </w:p>
        </w:tc>
      </w:tr>
      <w:tr w14:paraId="6AC21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1ABF4BD7">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2410" w:type="dxa"/>
            <w:vAlign w:val="center"/>
          </w:tcPr>
          <w:p w14:paraId="11A735C5">
            <w:pPr>
              <w:pStyle w:val="44"/>
              <w:jc w:val="center"/>
              <w:rPr>
                <w:rFonts w:hint="eastAsia" w:ascii="宋体" w:hAnsi="宋体"/>
                <w:b/>
                <w:color w:val="auto"/>
                <w:sz w:val="21"/>
                <w:szCs w:val="21"/>
                <w:highlight w:val="none"/>
              </w:rPr>
            </w:pPr>
          </w:p>
        </w:tc>
        <w:tc>
          <w:tcPr>
            <w:tcW w:w="1276" w:type="dxa"/>
            <w:vAlign w:val="center"/>
          </w:tcPr>
          <w:p w14:paraId="05061078">
            <w:pPr>
              <w:pStyle w:val="44"/>
              <w:jc w:val="center"/>
              <w:rPr>
                <w:rFonts w:hint="eastAsia" w:ascii="宋体" w:hAnsi="宋体"/>
                <w:b/>
                <w:color w:val="auto"/>
                <w:sz w:val="21"/>
                <w:szCs w:val="21"/>
                <w:highlight w:val="none"/>
              </w:rPr>
            </w:pPr>
          </w:p>
        </w:tc>
        <w:tc>
          <w:tcPr>
            <w:tcW w:w="1842" w:type="dxa"/>
            <w:vAlign w:val="center"/>
          </w:tcPr>
          <w:p w14:paraId="3715354E">
            <w:pPr>
              <w:pStyle w:val="44"/>
              <w:jc w:val="center"/>
              <w:rPr>
                <w:rFonts w:hint="eastAsia" w:ascii="宋体" w:hAnsi="宋体"/>
                <w:b/>
                <w:color w:val="auto"/>
                <w:sz w:val="21"/>
                <w:szCs w:val="21"/>
                <w:highlight w:val="none"/>
              </w:rPr>
            </w:pPr>
          </w:p>
        </w:tc>
        <w:tc>
          <w:tcPr>
            <w:tcW w:w="1418" w:type="dxa"/>
            <w:vAlign w:val="center"/>
          </w:tcPr>
          <w:p w14:paraId="38DEAD10">
            <w:pPr>
              <w:pStyle w:val="44"/>
              <w:ind w:firstLine="103" w:firstLineChars="49"/>
              <w:jc w:val="center"/>
              <w:rPr>
                <w:rFonts w:hint="eastAsia" w:ascii="宋体" w:hAnsi="宋体"/>
                <w:b/>
                <w:color w:val="auto"/>
                <w:sz w:val="21"/>
                <w:szCs w:val="21"/>
                <w:highlight w:val="none"/>
              </w:rPr>
            </w:pPr>
          </w:p>
        </w:tc>
        <w:tc>
          <w:tcPr>
            <w:tcW w:w="1530" w:type="dxa"/>
            <w:vAlign w:val="center"/>
          </w:tcPr>
          <w:p w14:paraId="661BBFCE">
            <w:pPr>
              <w:pStyle w:val="44"/>
              <w:ind w:firstLine="482"/>
              <w:jc w:val="center"/>
              <w:rPr>
                <w:rFonts w:hint="eastAsia" w:ascii="宋体" w:hAnsi="宋体"/>
                <w:b/>
                <w:color w:val="auto"/>
                <w:sz w:val="21"/>
                <w:szCs w:val="21"/>
                <w:highlight w:val="none"/>
              </w:rPr>
            </w:pPr>
          </w:p>
        </w:tc>
      </w:tr>
      <w:tr w14:paraId="38E9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B189F79">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2410" w:type="dxa"/>
            <w:vAlign w:val="center"/>
          </w:tcPr>
          <w:p w14:paraId="792BAF66">
            <w:pPr>
              <w:pStyle w:val="44"/>
              <w:jc w:val="center"/>
              <w:rPr>
                <w:rFonts w:hint="eastAsia" w:ascii="宋体" w:hAnsi="宋体"/>
                <w:b/>
                <w:color w:val="auto"/>
                <w:sz w:val="21"/>
                <w:szCs w:val="21"/>
                <w:highlight w:val="none"/>
              </w:rPr>
            </w:pPr>
          </w:p>
        </w:tc>
        <w:tc>
          <w:tcPr>
            <w:tcW w:w="1276" w:type="dxa"/>
            <w:vAlign w:val="center"/>
          </w:tcPr>
          <w:p w14:paraId="6AEFA16D">
            <w:pPr>
              <w:pStyle w:val="44"/>
              <w:jc w:val="center"/>
              <w:rPr>
                <w:rFonts w:hint="eastAsia" w:ascii="宋体" w:hAnsi="宋体"/>
                <w:b/>
                <w:color w:val="auto"/>
                <w:sz w:val="21"/>
                <w:szCs w:val="21"/>
                <w:highlight w:val="none"/>
              </w:rPr>
            </w:pPr>
          </w:p>
        </w:tc>
        <w:tc>
          <w:tcPr>
            <w:tcW w:w="1842" w:type="dxa"/>
            <w:vAlign w:val="center"/>
          </w:tcPr>
          <w:p w14:paraId="7FEEF7B7">
            <w:pPr>
              <w:pStyle w:val="44"/>
              <w:jc w:val="center"/>
              <w:rPr>
                <w:rFonts w:hint="eastAsia" w:ascii="宋体" w:hAnsi="宋体"/>
                <w:b/>
                <w:color w:val="auto"/>
                <w:sz w:val="21"/>
                <w:szCs w:val="21"/>
                <w:highlight w:val="none"/>
              </w:rPr>
            </w:pPr>
          </w:p>
        </w:tc>
        <w:tc>
          <w:tcPr>
            <w:tcW w:w="1418" w:type="dxa"/>
            <w:vAlign w:val="center"/>
          </w:tcPr>
          <w:p w14:paraId="4BFD826F">
            <w:pPr>
              <w:pStyle w:val="44"/>
              <w:ind w:firstLine="103" w:firstLineChars="49"/>
              <w:jc w:val="center"/>
              <w:rPr>
                <w:rFonts w:hint="eastAsia" w:ascii="宋体" w:hAnsi="宋体"/>
                <w:b/>
                <w:color w:val="auto"/>
                <w:sz w:val="21"/>
                <w:szCs w:val="21"/>
                <w:highlight w:val="none"/>
              </w:rPr>
            </w:pPr>
          </w:p>
        </w:tc>
        <w:tc>
          <w:tcPr>
            <w:tcW w:w="1530" w:type="dxa"/>
            <w:vAlign w:val="center"/>
          </w:tcPr>
          <w:p w14:paraId="5FBD2905">
            <w:pPr>
              <w:pStyle w:val="44"/>
              <w:ind w:firstLine="482"/>
              <w:jc w:val="center"/>
              <w:rPr>
                <w:rFonts w:hint="eastAsia" w:ascii="宋体" w:hAnsi="宋体"/>
                <w:b/>
                <w:color w:val="auto"/>
                <w:sz w:val="21"/>
                <w:szCs w:val="21"/>
                <w:highlight w:val="none"/>
              </w:rPr>
            </w:pPr>
          </w:p>
        </w:tc>
      </w:tr>
      <w:tr w14:paraId="4199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FCC76C5">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2410" w:type="dxa"/>
            <w:vAlign w:val="center"/>
          </w:tcPr>
          <w:p w14:paraId="6B31836E">
            <w:pPr>
              <w:pStyle w:val="44"/>
              <w:jc w:val="center"/>
              <w:rPr>
                <w:rFonts w:hint="eastAsia" w:ascii="宋体" w:hAnsi="宋体"/>
                <w:b/>
                <w:color w:val="auto"/>
                <w:sz w:val="21"/>
                <w:szCs w:val="21"/>
                <w:highlight w:val="none"/>
              </w:rPr>
            </w:pPr>
          </w:p>
        </w:tc>
        <w:tc>
          <w:tcPr>
            <w:tcW w:w="1276" w:type="dxa"/>
            <w:vAlign w:val="center"/>
          </w:tcPr>
          <w:p w14:paraId="443ADC90">
            <w:pPr>
              <w:pStyle w:val="44"/>
              <w:jc w:val="center"/>
              <w:rPr>
                <w:rFonts w:hint="eastAsia" w:ascii="宋体" w:hAnsi="宋体"/>
                <w:b/>
                <w:color w:val="auto"/>
                <w:sz w:val="21"/>
                <w:szCs w:val="21"/>
                <w:highlight w:val="none"/>
              </w:rPr>
            </w:pPr>
          </w:p>
        </w:tc>
        <w:tc>
          <w:tcPr>
            <w:tcW w:w="1842" w:type="dxa"/>
            <w:vAlign w:val="center"/>
          </w:tcPr>
          <w:p w14:paraId="01FD4D0C">
            <w:pPr>
              <w:pStyle w:val="44"/>
              <w:jc w:val="center"/>
              <w:rPr>
                <w:rFonts w:hint="eastAsia" w:ascii="宋体" w:hAnsi="宋体"/>
                <w:b/>
                <w:color w:val="auto"/>
                <w:sz w:val="21"/>
                <w:szCs w:val="21"/>
                <w:highlight w:val="none"/>
              </w:rPr>
            </w:pPr>
          </w:p>
        </w:tc>
        <w:tc>
          <w:tcPr>
            <w:tcW w:w="1418" w:type="dxa"/>
            <w:vAlign w:val="center"/>
          </w:tcPr>
          <w:p w14:paraId="55D838FF">
            <w:pPr>
              <w:pStyle w:val="44"/>
              <w:ind w:firstLine="103" w:firstLineChars="49"/>
              <w:jc w:val="center"/>
              <w:rPr>
                <w:rFonts w:hint="eastAsia" w:ascii="宋体" w:hAnsi="宋体"/>
                <w:b/>
                <w:color w:val="auto"/>
                <w:sz w:val="21"/>
                <w:szCs w:val="21"/>
                <w:highlight w:val="none"/>
              </w:rPr>
            </w:pPr>
          </w:p>
        </w:tc>
        <w:tc>
          <w:tcPr>
            <w:tcW w:w="1530" w:type="dxa"/>
            <w:vAlign w:val="center"/>
          </w:tcPr>
          <w:p w14:paraId="621E1250">
            <w:pPr>
              <w:pStyle w:val="44"/>
              <w:ind w:firstLine="482"/>
              <w:jc w:val="center"/>
              <w:rPr>
                <w:rFonts w:hint="eastAsia" w:ascii="宋体" w:hAnsi="宋体"/>
                <w:b/>
                <w:color w:val="auto"/>
                <w:sz w:val="21"/>
                <w:szCs w:val="21"/>
                <w:highlight w:val="none"/>
              </w:rPr>
            </w:pPr>
          </w:p>
        </w:tc>
      </w:tr>
      <w:tr w14:paraId="6B15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4F319F4">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2410" w:type="dxa"/>
            <w:vAlign w:val="center"/>
          </w:tcPr>
          <w:p w14:paraId="4B3B6610">
            <w:pPr>
              <w:pStyle w:val="44"/>
              <w:jc w:val="center"/>
              <w:rPr>
                <w:rFonts w:hint="eastAsia" w:ascii="宋体" w:hAnsi="宋体"/>
                <w:b/>
                <w:color w:val="auto"/>
                <w:sz w:val="21"/>
                <w:szCs w:val="21"/>
                <w:highlight w:val="none"/>
              </w:rPr>
            </w:pPr>
          </w:p>
        </w:tc>
        <w:tc>
          <w:tcPr>
            <w:tcW w:w="1276" w:type="dxa"/>
            <w:vAlign w:val="center"/>
          </w:tcPr>
          <w:p w14:paraId="565BADD5">
            <w:pPr>
              <w:pStyle w:val="44"/>
              <w:jc w:val="center"/>
              <w:rPr>
                <w:rFonts w:hint="eastAsia" w:ascii="宋体" w:hAnsi="宋体"/>
                <w:b/>
                <w:color w:val="auto"/>
                <w:sz w:val="21"/>
                <w:szCs w:val="21"/>
                <w:highlight w:val="none"/>
              </w:rPr>
            </w:pPr>
          </w:p>
        </w:tc>
        <w:tc>
          <w:tcPr>
            <w:tcW w:w="1842" w:type="dxa"/>
            <w:vAlign w:val="center"/>
          </w:tcPr>
          <w:p w14:paraId="58239B8E">
            <w:pPr>
              <w:pStyle w:val="44"/>
              <w:jc w:val="center"/>
              <w:rPr>
                <w:rFonts w:hint="eastAsia" w:ascii="宋体" w:hAnsi="宋体"/>
                <w:b/>
                <w:color w:val="auto"/>
                <w:sz w:val="21"/>
                <w:szCs w:val="21"/>
                <w:highlight w:val="none"/>
              </w:rPr>
            </w:pPr>
          </w:p>
        </w:tc>
        <w:tc>
          <w:tcPr>
            <w:tcW w:w="1418" w:type="dxa"/>
            <w:vAlign w:val="center"/>
          </w:tcPr>
          <w:p w14:paraId="1CDF94F1">
            <w:pPr>
              <w:pStyle w:val="44"/>
              <w:ind w:firstLine="103" w:firstLineChars="49"/>
              <w:jc w:val="center"/>
              <w:rPr>
                <w:rFonts w:hint="eastAsia" w:ascii="宋体" w:hAnsi="宋体"/>
                <w:b/>
                <w:color w:val="auto"/>
                <w:sz w:val="21"/>
                <w:szCs w:val="21"/>
                <w:highlight w:val="none"/>
              </w:rPr>
            </w:pPr>
          </w:p>
        </w:tc>
        <w:tc>
          <w:tcPr>
            <w:tcW w:w="1530" w:type="dxa"/>
            <w:vAlign w:val="center"/>
          </w:tcPr>
          <w:p w14:paraId="454D7AAB">
            <w:pPr>
              <w:pStyle w:val="44"/>
              <w:ind w:firstLine="482"/>
              <w:jc w:val="center"/>
              <w:rPr>
                <w:rFonts w:hint="eastAsia" w:ascii="宋体" w:hAnsi="宋体"/>
                <w:b/>
                <w:color w:val="auto"/>
                <w:sz w:val="21"/>
                <w:szCs w:val="21"/>
                <w:highlight w:val="none"/>
              </w:rPr>
            </w:pPr>
          </w:p>
        </w:tc>
      </w:tr>
      <w:tr w14:paraId="0685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6F90031">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2410" w:type="dxa"/>
            <w:vAlign w:val="center"/>
          </w:tcPr>
          <w:p w14:paraId="7BD1CF3D">
            <w:pPr>
              <w:pStyle w:val="44"/>
              <w:jc w:val="center"/>
              <w:rPr>
                <w:rFonts w:hint="eastAsia" w:ascii="宋体" w:hAnsi="宋体"/>
                <w:b/>
                <w:color w:val="auto"/>
                <w:sz w:val="21"/>
                <w:szCs w:val="21"/>
                <w:highlight w:val="none"/>
              </w:rPr>
            </w:pPr>
          </w:p>
        </w:tc>
        <w:tc>
          <w:tcPr>
            <w:tcW w:w="1276" w:type="dxa"/>
            <w:vAlign w:val="center"/>
          </w:tcPr>
          <w:p w14:paraId="4A2D2363">
            <w:pPr>
              <w:pStyle w:val="44"/>
              <w:jc w:val="center"/>
              <w:rPr>
                <w:rFonts w:hint="eastAsia" w:ascii="宋体" w:hAnsi="宋体"/>
                <w:b/>
                <w:color w:val="auto"/>
                <w:sz w:val="21"/>
                <w:szCs w:val="21"/>
                <w:highlight w:val="none"/>
              </w:rPr>
            </w:pPr>
          </w:p>
        </w:tc>
        <w:tc>
          <w:tcPr>
            <w:tcW w:w="1842" w:type="dxa"/>
            <w:vAlign w:val="center"/>
          </w:tcPr>
          <w:p w14:paraId="7D106C66">
            <w:pPr>
              <w:pStyle w:val="44"/>
              <w:jc w:val="center"/>
              <w:rPr>
                <w:rFonts w:hint="eastAsia" w:ascii="宋体" w:hAnsi="宋体"/>
                <w:b/>
                <w:color w:val="auto"/>
                <w:sz w:val="21"/>
                <w:szCs w:val="21"/>
                <w:highlight w:val="none"/>
              </w:rPr>
            </w:pPr>
          </w:p>
        </w:tc>
        <w:tc>
          <w:tcPr>
            <w:tcW w:w="1418" w:type="dxa"/>
            <w:vAlign w:val="center"/>
          </w:tcPr>
          <w:p w14:paraId="32833F55">
            <w:pPr>
              <w:pStyle w:val="44"/>
              <w:ind w:firstLine="103" w:firstLineChars="49"/>
              <w:jc w:val="center"/>
              <w:rPr>
                <w:rFonts w:hint="eastAsia" w:ascii="宋体" w:hAnsi="宋体"/>
                <w:b/>
                <w:color w:val="auto"/>
                <w:sz w:val="21"/>
                <w:szCs w:val="21"/>
                <w:highlight w:val="none"/>
              </w:rPr>
            </w:pPr>
          </w:p>
        </w:tc>
        <w:tc>
          <w:tcPr>
            <w:tcW w:w="1530" w:type="dxa"/>
            <w:vAlign w:val="center"/>
          </w:tcPr>
          <w:p w14:paraId="352E82E8">
            <w:pPr>
              <w:pStyle w:val="44"/>
              <w:ind w:firstLine="482"/>
              <w:jc w:val="center"/>
              <w:rPr>
                <w:rFonts w:hint="eastAsia" w:ascii="宋体" w:hAnsi="宋体"/>
                <w:b/>
                <w:color w:val="auto"/>
                <w:sz w:val="21"/>
                <w:szCs w:val="21"/>
                <w:highlight w:val="none"/>
              </w:rPr>
            </w:pPr>
          </w:p>
        </w:tc>
      </w:tr>
      <w:tr w14:paraId="59650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3165B622">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2410" w:type="dxa"/>
            <w:vAlign w:val="center"/>
          </w:tcPr>
          <w:p w14:paraId="1A2442D1">
            <w:pPr>
              <w:pStyle w:val="44"/>
              <w:jc w:val="center"/>
              <w:rPr>
                <w:rFonts w:hint="eastAsia" w:ascii="宋体" w:hAnsi="宋体"/>
                <w:b/>
                <w:color w:val="auto"/>
                <w:sz w:val="21"/>
                <w:szCs w:val="21"/>
                <w:highlight w:val="none"/>
              </w:rPr>
            </w:pPr>
          </w:p>
        </w:tc>
        <w:tc>
          <w:tcPr>
            <w:tcW w:w="1276" w:type="dxa"/>
            <w:vAlign w:val="center"/>
          </w:tcPr>
          <w:p w14:paraId="0D9A9E16">
            <w:pPr>
              <w:pStyle w:val="44"/>
              <w:jc w:val="center"/>
              <w:rPr>
                <w:rFonts w:hint="eastAsia" w:ascii="宋体" w:hAnsi="宋体"/>
                <w:b/>
                <w:color w:val="auto"/>
                <w:sz w:val="21"/>
                <w:szCs w:val="21"/>
                <w:highlight w:val="none"/>
              </w:rPr>
            </w:pPr>
          </w:p>
        </w:tc>
        <w:tc>
          <w:tcPr>
            <w:tcW w:w="1842" w:type="dxa"/>
            <w:vAlign w:val="center"/>
          </w:tcPr>
          <w:p w14:paraId="3FB90FCD">
            <w:pPr>
              <w:pStyle w:val="44"/>
              <w:jc w:val="center"/>
              <w:rPr>
                <w:rFonts w:hint="eastAsia" w:ascii="宋体" w:hAnsi="宋体"/>
                <w:b/>
                <w:color w:val="auto"/>
                <w:sz w:val="21"/>
                <w:szCs w:val="21"/>
                <w:highlight w:val="none"/>
              </w:rPr>
            </w:pPr>
          </w:p>
        </w:tc>
        <w:tc>
          <w:tcPr>
            <w:tcW w:w="1418" w:type="dxa"/>
            <w:vAlign w:val="center"/>
          </w:tcPr>
          <w:p w14:paraId="2395CA31">
            <w:pPr>
              <w:pStyle w:val="44"/>
              <w:ind w:firstLine="103" w:firstLineChars="49"/>
              <w:jc w:val="center"/>
              <w:rPr>
                <w:rFonts w:hint="eastAsia" w:ascii="宋体" w:hAnsi="宋体"/>
                <w:b/>
                <w:color w:val="auto"/>
                <w:sz w:val="21"/>
                <w:szCs w:val="21"/>
                <w:highlight w:val="none"/>
              </w:rPr>
            </w:pPr>
          </w:p>
        </w:tc>
        <w:tc>
          <w:tcPr>
            <w:tcW w:w="1530" w:type="dxa"/>
            <w:vAlign w:val="center"/>
          </w:tcPr>
          <w:p w14:paraId="3C11249B">
            <w:pPr>
              <w:pStyle w:val="44"/>
              <w:ind w:firstLine="482"/>
              <w:jc w:val="center"/>
              <w:rPr>
                <w:rFonts w:hint="eastAsia" w:ascii="宋体" w:hAnsi="宋体"/>
                <w:b/>
                <w:color w:val="auto"/>
                <w:sz w:val="21"/>
                <w:szCs w:val="21"/>
                <w:highlight w:val="none"/>
              </w:rPr>
            </w:pPr>
          </w:p>
        </w:tc>
      </w:tr>
      <w:tr w14:paraId="4ACD8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0009F27">
            <w:pPr>
              <w:pStyle w:val="44"/>
              <w:jc w:val="center"/>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0</w:t>
            </w:r>
          </w:p>
        </w:tc>
        <w:tc>
          <w:tcPr>
            <w:tcW w:w="2410" w:type="dxa"/>
            <w:vAlign w:val="center"/>
          </w:tcPr>
          <w:p w14:paraId="38EE8B96">
            <w:pPr>
              <w:pStyle w:val="44"/>
              <w:jc w:val="center"/>
              <w:rPr>
                <w:rFonts w:hint="eastAsia" w:ascii="宋体" w:hAnsi="宋体"/>
                <w:b/>
                <w:color w:val="auto"/>
                <w:sz w:val="21"/>
                <w:szCs w:val="21"/>
                <w:highlight w:val="none"/>
              </w:rPr>
            </w:pPr>
          </w:p>
        </w:tc>
        <w:tc>
          <w:tcPr>
            <w:tcW w:w="1276" w:type="dxa"/>
            <w:vAlign w:val="center"/>
          </w:tcPr>
          <w:p w14:paraId="5045782F">
            <w:pPr>
              <w:pStyle w:val="44"/>
              <w:jc w:val="center"/>
              <w:rPr>
                <w:rFonts w:hint="eastAsia" w:ascii="宋体" w:hAnsi="宋体"/>
                <w:b/>
                <w:color w:val="auto"/>
                <w:sz w:val="21"/>
                <w:szCs w:val="21"/>
                <w:highlight w:val="none"/>
              </w:rPr>
            </w:pPr>
          </w:p>
        </w:tc>
        <w:tc>
          <w:tcPr>
            <w:tcW w:w="1842" w:type="dxa"/>
            <w:vAlign w:val="center"/>
          </w:tcPr>
          <w:p w14:paraId="640CBEE5">
            <w:pPr>
              <w:pStyle w:val="44"/>
              <w:jc w:val="center"/>
              <w:rPr>
                <w:rFonts w:hint="eastAsia" w:ascii="宋体" w:hAnsi="宋体"/>
                <w:b/>
                <w:color w:val="auto"/>
                <w:sz w:val="21"/>
                <w:szCs w:val="21"/>
                <w:highlight w:val="none"/>
              </w:rPr>
            </w:pPr>
          </w:p>
        </w:tc>
        <w:tc>
          <w:tcPr>
            <w:tcW w:w="1418" w:type="dxa"/>
            <w:vAlign w:val="center"/>
          </w:tcPr>
          <w:p w14:paraId="1DB2A2DA">
            <w:pPr>
              <w:pStyle w:val="44"/>
              <w:ind w:firstLine="103" w:firstLineChars="49"/>
              <w:jc w:val="center"/>
              <w:rPr>
                <w:rFonts w:hint="eastAsia" w:ascii="宋体" w:hAnsi="宋体"/>
                <w:b/>
                <w:color w:val="auto"/>
                <w:sz w:val="21"/>
                <w:szCs w:val="21"/>
                <w:highlight w:val="none"/>
              </w:rPr>
            </w:pPr>
          </w:p>
        </w:tc>
        <w:tc>
          <w:tcPr>
            <w:tcW w:w="1530" w:type="dxa"/>
            <w:vAlign w:val="center"/>
          </w:tcPr>
          <w:p w14:paraId="3AD2E781">
            <w:pPr>
              <w:pStyle w:val="44"/>
              <w:ind w:firstLine="482"/>
              <w:jc w:val="center"/>
              <w:rPr>
                <w:rFonts w:hint="eastAsia" w:ascii="宋体" w:hAnsi="宋体"/>
                <w:b/>
                <w:color w:val="auto"/>
                <w:sz w:val="21"/>
                <w:szCs w:val="21"/>
                <w:highlight w:val="none"/>
              </w:rPr>
            </w:pPr>
          </w:p>
        </w:tc>
      </w:tr>
    </w:tbl>
    <w:p w14:paraId="6B21B7F7">
      <w:pPr>
        <w:pStyle w:val="2"/>
        <w:rPr>
          <w:rFonts w:hint="eastAsia"/>
          <w:color w:val="auto"/>
          <w:szCs w:val="21"/>
          <w:highlight w:val="none"/>
          <w:lang w:eastAsia="zh-CN"/>
        </w:rPr>
      </w:pPr>
      <w:r>
        <w:rPr>
          <w:rFonts w:hint="eastAsia"/>
          <w:color w:val="auto"/>
          <w:szCs w:val="21"/>
          <w:highlight w:val="none"/>
          <w:lang w:eastAsia="zh-CN"/>
        </w:rPr>
        <w:t>注：需根据评分表备注的评审评分材料要求提供相应证明材料。</w:t>
      </w:r>
    </w:p>
    <w:p w14:paraId="06E5E0A5">
      <w:pPr>
        <w:rPr>
          <w:rFonts w:hint="eastAsia" w:ascii="宋体" w:hAnsi="宋体" w:eastAsia="宋体"/>
          <w:color w:val="auto"/>
          <w:szCs w:val="21"/>
          <w:highlight w:val="none"/>
          <w:lang w:eastAsia="zh-CN"/>
        </w:rPr>
      </w:pPr>
    </w:p>
    <w:p w14:paraId="46DC139A">
      <w:pPr>
        <w:pStyle w:val="9"/>
        <w:kinsoku w:val="0"/>
        <w:overflowPunct w:val="0"/>
        <w:spacing w:line="360" w:lineRule="auto"/>
        <w:ind w:left="0" w:firstLine="2530" w:firstLineChars="1200"/>
        <w:rPr>
          <w:b/>
          <w:color w:val="auto"/>
          <w:sz w:val="21"/>
          <w:szCs w:val="21"/>
          <w:highlight w:val="none"/>
          <w:lang w:eastAsia="zh-CN"/>
        </w:rPr>
      </w:pPr>
      <w:r>
        <w:rPr>
          <w:rFonts w:hint="eastAsia"/>
          <w:b/>
          <w:color w:val="auto"/>
          <w:sz w:val="21"/>
          <w:szCs w:val="21"/>
          <w:highlight w:val="none"/>
          <w:u w:val="double"/>
          <w:lang w:eastAsia="zh-CN"/>
        </w:rPr>
        <w:t>投标</w:t>
      </w:r>
      <w:r>
        <w:rPr>
          <w:rFonts w:hint="eastAsia"/>
          <w:b/>
          <w:color w:val="auto"/>
          <w:spacing w:val="-2"/>
          <w:sz w:val="21"/>
          <w:szCs w:val="21"/>
          <w:highlight w:val="none"/>
          <w:u w:val="double"/>
          <w:lang w:eastAsia="zh-CN"/>
        </w:rPr>
        <w:t xml:space="preserve">人： </w:t>
      </w:r>
      <w:r>
        <w:rPr>
          <w:rFonts w:hint="eastAsia"/>
          <w:b/>
          <w:color w:val="auto"/>
          <w:spacing w:val="-2"/>
          <w:sz w:val="21"/>
          <w:szCs w:val="21"/>
          <w:highlight w:val="none"/>
          <w:u w:val="single"/>
          <w:lang w:eastAsia="zh-CN"/>
        </w:rPr>
        <w:t xml:space="preserve">     </w:t>
      </w:r>
    </w:p>
    <w:p w14:paraId="1E17BD17">
      <w:pPr>
        <w:spacing w:line="288" w:lineRule="auto"/>
        <w:ind w:firstLine="2530" w:firstLineChars="1200"/>
        <w:outlineLvl w:val="9"/>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u w:val="single"/>
          <w:lang w:eastAsia="zh-CN"/>
        </w:rPr>
        <w:t xml:space="preserve">   </w:t>
      </w:r>
      <w:r>
        <w:rPr>
          <w:rFonts w:hint="eastAsia" w:ascii="宋体" w:hAnsi="宋体" w:eastAsia="宋体"/>
          <w:b/>
          <w:color w:val="auto"/>
          <w:sz w:val="21"/>
          <w:szCs w:val="21"/>
          <w:highlight w:val="none"/>
          <w:lang w:eastAsia="zh-CN"/>
        </w:rPr>
        <w:t>年</w:t>
      </w:r>
      <w:r>
        <w:rPr>
          <w:rFonts w:hint="eastAsia" w:ascii="宋体" w:hAnsi="宋体" w:eastAsia="宋体"/>
          <w:b/>
          <w:color w:val="auto"/>
          <w:sz w:val="21"/>
          <w:szCs w:val="21"/>
          <w:highlight w:val="none"/>
          <w:u w:val="single"/>
          <w:lang w:eastAsia="zh-CN"/>
        </w:rPr>
        <w:t xml:space="preserve">   </w:t>
      </w:r>
      <w:r>
        <w:rPr>
          <w:rFonts w:hint="eastAsia" w:ascii="宋体" w:hAnsi="宋体" w:eastAsia="宋体"/>
          <w:b/>
          <w:color w:val="auto"/>
          <w:sz w:val="21"/>
          <w:szCs w:val="21"/>
          <w:highlight w:val="none"/>
          <w:lang w:eastAsia="zh-CN"/>
        </w:rPr>
        <w:t>月</w:t>
      </w:r>
      <w:r>
        <w:rPr>
          <w:rFonts w:hint="eastAsia" w:ascii="宋体" w:hAnsi="宋体" w:eastAsia="宋体"/>
          <w:b/>
          <w:color w:val="auto"/>
          <w:sz w:val="21"/>
          <w:szCs w:val="21"/>
          <w:highlight w:val="none"/>
          <w:u w:val="single"/>
          <w:lang w:eastAsia="zh-CN"/>
        </w:rPr>
        <w:t xml:space="preserve">   </w:t>
      </w:r>
      <w:r>
        <w:rPr>
          <w:rFonts w:hint="eastAsia" w:ascii="宋体" w:hAnsi="宋体" w:eastAsia="宋体"/>
          <w:b/>
          <w:color w:val="auto"/>
          <w:sz w:val="21"/>
          <w:szCs w:val="21"/>
          <w:highlight w:val="none"/>
          <w:lang w:eastAsia="zh-CN"/>
        </w:rPr>
        <w:t>日</w:t>
      </w:r>
    </w:p>
    <w:p w14:paraId="27553268">
      <w:pPr>
        <w:spacing w:line="240" w:lineRule="auto"/>
        <w:ind w:firstLine="0" w:firstLineChars="0"/>
        <w:outlineLvl w:val="9"/>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br w:type="page"/>
      </w:r>
    </w:p>
    <w:p w14:paraId="24D43C17">
      <w:pPr>
        <w:spacing w:line="288" w:lineRule="auto"/>
        <w:outlineLvl w:val="1"/>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15</w:t>
      </w:r>
      <w:r>
        <w:rPr>
          <w:rFonts w:hint="eastAsia" w:ascii="宋体" w:hAnsi="宋体" w:eastAsia="宋体" w:cs="宋体"/>
          <w:b/>
          <w:bCs/>
          <w:szCs w:val="21"/>
        </w:rPr>
        <w:t>：格式九  其他资料</w:t>
      </w:r>
    </w:p>
    <w:p w14:paraId="317C07E0"/>
    <w:p w14:paraId="1CC488A3">
      <w:pPr>
        <w:pStyle w:val="8"/>
        <w:spacing w:line="288" w:lineRule="auto"/>
        <w:rPr>
          <w:rFonts w:hint="eastAsia" w:hAnsi="宋体" w:cs="宋体"/>
          <w:sz w:val="21"/>
          <w:szCs w:val="21"/>
        </w:rPr>
      </w:pPr>
      <w:bookmarkStart w:id="21" w:name="_Toc183714502"/>
      <w:bookmarkStart w:id="22" w:name="_Toc183714332"/>
      <w:r>
        <w:rPr>
          <w:rFonts w:hint="eastAsia" w:hAnsi="宋体" w:cs="宋体"/>
          <w:sz w:val="21"/>
          <w:szCs w:val="21"/>
        </w:rPr>
        <w:t>格式九  其他资料</w:t>
      </w:r>
      <w:bookmarkEnd w:id="21"/>
      <w:bookmarkEnd w:id="22"/>
    </w:p>
    <w:p w14:paraId="3C443820">
      <w:pPr>
        <w:pStyle w:val="8"/>
        <w:spacing w:line="288" w:lineRule="auto"/>
        <w:rPr>
          <w:rFonts w:hint="eastAsia" w:hAnsi="宋体" w:cs="宋体"/>
          <w:sz w:val="21"/>
          <w:szCs w:val="21"/>
        </w:rPr>
      </w:pPr>
    </w:p>
    <w:p w14:paraId="25A7B260">
      <w:pPr>
        <w:pStyle w:val="18"/>
        <w:spacing w:line="288" w:lineRule="auto"/>
        <w:ind w:left="0" w:leftChars="0" w:firstLine="0" w:firstLineChars="0"/>
        <w:rPr>
          <w:rFonts w:hint="eastAsia" w:ascii="宋体" w:hAnsi="宋体" w:eastAsia="宋体" w:cs="宋体"/>
          <w:szCs w:val="21"/>
        </w:rPr>
      </w:pPr>
      <w:r>
        <w:rPr>
          <w:rFonts w:hint="eastAsia" w:ascii="宋体" w:hAnsi="宋体" w:eastAsia="宋体" w:cs="宋体"/>
          <w:szCs w:val="21"/>
        </w:rPr>
        <w:t>其他资料（投标人认为需要提供的其他资料，自行编辑提供。包括但不限于：</w:t>
      </w:r>
      <w:r>
        <w:rPr>
          <w:rFonts w:hint="eastAsia" w:ascii="宋体" w:hAnsi="宋体" w:eastAsia="宋体" w:cs="宋体"/>
          <w:b/>
          <w:bCs/>
          <w:szCs w:val="21"/>
          <w:u w:val="double"/>
        </w:rPr>
        <w:t>《联合体共同投标协议书》（如有）</w:t>
      </w:r>
      <w:r>
        <w:rPr>
          <w:rFonts w:hint="eastAsia" w:ascii="宋体" w:hAnsi="宋体" w:eastAsia="宋体" w:cs="宋体"/>
          <w:b/>
          <w:bCs/>
          <w:szCs w:val="21"/>
        </w:rPr>
        <w:t>、</w:t>
      </w:r>
      <w:r>
        <w:rPr>
          <w:rFonts w:hint="eastAsia" w:ascii="宋体" w:hAnsi="宋体" w:eastAsia="宋体" w:cs="宋体"/>
          <w:szCs w:val="21"/>
        </w:rPr>
        <w:t>《分包承诺书》（如有）、《中小企业声明函》（如有）、由省级以上监狱管理局、戒毒管理局（含新疆生产建设兵团）出具的属于监狱企业的证明文件（如有）、《残疾人福利性单位声明函》（如有）。）</w:t>
      </w:r>
    </w:p>
    <w:p w14:paraId="4855ED9F">
      <w:pPr>
        <w:pStyle w:val="18"/>
        <w:spacing w:line="288" w:lineRule="auto"/>
        <w:ind w:left="0" w:leftChars="0" w:firstLine="0" w:firstLineChars="0"/>
        <w:rPr>
          <w:rFonts w:hint="eastAsia" w:ascii="宋体" w:hAnsi="宋体" w:eastAsia="宋体" w:cs="宋体"/>
          <w:szCs w:val="21"/>
        </w:rPr>
      </w:pPr>
    </w:p>
    <w:p w14:paraId="3C922489">
      <w:pPr>
        <w:spacing w:line="360" w:lineRule="auto"/>
        <w:rPr>
          <w:rFonts w:hint="eastAsia" w:ascii="宋体" w:hAnsi="宋体" w:eastAsia="宋体" w:cs="宋体"/>
          <w:b/>
          <w:szCs w:val="21"/>
        </w:rPr>
      </w:pPr>
      <w:r>
        <w:rPr>
          <w:rFonts w:hint="eastAsia" w:ascii="宋体" w:hAnsi="宋体" w:eastAsia="宋体" w:cs="宋体"/>
          <w:b/>
          <w:szCs w:val="21"/>
        </w:rPr>
        <w:t>（一）</w:t>
      </w:r>
      <w:r>
        <w:rPr>
          <w:rFonts w:hint="eastAsia" w:ascii="宋体" w:hAnsi="宋体" w:eastAsia="宋体" w:cs="宋体"/>
          <w:b/>
          <w:bCs/>
          <w:szCs w:val="21"/>
        </w:rPr>
        <w:t>《中小企业声明函》（如有）</w:t>
      </w:r>
    </w:p>
    <w:p w14:paraId="5D31C672">
      <w:pPr>
        <w:tabs>
          <w:tab w:val="left" w:pos="720"/>
        </w:tabs>
        <w:snapToGrid w:val="0"/>
        <w:spacing w:line="360" w:lineRule="auto"/>
        <w:jc w:val="center"/>
        <w:rPr>
          <w:rFonts w:hint="eastAsia" w:ascii="宋体" w:hAnsi="宋体" w:eastAsia="宋体" w:cs="宋体"/>
          <w:b/>
          <w:szCs w:val="21"/>
        </w:rPr>
      </w:pPr>
      <w:r>
        <w:rPr>
          <w:rFonts w:hint="eastAsia" w:ascii="宋体" w:hAnsi="宋体" w:eastAsia="宋体" w:cs="宋体"/>
          <w:b/>
          <w:szCs w:val="21"/>
        </w:rPr>
        <w:t>中小企业声明函</w:t>
      </w:r>
    </w:p>
    <w:p w14:paraId="7DD36731">
      <w:pPr>
        <w:pStyle w:val="17"/>
        <w:ind w:firstLine="240"/>
        <w:rPr>
          <w:rFonts w:hint="eastAsia" w:ascii="宋体" w:hAnsi="宋体" w:cs="宋体"/>
          <w:szCs w:val="21"/>
        </w:rPr>
      </w:pPr>
    </w:p>
    <w:p w14:paraId="1704589A">
      <w:pPr>
        <w:spacing w:line="360" w:lineRule="auto"/>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南方医科大学皮肤病医院（广东省皮肤病医院、广东省皮肤性病防治中心、中国麻风防治研究中心）</w:t>
      </w:r>
    </w:p>
    <w:p w14:paraId="4DBD50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本公司郑重声明，根据《政府采购促进中小企业发展管理办法》（财库﹝2020﹞46号）的规定，本公司参加</w:t>
      </w:r>
      <w:r>
        <w:rPr>
          <w:rFonts w:hint="eastAsia" w:ascii="宋体" w:hAnsi="宋体" w:eastAsia="宋体" w:cs="宋体"/>
          <w:szCs w:val="21"/>
          <w:u w:val="single"/>
        </w:rPr>
        <w:t>南方医科大学皮肤病医院（广东省皮肤病医院、广东省皮肤性病防治中心、中国麻风防治研究中心）</w:t>
      </w:r>
      <w:r>
        <w:rPr>
          <w:rFonts w:hint="eastAsia" w:ascii="宋体" w:hAnsi="宋体" w:eastAsia="宋体" w:cs="宋体"/>
          <w:szCs w:val="21"/>
        </w:rPr>
        <w:t>的</w:t>
      </w:r>
      <w:r>
        <w:rPr>
          <w:rFonts w:hint="eastAsia" w:ascii="宋体" w:hAnsi="宋体" w:eastAsia="宋体" w:cs="宋体"/>
          <w:szCs w:val="21"/>
          <w:u w:val="single"/>
        </w:rPr>
        <w:t>广东省皮肤性病防治中心（南方医科大学皮肤病医院）白云院区建设项目详细勘察</w:t>
      </w:r>
      <w:r>
        <w:rPr>
          <w:rFonts w:hint="eastAsia" w:ascii="宋体" w:hAnsi="宋体" w:eastAsia="宋体" w:cs="宋体"/>
          <w:szCs w:val="21"/>
        </w:rPr>
        <w:t>的招标活动，</w:t>
      </w:r>
      <w:r>
        <w:rPr>
          <w:rFonts w:hint="eastAsia" w:ascii="宋体" w:hAnsi="宋体" w:eastAsia="宋体" w:cs="宋体"/>
          <w:b/>
          <w:bCs/>
          <w:szCs w:val="21"/>
          <w:u w:val="double"/>
        </w:rPr>
        <w:t>相关企业（含联合体中的中小微企业）</w:t>
      </w:r>
      <w:r>
        <w:rPr>
          <w:rFonts w:hint="eastAsia" w:ascii="宋体" w:hAnsi="宋体" w:eastAsia="宋体" w:cs="宋体"/>
          <w:szCs w:val="21"/>
        </w:rPr>
        <w:t>的具体情况如下：</w:t>
      </w:r>
    </w:p>
    <w:p w14:paraId="4A9DADBB">
      <w:pPr>
        <w:numPr>
          <w:ilvl w:val="0"/>
          <w:numId w:val="10"/>
        </w:num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广东省皮肤性病防治中心（南方医科大学皮肤病医院）白云院区建设项目详细勘察</w:t>
      </w:r>
      <w:r>
        <w:rPr>
          <w:rFonts w:hint="eastAsia" w:ascii="宋体" w:hAnsi="宋体" w:eastAsia="宋体" w:cs="宋体"/>
          <w:szCs w:val="21"/>
        </w:rPr>
        <w:t>，属于</w:t>
      </w:r>
      <w:r>
        <w:rPr>
          <w:rFonts w:hint="eastAsia" w:ascii="宋体" w:hAnsi="宋体" w:eastAsia="宋体" w:cs="宋体"/>
          <w:b/>
          <w:bCs/>
          <w:szCs w:val="21"/>
          <w:u w:val="single"/>
        </w:rPr>
        <w:t>其他未列明行业</w:t>
      </w:r>
      <w:r>
        <w:rPr>
          <w:rFonts w:hint="eastAsia" w:ascii="宋体" w:hAnsi="宋体" w:eastAsia="宋体" w:cs="宋体"/>
          <w:szCs w:val="21"/>
        </w:rPr>
        <w:t>；承建（承接）企业为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 xml:space="preserve">万元，资产总额为 </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r>
        <w:rPr>
          <w:rFonts w:hint="eastAsia" w:ascii="宋体" w:hAnsi="宋体" w:eastAsia="宋体" w:cs="宋体"/>
          <w:b/>
          <w:bCs/>
          <w:szCs w:val="21"/>
        </w:rPr>
        <w:t>；</w:t>
      </w:r>
    </w:p>
    <w:p w14:paraId="67ACCAB9">
      <w:pPr>
        <w:spacing w:line="360" w:lineRule="auto"/>
        <w:ind w:left="420" w:leftChars="200"/>
        <w:rPr>
          <w:rFonts w:hint="eastAsia" w:ascii="宋体" w:hAnsi="宋体" w:eastAsia="宋体" w:cs="宋体"/>
          <w:szCs w:val="21"/>
          <w:u w:val="double"/>
        </w:rPr>
      </w:pPr>
      <w:r>
        <w:rPr>
          <w:rFonts w:hint="eastAsia" w:ascii="宋体" w:hAnsi="宋体" w:eastAsia="宋体" w:cs="宋体"/>
          <w:szCs w:val="21"/>
          <w:u w:val="double"/>
        </w:rPr>
        <w:t>...</w:t>
      </w:r>
    </w:p>
    <w:p w14:paraId="0C3BDF4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4CD071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73BF8A25">
      <w:r>
        <w:rPr>
          <w:rFonts w:hint="eastAsia"/>
        </w:rPr>
        <w:t xml:space="preserve"> </w:t>
      </w:r>
    </w:p>
    <w:p w14:paraId="0A1C56B7">
      <w:pPr>
        <w:spacing w:line="360" w:lineRule="auto"/>
        <w:rPr>
          <w:rFonts w:hint="eastAsia" w:ascii="宋体" w:hAnsi="宋体" w:eastAsia="宋体" w:cs="宋体"/>
          <w:szCs w:val="21"/>
        </w:rPr>
      </w:pPr>
    </w:p>
    <w:p w14:paraId="3E36ADB1">
      <w:pPr>
        <w:spacing w:line="360" w:lineRule="auto"/>
        <w:ind w:firstLine="4200" w:firstLineChars="2000"/>
        <w:rPr>
          <w:rFonts w:hint="eastAsia" w:ascii="宋体" w:hAnsi="宋体" w:eastAsia="宋体" w:cs="宋体"/>
          <w:szCs w:val="21"/>
        </w:rPr>
      </w:pPr>
      <w:r>
        <w:rPr>
          <w:rFonts w:hint="eastAsia" w:ascii="宋体" w:hAnsi="宋体" w:eastAsia="宋体" w:cs="宋体"/>
          <w:szCs w:val="21"/>
        </w:rPr>
        <w:t>投标人名称（单位盖章）：</w:t>
      </w:r>
    </w:p>
    <w:p w14:paraId="5869E1E3">
      <w:pPr>
        <w:spacing w:line="360" w:lineRule="auto"/>
        <w:ind w:firstLine="4200" w:firstLineChars="2000"/>
        <w:rPr>
          <w:rFonts w:hint="eastAsia" w:ascii="宋体" w:hAnsi="宋体" w:eastAsia="宋体" w:cs="宋体"/>
          <w:szCs w:val="21"/>
        </w:rPr>
      </w:pPr>
      <w:r>
        <w:rPr>
          <w:rFonts w:hint="eastAsia" w:ascii="宋体" w:hAnsi="宋体" w:eastAsia="宋体" w:cs="宋体"/>
          <w:szCs w:val="21"/>
        </w:rPr>
        <w:t>日   期：     年   月   日</w:t>
      </w:r>
    </w:p>
    <w:p w14:paraId="113CD2C5">
      <w:pPr>
        <w:spacing w:line="360" w:lineRule="auto"/>
        <w:ind w:firstLine="422" w:firstLineChars="200"/>
        <w:rPr>
          <w:rFonts w:hint="eastAsia" w:ascii="宋体" w:hAnsi="宋体" w:eastAsia="宋体" w:cs="宋体"/>
          <w:b/>
          <w:bCs/>
          <w:szCs w:val="21"/>
        </w:rPr>
      </w:pPr>
    </w:p>
    <w:p w14:paraId="3C2A9072">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注：1、从业人员、营业收入、资产总额填报上一年度数据，无上一年度数据的新成立企业可不填报。</w:t>
      </w:r>
    </w:p>
    <w:p w14:paraId="3169DBEC">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bCs/>
          <w:szCs w:val="21"/>
          <w:u w:val="double"/>
        </w:rPr>
        <w:t>完全由小微企业参与本项目招投标活动或小微企业与大中型企业组成联合体时需要提供《中小企业声明函》方能享受加分。联合体投标的，本格式“投标人名称”应填写联合体各方的单位全称【格式示例：（主）单位全称(成)单位全称】，由联合体主办方盖章即可。</w:t>
      </w:r>
      <w:r>
        <w:rPr>
          <w:rFonts w:hint="eastAsia" w:ascii="宋体" w:hAnsi="宋体" w:eastAsia="宋体" w:cs="宋体"/>
          <w:b/>
          <w:bCs/>
          <w:szCs w:val="21"/>
        </w:rPr>
        <w:t>投标人应当自行核实是否属于小微企业，并认真填写，若有虚假将追究其责任。</w:t>
      </w:r>
    </w:p>
    <w:p w14:paraId="26F61E9B">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3、需按照本项目对应行业出具《中小企业声明函》，而非按照供应商的经营范围出具。</w:t>
      </w:r>
    </w:p>
    <w:p w14:paraId="0EDABB3C">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4、投标人可根据《关于印发中小企业划型标准规定的通知》（工信部联企业〔2011〕300号）判断承建（承接）企业属于大型、中型、小型还是微型企业。</w:t>
      </w:r>
    </w:p>
    <w:p w14:paraId="07BD268E">
      <w:pPr>
        <w:spacing w:line="360" w:lineRule="auto"/>
        <w:ind w:firstLine="422" w:firstLineChars="200"/>
        <w:rPr>
          <w:rFonts w:hint="eastAsia" w:ascii="宋体" w:hAnsi="宋体" w:eastAsia="宋体" w:cs="宋体"/>
          <w:b/>
          <w:bCs/>
          <w:szCs w:val="21"/>
        </w:rPr>
      </w:pPr>
    </w:p>
    <w:p w14:paraId="35352BE3">
      <w:pPr>
        <w:spacing w:line="360" w:lineRule="auto"/>
        <w:rPr>
          <w:rFonts w:hint="eastAsia" w:ascii="宋体" w:hAnsi="宋体" w:eastAsia="宋体" w:cs="宋体"/>
          <w:b/>
          <w:bCs/>
          <w:szCs w:val="21"/>
        </w:rPr>
      </w:pPr>
      <w:r>
        <w:rPr>
          <w:rFonts w:hint="eastAsia" w:ascii="宋体" w:hAnsi="宋体" w:eastAsia="宋体" w:cs="宋体"/>
          <w:b/>
          <w:bCs/>
          <w:szCs w:val="21"/>
        </w:rPr>
        <w:t>（二）《残疾人福利性单位声明函》（如有</w:t>
      </w:r>
      <w:r>
        <w:rPr>
          <w:rFonts w:hint="eastAsia" w:ascii="宋体" w:hAnsi="宋体" w:eastAsia="宋体" w:cs="宋体"/>
          <w:b/>
          <w:bCs/>
          <w:szCs w:val="21"/>
          <w:u w:val="double"/>
        </w:rPr>
        <w:t>，由残疾人福利性单位出具并盖章</w:t>
      </w:r>
      <w:r>
        <w:rPr>
          <w:rFonts w:hint="eastAsia" w:ascii="宋体" w:hAnsi="宋体" w:eastAsia="宋体" w:cs="宋体"/>
          <w:b/>
          <w:bCs/>
          <w:szCs w:val="21"/>
        </w:rPr>
        <w:t>）</w:t>
      </w:r>
    </w:p>
    <w:p w14:paraId="6021E97C">
      <w:pPr>
        <w:rPr>
          <w:rFonts w:hint="eastAsia" w:ascii="宋体" w:hAnsi="宋体" w:eastAsia="宋体" w:cs="宋体"/>
          <w:szCs w:val="21"/>
        </w:rPr>
      </w:pPr>
    </w:p>
    <w:p w14:paraId="426F8783">
      <w:pPr>
        <w:jc w:val="center"/>
        <w:rPr>
          <w:rFonts w:hint="eastAsia" w:ascii="宋体" w:hAnsi="宋体" w:eastAsia="宋体" w:cs="宋体"/>
          <w:b/>
          <w:szCs w:val="21"/>
        </w:rPr>
      </w:pPr>
      <w:r>
        <w:rPr>
          <w:rFonts w:hint="eastAsia" w:ascii="宋体" w:hAnsi="宋体" w:eastAsia="宋体" w:cs="宋体"/>
          <w:b/>
          <w:szCs w:val="21"/>
        </w:rPr>
        <w:t>残疾人福利性单位声明函</w:t>
      </w:r>
    </w:p>
    <w:p w14:paraId="6DD36E62">
      <w:pPr>
        <w:widowControl/>
        <w:spacing w:line="360" w:lineRule="auto"/>
        <w:ind w:firstLine="420" w:firstLineChars="200"/>
        <w:rPr>
          <w:rFonts w:hint="eastAsia" w:ascii="宋体" w:hAnsi="宋体" w:eastAsia="宋体" w:cs="宋体"/>
          <w:szCs w:val="21"/>
          <w:lang w:eastAsia="zh-Hans"/>
        </w:rPr>
      </w:pPr>
    </w:p>
    <w:p w14:paraId="24073FE0">
      <w:pPr>
        <w:widowControl/>
        <w:spacing w:line="360" w:lineRule="auto"/>
        <w:rPr>
          <w:rFonts w:hint="eastAsia" w:ascii="宋体" w:hAnsi="宋体" w:eastAsia="宋体" w:cs="宋体"/>
          <w:szCs w:val="21"/>
          <w:lang w:eastAsia="zh-Hans"/>
        </w:rPr>
      </w:pPr>
      <w:r>
        <w:rPr>
          <w:rFonts w:hint="eastAsia" w:ascii="宋体" w:hAnsi="宋体" w:eastAsia="宋体" w:cs="宋体"/>
          <w:szCs w:val="21"/>
          <w:lang w:eastAsia="zh-Hans"/>
        </w:rPr>
        <w:t>致：</w:t>
      </w:r>
      <w:r>
        <w:rPr>
          <w:rFonts w:hint="eastAsia" w:ascii="宋体" w:hAnsi="宋体" w:eastAsia="宋体" w:cs="宋体"/>
          <w:szCs w:val="21"/>
          <w:u w:val="single"/>
          <w:lang w:eastAsia="zh-Hans"/>
        </w:rPr>
        <w:t>南方医科大学皮肤病医院（广东省皮肤病医院、广东省皮肤性病防治中心、中国麻风防治研究中心）</w:t>
      </w:r>
    </w:p>
    <w:p w14:paraId="6FAE0782">
      <w:pPr>
        <w:widowControl/>
        <w:spacing w:line="360" w:lineRule="auto"/>
        <w:ind w:firstLine="420" w:firstLineChars="200"/>
        <w:rPr>
          <w:rFonts w:hint="eastAsia" w:ascii="宋体" w:hAnsi="宋体" w:eastAsia="宋体" w:cs="宋体"/>
          <w:szCs w:val="21"/>
          <w:lang w:eastAsia="zh-Hans"/>
        </w:rPr>
      </w:pPr>
      <w:r>
        <w:rPr>
          <w:rFonts w:hint="eastAsia" w:ascii="宋体" w:hAnsi="宋体" w:eastAsia="宋体" w:cs="宋体"/>
          <w:szCs w:val="21"/>
          <w:lang w:eastAsia="zh-Hans"/>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Cs w:val="21"/>
          <w:u w:val="single"/>
          <w:lang w:eastAsia="zh-Hans"/>
        </w:rPr>
        <w:t xml:space="preserve"> 南方医科大学皮肤病医院（广东省皮肤病医院、广东省皮肤性病防治中心、中国麻风防治研究中心）</w:t>
      </w:r>
      <w:r>
        <w:rPr>
          <w:rFonts w:hint="eastAsia" w:ascii="宋体" w:hAnsi="宋体" w:eastAsia="宋体" w:cs="宋体"/>
          <w:szCs w:val="21"/>
          <w:u w:val="single"/>
        </w:rPr>
        <w:t xml:space="preserve"> </w:t>
      </w:r>
      <w:r>
        <w:rPr>
          <w:rFonts w:hint="eastAsia" w:ascii="宋体" w:hAnsi="宋体" w:eastAsia="宋体" w:cs="宋体"/>
          <w:szCs w:val="21"/>
          <w:lang w:eastAsia="zh-Hans"/>
        </w:rPr>
        <w:t>单位的</w:t>
      </w:r>
      <w:r>
        <w:rPr>
          <w:rFonts w:hint="eastAsia" w:ascii="宋体" w:hAnsi="宋体" w:eastAsia="宋体" w:cs="宋体"/>
          <w:szCs w:val="21"/>
          <w:u w:val="single"/>
          <w:lang w:eastAsia="zh-Hans"/>
        </w:rPr>
        <w:t xml:space="preserve"> 广东省皮肤性病防治中心（南方医科大学皮肤病医院）白云院区建设项目详细勘察</w:t>
      </w:r>
      <w:r>
        <w:rPr>
          <w:rFonts w:hint="eastAsia" w:ascii="宋体" w:hAnsi="宋体" w:eastAsia="宋体" w:cs="宋体"/>
          <w:szCs w:val="21"/>
          <w:u w:val="single"/>
        </w:rPr>
        <w:t xml:space="preserve"> </w:t>
      </w:r>
      <w:r>
        <w:rPr>
          <w:rFonts w:hint="eastAsia" w:ascii="宋体" w:hAnsi="宋体" w:eastAsia="宋体" w:cs="宋体"/>
          <w:szCs w:val="21"/>
        </w:rPr>
        <w:t>项目招标</w:t>
      </w:r>
      <w:r>
        <w:rPr>
          <w:rFonts w:hint="eastAsia" w:ascii="宋体" w:hAnsi="宋体" w:eastAsia="宋体" w:cs="宋体"/>
          <w:szCs w:val="21"/>
          <w:lang w:eastAsia="zh-Hans"/>
        </w:rPr>
        <w:t>活动</w:t>
      </w:r>
      <w:r>
        <w:rPr>
          <w:rFonts w:hint="eastAsia" w:ascii="宋体" w:hAnsi="宋体" w:eastAsia="宋体" w:cs="宋体"/>
          <w:szCs w:val="21"/>
        </w:rPr>
        <w:t>，</w:t>
      </w:r>
      <w:r>
        <w:rPr>
          <w:rFonts w:hint="eastAsia" w:ascii="宋体" w:hAnsi="宋体" w:eastAsia="宋体" w:cs="宋体"/>
          <w:szCs w:val="21"/>
          <w:lang w:eastAsia="zh-Hans"/>
        </w:rPr>
        <w:t>由本单位</w:t>
      </w:r>
      <w:r>
        <w:rPr>
          <w:rFonts w:hint="eastAsia" w:ascii="宋体" w:hAnsi="宋体" w:eastAsia="宋体" w:cs="宋体"/>
          <w:szCs w:val="21"/>
          <w:u w:val="single"/>
          <w:lang w:eastAsia="zh-Hans"/>
        </w:rPr>
        <w:t>提供服务</w:t>
      </w:r>
      <w:r>
        <w:rPr>
          <w:rFonts w:hint="eastAsia" w:ascii="宋体" w:hAnsi="宋体" w:eastAsia="宋体" w:cs="宋体"/>
          <w:szCs w:val="21"/>
          <w:lang w:eastAsia="zh-Hans"/>
        </w:rPr>
        <w:t>。</w:t>
      </w:r>
    </w:p>
    <w:p w14:paraId="2A0D9A29">
      <w:pPr>
        <w:widowControl/>
        <w:spacing w:line="360" w:lineRule="auto"/>
        <w:ind w:firstLine="420" w:firstLineChars="200"/>
        <w:rPr>
          <w:rFonts w:hint="eastAsia" w:ascii="宋体" w:hAnsi="宋体" w:eastAsia="宋体" w:cs="宋体"/>
          <w:szCs w:val="21"/>
          <w:lang w:eastAsia="zh-Hans"/>
        </w:rPr>
      </w:pPr>
      <w:r>
        <w:rPr>
          <w:rFonts w:hint="eastAsia" w:ascii="宋体" w:hAnsi="宋体" w:eastAsia="宋体" w:cs="宋体"/>
          <w:szCs w:val="21"/>
          <w:lang w:eastAsia="zh-Hans"/>
        </w:rPr>
        <w:t>本单位对上述声明的真实性负责。如有虚假，将依法承担相应责任。</w:t>
      </w:r>
    </w:p>
    <w:p w14:paraId="4A265B5F">
      <w:pPr>
        <w:rPr>
          <w:rFonts w:hint="eastAsia" w:ascii="宋体" w:hAnsi="宋体" w:eastAsia="宋体" w:cs="宋体"/>
          <w:szCs w:val="21"/>
        </w:rPr>
      </w:pPr>
    </w:p>
    <w:p w14:paraId="7D96065A">
      <w:pPr>
        <w:rPr>
          <w:rFonts w:hint="eastAsia" w:ascii="宋体" w:hAnsi="宋体" w:eastAsia="宋体" w:cs="宋体"/>
          <w:szCs w:val="21"/>
        </w:rPr>
      </w:pPr>
    </w:p>
    <w:p w14:paraId="365997E1">
      <w:pPr>
        <w:spacing w:line="360" w:lineRule="auto"/>
        <w:ind w:firstLine="4427" w:firstLineChars="2100"/>
        <w:rPr>
          <w:rFonts w:hint="eastAsia" w:ascii="宋体" w:hAnsi="宋体" w:eastAsia="宋体" w:cs="宋体"/>
          <w:szCs w:val="21"/>
        </w:rPr>
      </w:pPr>
      <w:r>
        <w:rPr>
          <w:rFonts w:hint="eastAsia" w:ascii="宋体" w:hAnsi="宋体" w:eastAsia="宋体" w:cs="宋体"/>
          <w:b/>
          <w:bCs/>
          <w:szCs w:val="21"/>
          <w:u w:val="double"/>
        </w:rPr>
        <w:t>企业名称</w:t>
      </w:r>
      <w:r>
        <w:rPr>
          <w:rFonts w:hint="eastAsia" w:ascii="宋体" w:hAnsi="宋体" w:eastAsia="宋体" w:cs="宋体"/>
          <w:szCs w:val="21"/>
        </w:rPr>
        <w:t>（单位盖章）：</w:t>
      </w:r>
    </w:p>
    <w:p w14:paraId="23129091">
      <w:pPr>
        <w:spacing w:line="360" w:lineRule="auto"/>
        <w:ind w:firstLine="4410" w:firstLineChars="2100"/>
        <w:rPr>
          <w:rFonts w:hint="eastAsia" w:ascii="宋体" w:hAnsi="宋体" w:eastAsia="宋体" w:cs="宋体"/>
          <w:szCs w:val="21"/>
        </w:rPr>
      </w:pPr>
      <w:r>
        <w:rPr>
          <w:rFonts w:hint="eastAsia" w:ascii="宋体" w:hAnsi="宋体" w:eastAsia="宋体" w:cs="宋体"/>
          <w:szCs w:val="21"/>
        </w:rPr>
        <w:t>日   期：     年   月   日</w:t>
      </w:r>
    </w:p>
    <w:p w14:paraId="1F2E6ADA">
      <w:pPr>
        <w:rPr>
          <w:rFonts w:hint="eastAsia" w:ascii="宋体" w:hAnsi="宋体" w:eastAsia="宋体" w:cs="宋体"/>
          <w:b/>
          <w:bCs/>
          <w:szCs w:val="21"/>
        </w:rPr>
      </w:pPr>
    </w:p>
    <w:p w14:paraId="02660B93">
      <w:pPr>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注：</w:t>
      </w:r>
      <w:r>
        <w:rPr>
          <w:rFonts w:hint="eastAsia" w:ascii="宋体" w:hAnsi="宋体" w:eastAsia="宋体" w:cs="宋体"/>
          <w:b/>
          <w:bCs/>
          <w:szCs w:val="21"/>
        </w:rPr>
        <w:t>1、残疾人福利性单位声明函（如有）适用于残疾人福利性单位参与招投标活动的，</w:t>
      </w:r>
      <w:r>
        <w:rPr>
          <w:rFonts w:hint="eastAsia" w:ascii="宋体" w:hAnsi="宋体" w:eastAsia="宋体" w:cs="宋体"/>
          <w:b/>
          <w:bCs/>
          <w:szCs w:val="21"/>
          <w:u w:val="double"/>
        </w:rPr>
        <w:t>由该残疾人福利性单位出具并盖章。</w:t>
      </w:r>
      <w:r>
        <w:rPr>
          <w:rFonts w:hint="eastAsia" w:ascii="宋体" w:hAnsi="宋体" w:eastAsia="宋体" w:cs="宋体"/>
          <w:b/>
          <w:bCs/>
          <w:szCs w:val="21"/>
        </w:rPr>
        <w:t>本函未提供的视作未做声明，非残疾人福利性单位无需提供。</w:t>
      </w:r>
    </w:p>
    <w:p w14:paraId="454BE0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2、残疾人福利性单位视同小型、微型企业，无需再提供《中小企业声明函》。</w:t>
      </w:r>
    </w:p>
    <w:p w14:paraId="060DF39A">
      <w:pPr>
        <w:spacing w:line="360" w:lineRule="auto"/>
        <w:ind w:firstLine="4410" w:firstLineChars="2100"/>
        <w:rPr>
          <w:rFonts w:hint="eastAsia" w:ascii="宋体" w:hAnsi="宋体" w:eastAsia="宋体" w:cs="宋体"/>
          <w:szCs w:val="21"/>
        </w:rPr>
      </w:pPr>
    </w:p>
    <w:p w14:paraId="27D7D3DB">
      <w:pPr>
        <w:spacing w:line="360" w:lineRule="auto"/>
        <w:rPr>
          <w:rFonts w:hint="eastAsia" w:ascii="宋体" w:hAnsi="宋体" w:eastAsia="宋体" w:cs="宋体"/>
          <w:szCs w:val="21"/>
        </w:rPr>
      </w:pPr>
      <w:r>
        <w:rPr>
          <w:rFonts w:hint="eastAsia" w:ascii="宋体" w:hAnsi="宋体" w:eastAsia="宋体" w:cs="宋体"/>
          <w:b/>
          <w:bCs/>
          <w:szCs w:val="21"/>
        </w:rPr>
        <w:t>（三）监狱企业证明文件（如有，</w:t>
      </w:r>
      <w:r>
        <w:rPr>
          <w:rFonts w:hint="eastAsia" w:ascii="宋体" w:hAnsi="宋体" w:eastAsia="宋体" w:cs="宋体"/>
          <w:b/>
          <w:bCs/>
          <w:szCs w:val="21"/>
          <w:u w:val="double"/>
        </w:rPr>
        <w:t>由该监狱企业出具并盖章</w:t>
      </w:r>
      <w:r>
        <w:rPr>
          <w:rFonts w:hint="eastAsia" w:ascii="宋体" w:hAnsi="宋体" w:eastAsia="宋体" w:cs="宋体"/>
          <w:b/>
          <w:bCs/>
          <w:szCs w:val="21"/>
        </w:rPr>
        <w:t>）</w:t>
      </w:r>
    </w:p>
    <w:p w14:paraId="17C4C347">
      <w:pPr>
        <w:jc w:val="center"/>
        <w:rPr>
          <w:rFonts w:hint="eastAsia" w:ascii="宋体" w:hAnsi="宋体" w:eastAsia="宋体" w:cs="宋体"/>
          <w:b/>
          <w:szCs w:val="21"/>
        </w:rPr>
      </w:pPr>
    </w:p>
    <w:p w14:paraId="5BE5F489">
      <w:pPr>
        <w:jc w:val="center"/>
        <w:rPr>
          <w:rFonts w:hint="eastAsia" w:ascii="宋体" w:hAnsi="宋体" w:eastAsia="宋体" w:cs="宋体"/>
          <w:szCs w:val="21"/>
        </w:rPr>
      </w:pPr>
      <w:r>
        <w:rPr>
          <w:rFonts w:hint="eastAsia" w:ascii="宋体" w:hAnsi="宋体" w:eastAsia="宋体" w:cs="宋体"/>
          <w:b/>
          <w:szCs w:val="21"/>
        </w:rPr>
        <w:t>监狱企业证明文件</w:t>
      </w:r>
    </w:p>
    <w:p w14:paraId="575412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88D2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2、监狱企业参与投标的，需提供由省级以上监狱管理局、戒毒管理局（含新疆生产建设兵团）出具的属于监狱企业的证明文件</w:t>
      </w:r>
      <w:r>
        <w:rPr>
          <w:rFonts w:hint="eastAsia" w:ascii="宋体" w:hAnsi="宋体" w:eastAsia="宋体" w:cs="宋体"/>
          <w:b/>
          <w:bCs/>
          <w:szCs w:val="21"/>
        </w:rPr>
        <w:t>并加盖该监狱企业的公章</w:t>
      </w:r>
      <w:r>
        <w:rPr>
          <w:rFonts w:hint="eastAsia" w:ascii="宋体" w:hAnsi="宋体" w:eastAsia="宋体" w:cs="宋体"/>
          <w:szCs w:val="21"/>
        </w:rPr>
        <w:t>。</w:t>
      </w:r>
    </w:p>
    <w:p w14:paraId="4AB9A58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3、监狱企业视同小型、微型企业，无需再提供《中小企业声明函》。</w:t>
      </w:r>
    </w:p>
    <w:p w14:paraId="3231E481">
      <w:pPr>
        <w:spacing w:line="360" w:lineRule="auto"/>
        <w:rPr>
          <w:rFonts w:hint="eastAsia" w:ascii="宋体" w:hAnsi="宋体" w:eastAsia="宋体" w:cs="宋体"/>
          <w:szCs w:val="21"/>
        </w:rPr>
      </w:pPr>
    </w:p>
    <w:p w14:paraId="1CFCBE4D">
      <w:pPr>
        <w:spacing w:line="360" w:lineRule="auto"/>
        <w:rPr>
          <w:rFonts w:hint="eastAsia" w:ascii="宋体" w:hAnsi="宋体" w:eastAsia="宋体" w:cs="宋体"/>
          <w:b/>
          <w:bCs/>
          <w:szCs w:val="21"/>
        </w:rPr>
      </w:pPr>
      <w:r>
        <w:rPr>
          <w:rFonts w:hint="eastAsia" w:ascii="宋体" w:hAnsi="宋体" w:eastAsia="宋体" w:cs="宋体"/>
          <w:b/>
          <w:bCs/>
          <w:szCs w:val="21"/>
        </w:rPr>
        <w:t>（四）分包承诺书（如有）</w:t>
      </w:r>
    </w:p>
    <w:p w14:paraId="77F19EF8">
      <w:pPr>
        <w:jc w:val="center"/>
        <w:rPr>
          <w:rFonts w:hint="eastAsia" w:ascii="宋体" w:hAnsi="宋体" w:eastAsia="宋体" w:cs="宋体"/>
          <w:b/>
          <w:szCs w:val="21"/>
        </w:rPr>
      </w:pPr>
      <w:r>
        <w:rPr>
          <w:rFonts w:hint="eastAsia" w:ascii="宋体" w:hAnsi="宋体" w:eastAsia="宋体" w:cs="宋体"/>
          <w:b/>
          <w:szCs w:val="21"/>
        </w:rPr>
        <w:t>分包承诺书</w:t>
      </w:r>
    </w:p>
    <w:p w14:paraId="17FE9D04">
      <w:pPr>
        <w:jc w:val="center"/>
        <w:rPr>
          <w:rFonts w:hint="eastAsia" w:ascii="宋体" w:hAnsi="宋体" w:eastAsia="宋体" w:cs="宋体"/>
          <w:b/>
          <w:szCs w:val="21"/>
        </w:rPr>
      </w:pPr>
    </w:p>
    <w:p w14:paraId="3E7D3F99">
      <w:pPr>
        <w:pStyle w:val="26"/>
        <w:ind w:firstLine="0"/>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南方医科大学皮肤病医院（广东省皮肤病医院、广东省皮肤性病防治中心、中国麻风防治研究中心）</w:t>
      </w:r>
    </w:p>
    <w:p w14:paraId="605F3B82">
      <w:pPr>
        <w:pStyle w:val="26"/>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广东省皮肤性病防治中心（南方医科大学皮肤病医院）白云院区建设项目详细勘察  </w:t>
      </w:r>
      <w:r>
        <w:rPr>
          <w:rFonts w:hint="eastAsia" w:ascii="宋体" w:hAnsi="宋体" w:eastAsia="宋体" w:cs="宋体"/>
          <w:color w:val="auto"/>
          <w:sz w:val="21"/>
          <w:szCs w:val="21"/>
        </w:rPr>
        <w:t>投标工作，作出郑重承诺：</w:t>
      </w:r>
    </w:p>
    <w:p w14:paraId="1006A8F5">
      <w:pPr>
        <w:pStyle w:val="26"/>
        <w:numPr>
          <w:ilvl w:val="0"/>
          <w:numId w:val="11"/>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若本公司中标，会将把合同金额的30%以上分包给一家或多家小微企业。</w:t>
      </w:r>
    </w:p>
    <w:p w14:paraId="16103CD2">
      <w:pPr>
        <w:pStyle w:val="26"/>
        <w:numPr>
          <w:ilvl w:val="0"/>
          <w:numId w:val="11"/>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接受分包合同的</w:t>
      </w:r>
      <w:r>
        <w:rPr>
          <w:rFonts w:hint="eastAsia" w:ascii="宋体" w:hAnsi="宋体" w:eastAsia="宋体" w:cs="宋体"/>
          <w:b/>
          <w:bCs/>
          <w:color w:val="auto"/>
          <w:kern w:val="2"/>
          <w:sz w:val="21"/>
          <w:szCs w:val="21"/>
          <w:u w:val="double"/>
        </w:rPr>
        <w:t>小微</w:t>
      </w:r>
      <w:r>
        <w:rPr>
          <w:rFonts w:hint="eastAsia" w:ascii="宋体" w:hAnsi="宋体" w:eastAsia="宋体" w:cs="宋体"/>
          <w:color w:val="auto"/>
          <w:sz w:val="21"/>
          <w:szCs w:val="21"/>
        </w:rPr>
        <w:t>企业与分包企业之间不存在直接控股、管理关系。</w:t>
      </w:r>
    </w:p>
    <w:p w14:paraId="7CA48722">
      <w:pPr>
        <w:pStyle w:val="26"/>
        <w:numPr>
          <w:ilvl w:val="0"/>
          <w:numId w:val="11"/>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违反上述承诺或本承诺与事实不符，经查实，本公司愿意接受公开通报，记录不良行为，承担由此带来的法律后果。其中，违反上述承诺或本承诺与事实不符，属于弄虚作假骗取中标，将依法接受有关监管部门的处罚。</w:t>
      </w:r>
    </w:p>
    <w:p w14:paraId="5415CEE8">
      <w:pPr>
        <w:pStyle w:val="26"/>
        <w:ind w:left="399" w:leftChars="190" w:firstLine="16" w:firstLineChars="8"/>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6E0B9A5D">
      <w:pPr>
        <w:pStyle w:val="9"/>
        <w:kinsoku w:val="0"/>
        <w:overflowPunct w:val="0"/>
        <w:spacing w:line="360" w:lineRule="auto"/>
        <w:ind w:firstLine="2530" w:firstLineChars="1200"/>
        <w:rPr>
          <w:rFonts w:hint="eastAsia" w:ascii="宋体" w:hAnsi="宋体" w:eastAsia="宋体" w:cs="宋体"/>
          <w:b/>
          <w:szCs w:val="21"/>
        </w:rPr>
      </w:pPr>
      <w:r>
        <w:rPr>
          <w:rFonts w:hint="eastAsia" w:ascii="宋体" w:hAnsi="宋体" w:eastAsia="宋体" w:cs="宋体"/>
          <w:b/>
          <w:szCs w:val="21"/>
        </w:rPr>
        <w:t>投标</w:t>
      </w:r>
      <w:r>
        <w:rPr>
          <w:rFonts w:hint="eastAsia" w:ascii="宋体" w:hAnsi="宋体" w:eastAsia="宋体" w:cs="宋体"/>
          <w:b/>
          <w:spacing w:val="-2"/>
          <w:szCs w:val="21"/>
        </w:rPr>
        <w:t>人名称：</w:t>
      </w:r>
      <w:r>
        <w:rPr>
          <w:rFonts w:hint="eastAsia" w:ascii="宋体" w:hAnsi="宋体" w:eastAsia="宋体" w:cs="宋体"/>
          <w:b/>
          <w:spacing w:val="-2"/>
          <w:szCs w:val="21"/>
          <w:u w:val="single"/>
        </w:rPr>
        <w:t xml:space="preserve">      </w:t>
      </w:r>
      <w:r>
        <w:rPr>
          <w:rFonts w:hint="eastAsia" w:ascii="宋体" w:hAnsi="宋体" w:eastAsia="宋体" w:cs="宋体"/>
          <w:b/>
          <w:spacing w:val="-1"/>
          <w:szCs w:val="21"/>
        </w:rPr>
        <w:t>（盖单位章）</w:t>
      </w:r>
    </w:p>
    <w:p w14:paraId="11D7C861">
      <w:pPr>
        <w:pStyle w:val="26"/>
        <w:ind w:firstLine="3162" w:firstLineChars="1500"/>
        <w:jc w:val="left"/>
        <w:rPr>
          <w:rFonts w:hint="eastAsia" w:ascii="宋体" w:hAnsi="宋体" w:eastAsia="宋体" w:cs="宋体"/>
          <w:color w:val="auto"/>
          <w:sz w:val="21"/>
          <w:szCs w:val="21"/>
        </w:rPr>
      </w:pP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年</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single"/>
        </w:rPr>
        <w:tab/>
      </w:r>
      <w:r>
        <w:rPr>
          <w:rFonts w:hint="eastAsia" w:ascii="宋体" w:hAnsi="宋体" w:eastAsia="宋体" w:cs="宋体"/>
          <w:b/>
          <w:color w:val="auto"/>
          <w:sz w:val="21"/>
          <w:szCs w:val="21"/>
        </w:rPr>
        <w:t>月</w:t>
      </w:r>
      <w:r>
        <w:rPr>
          <w:rFonts w:hint="eastAsia" w:ascii="宋体" w:hAnsi="宋体" w:eastAsia="宋体" w:cs="宋体"/>
          <w:b/>
          <w:color w:val="auto"/>
          <w:sz w:val="21"/>
          <w:szCs w:val="21"/>
          <w:u w:val="single"/>
        </w:rPr>
        <w:tab/>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日</w:t>
      </w:r>
    </w:p>
    <w:p w14:paraId="198C6FD7">
      <w:pPr>
        <w:widowControl/>
        <w:tabs>
          <w:tab w:val="left" w:pos="7740"/>
        </w:tabs>
        <w:spacing w:line="360" w:lineRule="auto"/>
        <w:rPr>
          <w:rFonts w:hint="eastAsia" w:ascii="宋体" w:hAnsi="宋体" w:eastAsia="宋体" w:cs="宋体"/>
          <w:szCs w:val="21"/>
        </w:rPr>
      </w:pPr>
    </w:p>
    <w:p w14:paraId="18EAFC9A">
      <w:pPr>
        <w:tabs>
          <w:tab w:val="left" w:pos="7740"/>
        </w:tabs>
        <w:spacing w:line="360" w:lineRule="auto"/>
        <w:ind w:left="617" w:hanging="617" w:hangingChars="294"/>
        <w:rPr>
          <w:rFonts w:hint="eastAsia" w:ascii="宋体" w:hAnsi="宋体" w:eastAsia="宋体" w:cs="宋体"/>
          <w:szCs w:val="21"/>
        </w:rPr>
      </w:pPr>
      <w:r>
        <w:rPr>
          <w:rFonts w:hint="eastAsia" w:ascii="宋体" w:hAnsi="宋体" w:eastAsia="宋体" w:cs="宋体"/>
          <w:szCs w:val="21"/>
        </w:rPr>
        <w:t>注：</w:t>
      </w:r>
    </w:p>
    <w:p w14:paraId="697AD6DC">
      <w:pPr>
        <w:numPr>
          <w:ilvl w:val="0"/>
          <w:numId w:val="12"/>
        </w:numPr>
        <w:tabs>
          <w:tab w:val="left" w:pos="7740"/>
        </w:tabs>
        <w:spacing w:line="360" w:lineRule="auto"/>
        <w:rPr>
          <w:rFonts w:hint="eastAsia" w:ascii="宋体" w:hAnsi="宋体" w:eastAsia="宋体" w:cs="宋体"/>
          <w:b/>
          <w:bCs/>
          <w:szCs w:val="21"/>
          <w:u w:val="double"/>
        </w:rPr>
      </w:pPr>
      <w:r>
        <w:rPr>
          <w:rFonts w:hint="eastAsia" w:ascii="宋体" w:hAnsi="宋体" w:eastAsia="宋体" w:cs="宋体"/>
          <w:b/>
          <w:bCs/>
          <w:szCs w:val="21"/>
          <w:u w:val="double"/>
        </w:rPr>
        <w:t>联合体投标的，本格式“投标人名称”应填写联合体各方的单位全称【格式示例：（主）单位全称(成)单位全称】，由联合体主办方盖章即可。</w:t>
      </w:r>
    </w:p>
    <w:p w14:paraId="6FCF653C">
      <w:pPr>
        <w:numPr>
          <w:ilvl w:val="0"/>
          <w:numId w:val="12"/>
        </w:numPr>
        <w:tabs>
          <w:tab w:val="left" w:pos="7740"/>
        </w:tabs>
        <w:spacing w:line="360" w:lineRule="auto"/>
        <w:rPr>
          <w:rFonts w:hint="eastAsia" w:ascii="宋体" w:hAnsi="宋体" w:eastAsia="宋体" w:cs="宋体"/>
          <w:szCs w:val="21"/>
        </w:rPr>
      </w:pPr>
      <w:r>
        <w:rPr>
          <w:rFonts w:hint="eastAsia" w:ascii="宋体" w:hAnsi="宋体" w:eastAsia="宋体" w:cs="宋体"/>
          <w:szCs w:val="21"/>
        </w:rPr>
        <w:t>监狱企业、残疾人福利性单位视同小型、微型企业。</w:t>
      </w:r>
    </w:p>
    <w:p w14:paraId="2162C35E">
      <w:pPr>
        <w:numPr>
          <w:ilvl w:val="0"/>
          <w:numId w:val="12"/>
        </w:numPr>
        <w:tabs>
          <w:tab w:val="left" w:pos="7740"/>
        </w:tabs>
        <w:spacing w:line="360" w:lineRule="auto"/>
        <w:rPr>
          <w:rFonts w:hint="eastAsia" w:ascii="宋体" w:hAnsi="宋体" w:eastAsia="宋体" w:cs="宋体"/>
          <w:szCs w:val="21"/>
        </w:rPr>
      </w:pPr>
      <w:r>
        <w:rPr>
          <w:rFonts w:hint="eastAsia" w:ascii="宋体" w:hAnsi="宋体" w:eastAsia="宋体" w:cs="宋体"/>
          <w:szCs w:val="21"/>
        </w:rPr>
        <w:t>分包承诺书（如有）适用于大中型企业向一家或者多家小微企业分包且承诺分包小微企业的合同份额占到合同总金额30%以上的，</w:t>
      </w:r>
      <w:r>
        <w:rPr>
          <w:rFonts w:hint="eastAsia" w:ascii="宋体" w:hAnsi="宋体" w:eastAsia="宋体" w:cs="宋体"/>
          <w:b/>
          <w:bCs/>
          <w:szCs w:val="21"/>
        </w:rPr>
        <w:t>否则无须提供。</w:t>
      </w:r>
    </w:p>
    <w:p w14:paraId="6CBDE5E8">
      <w:pPr>
        <w:widowControl/>
        <w:spacing w:line="360" w:lineRule="auto"/>
        <w:rPr>
          <w:rFonts w:hint="eastAsia" w:ascii="宋体" w:hAnsi="宋体" w:eastAsia="宋体" w:cs="宋体"/>
          <w:szCs w:val="21"/>
        </w:rPr>
      </w:pPr>
    </w:p>
    <w:p w14:paraId="6AA33BC0">
      <w:pPr>
        <w:widowControl/>
        <w:spacing w:line="360" w:lineRule="auto"/>
        <w:rPr>
          <w:rFonts w:hint="eastAsia" w:ascii="宋体" w:hAnsi="宋体" w:eastAsia="宋体" w:cs="宋体"/>
          <w:b/>
          <w:bCs/>
          <w:szCs w:val="21"/>
          <w:u w:val="double"/>
        </w:rPr>
      </w:pPr>
      <w:r>
        <w:rPr>
          <w:rFonts w:hint="eastAsia" w:ascii="宋体" w:hAnsi="宋体" w:eastAsia="宋体" w:cs="宋体"/>
          <w:b/>
          <w:bCs/>
          <w:szCs w:val="21"/>
          <w:u w:val="double"/>
        </w:rPr>
        <w:t>（五）联合体共同投标协议书（如有）</w:t>
      </w:r>
    </w:p>
    <w:p w14:paraId="70250D6C">
      <w:pPr>
        <w:widowControl/>
        <w:spacing w:line="360" w:lineRule="auto"/>
        <w:rPr>
          <w:rFonts w:hint="eastAsia" w:ascii="宋体" w:hAnsi="宋体" w:eastAsia="宋体" w:cs="宋体"/>
          <w:szCs w:val="21"/>
        </w:rPr>
      </w:pPr>
      <w:r>
        <w:rPr>
          <w:rFonts w:hint="eastAsia" w:ascii="宋体" w:hAnsi="宋体" w:eastAsia="宋体" w:cs="宋体"/>
          <w:b/>
          <w:bCs/>
          <w:szCs w:val="21"/>
          <w:u w:val="double"/>
        </w:rPr>
        <w:t>详见招标公告附件一</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350B">
    <w:pPr>
      <w:pStyle w:val="13"/>
      <w:ind w:firstLine="90"/>
      <w:jc w:val="center"/>
    </w:pPr>
    <w:r>
      <w:fldChar w:fldCharType="begin"/>
    </w:r>
    <w:r>
      <w:instrText xml:space="preserve"> PAGE   \* MERGEFORMAT </w:instrText>
    </w:r>
    <w:r>
      <w:fldChar w:fldCharType="separate"/>
    </w:r>
    <w:r>
      <w:rPr>
        <w:lang w:val="zh-CN"/>
      </w:rP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C8A39"/>
    <w:multiLevelType w:val="singleLevel"/>
    <w:tmpl w:val="831C8A39"/>
    <w:lvl w:ilvl="0" w:tentative="0">
      <w:start w:val="1"/>
      <w:numFmt w:val="decimal"/>
      <w:suff w:val="nothing"/>
      <w:lvlText w:val="%1."/>
      <w:lvlJc w:val="left"/>
      <w:pPr>
        <w:ind w:left="425" w:hanging="425"/>
      </w:pPr>
      <w:rPr>
        <w:rFonts w:hint="default"/>
      </w:rPr>
    </w:lvl>
  </w:abstractNum>
  <w:abstractNum w:abstractNumId="1">
    <w:nsid w:val="A98BBA6A"/>
    <w:multiLevelType w:val="singleLevel"/>
    <w:tmpl w:val="A98BBA6A"/>
    <w:lvl w:ilvl="0" w:tentative="0">
      <w:start w:val="1"/>
      <w:numFmt w:val="decimal"/>
      <w:lvlText w:val="%1."/>
      <w:lvlJc w:val="left"/>
      <w:pPr>
        <w:tabs>
          <w:tab w:val="left" w:pos="312"/>
        </w:tabs>
      </w:pPr>
    </w:lvl>
  </w:abstractNum>
  <w:abstractNum w:abstractNumId="2">
    <w:nsid w:val="B71F2C7D"/>
    <w:multiLevelType w:val="singleLevel"/>
    <w:tmpl w:val="B71F2C7D"/>
    <w:lvl w:ilvl="0" w:tentative="0">
      <w:start w:val="1"/>
      <w:numFmt w:val="decimal"/>
      <w:suff w:val="nothing"/>
      <w:lvlText w:val="%1．"/>
      <w:lvlJc w:val="left"/>
      <w:pPr>
        <w:ind w:left="0" w:firstLine="400"/>
      </w:pPr>
      <w:rPr>
        <w:rFonts w:hint="default"/>
      </w:rPr>
    </w:lvl>
  </w:abstractNum>
  <w:abstractNum w:abstractNumId="3">
    <w:nsid w:val="CB7DE921"/>
    <w:multiLevelType w:val="singleLevel"/>
    <w:tmpl w:val="CB7DE921"/>
    <w:lvl w:ilvl="0" w:tentative="0">
      <w:start w:val="1"/>
      <w:numFmt w:val="decimal"/>
      <w:lvlText w:val="%1."/>
      <w:lvlJc w:val="left"/>
      <w:pPr>
        <w:ind w:left="425" w:hanging="425"/>
      </w:pPr>
      <w:rPr>
        <w:rFonts w:hint="default"/>
      </w:rPr>
    </w:lvl>
  </w:abstractNum>
  <w:abstractNum w:abstractNumId="4">
    <w:nsid w:val="CF10AC35"/>
    <w:multiLevelType w:val="singleLevel"/>
    <w:tmpl w:val="CF10AC35"/>
    <w:lvl w:ilvl="0" w:tentative="0">
      <w:start w:val="1"/>
      <w:numFmt w:val="decimal"/>
      <w:suff w:val="nothing"/>
      <w:lvlText w:val="%1."/>
      <w:lvlJc w:val="left"/>
    </w:lvl>
  </w:abstractNum>
  <w:abstractNum w:abstractNumId="5">
    <w:nsid w:val="E68B92AB"/>
    <w:multiLevelType w:val="singleLevel"/>
    <w:tmpl w:val="E68B92AB"/>
    <w:lvl w:ilvl="0" w:tentative="0">
      <w:start w:val="1"/>
      <w:numFmt w:val="decimal"/>
      <w:suff w:val="space"/>
      <w:lvlText w:val="%1."/>
      <w:lvlJc w:val="left"/>
    </w:lvl>
  </w:abstractNum>
  <w:abstractNum w:abstractNumId="6">
    <w:nsid w:val="1601F627"/>
    <w:multiLevelType w:val="singleLevel"/>
    <w:tmpl w:val="1601F627"/>
    <w:lvl w:ilvl="0" w:tentative="0">
      <w:start w:val="1"/>
      <w:numFmt w:val="decimal"/>
      <w:suff w:val="nothing"/>
      <w:lvlText w:val="（%1）"/>
      <w:lvlJc w:val="left"/>
    </w:lvl>
  </w:abstractNum>
  <w:abstractNum w:abstractNumId="7">
    <w:nsid w:val="265D7DD4"/>
    <w:multiLevelType w:val="multilevel"/>
    <w:tmpl w:val="265D7DD4"/>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2EE006"/>
    <w:multiLevelType w:val="singleLevel"/>
    <w:tmpl w:val="2D2EE006"/>
    <w:lvl w:ilvl="0" w:tentative="0">
      <w:start w:val="1"/>
      <w:numFmt w:val="decimal"/>
      <w:suff w:val="nothing"/>
      <w:lvlText w:val="%1、"/>
      <w:lvlJc w:val="left"/>
    </w:lvl>
  </w:abstractNum>
  <w:abstractNum w:abstractNumId="9">
    <w:nsid w:val="37B4634B"/>
    <w:multiLevelType w:val="singleLevel"/>
    <w:tmpl w:val="37B4634B"/>
    <w:lvl w:ilvl="0" w:tentative="0">
      <w:start w:val="1"/>
      <w:numFmt w:val="decimal"/>
      <w:suff w:val="nothing"/>
      <w:lvlText w:val="%1."/>
      <w:lvlJc w:val="left"/>
      <w:pPr>
        <w:ind w:left="425" w:hanging="425"/>
      </w:pPr>
      <w:rPr>
        <w:rFonts w:hint="default"/>
      </w:rPr>
    </w:lvl>
  </w:abstractNum>
  <w:abstractNum w:abstractNumId="10">
    <w:nsid w:val="5FE21ECC"/>
    <w:multiLevelType w:val="singleLevel"/>
    <w:tmpl w:val="5FE21ECC"/>
    <w:lvl w:ilvl="0" w:tentative="0">
      <w:start w:val="1"/>
      <w:numFmt w:val="decimal"/>
      <w:suff w:val="nothing"/>
      <w:lvlText w:val="%1."/>
      <w:lvlJc w:val="left"/>
    </w:lvl>
  </w:abstractNum>
  <w:abstractNum w:abstractNumId="11">
    <w:nsid w:val="77BE0375"/>
    <w:multiLevelType w:val="multilevel"/>
    <w:tmpl w:val="77BE037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1"/>
  </w:num>
  <w:num w:numId="2">
    <w:abstractNumId w:val="7"/>
  </w:num>
  <w:num w:numId="3">
    <w:abstractNumId w:val="6"/>
  </w:num>
  <w:num w:numId="4">
    <w:abstractNumId w:val="8"/>
  </w:num>
  <w:num w:numId="5">
    <w:abstractNumId w:val="3"/>
  </w:num>
  <w:num w:numId="6">
    <w:abstractNumId w:val="9"/>
  </w:num>
  <w:num w:numId="7">
    <w:abstractNumId w:val="1"/>
  </w:num>
  <w:num w:numId="8">
    <w:abstractNumId w:val="0"/>
  </w:num>
  <w:num w:numId="9">
    <w:abstractNumId w:val="10"/>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 w:name="KSO_WPS_MARK_KEY" w:val="a7dfd2ea-a35e-473b-bc73-52b6f16cc5fb"/>
  </w:docVars>
  <w:rsids>
    <w:rsidRoot w:val="DFFF4729"/>
    <w:rsid w:val="0000007E"/>
    <w:rsid w:val="00020A8B"/>
    <w:rsid w:val="00030830"/>
    <w:rsid w:val="000401E5"/>
    <w:rsid w:val="000529A0"/>
    <w:rsid w:val="00066B6D"/>
    <w:rsid w:val="0007464F"/>
    <w:rsid w:val="000761CA"/>
    <w:rsid w:val="00080E94"/>
    <w:rsid w:val="000960E1"/>
    <w:rsid w:val="000B7859"/>
    <w:rsid w:val="000D1A69"/>
    <w:rsid w:val="000D2997"/>
    <w:rsid w:val="000E1392"/>
    <w:rsid w:val="000F2CB3"/>
    <w:rsid w:val="001117CA"/>
    <w:rsid w:val="0012038C"/>
    <w:rsid w:val="0012449F"/>
    <w:rsid w:val="0016140E"/>
    <w:rsid w:val="00162E6C"/>
    <w:rsid w:val="00175D79"/>
    <w:rsid w:val="00181358"/>
    <w:rsid w:val="001A6FC7"/>
    <w:rsid w:val="001A73E8"/>
    <w:rsid w:val="001C2C0A"/>
    <w:rsid w:val="001E0C7B"/>
    <w:rsid w:val="001F0F9B"/>
    <w:rsid w:val="00222781"/>
    <w:rsid w:val="00232113"/>
    <w:rsid w:val="00246B25"/>
    <w:rsid w:val="00296044"/>
    <w:rsid w:val="002A091B"/>
    <w:rsid w:val="002A1D0F"/>
    <w:rsid w:val="002B38D0"/>
    <w:rsid w:val="002C3C7B"/>
    <w:rsid w:val="002E1C0F"/>
    <w:rsid w:val="003028B0"/>
    <w:rsid w:val="00305AED"/>
    <w:rsid w:val="00310E7E"/>
    <w:rsid w:val="003138BA"/>
    <w:rsid w:val="003478C8"/>
    <w:rsid w:val="00355B28"/>
    <w:rsid w:val="00364E65"/>
    <w:rsid w:val="00394519"/>
    <w:rsid w:val="003C677F"/>
    <w:rsid w:val="003E2054"/>
    <w:rsid w:val="003F123F"/>
    <w:rsid w:val="004233BF"/>
    <w:rsid w:val="004A2D00"/>
    <w:rsid w:val="004F0B2E"/>
    <w:rsid w:val="00510737"/>
    <w:rsid w:val="00510BF8"/>
    <w:rsid w:val="00514391"/>
    <w:rsid w:val="00516B57"/>
    <w:rsid w:val="00555D0F"/>
    <w:rsid w:val="00577F72"/>
    <w:rsid w:val="005838C9"/>
    <w:rsid w:val="00587144"/>
    <w:rsid w:val="00603A2F"/>
    <w:rsid w:val="00647C17"/>
    <w:rsid w:val="0065251A"/>
    <w:rsid w:val="00683F7A"/>
    <w:rsid w:val="006B5A79"/>
    <w:rsid w:val="006C0E57"/>
    <w:rsid w:val="00736224"/>
    <w:rsid w:val="00755FE4"/>
    <w:rsid w:val="00761A62"/>
    <w:rsid w:val="007E1D7E"/>
    <w:rsid w:val="007F3454"/>
    <w:rsid w:val="00800E8C"/>
    <w:rsid w:val="00807D49"/>
    <w:rsid w:val="0085590F"/>
    <w:rsid w:val="00857451"/>
    <w:rsid w:val="008716B1"/>
    <w:rsid w:val="00887A21"/>
    <w:rsid w:val="008962F0"/>
    <w:rsid w:val="008B60AB"/>
    <w:rsid w:val="008B6528"/>
    <w:rsid w:val="008D406F"/>
    <w:rsid w:val="008D429C"/>
    <w:rsid w:val="0090478B"/>
    <w:rsid w:val="0091145C"/>
    <w:rsid w:val="00914F4D"/>
    <w:rsid w:val="00916B75"/>
    <w:rsid w:val="00921860"/>
    <w:rsid w:val="0099029E"/>
    <w:rsid w:val="009A3D0F"/>
    <w:rsid w:val="009B3714"/>
    <w:rsid w:val="009C34C3"/>
    <w:rsid w:val="009D6C23"/>
    <w:rsid w:val="009F23BC"/>
    <w:rsid w:val="009F4C21"/>
    <w:rsid w:val="00A16825"/>
    <w:rsid w:val="00A442BD"/>
    <w:rsid w:val="00A53E37"/>
    <w:rsid w:val="00A54E0C"/>
    <w:rsid w:val="00A60E1A"/>
    <w:rsid w:val="00AA3F18"/>
    <w:rsid w:val="00AB080B"/>
    <w:rsid w:val="00AE4DC9"/>
    <w:rsid w:val="00B17C73"/>
    <w:rsid w:val="00B32A17"/>
    <w:rsid w:val="00B36728"/>
    <w:rsid w:val="00B53576"/>
    <w:rsid w:val="00B74BDB"/>
    <w:rsid w:val="00BC1ECF"/>
    <w:rsid w:val="00BC2095"/>
    <w:rsid w:val="00BF3347"/>
    <w:rsid w:val="00C23838"/>
    <w:rsid w:val="00C373C3"/>
    <w:rsid w:val="00C91EBC"/>
    <w:rsid w:val="00CB50BB"/>
    <w:rsid w:val="00CF6E97"/>
    <w:rsid w:val="00D21030"/>
    <w:rsid w:val="00D26652"/>
    <w:rsid w:val="00D844F6"/>
    <w:rsid w:val="00DA3204"/>
    <w:rsid w:val="00DA69C2"/>
    <w:rsid w:val="00DF0AA7"/>
    <w:rsid w:val="00E16222"/>
    <w:rsid w:val="00E36A47"/>
    <w:rsid w:val="00E64057"/>
    <w:rsid w:val="00E87062"/>
    <w:rsid w:val="00EA6BC7"/>
    <w:rsid w:val="00F02E8A"/>
    <w:rsid w:val="00F165FF"/>
    <w:rsid w:val="00F2118C"/>
    <w:rsid w:val="00F415F4"/>
    <w:rsid w:val="00F52359"/>
    <w:rsid w:val="00F725C9"/>
    <w:rsid w:val="00F8455C"/>
    <w:rsid w:val="00FB4088"/>
    <w:rsid w:val="00FF1B9F"/>
    <w:rsid w:val="00FF6150"/>
    <w:rsid w:val="032C77F3"/>
    <w:rsid w:val="0443208F"/>
    <w:rsid w:val="04C25638"/>
    <w:rsid w:val="04F01EE9"/>
    <w:rsid w:val="082D7CED"/>
    <w:rsid w:val="0ADD6A6C"/>
    <w:rsid w:val="0BBD68DF"/>
    <w:rsid w:val="0C196A2F"/>
    <w:rsid w:val="0F3116AF"/>
    <w:rsid w:val="1046362C"/>
    <w:rsid w:val="106222AD"/>
    <w:rsid w:val="12071246"/>
    <w:rsid w:val="125F7A2E"/>
    <w:rsid w:val="145D29CB"/>
    <w:rsid w:val="14FC4FEA"/>
    <w:rsid w:val="16FF4679"/>
    <w:rsid w:val="18267CA4"/>
    <w:rsid w:val="197248ED"/>
    <w:rsid w:val="1F02785E"/>
    <w:rsid w:val="1F68568E"/>
    <w:rsid w:val="1F971169"/>
    <w:rsid w:val="1FEB3581"/>
    <w:rsid w:val="210A381D"/>
    <w:rsid w:val="220D5A1F"/>
    <w:rsid w:val="2342053B"/>
    <w:rsid w:val="25697D51"/>
    <w:rsid w:val="277107DF"/>
    <w:rsid w:val="288379CC"/>
    <w:rsid w:val="28E82F48"/>
    <w:rsid w:val="2E426456"/>
    <w:rsid w:val="2FD32FB8"/>
    <w:rsid w:val="30AC47E3"/>
    <w:rsid w:val="319C292D"/>
    <w:rsid w:val="31CE0559"/>
    <w:rsid w:val="3299312F"/>
    <w:rsid w:val="32C34CFA"/>
    <w:rsid w:val="34A013C4"/>
    <w:rsid w:val="35569A26"/>
    <w:rsid w:val="35FF3733"/>
    <w:rsid w:val="367A2984"/>
    <w:rsid w:val="37D43DD8"/>
    <w:rsid w:val="395D3805"/>
    <w:rsid w:val="3A703A52"/>
    <w:rsid w:val="3AB87FBE"/>
    <w:rsid w:val="3BEEE0FD"/>
    <w:rsid w:val="3BFFD3A5"/>
    <w:rsid w:val="3D804A52"/>
    <w:rsid w:val="3EA7404D"/>
    <w:rsid w:val="3EB93C8F"/>
    <w:rsid w:val="3F7EAA3F"/>
    <w:rsid w:val="3F7F8339"/>
    <w:rsid w:val="41166744"/>
    <w:rsid w:val="41C04EFF"/>
    <w:rsid w:val="434B5F61"/>
    <w:rsid w:val="44656040"/>
    <w:rsid w:val="45045B66"/>
    <w:rsid w:val="45114203"/>
    <w:rsid w:val="460E2E32"/>
    <w:rsid w:val="4776D2B0"/>
    <w:rsid w:val="48546C4E"/>
    <w:rsid w:val="4E4927F4"/>
    <w:rsid w:val="4EA9749E"/>
    <w:rsid w:val="4FFE3DC6"/>
    <w:rsid w:val="506F13B4"/>
    <w:rsid w:val="5099559C"/>
    <w:rsid w:val="510958A5"/>
    <w:rsid w:val="51BC2052"/>
    <w:rsid w:val="52290B8A"/>
    <w:rsid w:val="529A6C29"/>
    <w:rsid w:val="53113528"/>
    <w:rsid w:val="5424706A"/>
    <w:rsid w:val="54680721"/>
    <w:rsid w:val="54894845"/>
    <w:rsid w:val="57CE0DFF"/>
    <w:rsid w:val="5BB93DD7"/>
    <w:rsid w:val="5CFD600D"/>
    <w:rsid w:val="5EAD21C0"/>
    <w:rsid w:val="604963A4"/>
    <w:rsid w:val="60C93F57"/>
    <w:rsid w:val="60D023B4"/>
    <w:rsid w:val="611F034D"/>
    <w:rsid w:val="618679DA"/>
    <w:rsid w:val="63700B0C"/>
    <w:rsid w:val="63D604B6"/>
    <w:rsid w:val="63FFEF40"/>
    <w:rsid w:val="646E301B"/>
    <w:rsid w:val="64C069D8"/>
    <w:rsid w:val="667A42E4"/>
    <w:rsid w:val="69C02612"/>
    <w:rsid w:val="6AA12C3E"/>
    <w:rsid w:val="6B640B6A"/>
    <w:rsid w:val="6C81660D"/>
    <w:rsid w:val="6C871122"/>
    <w:rsid w:val="6E5DA09C"/>
    <w:rsid w:val="6EBF46EC"/>
    <w:rsid w:val="6EC91C63"/>
    <w:rsid w:val="6F281426"/>
    <w:rsid w:val="700B2273"/>
    <w:rsid w:val="7752F27A"/>
    <w:rsid w:val="77FEAB45"/>
    <w:rsid w:val="791876B2"/>
    <w:rsid w:val="7A900CE0"/>
    <w:rsid w:val="7CAD9C14"/>
    <w:rsid w:val="7CF72A0A"/>
    <w:rsid w:val="7F8A3392"/>
    <w:rsid w:val="9FBE6715"/>
    <w:rsid w:val="AF7FAD78"/>
    <w:rsid w:val="D6EFFDAE"/>
    <w:rsid w:val="DCDF2C75"/>
    <w:rsid w:val="DD371386"/>
    <w:rsid w:val="DEC99EB2"/>
    <w:rsid w:val="DFFF4729"/>
    <w:rsid w:val="E2DA1AF8"/>
    <w:rsid w:val="E7F01274"/>
    <w:rsid w:val="E97FAF6C"/>
    <w:rsid w:val="EBBED77A"/>
    <w:rsid w:val="F3249ED0"/>
    <w:rsid w:val="F6A93996"/>
    <w:rsid w:val="F7FAE9A3"/>
    <w:rsid w:val="FB6D302D"/>
    <w:rsid w:val="FB759214"/>
    <w:rsid w:val="FBDB555B"/>
    <w:rsid w:val="FE473D8D"/>
    <w:rsid w:val="FF9C7C0B"/>
    <w:rsid w:val="FFB7E005"/>
    <w:rsid w:val="FFCBA731"/>
    <w:rsid w:val="FFFE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1"/>
    <w:pPr>
      <w:ind w:left="100"/>
      <w:outlineLvl w:val="2"/>
    </w:pPr>
    <w:rPr>
      <w:rFonts w:ascii="Microsoft JhengHei" w:hAnsi="Microsoft JhengHei" w:eastAsia="Microsoft JhengHe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6"/>
    <w:qFormat/>
    <w:uiPriority w:val="0"/>
    <w:rPr>
      <w:rFonts w:ascii="宋体" w:hAnsi="Courier New" w:eastAsia="宋体"/>
      <w:szCs w:val="22"/>
    </w:rPr>
  </w:style>
  <w:style w:type="paragraph" w:styleId="6">
    <w:name w:val="Normal Indent"/>
    <w:basedOn w:val="1"/>
    <w:next w:val="1"/>
    <w:qFormat/>
    <w:uiPriority w:val="0"/>
    <w:pPr>
      <w:ind w:firstLine="420"/>
    </w:pPr>
    <w:rPr>
      <w:rFonts w:ascii="仿宋_GB2312" w:hAnsi="Times New Roman" w:eastAsia="宋体"/>
      <w:b/>
      <w:sz w:val="32"/>
      <w:szCs w:val="20"/>
    </w:rPr>
  </w:style>
  <w:style w:type="paragraph" w:styleId="7">
    <w:name w:val="annotation text"/>
    <w:basedOn w:val="1"/>
    <w:link w:val="37"/>
    <w:qFormat/>
    <w:uiPriority w:val="99"/>
    <w:pPr>
      <w:spacing w:line="360" w:lineRule="auto"/>
      <w:jc w:val="left"/>
    </w:pPr>
    <w:rPr>
      <w:rFonts w:ascii="宋体" w:hAnsi="宋体" w:eastAsia="宋体"/>
      <w:sz w:val="24"/>
    </w:rPr>
  </w:style>
  <w:style w:type="paragraph" w:styleId="8">
    <w:name w:val="Body Text 3"/>
    <w:basedOn w:val="1"/>
    <w:qFormat/>
    <w:uiPriority w:val="0"/>
    <w:rPr>
      <w:rFonts w:ascii="宋体" w:eastAsia="宋体"/>
      <w:sz w:val="24"/>
      <w:szCs w:val="20"/>
    </w:rPr>
  </w:style>
  <w:style w:type="paragraph" w:styleId="9">
    <w:name w:val="Body Text"/>
    <w:basedOn w:val="1"/>
    <w:next w:val="1"/>
    <w:qFormat/>
    <w:uiPriority w:val="0"/>
    <w:pPr>
      <w:spacing w:after="120"/>
    </w:pPr>
  </w:style>
  <w:style w:type="paragraph" w:styleId="10">
    <w:name w:val="Body Text Indent"/>
    <w:basedOn w:val="1"/>
    <w:next w:val="11"/>
    <w:semiHidden/>
    <w:unhideWhenUsed/>
    <w:qFormat/>
    <w:uiPriority w:val="99"/>
    <w:pPr>
      <w:spacing w:after="120"/>
      <w:ind w:left="420" w:leftChars="200"/>
    </w:pPr>
  </w:style>
  <w:style w:type="paragraph" w:styleId="11">
    <w:name w:val="envelope return"/>
    <w:basedOn w:val="1"/>
    <w:qFormat/>
    <w:uiPriority w:val="0"/>
  </w:style>
  <w:style w:type="paragraph" w:styleId="12">
    <w:name w:val="Balloon Text"/>
    <w:basedOn w:val="1"/>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qFormat/>
    <w:uiPriority w:val="0"/>
    <w:pPr>
      <w:spacing w:before="120" w:after="60"/>
      <w:jc w:val="center"/>
    </w:pPr>
    <w:rPr>
      <w:rFonts w:ascii="Arial" w:hAnsi="Arial" w:eastAsia="宋体" w:cs="Times New Roman"/>
      <w:b/>
      <w:sz w:val="44"/>
      <w:szCs w:val="20"/>
    </w:rPr>
  </w:style>
  <w:style w:type="paragraph" w:styleId="17">
    <w:name w:val="Body Text First Indent"/>
    <w:basedOn w:val="9"/>
    <w:next w:val="18"/>
    <w:qFormat/>
    <w:uiPriority w:val="0"/>
    <w:pPr>
      <w:ind w:firstLine="420"/>
    </w:pPr>
    <w:rPr>
      <w:rFonts w:ascii="Times New Roman" w:hAnsi="Times New Roman" w:eastAsia="宋体" w:cs="Times New Roman"/>
      <w:szCs w:val="20"/>
    </w:rPr>
  </w:style>
  <w:style w:type="paragraph" w:styleId="18">
    <w:name w:val="Body Text First Indent 2"/>
    <w:basedOn w:val="10"/>
    <w:semiHidden/>
    <w:unhideWhenUsed/>
    <w:qFormat/>
    <w:uiPriority w:val="99"/>
    <w:pPr>
      <w:ind w:firstLine="420" w:firstLineChars="200"/>
    </w:pPr>
  </w:style>
  <w:style w:type="character" w:styleId="21">
    <w:name w:val="Strong"/>
    <w:qFormat/>
    <w:uiPriority w:val="0"/>
    <w:rPr>
      <w:b/>
    </w:rPr>
  </w:style>
  <w:style w:type="character" w:styleId="22">
    <w:name w:val="page number"/>
    <w:qFormat/>
    <w:uiPriority w:val="0"/>
    <w:rPr>
      <w:rFonts w:cs="Times New Roman"/>
    </w:rPr>
  </w:style>
  <w:style w:type="character" w:styleId="23">
    <w:name w:val="Hyperlink"/>
    <w:basedOn w:val="20"/>
    <w:unhideWhenUsed/>
    <w:qFormat/>
    <w:uiPriority w:val="99"/>
    <w:rPr>
      <w:color w:val="0000FF"/>
      <w:u w:val="single"/>
    </w:rPr>
  </w:style>
  <w:style w:type="character" w:styleId="24">
    <w:name w:val="annotation reference"/>
    <w:basedOn w:val="20"/>
    <w:qFormat/>
    <w:uiPriority w:val="0"/>
    <w:rPr>
      <w:sz w:val="21"/>
      <w:szCs w:val="21"/>
    </w:rPr>
  </w:style>
  <w:style w:type="paragraph" w:customStyle="1" w:styleId="25">
    <w:name w:val="正文正"/>
    <w:qFormat/>
    <w:uiPriority w:val="0"/>
    <w:pPr>
      <w:widowControl w:val="0"/>
      <w:spacing w:line="560" w:lineRule="exact"/>
      <w:ind w:firstLine="561"/>
      <w:jc w:val="both"/>
    </w:pPr>
    <w:rPr>
      <w:rFonts w:ascii="Calibri" w:hAnsi="Calibri" w:eastAsia="仿宋_GB2312" w:cs="Times New Roman"/>
      <w:kern w:val="2"/>
      <w:sz w:val="28"/>
      <w:szCs w:val="24"/>
      <w:lang w:val="en-US" w:eastAsia="zh-CN" w:bidi="ar-SA"/>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paragraph" w:customStyle="1" w:styleId="28">
    <w:name w:val="_Style 139"/>
    <w:basedOn w:val="1"/>
    <w:next w:val="1"/>
    <w:qFormat/>
    <w:uiPriority w:val="34"/>
    <w:pPr>
      <w:ind w:firstLine="420" w:firstLineChars="200"/>
    </w:pPr>
    <w:rPr>
      <w:szCs w:val="20"/>
    </w:rPr>
  </w:style>
  <w:style w:type="character" w:customStyle="1" w:styleId="29">
    <w:name w:val="页眉 字符"/>
    <w:basedOn w:val="20"/>
    <w:link w:val="14"/>
    <w:qFormat/>
    <w:uiPriority w:val="99"/>
    <w:rPr>
      <w:rFonts w:asciiTheme="minorHAnsi" w:hAnsiTheme="minorHAnsi" w:eastAsiaTheme="minorEastAsia" w:cstheme="minorBidi"/>
      <w:kern w:val="2"/>
      <w:sz w:val="18"/>
      <w:szCs w:val="18"/>
    </w:rPr>
  </w:style>
  <w:style w:type="character" w:customStyle="1" w:styleId="30">
    <w:name w:val="页脚 字符"/>
    <w:basedOn w:val="20"/>
    <w:link w:val="13"/>
    <w:qFormat/>
    <w:uiPriority w:val="99"/>
    <w:rPr>
      <w:rFonts w:asciiTheme="minorHAnsi" w:hAnsiTheme="minorHAnsi" w:eastAsiaTheme="minorEastAsia" w:cstheme="minorBidi"/>
      <w:kern w:val="2"/>
      <w:sz w:val="18"/>
      <w:szCs w:val="18"/>
    </w:rPr>
  </w:style>
  <w:style w:type="character" w:customStyle="1" w:styleId="31">
    <w:name w:val="批注文字 字符"/>
    <w:basedOn w:val="20"/>
    <w:qFormat/>
    <w:uiPriority w:val="0"/>
    <w:rPr>
      <w:rFonts w:asciiTheme="minorHAnsi" w:hAnsiTheme="minorHAnsi" w:eastAsiaTheme="minorEastAsia" w:cstheme="minorBidi"/>
      <w:kern w:val="2"/>
      <w:sz w:val="21"/>
      <w:szCs w:val="24"/>
    </w:rPr>
  </w:style>
  <w:style w:type="character" w:customStyle="1" w:styleId="32">
    <w:name w:val="纯文本 字符"/>
    <w:basedOn w:val="20"/>
    <w:qFormat/>
    <w:uiPriority w:val="0"/>
    <w:rPr>
      <w:rFonts w:hAnsi="Courier New" w:cs="Courier New" w:asciiTheme="minorEastAsia" w:eastAsiaTheme="minorEastAsia"/>
      <w:kern w:val="2"/>
      <w:sz w:val="21"/>
      <w:szCs w:val="24"/>
    </w:rPr>
  </w:style>
  <w:style w:type="character" w:customStyle="1" w:styleId="33">
    <w:name w:val="正文首行缩进 Char"/>
    <w:link w:val="34"/>
    <w:qFormat/>
    <w:uiPriority w:val="0"/>
  </w:style>
  <w:style w:type="paragraph" w:customStyle="1" w:styleId="34">
    <w:name w:val="_Style 74"/>
    <w:basedOn w:val="1"/>
    <w:next w:val="35"/>
    <w:link w:val="33"/>
    <w:qFormat/>
    <w:uiPriority w:val="0"/>
    <w:pPr>
      <w:ind w:firstLine="420" w:firstLineChars="200"/>
    </w:pPr>
    <w:rPr>
      <w:rFonts w:ascii="Times New Roman" w:hAnsi="Times New Roman" w:eastAsia="宋体" w:cs="Times New Roman"/>
      <w:kern w:val="0"/>
      <w:sz w:val="20"/>
      <w:szCs w:val="20"/>
    </w:rPr>
  </w:style>
  <w:style w:type="paragraph" w:styleId="35">
    <w:name w:val="List Paragraph"/>
    <w:basedOn w:val="1"/>
    <w:qFormat/>
    <w:uiPriority w:val="99"/>
    <w:pPr>
      <w:ind w:firstLine="420" w:firstLineChars="200"/>
    </w:pPr>
    <w:rPr>
      <w:rFonts w:ascii="Calibri" w:hAnsi="Calibri" w:eastAsia="宋体" w:cs="Times New Roman"/>
      <w:szCs w:val="22"/>
    </w:rPr>
  </w:style>
  <w:style w:type="character" w:customStyle="1" w:styleId="36">
    <w:name w:val="纯文本 字符1"/>
    <w:link w:val="2"/>
    <w:qFormat/>
    <w:uiPriority w:val="0"/>
    <w:rPr>
      <w:rFonts w:ascii="宋体" w:hAnsi="Courier New" w:cstheme="minorBidi"/>
      <w:kern w:val="2"/>
      <w:sz w:val="21"/>
      <w:szCs w:val="22"/>
    </w:rPr>
  </w:style>
  <w:style w:type="character" w:customStyle="1" w:styleId="37">
    <w:name w:val="批注文字 字符1"/>
    <w:link w:val="7"/>
    <w:qFormat/>
    <w:uiPriority w:val="99"/>
    <w:rPr>
      <w:rFonts w:ascii="宋体" w:hAnsi="宋体" w:cstheme="minorBidi"/>
      <w:kern w:val="2"/>
      <w:sz w:val="24"/>
      <w:szCs w:val="24"/>
    </w:rPr>
  </w:style>
  <w:style w:type="paragraph" w:customStyle="1" w:styleId="3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9">
    <w:name w:val="NormalCharacter"/>
    <w:qFormat/>
    <w:uiPriority w:val="0"/>
  </w:style>
  <w:style w:type="character" w:customStyle="1" w:styleId="40">
    <w:name w:val="纯文本 字符2"/>
    <w:qFormat/>
    <w:uiPriority w:val="0"/>
    <w:rPr>
      <w:rFonts w:ascii="宋体" w:hAnsi="Courier New" w:eastAsia="宋体"/>
      <w:kern w:val="2"/>
      <w:sz w:val="21"/>
      <w:szCs w:val="22"/>
    </w:rPr>
  </w:style>
  <w:style w:type="paragraph" w:customStyle="1" w:styleId="41">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2">
    <w:name w:val="Table Paragraph"/>
    <w:basedOn w:val="1"/>
    <w:qFormat/>
    <w:uiPriority w:val="0"/>
  </w:style>
  <w:style w:type="paragraph" w:customStyle="1" w:styleId="43">
    <w:name w:val="正文 New New New New New New New"/>
    <w:qFormat/>
    <w:uiPriority w:val="0"/>
    <w:pPr>
      <w:widowControl w:val="0"/>
      <w:jc w:val="both"/>
    </w:pPr>
    <w:rPr>
      <w:rFonts w:ascii="Arial" w:hAnsi="Arial" w:eastAsia="宋体" w:cs="Arial"/>
      <w:kern w:val="2"/>
      <w:sz w:val="21"/>
      <w:szCs w:val="24"/>
      <w:lang w:val="en-US" w:eastAsia="zh-CN" w:bidi="ar-SA"/>
    </w:rPr>
  </w:style>
  <w:style w:type="paragraph" w:customStyle="1" w:styleId="44">
    <w:name w:val="Normal_3_0"/>
    <w:qFormat/>
    <w:uiPriority w:val="0"/>
    <w:pPr>
      <w:widowControl w:val="0"/>
    </w:pPr>
    <w:rPr>
      <w:rFonts w:ascii="Arial" w:hAnsi="Arial"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940D-FF9C-4971-B67D-459326D8A135}">
  <ds:schemaRefs/>
</ds:datastoreItem>
</file>

<file path=docProps/app.xml><?xml version="1.0" encoding="utf-8"?>
<Properties xmlns="http://schemas.openxmlformats.org/officeDocument/2006/extended-properties" xmlns:vt="http://schemas.openxmlformats.org/officeDocument/2006/docPropsVTypes">
  <Template>Normal</Template>
  <Pages>39</Pages>
  <Words>3037</Words>
  <Characters>3222</Characters>
  <Lines>180</Lines>
  <Paragraphs>50</Paragraphs>
  <TotalTime>35</TotalTime>
  <ScaleCrop>false</ScaleCrop>
  <LinksUpToDate>false</LinksUpToDate>
  <CharactersWithSpaces>3268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2025-02-25T06:27:00Z</dcterms:created>
  <dc:creator>工程部-林工</dc:creator>
  <cp:lastModifiedBy>采联-173</cp:lastModifiedBy>
  <dcterms:modified xsi:type="dcterms:W3CDTF">2025-03-06T03:41:24Z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41316BAF9AD54EFE96AEAC2CDC9F9DBF_13</vt:lpwstr>
  </property>
  <property fmtid="{D5CDD505-2E9C-101B-9397-08002B2CF9AE}" pid="4" name="KSOTemplateDocerSaveRecord">
    <vt:lpwstr>eyJoZGlkIjoiZGZmMTc2MGYwMWQyMTFhMzY2M2Y4MmI4MzdhYzU4YjQiLCJ1c2VySWQiOiIzODA4Nzc4MTUifQ==</vt:lpwstr>
  </property>
</Properties>
</file>