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B68B8D">
      <w:pPr>
        <w:spacing w:before="2" w:line="276" w:lineRule="auto"/>
        <w:jc w:val="center"/>
        <w:rPr>
          <w:rFonts w:ascii="宋体" w:hAnsi="宋体" w:eastAsia="宋体"/>
          <w:b/>
          <w:color w:val="auto"/>
          <w:kern w:val="2"/>
          <w:sz w:val="56"/>
          <w:szCs w:val="56"/>
          <w:highlight w:val="none"/>
          <w:lang w:eastAsia="zh-CN"/>
        </w:rPr>
      </w:pPr>
      <w:bookmarkStart w:id="1" w:name="_GoBack"/>
      <w:bookmarkEnd w:id="1"/>
      <w:r>
        <w:rPr>
          <w:rFonts w:hint="eastAsia" w:ascii="宋体" w:hAnsi="宋体" w:eastAsia="宋体"/>
          <w:b/>
          <w:color w:val="auto"/>
          <w:kern w:val="2"/>
          <w:sz w:val="56"/>
          <w:szCs w:val="56"/>
          <w:highlight w:val="none"/>
          <w:lang w:eastAsia="zh-CN"/>
        </w:rPr>
        <w:t>广东省皮肤性病防治中心（南方医科大学皮肤病医院）白云院区建设项目详细勘察</w:t>
      </w:r>
    </w:p>
    <w:p w14:paraId="60E84388">
      <w:pPr>
        <w:rPr>
          <w:rFonts w:ascii="宋体" w:hAnsi="宋体" w:eastAsia="宋体" w:cs="宋体"/>
          <w:b/>
          <w:bCs/>
          <w:color w:val="auto"/>
          <w:sz w:val="20"/>
          <w:szCs w:val="20"/>
          <w:highlight w:val="none"/>
          <w:lang w:eastAsia="zh-CN"/>
        </w:rPr>
      </w:pPr>
    </w:p>
    <w:p w14:paraId="11D7F7C9">
      <w:pPr>
        <w:rPr>
          <w:rFonts w:ascii="宋体" w:hAnsi="宋体" w:eastAsia="宋体" w:cs="宋体"/>
          <w:b/>
          <w:bCs/>
          <w:color w:val="auto"/>
          <w:sz w:val="20"/>
          <w:szCs w:val="20"/>
          <w:highlight w:val="none"/>
          <w:lang w:eastAsia="zh-CN"/>
        </w:rPr>
      </w:pPr>
    </w:p>
    <w:p w14:paraId="39B4ABCE">
      <w:pPr>
        <w:rPr>
          <w:rFonts w:ascii="宋体" w:hAnsi="宋体" w:eastAsia="宋体" w:cs="宋体"/>
          <w:b/>
          <w:bCs/>
          <w:color w:val="auto"/>
          <w:sz w:val="20"/>
          <w:szCs w:val="20"/>
          <w:highlight w:val="none"/>
          <w:lang w:eastAsia="zh-CN"/>
        </w:rPr>
      </w:pPr>
    </w:p>
    <w:p w14:paraId="4B2A4B43">
      <w:pPr>
        <w:jc w:val="center"/>
        <w:rPr>
          <w:rFonts w:ascii="宋体" w:hAnsi="宋体" w:eastAsia="宋体"/>
          <w:b/>
          <w:color w:val="auto"/>
          <w:kern w:val="2"/>
          <w:sz w:val="96"/>
          <w:szCs w:val="84"/>
          <w:highlight w:val="none"/>
          <w:lang w:eastAsia="zh-CN"/>
        </w:rPr>
      </w:pPr>
    </w:p>
    <w:p w14:paraId="7787D719">
      <w:pPr>
        <w:jc w:val="center"/>
        <w:rPr>
          <w:rFonts w:ascii="宋体" w:hAnsi="宋体" w:eastAsia="宋体"/>
          <w:b/>
          <w:color w:val="auto"/>
          <w:kern w:val="2"/>
          <w:sz w:val="96"/>
          <w:szCs w:val="84"/>
          <w:highlight w:val="none"/>
          <w:lang w:eastAsia="zh-CN"/>
        </w:rPr>
      </w:pPr>
      <w:r>
        <w:rPr>
          <w:rFonts w:ascii="宋体" w:hAnsi="宋体" w:eastAsia="宋体"/>
          <w:b/>
          <w:color w:val="auto"/>
          <w:kern w:val="2"/>
          <w:sz w:val="96"/>
          <w:szCs w:val="84"/>
          <w:highlight w:val="none"/>
          <w:lang w:eastAsia="zh-CN"/>
        </w:rPr>
        <w:t>招标</w:t>
      </w:r>
      <w:r>
        <w:rPr>
          <w:rFonts w:hint="eastAsia" w:ascii="宋体" w:hAnsi="宋体" w:eastAsia="宋体"/>
          <w:b/>
          <w:color w:val="auto"/>
          <w:kern w:val="2"/>
          <w:sz w:val="96"/>
          <w:szCs w:val="84"/>
          <w:highlight w:val="none"/>
          <w:lang w:val="en-US" w:eastAsia="zh-CN"/>
        </w:rPr>
        <w:t>公告</w:t>
      </w:r>
    </w:p>
    <w:p w14:paraId="54CB4EFD">
      <w:pPr>
        <w:rPr>
          <w:rFonts w:ascii="宋体" w:hAnsi="宋体" w:eastAsia="宋体" w:cs="宋体"/>
          <w:color w:val="auto"/>
          <w:sz w:val="44"/>
          <w:szCs w:val="44"/>
          <w:highlight w:val="none"/>
          <w:lang w:eastAsia="zh-CN"/>
        </w:rPr>
      </w:pPr>
    </w:p>
    <w:p w14:paraId="04C475C9">
      <w:pPr>
        <w:rPr>
          <w:rFonts w:ascii="宋体" w:hAnsi="宋体" w:eastAsia="宋体" w:cs="宋体"/>
          <w:color w:val="auto"/>
          <w:sz w:val="44"/>
          <w:szCs w:val="44"/>
          <w:highlight w:val="none"/>
          <w:lang w:eastAsia="zh-CN"/>
        </w:rPr>
      </w:pPr>
    </w:p>
    <w:p w14:paraId="6E1BC3D1">
      <w:pPr>
        <w:spacing w:before="8"/>
        <w:rPr>
          <w:rFonts w:hint="eastAsia" w:ascii="宋体" w:hAnsi="宋体" w:eastAsia="宋体" w:cs="宋体"/>
          <w:color w:val="auto"/>
          <w:sz w:val="33"/>
          <w:szCs w:val="33"/>
          <w:highlight w:val="none"/>
          <w:lang w:eastAsia="zh-CN"/>
        </w:rPr>
      </w:pPr>
    </w:p>
    <w:p w14:paraId="01C01CBF">
      <w:pPr>
        <w:spacing w:before="8"/>
        <w:rPr>
          <w:rFonts w:ascii="宋体" w:hAnsi="宋体" w:eastAsia="宋体" w:cs="宋体"/>
          <w:color w:val="auto"/>
          <w:sz w:val="33"/>
          <w:szCs w:val="33"/>
          <w:highlight w:val="none"/>
          <w:lang w:eastAsia="zh-CN"/>
        </w:rPr>
      </w:pPr>
    </w:p>
    <w:p w14:paraId="153E68A1">
      <w:pPr>
        <w:spacing w:line="360" w:lineRule="auto"/>
        <w:ind w:left="2135" w:leftChars="-77" w:hanging="2297" w:hangingChars="715"/>
        <w:rPr>
          <w:rFonts w:ascii="宋体" w:hAnsi="宋体" w:eastAsia="宋体"/>
          <w:b/>
          <w:color w:val="auto"/>
          <w:sz w:val="32"/>
          <w:szCs w:val="32"/>
          <w:highlight w:val="none"/>
          <w:lang w:eastAsia="zh-CN"/>
        </w:rPr>
      </w:pPr>
      <w:r>
        <w:rPr>
          <w:rFonts w:hint="eastAsia" w:ascii="宋体" w:hAnsi="宋体" w:eastAsia="宋体"/>
          <w:b/>
          <w:color w:val="auto"/>
          <w:sz w:val="32"/>
          <w:szCs w:val="32"/>
          <w:highlight w:val="none"/>
          <w:lang w:eastAsia="zh-CN"/>
        </w:rPr>
        <w:t>招   标   人:</w:t>
      </w:r>
      <w:r>
        <w:rPr>
          <w:rFonts w:hint="eastAsia"/>
          <w:color w:val="auto"/>
          <w:highlight w:val="none"/>
          <w:lang w:eastAsia="zh-CN"/>
        </w:rPr>
        <w:t xml:space="preserve"> </w:t>
      </w:r>
      <w:r>
        <w:rPr>
          <w:rFonts w:hint="eastAsia" w:ascii="宋体" w:hAnsi="宋体" w:eastAsia="宋体"/>
          <w:b/>
          <w:color w:val="auto"/>
          <w:sz w:val="32"/>
          <w:szCs w:val="32"/>
          <w:highlight w:val="none"/>
          <w:lang w:eastAsia="zh-CN"/>
        </w:rPr>
        <w:t>南方医科大学皮肤病医院（广东省皮肤病医院、广东省皮肤性病防治中心、中国麻风防治研究中心）</w:t>
      </w:r>
    </w:p>
    <w:p w14:paraId="1FDEBB16">
      <w:pPr>
        <w:spacing w:line="360" w:lineRule="auto"/>
        <w:ind w:left="2135" w:leftChars="-77" w:hanging="2297" w:hangingChars="715"/>
        <w:rPr>
          <w:rFonts w:ascii="宋体" w:hAnsi="宋体" w:eastAsia="宋体"/>
          <w:b/>
          <w:color w:val="auto"/>
          <w:sz w:val="32"/>
          <w:szCs w:val="32"/>
          <w:highlight w:val="none"/>
          <w:lang w:eastAsia="zh-CN"/>
        </w:rPr>
      </w:pPr>
      <w:r>
        <w:rPr>
          <w:rFonts w:hint="eastAsia" w:ascii="宋体" w:hAnsi="宋体" w:eastAsia="宋体"/>
          <w:b/>
          <w:color w:val="auto"/>
          <w:sz w:val="32"/>
          <w:szCs w:val="32"/>
          <w:highlight w:val="none"/>
          <w:lang w:eastAsia="zh-CN"/>
        </w:rPr>
        <w:t>招标代理机构：采联国际招标采购集团有限公司</w:t>
      </w:r>
    </w:p>
    <w:p w14:paraId="307D0F9F">
      <w:pPr>
        <w:pStyle w:val="4"/>
        <w:spacing w:after="0" w:line="360" w:lineRule="auto"/>
        <w:jc w:val="left"/>
        <w:rPr>
          <w:rFonts w:hint="eastAsia" w:ascii="宋体" w:hAnsi="宋体" w:eastAsia="宋体"/>
          <w:b/>
          <w:color w:val="auto"/>
          <w:sz w:val="32"/>
          <w:szCs w:val="32"/>
          <w:highlight w:val="none"/>
          <w:lang w:eastAsia="zh-CN"/>
        </w:rPr>
      </w:pPr>
      <w:r>
        <w:rPr>
          <w:rFonts w:hint="eastAsia" w:ascii="宋体" w:hAnsi="宋体" w:eastAsia="宋体"/>
          <w:b/>
          <w:color w:val="auto"/>
          <w:sz w:val="32"/>
          <w:szCs w:val="32"/>
          <w:highlight w:val="none"/>
          <w:lang w:eastAsia="zh-CN"/>
        </w:rPr>
        <w:t>日        期：2025年</w:t>
      </w:r>
      <w:r>
        <w:rPr>
          <w:rFonts w:hint="eastAsia" w:ascii="宋体" w:hAnsi="宋体" w:eastAsia="宋体"/>
          <w:b/>
          <w:color w:val="auto"/>
          <w:sz w:val="32"/>
          <w:szCs w:val="32"/>
          <w:highlight w:val="none"/>
          <w:lang w:val="en-US" w:eastAsia="zh-CN"/>
        </w:rPr>
        <w:t>3</w:t>
      </w:r>
      <w:r>
        <w:rPr>
          <w:rFonts w:hint="eastAsia" w:ascii="宋体" w:hAnsi="宋体" w:eastAsia="宋体"/>
          <w:b/>
          <w:color w:val="auto"/>
          <w:sz w:val="32"/>
          <w:szCs w:val="32"/>
          <w:highlight w:val="none"/>
          <w:lang w:eastAsia="zh-CN"/>
        </w:rPr>
        <w:t>月</w:t>
      </w:r>
    </w:p>
    <w:p w14:paraId="5C5C078F">
      <w:pPr>
        <w:rPr>
          <w:rFonts w:hint="eastAsia" w:ascii="宋体" w:hAnsi="宋体" w:eastAsia="宋体"/>
          <w:b/>
          <w:color w:val="auto"/>
          <w:sz w:val="32"/>
          <w:szCs w:val="32"/>
          <w:highlight w:val="none"/>
          <w:lang w:eastAsia="zh-CN"/>
        </w:rPr>
      </w:pPr>
      <w:r>
        <w:rPr>
          <w:rFonts w:hint="eastAsia" w:ascii="宋体" w:hAnsi="宋体" w:eastAsia="宋体"/>
          <w:b/>
          <w:color w:val="auto"/>
          <w:sz w:val="32"/>
          <w:szCs w:val="32"/>
          <w:highlight w:val="none"/>
          <w:lang w:eastAsia="zh-CN"/>
        </w:rPr>
        <w:br w:type="page"/>
      </w:r>
    </w:p>
    <w:p w14:paraId="24A7719D">
      <w:pPr>
        <w:pStyle w:val="4"/>
        <w:spacing w:after="0" w:line="360" w:lineRule="auto"/>
        <w:jc w:val="center"/>
        <w:rPr>
          <w:rFonts w:hint="eastAsia"/>
          <w:b/>
          <w:bCs/>
          <w:color w:val="auto"/>
          <w:spacing w:val="7"/>
          <w:sz w:val="40"/>
          <w:szCs w:val="40"/>
          <w:lang w:eastAsia="zh-CN"/>
        </w:rPr>
      </w:pPr>
      <w:r>
        <w:rPr>
          <w:rFonts w:hint="eastAsia"/>
          <w:b/>
          <w:bCs/>
          <w:color w:val="auto"/>
          <w:spacing w:val="7"/>
          <w:sz w:val="40"/>
          <w:szCs w:val="40"/>
          <w:lang w:eastAsia="zh-CN"/>
        </w:rPr>
        <w:t>广东省皮肤性病防治中心（南方医科大学皮肤病医院）白云院区建设项目详细勘察</w:t>
      </w:r>
      <w:r>
        <w:rPr>
          <w:b/>
          <w:bCs/>
          <w:color w:val="auto"/>
          <w:spacing w:val="7"/>
          <w:sz w:val="40"/>
          <w:szCs w:val="40"/>
          <w:lang w:eastAsia="zh-CN"/>
        </w:rPr>
        <w:t>招标公告</w:t>
      </w:r>
    </w:p>
    <w:p w14:paraId="332B6FB4">
      <w:pPr>
        <w:spacing w:after="0" w:line="360" w:lineRule="auto"/>
        <w:rPr>
          <w:rFonts w:hint="eastAsia" w:ascii="宋体" w:hAnsi="宋体" w:eastAsia="宋体"/>
          <w:color w:val="auto"/>
          <w:lang w:eastAsia="zh-CN"/>
        </w:rPr>
      </w:pPr>
    </w:p>
    <w:p w14:paraId="28C90492">
      <w:pPr>
        <w:pStyle w:val="4"/>
        <w:spacing w:after="0" w:line="360" w:lineRule="auto"/>
        <w:ind w:left="28"/>
        <w:outlineLvl w:val="0"/>
        <w:rPr>
          <w:rFonts w:hint="eastAsia"/>
          <w:color w:val="auto"/>
          <w:sz w:val="31"/>
          <w:szCs w:val="31"/>
          <w:lang w:eastAsia="zh-CN"/>
        </w:rPr>
      </w:pPr>
      <w:r>
        <w:rPr>
          <w:b/>
          <w:bCs/>
          <w:color w:val="auto"/>
          <w:spacing w:val="-1"/>
          <w:sz w:val="31"/>
          <w:szCs w:val="31"/>
          <w:lang w:eastAsia="zh-CN"/>
        </w:rPr>
        <w:t>1.招标条件</w:t>
      </w:r>
    </w:p>
    <w:p w14:paraId="03E07EB9">
      <w:pPr>
        <w:spacing w:after="0" w:line="360" w:lineRule="auto"/>
        <w:rPr>
          <w:rFonts w:hint="eastAsia" w:ascii="宋体" w:hAnsi="宋体" w:eastAsia="宋体"/>
          <w:color w:val="auto"/>
          <w:lang w:eastAsia="zh-CN"/>
        </w:rPr>
      </w:pPr>
    </w:p>
    <w:p w14:paraId="3F8D83C8">
      <w:pPr>
        <w:pStyle w:val="4"/>
        <w:spacing w:after="0" w:line="360" w:lineRule="auto"/>
        <w:ind w:firstLine="481"/>
        <w:jc w:val="both"/>
        <w:rPr>
          <w:rFonts w:hint="eastAsia"/>
          <w:color w:val="auto"/>
          <w:lang w:eastAsia="zh-CN"/>
        </w:rPr>
      </w:pPr>
      <w:r>
        <w:rPr>
          <w:rFonts w:hint="eastAsia"/>
          <w:color w:val="auto"/>
          <w:u w:val="single"/>
          <w:lang w:eastAsia="zh-CN"/>
        </w:rPr>
        <w:t xml:space="preserve">广东省皮肤性病防治中心（南方医科大学皮肤病医院）白云院区建设项目 </w:t>
      </w:r>
      <w:r>
        <w:rPr>
          <w:color w:val="auto"/>
          <w:lang w:eastAsia="zh-CN"/>
        </w:rPr>
        <w:t>已由</w:t>
      </w:r>
      <w:r>
        <w:rPr>
          <w:color w:val="auto"/>
          <w:u w:val="single"/>
          <w:lang w:eastAsia="zh-CN"/>
        </w:rPr>
        <w:t>广东省发展和改革委员会</w:t>
      </w:r>
      <w:r>
        <w:rPr>
          <w:color w:val="auto"/>
          <w:lang w:eastAsia="zh-CN"/>
        </w:rPr>
        <w:t>以</w:t>
      </w:r>
      <w:r>
        <w:rPr>
          <w:rFonts w:hint="eastAsia"/>
          <w:color w:val="auto"/>
          <w:u w:val="single"/>
          <w:lang w:eastAsia="zh-CN"/>
        </w:rPr>
        <w:t>粤发改投审[2024]131号</w:t>
      </w:r>
      <w:r>
        <w:rPr>
          <w:color w:val="auto"/>
          <w:u w:val="single"/>
          <w:lang w:eastAsia="zh-CN"/>
        </w:rPr>
        <w:t>批准建设</w:t>
      </w:r>
      <w:r>
        <w:rPr>
          <w:color w:val="auto"/>
          <w:lang w:eastAsia="zh-CN"/>
        </w:rPr>
        <w:t>，项目业主为</w:t>
      </w:r>
      <w:r>
        <w:rPr>
          <w:rFonts w:hint="eastAsia"/>
          <w:color w:val="auto"/>
          <w:u w:val="single"/>
          <w:lang w:eastAsia="zh-CN"/>
        </w:rPr>
        <w:t>南方医科大学皮肤病医院（广东省皮肤病医院、广东省皮肤性病防治中心、中国麻风防治研究中心）</w:t>
      </w:r>
      <w:r>
        <w:rPr>
          <w:color w:val="auto"/>
          <w:lang w:eastAsia="zh-CN"/>
        </w:rPr>
        <w:t>，建设资金来自</w:t>
      </w:r>
      <w:r>
        <w:rPr>
          <w:rFonts w:hint="eastAsia"/>
          <w:color w:val="auto"/>
          <w:u w:val="single"/>
          <w:lang w:eastAsia="zh-CN"/>
        </w:rPr>
        <w:t>自筹资金、专项债券资金和省级财政性资金</w:t>
      </w:r>
      <w:r>
        <w:rPr>
          <w:color w:val="auto"/>
          <w:lang w:eastAsia="zh-CN"/>
        </w:rPr>
        <w:t>，招标人为</w:t>
      </w:r>
      <w:r>
        <w:rPr>
          <w:rFonts w:hint="eastAsia"/>
          <w:color w:val="auto"/>
          <w:u w:val="single"/>
          <w:lang w:eastAsia="zh-CN"/>
        </w:rPr>
        <w:t>南方医科大学皮肤病医院（广东省皮肤病医院、广东省皮肤性病防治中心、中国麻风防治研究中心）</w:t>
      </w:r>
      <w:r>
        <w:rPr>
          <w:color w:val="auto"/>
          <w:lang w:eastAsia="zh-CN"/>
        </w:rPr>
        <w:t>。项目已具备招标条件，现对该项目的</w:t>
      </w:r>
      <w:r>
        <w:rPr>
          <w:rFonts w:hint="eastAsia"/>
          <w:color w:val="auto"/>
          <w:u w:val="single"/>
          <w:lang w:eastAsia="zh-CN"/>
        </w:rPr>
        <w:t>详细</w:t>
      </w:r>
      <w:r>
        <w:rPr>
          <w:color w:val="auto"/>
          <w:u w:val="single"/>
          <w:lang w:eastAsia="zh-CN"/>
        </w:rPr>
        <w:t>勘察</w:t>
      </w:r>
      <w:r>
        <w:rPr>
          <w:color w:val="auto"/>
          <w:lang w:eastAsia="zh-CN"/>
        </w:rPr>
        <w:t>进行公开招标。</w:t>
      </w:r>
    </w:p>
    <w:p w14:paraId="4925B019">
      <w:pPr>
        <w:spacing w:after="0" w:line="360" w:lineRule="auto"/>
        <w:rPr>
          <w:rFonts w:hint="eastAsia" w:ascii="宋体" w:hAnsi="宋体" w:eastAsia="宋体"/>
          <w:b/>
          <w:bCs/>
          <w:color w:val="auto"/>
          <w:spacing w:val="6"/>
          <w:sz w:val="31"/>
          <w:szCs w:val="31"/>
          <w:lang w:eastAsia="zh-CN"/>
        </w:rPr>
      </w:pPr>
    </w:p>
    <w:p w14:paraId="705EAB9E">
      <w:pPr>
        <w:pStyle w:val="4"/>
        <w:spacing w:after="0" w:line="360" w:lineRule="auto"/>
        <w:ind w:left="8"/>
        <w:outlineLvl w:val="0"/>
        <w:rPr>
          <w:rFonts w:hint="eastAsia"/>
          <w:color w:val="auto"/>
          <w:sz w:val="31"/>
          <w:szCs w:val="31"/>
          <w:lang w:eastAsia="zh-CN"/>
        </w:rPr>
      </w:pPr>
      <w:r>
        <w:rPr>
          <w:b/>
          <w:bCs/>
          <w:color w:val="auto"/>
          <w:spacing w:val="6"/>
          <w:sz w:val="31"/>
          <w:szCs w:val="31"/>
          <w:lang w:eastAsia="zh-CN"/>
        </w:rPr>
        <w:t>2.项目概况与招标范围</w:t>
      </w:r>
    </w:p>
    <w:p w14:paraId="35287B92">
      <w:pPr>
        <w:spacing w:after="0" w:line="360" w:lineRule="auto"/>
        <w:rPr>
          <w:rFonts w:hint="eastAsia" w:ascii="宋体" w:hAnsi="宋体" w:eastAsia="宋体"/>
          <w:color w:val="auto"/>
          <w:lang w:eastAsia="zh-CN"/>
        </w:rPr>
      </w:pPr>
    </w:p>
    <w:p w14:paraId="29942FB8">
      <w:pPr>
        <w:pStyle w:val="4"/>
        <w:spacing w:after="0" w:line="360" w:lineRule="auto"/>
        <w:ind w:left="484"/>
        <w:rPr>
          <w:rFonts w:hint="eastAsia"/>
          <w:color w:val="auto"/>
          <w:lang w:eastAsia="zh-CN"/>
        </w:rPr>
      </w:pPr>
      <w:r>
        <w:rPr>
          <w:color w:val="auto"/>
          <w:spacing w:val="-2"/>
          <w:lang w:eastAsia="zh-CN"/>
        </w:rPr>
        <w:t>2.1  招标项目概况</w:t>
      </w:r>
    </w:p>
    <w:p w14:paraId="09B69C7D">
      <w:pPr>
        <w:pStyle w:val="4"/>
        <w:spacing w:after="0" w:line="360" w:lineRule="auto"/>
        <w:ind w:firstLine="476" w:firstLineChars="200"/>
        <w:rPr>
          <w:rFonts w:hint="eastAsia"/>
          <w:color w:val="auto"/>
          <w:lang w:eastAsia="zh-CN"/>
        </w:rPr>
      </w:pPr>
      <w:r>
        <w:rPr>
          <w:color w:val="auto"/>
          <w:spacing w:val="-1"/>
          <w:lang w:eastAsia="zh-CN"/>
        </w:rPr>
        <w:t>2.1.1  招标项目名称：</w:t>
      </w:r>
      <w:r>
        <w:rPr>
          <w:rFonts w:hint="eastAsia"/>
          <w:color w:val="auto"/>
          <w:spacing w:val="-1"/>
          <w:u w:val="single"/>
          <w:lang w:eastAsia="zh-CN"/>
        </w:rPr>
        <w:t>广东省皮肤性病防治中心（南方医科大学皮肤病医院）白云院区建设项目详细勘察</w:t>
      </w:r>
      <w:r>
        <w:rPr>
          <w:color w:val="auto"/>
          <w:spacing w:val="-1"/>
          <w:lang w:eastAsia="zh-CN"/>
        </w:rPr>
        <w:t>。</w:t>
      </w:r>
    </w:p>
    <w:p w14:paraId="082C903F">
      <w:pPr>
        <w:pStyle w:val="4"/>
        <w:spacing w:after="0" w:line="360" w:lineRule="auto"/>
        <w:ind w:firstLine="476" w:firstLineChars="200"/>
        <w:rPr>
          <w:rFonts w:hint="eastAsia"/>
          <w:color w:val="auto"/>
          <w:lang w:eastAsia="zh-CN"/>
        </w:rPr>
      </w:pPr>
      <w:r>
        <w:rPr>
          <w:color w:val="auto"/>
          <w:spacing w:val="-1"/>
          <w:lang w:eastAsia="zh-CN"/>
        </w:rPr>
        <w:t>2.1.2  工程建设地点：</w:t>
      </w:r>
      <w:r>
        <w:rPr>
          <w:rFonts w:hint="eastAsia"/>
          <w:color w:val="auto"/>
          <w:spacing w:val="-1"/>
          <w:u w:val="single"/>
          <w:lang w:eastAsia="zh-CN"/>
        </w:rPr>
        <w:t>广东省广州市白云区石门街红星村珠岗路两侧</w:t>
      </w:r>
      <w:r>
        <w:rPr>
          <w:color w:val="auto"/>
          <w:spacing w:val="5"/>
          <w:u w:val="single"/>
          <w:lang w:eastAsia="zh-CN"/>
        </w:rPr>
        <w:t>。</w:t>
      </w:r>
    </w:p>
    <w:p w14:paraId="11C84E3C">
      <w:pPr>
        <w:pStyle w:val="4"/>
        <w:spacing w:after="0" w:line="360" w:lineRule="auto"/>
        <w:ind w:firstLine="476" w:firstLineChars="200"/>
        <w:jc w:val="both"/>
        <w:rPr>
          <w:rFonts w:hint="eastAsia"/>
          <w:color w:val="auto"/>
          <w:lang w:eastAsia="zh-CN"/>
        </w:rPr>
      </w:pPr>
      <w:r>
        <w:rPr>
          <w:color w:val="auto"/>
          <w:spacing w:val="-1"/>
          <w:lang w:eastAsia="zh-CN"/>
        </w:rPr>
        <w:t>2.1.3  工程建设规模：</w:t>
      </w:r>
      <w:r>
        <w:rPr>
          <w:rFonts w:hint="eastAsia"/>
          <w:color w:val="auto"/>
          <w:spacing w:val="-1"/>
          <w:lang w:eastAsia="zh-CN"/>
        </w:rPr>
        <w:t>地块位于白云湖科技城的核心区，石井街道地铁8号线亭岗站南附近、石沙路西侧、白云三线南侧。北侧为盛禾水悦城、西侧为广东科贸职业学院、东侧有白云湖公园、南侧为大面积自建居民区。</w:t>
      </w:r>
      <w:r>
        <w:rPr>
          <w:rFonts w:hint="eastAsia"/>
          <w:color w:val="auto"/>
          <w:spacing w:val="-1"/>
          <w:u w:val="single"/>
          <w:lang w:eastAsia="zh-CN"/>
        </w:rPr>
        <w:t>根据前期咨询单位成果，总建筑面积约106976平方米，其中地上建筑面积约71976平方米（门急诊综合楼建筑面积约26580平方米，住院综合楼建筑面积约35300平方米，防治科研综合楼建筑面积约9936平方米、污水处理站约160平方米），地下建筑面积约35000平方米。建设内容主要为：七项设施用房、单列大型设备用房、实验室、人防和地下车库及其他室外工程等。工程重要性等级为一级，场地等级为一级场地(复杂场地)，大面积分布填土、风化岩、岩溶等特殊性岩土，地基等级为一级地基(复杂地基)，岩土工程勘察等级为甲级，建筑物抗震设防类别为乙类，</w:t>
      </w:r>
      <w:r>
        <w:rPr>
          <w:rFonts w:hint="eastAsia"/>
          <w:color w:val="auto"/>
          <w:spacing w:val="-1"/>
          <w:u w:val="single"/>
          <w:lang w:val="en-US" w:eastAsia="zh-CN"/>
        </w:rPr>
        <w:t>三等水准测量</w:t>
      </w:r>
      <w:r>
        <w:rPr>
          <w:rStyle w:val="15"/>
          <w:rFonts w:hint="eastAsia" w:cs="Arial"/>
          <w:color w:val="auto"/>
          <w:lang w:eastAsia="zh-CN"/>
        </w:rPr>
        <w:t>。</w:t>
      </w:r>
    </w:p>
    <w:p w14:paraId="2E583BA9">
      <w:pPr>
        <w:widowControl w:val="0"/>
        <w:kinsoku/>
        <w:autoSpaceDE/>
        <w:autoSpaceDN/>
        <w:adjustRightInd/>
        <w:snapToGrid/>
        <w:spacing w:after="0" w:line="360" w:lineRule="auto"/>
        <w:ind w:firstLine="480" w:firstLineChars="200"/>
        <w:textAlignment w:val="auto"/>
        <w:rPr>
          <w:rFonts w:hint="eastAsia" w:ascii="宋体" w:hAnsi="宋体" w:eastAsia="宋体" w:cs="宋体"/>
          <w:snapToGrid/>
          <w:color w:val="auto"/>
          <w:kern w:val="2"/>
          <w:sz w:val="24"/>
          <w:szCs w:val="22"/>
          <w:u w:val="single"/>
          <w:lang w:eastAsia="zh-CN"/>
        </w:rPr>
      </w:pPr>
      <w:bookmarkStart w:id="0" w:name="OLE_LINK6"/>
      <w:r>
        <w:rPr>
          <w:rFonts w:hint="eastAsia" w:ascii="宋体" w:hAnsi="宋体" w:eastAsia="宋体" w:cs="宋体"/>
          <w:snapToGrid/>
          <w:color w:val="auto"/>
          <w:kern w:val="2"/>
          <w:sz w:val="24"/>
          <w:szCs w:val="22"/>
          <w:lang w:eastAsia="zh-CN"/>
        </w:rPr>
        <w:t>2.1.4  规划用地文件：</w:t>
      </w:r>
      <w:r>
        <w:rPr>
          <w:rFonts w:hint="eastAsia" w:ascii="宋体" w:hAnsi="宋体" w:eastAsia="宋体" w:cs="宋体"/>
          <w:snapToGrid/>
          <w:color w:val="auto"/>
          <w:kern w:val="2"/>
          <w:sz w:val="24"/>
          <w:szCs w:val="24"/>
          <w:u w:val="single"/>
          <w:lang w:eastAsia="zh-CN"/>
        </w:rPr>
        <w:t>穗规划资源(用地)批[2023]107号</w:t>
      </w:r>
      <w:r>
        <w:rPr>
          <w:rFonts w:hint="eastAsia" w:ascii="宋体" w:hAnsi="宋体" w:eastAsia="宋体" w:cs="Times New Roman"/>
          <w:snapToGrid/>
          <w:color w:val="auto"/>
          <w:kern w:val="2"/>
          <w:sz w:val="24"/>
          <w:szCs w:val="22"/>
          <w:u w:val="single"/>
          <w:lang w:eastAsia="zh-CN"/>
        </w:rPr>
        <w:t>。</w:t>
      </w:r>
    </w:p>
    <w:bookmarkEnd w:id="0"/>
    <w:p w14:paraId="13263E35">
      <w:pPr>
        <w:widowControl w:val="0"/>
        <w:kinsoku/>
        <w:autoSpaceDE/>
        <w:autoSpaceDN/>
        <w:adjustRightInd/>
        <w:snapToGrid/>
        <w:spacing w:after="0" w:line="360" w:lineRule="auto"/>
        <w:ind w:firstLine="480" w:firstLineChars="200"/>
        <w:textAlignment w:val="auto"/>
        <w:rPr>
          <w:rFonts w:hint="eastAsia" w:ascii="宋体" w:hAnsi="宋体" w:eastAsia="宋体" w:cs="宋体"/>
          <w:snapToGrid/>
          <w:color w:val="auto"/>
          <w:kern w:val="2"/>
          <w:sz w:val="24"/>
          <w:szCs w:val="22"/>
          <w:u w:val="single"/>
          <w:lang w:eastAsia="zh-CN"/>
        </w:rPr>
      </w:pPr>
      <w:r>
        <w:rPr>
          <w:rFonts w:hint="eastAsia" w:ascii="宋体" w:hAnsi="宋体" w:eastAsia="宋体" w:cs="宋体"/>
          <w:snapToGrid/>
          <w:color w:val="auto"/>
          <w:kern w:val="2"/>
          <w:sz w:val="24"/>
          <w:szCs w:val="22"/>
          <w:lang w:eastAsia="zh-CN"/>
        </w:rPr>
        <w:t>2.1.5  项目批准文件：</w:t>
      </w:r>
      <w:r>
        <w:rPr>
          <w:rFonts w:hint="eastAsia" w:ascii="宋体" w:hAnsi="宋体" w:eastAsia="宋体" w:cs="Times New Roman"/>
          <w:snapToGrid/>
          <w:color w:val="auto"/>
          <w:kern w:val="2"/>
          <w:sz w:val="24"/>
          <w:szCs w:val="22"/>
          <w:u w:val="single"/>
          <w:lang w:eastAsia="zh-CN"/>
        </w:rPr>
        <w:t>粤发改投审[2024]131号</w:t>
      </w:r>
      <w:r>
        <w:rPr>
          <w:rFonts w:hint="eastAsia" w:ascii="宋体" w:hAnsi="宋体" w:eastAsia="宋体" w:cs="宋体"/>
          <w:snapToGrid/>
          <w:color w:val="auto"/>
          <w:kern w:val="2"/>
          <w:sz w:val="24"/>
          <w:szCs w:val="24"/>
          <w:u w:val="single"/>
          <w:lang w:eastAsia="zh-CN"/>
        </w:rPr>
        <w:t>。</w:t>
      </w:r>
    </w:p>
    <w:p w14:paraId="01DEAF3E">
      <w:pPr>
        <w:pStyle w:val="4"/>
        <w:spacing w:after="0" w:line="360" w:lineRule="auto"/>
        <w:ind w:left="484"/>
        <w:rPr>
          <w:rFonts w:hint="eastAsia"/>
          <w:color w:val="auto"/>
          <w:spacing w:val="1"/>
          <w:u w:val="single"/>
          <w:lang w:eastAsia="zh-CN"/>
        </w:rPr>
      </w:pPr>
      <w:r>
        <w:rPr>
          <w:color w:val="auto"/>
          <w:spacing w:val="1"/>
          <w:lang w:eastAsia="zh-CN"/>
        </w:rPr>
        <w:t>2.1.</w:t>
      </w:r>
      <w:r>
        <w:rPr>
          <w:rFonts w:hint="eastAsia"/>
          <w:color w:val="auto"/>
          <w:spacing w:val="1"/>
          <w:lang w:eastAsia="zh-CN"/>
        </w:rPr>
        <w:t>6</w:t>
      </w:r>
      <w:r>
        <w:rPr>
          <w:color w:val="auto"/>
          <w:spacing w:val="-1"/>
          <w:lang w:eastAsia="zh-CN"/>
        </w:rPr>
        <w:t xml:space="preserve">  </w:t>
      </w:r>
      <w:r>
        <w:rPr>
          <w:color w:val="auto"/>
          <w:spacing w:val="1"/>
          <w:lang w:eastAsia="zh-CN"/>
        </w:rPr>
        <w:t>资金来源：</w:t>
      </w:r>
      <w:r>
        <w:rPr>
          <w:rFonts w:hint="eastAsia"/>
          <w:color w:val="auto"/>
          <w:spacing w:val="1"/>
          <w:u w:val="single"/>
          <w:lang w:eastAsia="zh-CN"/>
        </w:rPr>
        <w:t>自筹资金、专项债券资金和省级财政性资金</w:t>
      </w:r>
    </w:p>
    <w:p w14:paraId="00D191CB">
      <w:pPr>
        <w:pStyle w:val="4"/>
        <w:spacing w:after="0" w:line="360" w:lineRule="auto"/>
        <w:ind w:firstLine="482" w:firstLineChars="201"/>
        <w:jc w:val="both"/>
        <w:rPr>
          <w:rFonts w:hint="eastAsia"/>
          <w:color w:val="auto"/>
          <w:lang w:eastAsia="zh-CN"/>
        </w:rPr>
      </w:pPr>
      <w:r>
        <w:rPr>
          <w:rFonts w:hint="eastAsia"/>
          <w:color w:val="auto"/>
          <w:lang w:eastAsia="zh-CN"/>
        </w:rPr>
        <w:t>2.1.7</w:t>
      </w:r>
      <w:r>
        <w:rPr>
          <w:color w:val="auto"/>
          <w:spacing w:val="-1"/>
          <w:lang w:eastAsia="zh-CN"/>
        </w:rPr>
        <w:t xml:space="preserve">  投资总额：</w:t>
      </w:r>
      <w:r>
        <w:rPr>
          <w:rFonts w:hint="eastAsia"/>
          <w:color w:val="auto"/>
          <w:spacing w:val="-1"/>
          <w:u w:val="single"/>
          <w:lang w:eastAsia="zh-CN"/>
        </w:rPr>
        <w:t>项目估算总投资</w:t>
      </w:r>
      <w:r>
        <w:rPr>
          <w:rFonts w:hint="eastAsia"/>
          <w:color w:val="auto"/>
          <w:u w:val="single"/>
          <w:lang w:eastAsia="zh-CN"/>
        </w:rPr>
        <w:t>为86941万元，其中工程费用65344万元。</w:t>
      </w:r>
    </w:p>
    <w:p w14:paraId="5305BA92">
      <w:pPr>
        <w:pStyle w:val="4"/>
        <w:spacing w:after="0" w:line="360" w:lineRule="auto"/>
        <w:ind w:left="484"/>
        <w:rPr>
          <w:rFonts w:hint="eastAsia"/>
          <w:color w:val="auto"/>
          <w:lang w:eastAsia="zh-CN"/>
        </w:rPr>
      </w:pPr>
      <w:r>
        <w:rPr>
          <w:color w:val="auto"/>
          <w:spacing w:val="-1"/>
          <w:lang w:eastAsia="zh-CN"/>
        </w:rPr>
        <w:t>2.1.</w:t>
      </w:r>
      <w:r>
        <w:rPr>
          <w:rFonts w:hint="eastAsia"/>
          <w:color w:val="auto"/>
          <w:spacing w:val="-1"/>
          <w:lang w:eastAsia="zh-CN"/>
        </w:rPr>
        <w:t>8</w:t>
      </w:r>
      <w:r>
        <w:rPr>
          <w:color w:val="auto"/>
          <w:spacing w:val="-1"/>
          <w:lang w:eastAsia="zh-CN"/>
        </w:rPr>
        <w:t xml:space="preserve">  标段划分：</w:t>
      </w:r>
      <w:r>
        <w:rPr>
          <w:color w:val="auto"/>
          <w:spacing w:val="-1"/>
          <w:u w:val="single"/>
          <w:lang w:eastAsia="zh-CN"/>
        </w:rPr>
        <w:t>本项目设</w:t>
      </w:r>
      <w:r>
        <w:rPr>
          <w:color w:val="auto"/>
          <w:spacing w:val="-29"/>
          <w:u w:val="single"/>
          <w:lang w:eastAsia="zh-CN"/>
        </w:rPr>
        <w:t xml:space="preserve"> </w:t>
      </w:r>
      <w:r>
        <w:rPr>
          <w:color w:val="auto"/>
          <w:spacing w:val="-1"/>
          <w:u w:val="single"/>
          <w:lang w:eastAsia="zh-CN"/>
        </w:rPr>
        <w:t>1</w:t>
      </w:r>
      <w:r>
        <w:rPr>
          <w:color w:val="auto"/>
          <w:spacing w:val="-51"/>
          <w:u w:val="single"/>
          <w:lang w:eastAsia="zh-CN"/>
        </w:rPr>
        <w:t xml:space="preserve"> </w:t>
      </w:r>
      <w:r>
        <w:rPr>
          <w:color w:val="auto"/>
          <w:spacing w:val="-1"/>
          <w:u w:val="single"/>
          <w:lang w:eastAsia="zh-CN"/>
        </w:rPr>
        <w:t>个标段。</w:t>
      </w:r>
    </w:p>
    <w:p w14:paraId="2AEAEE24">
      <w:pPr>
        <w:pStyle w:val="4"/>
        <w:spacing w:after="0" w:line="360" w:lineRule="auto"/>
        <w:ind w:left="484"/>
        <w:rPr>
          <w:rFonts w:hint="eastAsia"/>
          <w:color w:val="auto"/>
          <w:lang w:eastAsia="zh-CN"/>
        </w:rPr>
      </w:pPr>
      <w:r>
        <w:rPr>
          <w:color w:val="auto"/>
          <w:spacing w:val="-2"/>
          <w:lang w:eastAsia="zh-CN"/>
        </w:rPr>
        <w:t>2.2  招标范围：</w:t>
      </w:r>
    </w:p>
    <w:p w14:paraId="6C5D8246">
      <w:pPr>
        <w:pStyle w:val="4"/>
        <w:tabs>
          <w:tab w:val="left" w:pos="8720"/>
        </w:tabs>
        <w:spacing w:after="0" w:line="360" w:lineRule="auto"/>
        <w:ind w:firstLine="480"/>
        <w:jc w:val="both"/>
        <w:rPr>
          <w:rFonts w:hint="eastAsia"/>
          <w:color w:val="auto"/>
          <w:spacing w:val="-14"/>
          <w:sz w:val="20"/>
          <w:szCs w:val="20"/>
          <w:lang w:eastAsia="zh-CN"/>
        </w:rPr>
      </w:pPr>
      <w:r>
        <w:rPr>
          <w:color w:val="auto"/>
          <w:spacing w:val="-2"/>
          <w:u w:val="single"/>
          <w:lang w:eastAsia="zh-CN"/>
        </w:rPr>
        <w:t>勘察服务范围：</w:t>
      </w:r>
      <w:r>
        <w:rPr>
          <w:rFonts w:hint="eastAsia"/>
          <w:color w:val="auto"/>
          <w:spacing w:val="-2"/>
          <w:u w:val="single"/>
          <w:lang w:eastAsia="zh-CN"/>
        </w:rPr>
        <w:t>包括但不限于前期（初步）勘察成果复核结果工作、岩土工程勘察（包括但不限于剪切波速试验、抽水试验等）、土壤氡浓度检测、工程物探（包括但不限于地下管线探测和探明岩溶强发育情况等）、工程测量（包括但不限于地形图绘制、规划放线测量及规划验收测量等）以及对应施工图设计、施工等各阶段的勘察要求等工作。负责协调和配合相关主管部门对相关工作成果进行审批，直至获得批复和验槽、验收等相关后续服务工作。</w:t>
      </w:r>
    </w:p>
    <w:p w14:paraId="1457A0DA">
      <w:pPr>
        <w:pStyle w:val="4"/>
        <w:tabs>
          <w:tab w:val="left" w:pos="8720"/>
        </w:tabs>
        <w:spacing w:after="0" w:line="360" w:lineRule="auto"/>
        <w:jc w:val="both"/>
        <w:rPr>
          <w:rFonts w:hint="eastAsia"/>
          <w:color w:val="auto"/>
          <w:lang w:eastAsia="zh-CN"/>
        </w:rPr>
      </w:pPr>
    </w:p>
    <w:p w14:paraId="27AAE4AC">
      <w:pPr>
        <w:pStyle w:val="4"/>
        <w:spacing w:after="0" w:line="360" w:lineRule="auto"/>
        <w:ind w:left="10"/>
        <w:outlineLvl w:val="0"/>
        <w:rPr>
          <w:rFonts w:hint="eastAsia"/>
          <w:color w:val="auto"/>
          <w:sz w:val="31"/>
          <w:szCs w:val="31"/>
          <w:lang w:eastAsia="zh-CN"/>
        </w:rPr>
      </w:pPr>
      <w:r>
        <w:rPr>
          <w:b/>
          <w:bCs/>
          <w:color w:val="auto"/>
          <w:spacing w:val="4"/>
          <w:sz w:val="31"/>
          <w:szCs w:val="31"/>
          <w:lang w:eastAsia="zh-CN"/>
        </w:rPr>
        <w:t>3.勘察服务期</w:t>
      </w:r>
    </w:p>
    <w:p w14:paraId="7AF21E61">
      <w:pPr>
        <w:spacing w:after="0" w:line="360" w:lineRule="auto"/>
        <w:rPr>
          <w:rFonts w:hint="eastAsia" w:ascii="宋体" w:hAnsi="宋体" w:eastAsia="宋体"/>
          <w:color w:val="auto"/>
          <w:lang w:eastAsia="zh-CN"/>
        </w:rPr>
      </w:pPr>
    </w:p>
    <w:p w14:paraId="2816B933">
      <w:pPr>
        <w:pStyle w:val="4"/>
        <w:spacing w:after="0" w:line="360" w:lineRule="auto"/>
        <w:ind w:firstLine="488" w:firstLineChars="200"/>
        <w:jc w:val="both"/>
        <w:rPr>
          <w:rFonts w:hint="eastAsia"/>
          <w:color w:val="auto"/>
          <w:spacing w:val="-3"/>
          <w:lang w:eastAsia="zh-CN"/>
        </w:rPr>
      </w:pPr>
      <w:r>
        <w:rPr>
          <w:color w:val="auto"/>
          <w:spacing w:val="2"/>
          <w:lang w:eastAsia="zh-CN"/>
        </w:rPr>
        <w:t>勘察工期</w:t>
      </w:r>
      <w:r>
        <w:rPr>
          <w:color w:val="auto"/>
          <w:spacing w:val="12"/>
          <w:lang w:eastAsia="zh-CN"/>
        </w:rPr>
        <w:t>：</w:t>
      </w:r>
      <w:r>
        <w:rPr>
          <w:rFonts w:hint="eastAsia"/>
          <w:color w:val="auto"/>
          <w:spacing w:val="2"/>
          <w:u w:val="single"/>
          <w:lang w:eastAsia="zh-CN"/>
        </w:rPr>
        <w:t>收到发包人发出各项勘察服务工作的开工通知之日起计，均在30日历天内提交各项勘察成果文件。</w:t>
      </w:r>
    </w:p>
    <w:p w14:paraId="533A9D9A">
      <w:pPr>
        <w:spacing w:after="0" w:line="360" w:lineRule="auto"/>
        <w:rPr>
          <w:rFonts w:hint="eastAsia" w:ascii="宋体" w:hAnsi="宋体" w:eastAsia="宋体"/>
          <w:color w:val="auto"/>
          <w:lang w:eastAsia="zh-CN"/>
        </w:rPr>
      </w:pPr>
    </w:p>
    <w:p w14:paraId="73BCE328">
      <w:pPr>
        <w:pStyle w:val="4"/>
        <w:spacing w:after="0" w:line="360" w:lineRule="auto"/>
        <w:ind w:left="2"/>
        <w:outlineLvl w:val="0"/>
        <w:rPr>
          <w:rFonts w:hint="eastAsia"/>
          <w:color w:val="auto"/>
          <w:sz w:val="31"/>
          <w:szCs w:val="31"/>
          <w:lang w:eastAsia="zh-CN"/>
        </w:rPr>
      </w:pPr>
      <w:r>
        <w:rPr>
          <w:b/>
          <w:bCs/>
          <w:color w:val="auto"/>
          <w:spacing w:val="2"/>
          <w:sz w:val="31"/>
          <w:szCs w:val="31"/>
          <w:lang w:eastAsia="zh-CN"/>
        </w:rPr>
        <w:t>4.投标限价</w:t>
      </w:r>
    </w:p>
    <w:p w14:paraId="46F2FDF1">
      <w:pPr>
        <w:spacing w:after="0" w:line="360" w:lineRule="auto"/>
        <w:rPr>
          <w:rFonts w:hint="eastAsia" w:ascii="宋体" w:hAnsi="宋体" w:eastAsia="宋体"/>
          <w:color w:val="auto"/>
          <w:lang w:eastAsia="zh-CN"/>
        </w:rPr>
      </w:pPr>
    </w:p>
    <w:p w14:paraId="5CACA30D">
      <w:pPr>
        <w:pStyle w:val="4"/>
        <w:spacing w:after="0" w:line="360" w:lineRule="auto"/>
        <w:ind w:firstLine="476" w:firstLineChars="200"/>
        <w:jc w:val="both"/>
        <w:rPr>
          <w:rFonts w:hint="eastAsia"/>
          <w:color w:val="auto"/>
          <w:lang w:eastAsia="zh-CN"/>
        </w:rPr>
      </w:pPr>
      <w:r>
        <w:rPr>
          <w:color w:val="auto"/>
          <w:spacing w:val="-1"/>
          <w:lang w:eastAsia="zh-CN"/>
        </w:rPr>
        <w:t xml:space="preserve">4.1  </w:t>
      </w:r>
      <w:r>
        <w:rPr>
          <w:color w:val="auto"/>
          <w:spacing w:val="-1"/>
          <w:u w:val="single"/>
          <w:lang w:eastAsia="zh-CN"/>
        </w:rPr>
        <w:t>工程勘察费最高投标限价为</w:t>
      </w:r>
      <w:r>
        <w:rPr>
          <w:rFonts w:hint="eastAsia"/>
          <w:color w:val="auto"/>
          <w:spacing w:val="-1"/>
          <w:u w:val="single"/>
          <w:lang w:eastAsia="zh-CN"/>
        </w:rPr>
        <w:t>2800000.00</w:t>
      </w:r>
      <w:r>
        <w:rPr>
          <w:color w:val="auto"/>
          <w:spacing w:val="-1"/>
          <w:u w:val="single"/>
          <w:lang w:eastAsia="zh-CN"/>
        </w:rPr>
        <w:t>元</w:t>
      </w:r>
      <w:r>
        <w:rPr>
          <w:rFonts w:hint="eastAsia"/>
          <w:color w:val="auto"/>
          <w:spacing w:val="2"/>
          <w:u w:val="single"/>
          <w:lang w:eastAsia="zh-CN"/>
        </w:rPr>
        <w:t>，其中岩土工程勘察单价最高投标限价为150元/米包干；投标人的工程勘察费投标总报价高于上述工程勘察费最高投标限价的为无效标，岩土工程勘察综合包干单价投标报价高于上述包干单价最高投标限价的为无效标。</w:t>
      </w:r>
    </w:p>
    <w:p w14:paraId="217DB5D1">
      <w:pPr>
        <w:spacing w:after="0" w:line="360" w:lineRule="auto"/>
        <w:rPr>
          <w:rFonts w:hint="eastAsia" w:ascii="宋体" w:hAnsi="宋体" w:eastAsia="宋体"/>
          <w:color w:val="auto"/>
          <w:lang w:eastAsia="zh-CN"/>
        </w:rPr>
      </w:pPr>
    </w:p>
    <w:p w14:paraId="70357A45">
      <w:pPr>
        <w:pStyle w:val="4"/>
        <w:spacing w:after="0" w:line="360" w:lineRule="auto"/>
        <w:ind w:left="10"/>
        <w:outlineLvl w:val="0"/>
        <w:rPr>
          <w:rFonts w:hint="eastAsia"/>
          <w:color w:val="auto"/>
          <w:sz w:val="31"/>
          <w:szCs w:val="31"/>
          <w:lang w:eastAsia="zh-CN"/>
        </w:rPr>
      </w:pPr>
      <w:r>
        <w:rPr>
          <w:b/>
          <w:bCs/>
          <w:color w:val="auto"/>
          <w:spacing w:val="6"/>
          <w:sz w:val="31"/>
          <w:szCs w:val="31"/>
          <w:lang w:eastAsia="zh-CN"/>
        </w:rPr>
        <w:t>5.投标人资格要求</w:t>
      </w:r>
    </w:p>
    <w:p w14:paraId="4D5D34F6">
      <w:pPr>
        <w:pStyle w:val="4"/>
        <w:spacing w:after="0" w:line="360" w:lineRule="auto"/>
        <w:ind w:firstLine="480" w:firstLineChars="200"/>
        <w:jc w:val="both"/>
        <w:rPr>
          <w:rFonts w:hint="eastAsia"/>
          <w:color w:val="auto"/>
          <w:u w:val="single"/>
          <w:lang w:eastAsia="zh-CN"/>
        </w:rPr>
      </w:pPr>
      <w:r>
        <w:rPr>
          <w:rFonts w:hint="eastAsia"/>
          <w:color w:val="auto"/>
          <w:u w:val="single"/>
          <w:lang w:eastAsia="zh-CN"/>
        </w:rPr>
        <w:t>5</w:t>
      </w:r>
      <w:r>
        <w:rPr>
          <w:color w:val="auto"/>
          <w:u w:val="single"/>
          <w:lang w:eastAsia="zh-CN"/>
        </w:rPr>
        <w:t>.1</w:t>
      </w:r>
      <w:r>
        <w:rPr>
          <w:rFonts w:hint="eastAsia"/>
          <w:color w:val="auto"/>
          <w:u w:val="single"/>
          <w:lang w:eastAsia="zh-CN"/>
        </w:rPr>
        <w:t xml:space="preserve">  </w:t>
      </w:r>
      <w:r>
        <w:rPr>
          <w:color w:val="auto"/>
          <w:u w:val="single"/>
          <w:lang w:eastAsia="zh-CN"/>
        </w:rPr>
        <w:t>投标人参加投标的意思表达清楚，投标人代表被授权有效。</w:t>
      </w:r>
    </w:p>
    <w:p w14:paraId="3E5F1E04">
      <w:pPr>
        <w:pStyle w:val="4"/>
        <w:spacing w:after="0" w:line="360" w:lineRule="auto"/>
        <w:ind w:firstLine="480" w:firstLineChars="200"/>
        <w:jc w:val="both"/>
        <w:rPr>
          <w:rFonts w:hint="eastAsia"/>
          <w:color w:val="auto"/>
          <w:u w:val="single"/>
          <w:lang w:eastAsia="zh-CN"/>
        </w:rPr>
      </w:pPr>
      <w:r>
        <w:rPr>
          <w:rFonts w:hint="eastAsia"/>
          <w:color w:val="auto"/>
          <w:u w:val="single"/>
          <w:lang w:eastAsia="zh-CN"/>
        </w:rPr>
        <w:t>5</w:t>
      </w:r>
      <w:r>
        <w:rPr>
          <w:color w:val="auto"/>
          <w:u w:val="single"/>
          <w:lang w:eastAsia="zh-CN"/>
        </w:rPr>
        <w:t xml:space="preserve">.2 </w:t>
      </w:r>
      <w:r>
        <w:rPr>
          <w:rFonts w:hint="eastAsia"/>
          <w:color w:val="auto"/>
          <w:u w:val="single"/>
          <w:lang w:eastAsia="zh-CN"/>
        </w:rPr>
        <w:t xml:space="preserve"> </w:t>
      </w:r>
      <w:r>
        <w:rPr>
          <w:color w:val="auto"/>
          <w:u w:val="single"/>
          <w:lang w:eastAsia="zh-CN"/>
        </w:rPr>
        <w:t>投标人</w:t>
      </w:r>
      <w:r>
        <w:rPr>
          <w:rFonts w:hint="eastAsia"/>
          <w:color w:val="auto"/>
          <w:u w:val="single"/>
          <w:lang w:eastAsia="zh-CN"/>
        </w:rPr>
        <w:t>（若为联合体投标，指联合体各方）</w:t>
      </w:r>
      <w:r>
        <w:rPr>
          <w:color w:val="auto"/>
          <w:u w:val="single"/>
          <w:lang w:eastAsia="zh-CN"/>
        </w:rPr>
        <w:t>均具有独立法人资格，按国家法律经营</w:t>
      </w:r>
      <w:r>
        <w:rPr>
          <w:rFonts w:hint="eastAsia"/>
          <w:color w:val="auto"/>
          <w:u w:val="single"/>
          <w:lang w:eastAsia="zh-CN"/>
        </w:rPr>
        <w:t>。（</w:t>
      </w:r>
      <w:r>
        <w:rPr>
          <w:color w:val="auto"/>
          <w:u w:val="single"/>
          <w:lang w:eastAsia="zh-CN"/>
        </w:rPr>
        <w:t>持有有效的工商行政管理部门核发的法人营业执照或持有事业单位登记管理部门核发的有效的事业单位法人证书。香港企业提供在香港进行商业登记的证明文书。</w:t>
      </w:r>
      <w:r>
        <w:rPr>
          <w:rFonts w:hint="eastAsia"/>
          <w:color w:val="auto"/>
          <w:u w:val="single"/>
          <w:lang w:eastAsia="zh-CN"/>
        </w:rPr>
        <w:t>）</w:t>
      </w:r>
    </w:p>
    <w:p w14:paraId="1EFE6ECC">
      <w:pPr>
        <w:pStyle w:val="4"/>
        <w:spacing w:after="0" w:line="360" w:lineRule="auto"/>
        <w:ind w:firstLine="480" w:firstLineChars="200"/>
        <w:jc w:val="both"/>
        <w:rPr>
          <w:rFonts w:hint="eastAsia"/>
          <w:color w:val="auto"/>
          <w:lang w:eastAsia="zh-CN"/>
        </w:rPr>
      </w:pPr>
      <w:r>
        <w:rPr>
          <w:color w:val="auto"/>
          <w:u w:val="single"/>
          <w:lang w:eastAsia="zh-CN"/>
        </w:rPr>
        <w:t>5.</w:t>
      </w:r>
      <w:r>
        <w:rPr>
          <w:rFonts w:hint="eastAsia"/>
          <w:color w:val="auto"/>
          <w:u w:val="single"/>
          <w:lang w:eastAsia="zh-CN"/>
        </w:rPr>
        <w:t>3</w:t>
      </w:r>
      <w:r>
        <w:rPr>
          <w:color w:val="auto"/>
          <w:u w:val="single"/>
          <w:lang w:eastAsia="zh-CN"/>
        </w:rPr>
        <w:t xml:space="preserve"> </w:t>
      </w:r>
      <w:r>
        <w:rPr>
          <w:rFonts w:hint="eastAsia"/>
          <w:color w:val="auto"/>
          <w:u w:val="single"/>
          <w:lang w:eastAsia="zh-CN"/>
        </w:rPr>
        <w:t xml:space="preserve"> </w:t>
      </w:r>
      <w:r>
        <w:rPr>
          <w:color w:val="auto"/>
          <w:u w:val="single"/>
          <w:lang w:eastAsia="zh-CN"/>
        </w:rPr>
        <w:t>投标人</w:t>
      </w:r>
      <w:r>
        <w:rPr>
          <w:rFonts w:hint="eastAsia"/>
          <w:color w:val="auto"/>
          <w:u w:val="single"/>
          <w:lang w:eastAsia="zh-CN"/>
        </w:rPr>
        <w:t>（若为联合体投标，指联合体各方）</w:t>
      </w:r>
      <w:r>
        <w:rPr>
          <w:color w:val="auto"/>
          <w:u w:val="single"/>
          <w:lang w:eastAsia="zh-CN"/>
        </w:rPr>
        <w:t>与招标人过去3年内无合同履约纠纷，没有不得参加投标的情形。</w:t>
      </w:r>
      <w:r>
        <w:rPr>
          <w:rFonts w:hint="eastAsia"/>
          <w:color w:val="auto"/>
          <w:u w:val="single"/>
          <w:lang w:eastAsia="zh-CN"/>
        </w:rPr>
        <w:t>（以投标人提供的《投标人声明》为评审依据。）</w:t>
      </w:r>
    </w:p>
    <w:p w14:paraId="00B5BD74">
      <w:pPr>
        <w:pStyle w:val="4"/>
        <w:spacing w:after="0" w:line="360" w:lineRule="auto"/>
        <w:ind w:firstLine="515"/>
        <w:jc w:val="both"/>
        <w:rPr>
          <w:rFonts w:hint="eastAsia"/>
          <w:color w:val="auto"/>
          <w:lang w:eastAsia="zh-CN"/>
        </w:rPr>
      </w:pPr>
      <w:r>
        <w:rPr>
          <w:color w:val="auto"/>
          <w:spacing w:val="1"/>
          <w:lang w:eastAsia="zh-CN"/>
        </w:rPr>
        <w:t xml:space="preserve">[注释] </w:t>
      </w:r>
      <w:r>
        <w:rPr>
          <w:rFonts w:hint="eastAsia"/>
          <w:color w:val="auto"/>
          <w:spacing w:val="1"/>
          <w:lang w:eastAsia="zh-CN"/>
        </w:rPr>
        <w:t>合同履约纠纷是指招标人过去3年内曾与投标人签订合同，并且对投标人不满意。不得参加投标的情形详见招标文件第二章投标人须知第1.4.3条。</w:t>
      </w:r>
    </w:p>
    <w:p w14:paraId="63A216DF">
      <w:pPr>
        <w:pStyle w:val="4"/>
        <w:spacing w:after="0" w:line="360" w:lineRule="auto"/>
        <w:ind w:firstLine="492" w:firstLineChars="200"/>
        <w:jc w:val="both"/>
        <w:rPr>
          <w:rFonts w:hint="eastAsia"/>
          <w:color w:val="auto"/>
          <w:lang w:eastAsia="zh-CN"/>
        </w:rPr>
      </w:pPr>
      <w:r>
        <w:rPr>
          <w:color w:val="auto"/>
          <w:spacing w:val="3"/>
          <w:u w:val="single"/>
          <w:lang w:eastAsia="zh-CN"/>
        </w:rPr>
        <w:t>5.</w:t>
      </w:r>
      <w:r>
        <w:rPr>
          <w:rFonts w:hint="eastAsia"/>
          <w:color w:val="auto"/>
          <w:spacing w:val="3"/>
          <w:u w:val="single"/>
          <w:lang w:eastAsia="zh-CN"/>
        </w:rPr>
        <w:t>4</w:t>
      </w:r>
      <w:r>
        <w:rPr>
          <w:color w:val="auto"/>
          <w:spacing w:val="3"/>
          <w:u w:val="single"/>
          <w:lang w:eastAsia="zh-CN"/>
        </w:rPr>
        <w:t xml:space="preserve"> </w:t>
      </w:r>
      <w:r>
        <w:rPr>
          <w:rFonts w:hint="eastAsia"/>
          <w:color w:val="auto"/>
          <w:spacing w:val="3"/>
          <w:u w:val="single"/>
          <w:lang w:eastAsia="zh-CN"/>
        </w:rPr>
        <w:t xml:space="preserve"> </w:t>
      </w:r>
      <w:r>
        <w:rPr>
          <w:color w:val="auto"/>
          <w:spacing w:val="3"/>
          <w:u w:val="single"/>
          <w:lang w:eastAsia="zh-CN"/>
        </w:rPr>
        <w:t>投标人应具备建设行政主管部门颁发</w:t>
      </w:r>
      <w:r>
        <w:rPr>
          <w:color w:val="auto"/>
          <w:spacing w:val="2"/>
          <w:u w:val="single"/>
          <w:lang w:eastAsia="zh-CN"/>
        </w:rPr>
        <w:t>的有效期内的以下资质证书</w:t>
      </w:r>
      <w:r>
        <w:rPr>
          <w:rFonts w:hint="eastAsia"/>
          <w:color w:val="auto"/>
          <w:spacing w:val="2"/>
          <w:u w:val="single"/>
          <w:lang w:eastAsia="zh-CN"/>
        </w:rPr>
        <w:t>：</w:t>
      </w:r>
    </w:p>
    <w:p w14:paraId="1EA9A734">
      <w:pPr>
        <w:pStyle w:val="4"/>
        <w:spacing w:after="0" w:line="360" w:lineRule="auto"/>
        <w:ind w:firstLine="480"/>
        <w:jc w:val="both"/>
        <w:rPr>
          <w:rFonts w:hint="eastAsia"/>
          <w:color w:val="auto"/>
          <w:spacing w:val="2"/>
          <w:u w:val="single"/>
          <w:lang w:eastAsia="zh-CN"/>
        </w:rPr>
      </w:pPr>
      <w:r>
        <w:rPr>
          <w:rFonts w:hint="eastAsia"/>
          <w:color w:val="auto"/>
          <w:spacing w:val="2"/>
          <w:u w:val="single"/>
          <w:lang w:eastAsia="zh-CN"/>
        </w:rPr>
        <w:t>工程勘察综合甲级资质，或同时具有工程勘察（岩土工程）专业甲级资质和工程勘察（工程测量）专业</w:t>
      </w:r>
      <w:r>
        <w:rPr>
          <w:rFonts w:hint="eastAsia"/>
          <w:color w:val="auto"/>
          <w:spacing w:val="2"/>
          <w:u w:val="single"/>
          <w:lang w:val="en-US" w:eastAsia="zh-CN"/>
        </w:rPr>
        <w:t>乙</w:t>
      </w:r>
      <w:r>
        <w:rPr>
          <w:rFonts w:hint="eastAsia"/>
          <w:color w:val="auto"/>
          <w:spacing w:val="2"/>
          <w:u w:val="single"/>
          <w:lang w:eastAsia="zh-CN"/>
        </w:rPr>
        <w:t>级或以上级别资质；</w:t>
      </w:r>
      <w:r>
        <w:rPr>
          <w:color w:val="auto"/>
          <w:spacing w:val="2"/>
          <w:u w:val="single"/>
          <w:lang w:eastAsia="zh-CN"/>
        </w:rPr>
        <w:t>香港企业</w:t>
      </w:r>
      <w:r>
        <w:rPr>
          <w:rFonts w:hint="eastAsia"/>
          <w:color w:val="auto"/>
          <w:spacing w:val="2"/>
          <w:u w:val="single"/>
          <w:lang w:eastAsia="zh-CN"/>
        </w:rPr>
        <w:t>独立</w:t>
      </w:r>
      <w:r>
        <w:rPr>
          <w:color w:val="auto"/>
          <w:spacing w:val="2"/>
          <w:u w:val="single"/>
          <w:lang w:eastAsia="zh-CN"/>
        </w:rPr>
        <w:t>参加投标的，须在广东省住房和城乡建设主管部门备案且备案的业务范围应符合本招标</w:t>
      </w:r>
      <w:r>
        <w:rPr>
          <w:color w:val="auto"/>
          <w:spacing w:val="1"/>
          <w:u w:val="single"/>
          <w:lang w:eastAsia="zh-CN"/>
        </w:rPr>
        <w:t>项目对工程勘察资质的要求。</w:t>
      </w:r>
    </w:p>
    <w:p w14:paraId="49336B5C">
      <w:pPr>
        <w:pStyle w:val="4"/>
        <w:tabs>
          <w:tab w:val="left" w:pos="607"/>
        </w:tabs>
        <w:spacing w:after="0" w:line="360" w:lineRule="auto"/>
        <w:ind w:firstLine="470"/>
        <w:jc w:val="both"/>
        <w:rPr>
          <w:rFonts w:hint="eastAsia"/>
          <w:color w:val="auto"/>
          <w:spacing w:val="-4"/>
          <w:u w:val="single"/>
          <w:lang w:eastAsia="zh-CN"/>
        </w:rPr>
      </w:pPr>
      <w:r>
        <w:rPr>
          <w:rFonts w:hint="eastAsia"/>
          <w:color w:val="auto"/>
          <w:spacing w:val="-4"/>
          <w:u w:val="single"/>
          <w:lang w:eastAsia="zh-CN"/>
        </w:rPr>
        <w:t>注：（1）国内申请人具体资质要求按照《建设工程勘察设计资质管理规定》（建设部令第160号）、《工程勘察资质分级标准》（建设[2001]22号）、《工程勘察、工程设计资质分级标准补充规定》（建设[2001]178号）、《工程勘察资质标准》（建市[2013]9号）、《建设工程勘察设计资质管理规定实施意见》（建市[2007]202号）。</w:t>
      </w:r>
    </w:p>
    <w:p w14:paraId="6F1638C1">
      <w:pPr>
        <w:pStyle w:val="4"/>
        <w:tabs>
          <w:tab w:val="left" w:pos="607"/>
        </w:tabs>
        <w:spacing w:after="0" w:line="360" w:lineRule="auto"/>
        <w:ind w:firstLine="470"/>
        <w:jc w:val="both"/>
        <w:rPr>
          <w:rFonts w:hint="eastAsia"/>
          <w:color w:val="auto"/>
          <w:spacing w:val="-4"/>
          <w:u w:val="single"/>
          <w:lang w:eastAsia="zh-CN"/>
        </w:rPr>
      </w:pPr>
      <w:r>
        <w:rPr>
          <w:rFonts w:hint="eastAsia"/>
          <w:color w:val="auto"/>
          <w:spacing w:val="-4"/>
          <w:u w:val="single"/>
          <w:lang w:eastAsia="zh-CN"/>
        </w:rPr>
        <w:t>（2）工程勘察资质证书有效期按《住房和城乡建设部办公厅关于建设工程企业资质延续有关事项的通知》（建办市函〔2020〕334号）、《广东省住房和城乡建设厅关于建设工程企业资质延续有关事项的通知》（粤建许函〔2020〕298号）、《广州市住房和城乡建设局关于建设工程企业资质有效期顺延的通知》（穗建审批〔2020〕295号）、《住房和城乡建设部办公厅关于做好建筑业“证照分离”改革衔接有关工作的通知》（建办市〔2021〕30号）、《住房和城乡建设部办公厅关于建设工程企业资质统一延续有关事项的通知》（建办市函[2021]510号）、《广东省住房和城乡建设厅关于建设工程企业资质有效期延期的通知》（粤建许函〔2021〕849号）、《住房和城乡建设部办公厅关于建设工程企业资质有关事宜的通知》（建办市函〔2022〕361号）、《住房城乡建设部建筑市场监管司关于建设工程企业资质延续有关事项的通知》（建司局函市〔2023〕116号）、《广东省住房和城乡建设厅关于建设工程企业资质延续有关事项的通知》（粤建许函〔2023〕820号）、《住房城乡建设部办公厅关于做好有关建设工程企业资质证书换领和延续工作的通知》（建办市〔2023〕47号）、《广东省住房和城乡建设厅关于做好有关建设工程企业资质证书换领工作的通知》（粤建许函〔2024〕124号）执行。根据上述文件的要求，投标人需办理企业资质有效期延续的，应当按照相关规定及时办理</w:t>
      </w:r>
    </w:p>
    <w:p w14:paraId="736B692C">
      <w:pPr>
        <w:widowControl w:val="0"/>
        <w:kinsoku/>
        <w:snapToGrid/>
        <w:spacing w:after="0" w:line="360" w:lineRule="auto"/>
        <w:ind w:firstLine="480" w:firstLineChars="200"/>
        <w:jc w:val="both"/>
        <w:textAlignment w:val="auto"/>
        <w:rPr>
          <w:rFonts w:hint="eastAsia" w:ascii="宋体" w:hAnsi="宋体" w:eastAsia="宋体" w:cs="Times New Roman"/>
          <w:snapToGrid/>
          <w:color w:val="auto"/>
          <w:spacing w:val="7"/>
          <w:sz w:val="24"/>
          <w:szCs w:val="24"/>
          <w:u w:val="single"/>
          <w:lang w:eastAsia="zh-CN"/>
        </w:rPr>
      </w:pPr>
      <w:r>
        <w:rPr>
          <w:rFonts w:hint="eastAsia" w:ascii="宋体" w:hAnsi="宋体" w:eastAsia="宋体" w:cs="宋体"/>
          <w:snapToGrid/>
          <w:color w:val="auto"/>
          <w:sz w:val="24"/>
          <w:szCs w:val="24"/>
          <w:u w:val="single"/>
          <w:lang w:eastAsia="zh-CN"/>
        </w:rPr>
        <w:t>（3）香港企业备案的业务范围依据《广东省住房和城乡建设厅关于印发香港工程建设咨询企业和专业人士在粤港澳大湾区内地城市开业执业试点管理暂行办法的通知》（粤建规范〔2020〕1号，详见链接：http://zfcxjst.gd.gov.cn/xxgk/wjtz/content/post_3137220.html）确定。香港企业须提供满足招标文件要求的相应资质证书及备案证明资料扫描件。</w:t>
      </w:r>
    </w:p>
    <w:p w14:paraId="78191589">
      <w:pPr>
        <w:widowControl w:val="0"/>
        <w:kinsoku/>
        <w:snapToGrid/>
        <w:spacing w:after="0" w:line="360" w:lineRule="auto"/>
        <w:ind w:firstLine="508" w:firstLineChars="200"/>
        <w:jc w:val="both"/>
        <w:textAlignment w:val="auto"/>
        <w:rPr>
          <w:rFonts w:hint="eastAsia" w:ascii="宋体" w:hAnsi="宋体" w:eastAsia="宋体" w:cs="Times New Roman"/>
          <w:snapToGrid/>
          <w:color w:val="auto"/>
          <w:spacing w:val="7"/>
          <w:sz w:val="24"/>
          <w:szCs w:val="24"/>
          <w:u w:val="single"/>
          <w:lang w:eastAsia="zh-CN"/>
        </w:rPr>
      </w:pPr>
      <w:r>
        <w:rPr>
          <w:rFonts w:hint="eastAsia" w:ascii="宋体" w:hAnsi="宋体" w:eastAsia="宋体" w:cs="Times New Roman"/>
          <w:snapToGrid/>
          <w:color w:val="auto"/>
          <w:spacing w:val="7"/>
          <w:sz w:val="24"/>
          <w:szCs w:val="24"/>
          <w:u w:val="single"/>
          <w:lang w:eastAsia="zh-CN"/>
        </w:rPr>
        <w:t>5.5  投标人（若为联合体投标，指联合体各方）已在广州市住房和城乡建设局建立企业信用档案，拟委派的项目负责人须是本企业信用档案中的在册人员。（信用档案办理详见《广州市住建行业信用管理平台勘察企业信息录入办理指引》http://zfcj.gz.gov.cn/zwgk/zsdwxxgkzl/gzsjzyglfwzx/bszy/content/post_8077254.html</w:t>
      </w:r>
    </w:p>
    <w:p w14:paraId="6335C19C">
      <w:pPr>
        <w:widowControl w:val="0"/>
        <w:kinsoku/>
        <w:snapToGrid/>
        <w:spacing w:after="0" w:line="360" w:lineRule="auto"/>
        <w:ind w:firstLine="508" w:firstLineChars="200"/>
        <w:jc w:val="both"/>
        <w:textAlignment w:val="auto"/>
        <w:rPr>
          <w:rFonts w:hint="eastAsia" w:ascii="宋体" w:hAnsi="宋体" w:eastAsia="宋体" w:cs="Times New Roman"/>
          <w:snapToGrid/>
          <w:color w:val="auto"/>
          <w:spacing w:val="7"/>
          <w:sz w:val="24"/>
          <w:szCs w:val="24"/>
          <w:u w:val="single"/>
          <w:lang w:eastAsia="zh-CN"/>
        </w:rPr>
      </w:pPr>
      <w:r>
        <w:rPr>
          <w:rFonts w:hint="eastAsia" w:ascii="宋体" w:hAnsi="宋体" w:eastAsia="宋体" w:cs="Times New Roman"/>
          <w:snapToGrid/>
          <w:color w:val="auto"/>
          <w:spacing w:val="7"/>
          <w:sz w:val="24"/>
          <w:szCs w:val="24"/>
          <w:lang w:eastAsia="zh-CN"/>
        </w:rPr>
        <w:t>5.6  投标人</w:t>
      </w:r>
      <w:r>
        <w:rPr>
          <w:rFonts w:hint="eastAsia" w:ascii="宋体" w:hAnsi="宋体" w:eastAsia="宋体" w:cs="Times New Roman"/>
          <w:snapToGrid/>
          <w:color w:val="auto"/>
          <w:spacing w:val="7"/>
          <w:sz w:val="24"/>
          <w:szCs w:val="24"/>
          <w:u w:val="single"/>
          <w:lang w:eastAsia="zh-CN"/>
        </w:rPr>
        <w:t>（若为联合体投标，由主办方提供）</w:t>
      </w:r>
      <w:r>
        <w:rPr>
          <w:rFonts w:hint="eastAsia" w:ascii="宋体" w:hAnsi="宋体" w:eastAsia="宋体" w:cs="Times New Roman"/>
          <w:snapToGrid/>
          <w:color w:val="auto"/>
          <w:spacing w:val="7"/>
          <w:sz w:val="24"/>
          <w:szCs w:val="24"/>
          <w:lang w:eastAsia="zh-CN"/>
        </w:rPr>
        <w:t>委派的项目负责人须具备</w:t>
      </w:r>
      <w:r>
        <w:rPr>
          <w:rFonts w:hint="eastAsia" w:ascii="宋体" w:hAnsi="宋体" w:eastAsia="宋体" w:cs="Times New Roman"/>
          <w:snapToGrid/>
          <w:color w:val="auto"/>
          <w:kern w:val="2"/>
          <w:sz w:val="24"/>
          <w:szCs w:val="24"/>
          <w:u w:val="single"/>
          <w:lang w:eastAsia="zh-CN"/>
        </w:rPr>
        <w:t>注册土木工程师（岩土）注册证书或备案的业务范围相当于注册土木工程师（岩土）的香港专业人士资格。</w:t>
      </w:r>
    </w:p>
    <w:p w14:paraId="43E5559E">
      <w:pPr>
        <w:widowControl w:val="0"/>
        <w:kinsoku/>
        <w:snapToGrid/>
        <w:spacing w:after="0" w:line="360" w:lineRule="auto"/>
        <w:ind w:firstLine="508" w:firstLineChars="200"/>
        <w:jc w:val="both"/>
        <w:textAlignment w:val="auto"/>
        <w:rPr>
          <w:rFonts w:hint="eastAsia" w:ascii="宋体" w:hAnsi="宋体" w:eastAsia="宋体" w:cs="Times New Roman"/>
          <w:snapToGrid/>
          <w:color w:val="auto"/>
          <w:spacing w:val="7"/>
          <w:sz w:val="24"/>
          <w:szCs w:val="24"/>
          <w:u w:val="single"/>
          <w:lang w:eastAsia="zh-CN"/>
        </w:rPr>
      </w:pPr>
      <w:r>
        <w:rPr>
          <w:rFonts w:hint="eastAsia" w:ascii="宋体" w:hAnsi="宋体" w:eastAsia="宋体" w:cs="Times New Roman"/>
          <w:snapToGrid/>
          <w:color w:val="auto"/>
          <w:spacing w:val="7"/>
          <w:sz w:val="24"/>
          <w:szCs w:val="24"/>
          <w:u w:val="single"/>
          <w:lang w:eastAsia="zh-CN"/>
        </w:rPr>
        <w:t>注：香港专业人士的备案业务范围依据《广东省住房和城乡建设厅关于印发香港工程建设咨询企业和专业人士在粤港澳大湾区内地城市开业执业试点管理暂行办法的通知》（粤建规范〔2021〕1号）确定）。香港专业人士须提供满足招标文件要求的相应执业证书及备案证明资料扫描件。</w:t>
      </w:r>
    </w:p>
    <w:p w14:paraId="182AB6BA">
      <w:pPr>
        <w:widowControl w:val="0"/>
        <w:kinsoku/>
        <w:autoSpaceDE/>
        <w:autoSpaceDN/>
        <w:adjustRightInd/>
        <w:snapToGrid/>
        <w:spacing w:after="0" w:line="360" w:lineRule="auto"/>
        <w:ind w:firstLine="480"/>
        <w:jc w:val="both"/>
        <w:textAlignment w:val="auto"/>
        <w:rPr>
          <w:rFonts w:hint="eastAsia" w:ascii="宋体" w:hAnsi="宋体" w:eastAsia="宋体"/>
          <w:color w:val="auto"/>
          <w:spacing w:val="7"/>
          <w:sz w:val="24"/>
          <w:lang w:eastAsia="zh-CN"/>
        </w:rPr>
      </w:pPr>
      <w:r>
        <w:rPr>
          <w:rFonts w:hint="eastAsia" w:ascii="宋体" w:hAnsi="宋体" w:eastAsia="宋体" w:cs="Times New Roman"/>
          <w:snapToGrid/>
          <w:color w:val="auto"/>
          <w:spacing w:val="7"/>
          <w:sz w:val="24"/>
          <w:szCs w:val="24"/>
          <w:lang w:eastAsia="zh-CN"/>
        </w:rPr>
        <w:t xml:space="preserve">5.7  </w:t>
      </w:r>
      <w:r>
        <w:rPr>
          <w:rFonts w:hint="eastAsia" w:ascii="宋体" w:hAnsi="宋体" w:eastAsia="宋体"/>
          <w:color w:val="auto"/>
          <w:spacing w:val="7"/>
          <w:sz w:val="24"/>
          <w:lang w:eastAsia="zh-CN"/>
        </w:rPr>
        <w:t>关于联合体投标：</w:t>
      </w:r>
      <w:r>
        <w:rPr>
          <w:rFonts w:ascii="宋体" w:hAnsi="宋体" w:eastAsia="宋体"/>
          <w:color w:val="auto"/>
          <w:spacing w:val="7"/>
          <w:sz w:val="24"/>
          <w:lang w:eastAsia="zh-CN"/>
        </w:rPr>
        <w:t>本</w:t>
      </w:r>
      <w:r>
        <w:rPr>
          <w:rFonts w:ascii="宋体" w:hAnsi="宋体" w:eastAsia="宋体" w:cs="Times New Roman"/>
          <w:snapToGrid/>
          <w:color w:val="auto"/>
          <w:spacing w:val="7"/>
          <w:sz w:val="24"/>
          <w:szCs w:val="24"/>
          <w:lang w:eastAsia="zh-CN"/>
        </w:rPr>
        <w:t>次招标</w:t>
      </w:r>
      <w:r>
        <w:rPr>
          <w:rFonts w:ascii="宋体" w:hAnsi="宋体" w:eastAsia="宋体"/>
          <w:color w:val="auto"/>
          <w:spacing w:val="7"/>
          <w:sz w:val="24"/>
          <w:lang w:eastAsia="zh-CN"/>
        </w:rPr>
        <w:t>接受联合体</w:t>
      </w:r>
      <w:r>
        <w:rPr>
          <w:rFonts w:ascii="宋体" w:hAnsi="宋体" w:eastAsia="宋体" w:cs="Times New Roman"/>
          <w:snapToGrid/>
          <w:color w:val="auto"/>
          <w:spacing w:val="7"/>
          <w:sz w:val="24"/>
          <w:szCs w:val="24"/>
          <w:lang w:eastAsia="zh-CN"/>
        </w:rPr>
        <w:t>投标，联合体投标的，应满足下列要求：</w:t>
      </w:r>
    </w:p>
    <w:p w14:paraId="78D23C96">
      <w:pPr>
        <w:widowControl w:val="0"/>
        <w:kinsoku/>
        <w:autoSpaceDE/>
        <w:autoSpaceDN/>
        <w:adjustRightInd/>
        <w:snapToGrid/>
        <w:spacing w:after="0" w:line="360" w:lineRule="auto"/>
        <w:ind w:firstLine="480"/>
        <w:jc w:val="both"/>
        <w:textAlignment w:val="auto"/>
        <w:rPr>
          <w:rFonts w:hint="eastAsia" w:ascii="宋体" w:hAnsi="宋体" w:eastAsia="宋体" w:cs="Times New Roman"/>
          <w:snapToGrid/>
          <w:color w:val="auto"/>
          <w:spacing w:val="7"/>
          <w:sz w:val="24"/>
          <w:szCs w:val="24"/>
          <w:lang w:eastAsia="zh-CN"/>
        </w:rPr>
      </w:pPr>
      <w:r>
        <w:rPr>
          <w:rFonts w:ascii="宋体" w:hAnsi="宋体" w:eastAsia="宋体" w:cs="Times New Roman"/>
          <w:snapToGrid/>
          <w:color w:val="auto"/>
          <w:spacing w:val="7"/>
          <w:sz w:val="24"/>
          <w:szCs w:val="24"/>
          <w:lang w:eastAsia="zh-CN"/>
        </w:rPr>
        <w:t>投标人可以组成联合体投标，但只接受最多由2家单位组成的联合体(即一家承揽本项目岩土工程专业任务，一家承揽本项目工程测量任务)。如投标人组成联合体，应以承揽本项目岩土工程专业任务的一方为联合体</w:t>
      </w:r>
      <w:r>
        <w:rPr>
          <w:rFonts w:hint="eastAsia" w:ascii="宋体" w:hAnsi="宋体" w:eastAsia="宋体" w:cs="Times New Roman"/>
          <w:snapToGrid/>
          <w:color w:val="auto"/>
          <w:spacing w:val="7"/>
          <w:sz w:val="24"/>
          <w:szCs w:val="24"/>
          <w:lang w:eastAsia="zh-CN"/>
        </w:rPr>
        <w:t>主办方</w:t>
      </w:r>
      <w:r>
        <w:rPr>
          <w:rFonts w:ascii="宋体" w:hAnsi="宋体" w:eastAsia="宋体" w:cs="Times New Roman"/>
          <w:snapToGrid/>
          <w:color w:val="auto"/>
          <w:spacing w:val="7"/>
          <w:sz w:val="24"/>
          <w:szCs w:val="24"/>
          <w:lang w:eastAsia="zh-CN"/>
        </w:rPr>
        <w:t>。联合体各方必须签定联合体共同投标协议书，明确</w:t>
      </w:r>
      <w:r>
        <w:rPr>
          <w:rFonts w:hint="eastAsia" w:ascii="宋体" w:hAnsi="宋体" w:eastAsia="宋体" w:cs="Times New Roman"/>
          <w:snapToGrid/>
          <w:color w:val="auto"/>
          <w:spacing w:val="7"/>
          <w:sz w:val="24"/>
          <w:szCs w:val="24"/>
          <w:lang w:eastAsia="zh-CN"/>
        </w:rPr>
        <w:t>主办方</w:t>
      </w:r>
      <w:r>
        <w:rPr>
          <w:rFonts w:ascii="宋体" w:hAnsi="宋体" w:eastAsia="宋体" w:cs="Times New Roman"/>
          <w:snapToGrid/>
          <w:color w:val="auto"/>
          <w:spacing w:val="7"/>
          <w:sz w:val="24"/>
          <w:szCs w:val="24"/>
          <w:lang w:eastAsia="zh-CN"/>
        </w:rPr>
        <w:t>和成员方。联合体各方须满足所承担本项目工作内容对应的资质要求。</w:t>
      </w:r>
      <w:r>
        <w:rPr>
          <w:rFonts w:ascii="宋体" w:hAnsi="宋体" w:eastAsia="宋体" w:cs="Times New Roman"/>
          <w:b/>
          <w:bCs/>
          <w:snapToGrid/>
          <w:color w:val="auto"/>
          <w:spacing w:val="7"/>
          <w:sz w:val="24"/>
          <w:szCs w:val="24"/>
          <w:lang w:eastAsia="zh-CN"/>
        </w:rPr>
        <w:t>投标人拟任本工程项目负责人应为联合体</w:t>
      </w:r>
      <w:r>
        <w:rPr>
          <w:rFonts w:hint="eastAsia" w:ascii="宋体" w:hAnsi="宋体" w:eastAsia="宋体" w:cs="Times New Roman"/>
          <w:b/>
          <w:bCs/>
          <w:snapToGrid/>
          <w:color w:val="auto"/>
          <w:spacing w:val="7"/>
          <w:sz w:val="24"/>
          <w:szCs w:val="24"/>
          <w:lang w:eastAsia="zh-CN"/>
        </w:rPr>
        <w:t>主办方</w:t>
      </w:r>
      <w:r>
        <w:rPr>
          <w:rFonts w:ascii="宋体" w:hAnsi="宋体" w:eastAsia="宋体" w:cs="Times New Roman"/>
          <w:b/>
          <w:bCs/>
          <w:snapToGrid/>
          <w:color w:val="auto"/>
          <w:spacing w:val="7"/>
          <w:sz w:val="24"/>
          <w:szCs w:val="24"/>
          <w:lang w:eastAsia="zh-CN"/>
        </w:rPr>
        <w:t>正式员工</w:t>
      </w:r>
      <w:r>
        <w:rPr>
          <w:rFonts w:ascii="宋体" w:hAnsi="宋体" w:eastAsia="宋体" w:cs="Times New Roman"/>
          <w:snapToGrid/>
          <w:color w:val="auto"/>
          <w:spacing w:val="7"/>
          <w:sz w:val="24"/>
          <w:szCs w:val="24"/>
          <w:lang w:eastAsia="zh-CN"/>
        </w:rPr>
        <w:t>。</w:t>
      </w:r>
    </w:p>
    <w:p w14:paraId="2CCCA438">
      <w:pPr>
        <w:widowControl w:val="0"/>
        <w:kinsoku/>
        <w:autoSpaceDE/>
        <w:autoSpaceDN/>
        <w:adjustRightInd/>
        <w:snapToGrid/>
        <w:spacing w:after="0" w:line="360" w:lineRule="auto"/>
        <w:ind w:firstLine="480"/>
        <w:jc w:val="both"/>
        <w:textAlignment w:val="auto"/>
        <w:rPr>
          <w:rFonts w:hint="eastAsia" w:ascii="宋体" w:hAnsi="宋体" w:eastAsia="宋体" w:cs="Times New Roman"/>
          <w:snapToGrid/>
          <w:color w:val="auto"/>
          <w:spacing w:val="7"/>
          <w:sz w:val="24"/>
          <w:szCs w:val="24"/>
          <w:lang w:eastAsia="zh-CN"/>
        </w:rPr>
      </w:pPr>
      <w:r>
        <w:rPr>
          <w:rFonts w:ascii="宋体" w:hAnsi="宋体" w:eastAsia="宋体" w:cs="Times New Roman"/>
          <w:snapToGrid/>
          <w:color w:val="auto"/>
          <w:spacing w:val="7"/>
          <w:sz w:val="24"/>
          <w:szCs w:val="24"/>
          <w:lang w:eastAsia="zh-CN"/>
        </w:rPr>
        <w:t>注：（1）联合体应签订联合体共同投标协议书（格式按本招标公告附件一），明确约定联合体各方拟承担的工作和责任。</w:t>
      </w:r>
    </w:p>
    <w:p w14:paraId="40EF3E0C">
      <w:pPr>
        <w:widowControl w:val="0"/>
        <w:kinsoku/>
        <w:autoSpaceDE/>
        <w:autoSpaceDN/>
        <w:adjustRightInd/>
        <w:snapToGrid/>
        <w:spacing w:after="0" w:line="360" w:lineRule="auto"/>
        <w:ind w:firstLine="480"/>
        <w:jc w:val="both"/>
        <w:textAlignment w:val="auto"/>
        <w:rPr>
          <w:rFonts w:hint="eastAsia" w:ascii="宋体" w:hAnsi="宋体" w:eastAsia="宋体" w:cs="Times New Roman"/>
          <w:snapToGrid/>
          <w:color w:val="auto"/>
          <w:spacing w:val="7"/>
          <w:sz w:val="24"/>
          <w:szCs w:val="24"/>
          <w:lang w:eastAsia="zh-CN"/>
        </w:rPr>
      </w:pPr>
      <w:r>
        <w:rPr>
          <w:rFonts w:ascii="宋体" w:hAnsi="宋体" w:eastAsia="宋体" w:cs="Times New Roman"/>
          <w:snapToGrid/>
          <w:color w:val="auto"/>
          <w:spacing w:val="7"/>
          <w:sz w:val="24"/>
          <w:szCs w:val="24"/>
          <w:lang w:eastAsia="zh-CN"/>
        </w:rPr>
        <w:t>（2）联合体各方不得再以自己的名义单独投标，出现上述情况者，其投标申请和与此有关的联合体的投标将被拒绝；</w:t>
      </w:r>
    </w:p>
    <w:p w14:paraId="71A7BD48">
      <w:pPr>
        <w:widowControl w:val="0"/>
        <w:kinsoku/>
        <w:autoSpaceDE/>
        <w:autoSpaceDN/>
        <w:adjustRightInd/>
        <w:snapToGrid/>
        <w:spacing w:after="0" w:line="360" w:lineRule="auto"/>
        <w:ind w:firstLine="480"/>
        <w:jc w:val="both"/>
        <w:textAlignment w:val="auto"/>
        <w:rPr>
          <w:rFonts w:hint="eastAsia" w:ascii="宋体" w:hAnsi="宋体" w:eastAsia="宋体" w:cs="Times New Roman"/>
          <w:snapToGrid/>
          <w:color w:val="auto"/>
          <w:spacing w:val="7"/>
          <w:sz w:val="24"/>
          <w:szCs w:val="24"/>
          <w:lang w:eastAsia="zh-CN"/>
        </w:rPr>
      </w:pPr>
      <w:r>
        <w:rPr>
          <w:rFonts w:ascii="宋体" w:hAnsi="宋体" w:eastAsia="宋体" w:cs="Times New Roman"/>
          <w:snapToGrid/>
          <w:color w:val="auto"/>
          <w:spacing w:val="7"/>
          <w:sz w:val="24"/>
          <w:szCs w:val="24"/>
          <w:lang w:eastAsia="zh-CN"/>
        </w:rPr>
        <w:t>（3）投标登记截止后联合体增减、更换成员的，其投标无效；</w:t>
      </w:r>
    </w:p>
    <w:p w14:paraId="197FD7AB">
      <w:pPr>
        <w:widowControl w:val="0"/>
        <w:kinsoku/>
        <w:autoSpaceDE/>
        <w:autoSpaceDN/>
        <w:adjustRightInd/>
        <w:snapToGrid/>
        <w:spacing w:after="0" w:line="360" w:lineRule="auto"/>
        <w:ind w:firstLine="480"/>
        <w:jc w:val="both"/>
        <w:textAlignment w:val="auto"/>
        <w:rPr>
          <w:rFonts w:hint="eastAsia" w:ascii="宋体" w:hAnsi="宋体" w:eastAsia="宋体" w:cs="宋体"/>
          <w:snapToGrid/>
          <w:color w:val="auto"/>
          <w:kern w:val="2"/>
          <w:sz w:val="24"/>
          <w:szCs w:val="24"/>
          <w:u w:val="single"/>
          <w:lang w:eastAsia="zh-CN"/>
        </w:rPr>
      </w:pPr>
      <w:r>
        <w:rPr>
          <w:rFonts w:ascii="宋体" w:hAnsi="宋体" w:eastAsia="宋体" w:cs="Times New Roman"/>
          <w:snapToGrid/>
          <w:color w:val="auto"/>
          <w:spacing w:val="7"/>
          <w:sz w:val="24"/>
          <w:szCs w:val="24"/>
          <w:lang w:eastAsia="zh-CN"/>
        </w:rPr>
        <w:t>（4）关于联合体投标的签名盖章的要求，详见投标人须知前附表。</w:t>
      </w:r>
    </w:p>
    <w:p w14:paraId="58C5B5C6">
      <w:pPr>
        <w:widowControl w:val="0"/>
        <w:kinsoku/>
        <w:autoSpaceDE/>
        <w:autoSpaceDN/>
        <w:adjustRightInd/>
        <w:snapToGrid/>
        <w:spacing w:after="0" w:line="360" w:lineRule="auto"/>
        <w:ind w:firstLine="480"/>
        <w:jc w:val="both"/>
        <w:textAlignment w:val="auto"/>
        <w:rPr>
          <w:rFonts w:hint="eastAsia" w:ascii="宋体" w:hAnsi="宋体" w:eastAsia="宋体" w:cs="Calibri"/>
          <w:snapToGrid/>
          <w:color w:val="auto"/>
          <w:spacing w:val="7"/>
          <w:sz w:val="24"/>
          <w:szCs w:val="24"/>
          <w:u w:val="single"/>
          <w:lang w:eastAsia="zh-CN"/>
        </w:rPr>
      </w:pPr>
      <w:r>
        <w:rPr>
          <w:rFonts w:hint="eastAsia" w:ascii="宋体" w:hAnsi="宋体" w:eastAsia="宋体" w:cs="Times New Roman"/>
          <w:snapToGrid/>
          <w:color w:val="auto"/>
          <w:spacing w:val="7"/>
          <w:sz w:val="24"/>
          <w:szCs w:val="24"/>
          <w:u w:val="single"/>
          <w:lang w:eastAsia="zh-CN"/>
        </w:rPr>
        <w:t>5.8  信誉要求：（若为联合体投标，指联合体各方）未被列入拖欠农民工工资失信联合惩戒对象名单</w:t>
      </w:r>
      <w:r>
        <w:rPr>
          <w:rFonts w:hint="eastAsia" w:ascii="宋体" w:hAnsi="宋体" w:eastAsia="宋体" w:cs="Calibri"/>
          <w:snapToGrid/>
          <w:color w:val="auto"/>
          <w:spacing w:val="7"/>
          <w:sz w:val="24"/>
          <w:szCs w:val="24"/>
          <w:u w:val="single"/>
          <w:lang w:eastAsia="zh-CN"/>
        </w:rPr>
        <w:t>。（本项评审投标人无需提供资料，按投标截止时间广州交易集团有限公司（广州公共资源交易中心）交易系统比对的结果进行评审）</w:t>
      </w:r>
    </w:p>
    <w:p w14:paraId="6FC36D48">
      <w:pPr>
        <w:widowControl w:val="0"/>
        <w:kinsoku/>
        <w:autoSpaceDE/>
        <w:autoSpaceDN/>
        <w:adjustRightInd/>
        <w:snapToGrid/>
        <w:spacing w:after="0" w:line="360" w:lineRule="auto"/>
        <w:ind w:firstLine="480"/>
        <w:jc w:val="both"/>
        <w:textAlignment w:val="auto"/>
        <w:rPr>
          <w:rFonts w:hint="eastAsia" w:ascii="宋体" w:hAnsi="宋体" w:eastAsia="宋体" w:cs="Calibri"/>
          <w:snapToGrid/>
          <w:color w:val="auto"/>
          <w:lang w:eastAsia="zh-CN"/>
        </w:rPr>
      </w:pPr>
      <w:r>
        <w:rPr>
          <w:rFonts w:hint="eastAsia" w:ascii="宋体" w:hAnsi="宋体" w:eastAsia="宋体" w:cs="Calibri"/>
          <w:snapToGrid/>
          <w:color w:val="auto"/>
          <w:spacing w:val="7"/>
          <w:sz w:val="24"/>
          <w:szCs w:val="24"/>
          <w:u w:val="single"/>
          <w:lang w:eastAsia="zh-CN"/>
        </w:rPr>
        <w:t>5.9  投标人</w:t>
      </w:r>
      <w:r>
        <w:rPr>
          <w:rFonts w:hint="eastAsia" w:ascii="宋体" w:hAnsi="宋体" w:eastAsia="宋体" w:cs="Times New Roman"/>
          <w:snapToGrid/>
          <w:color w:val="auto"/>
          <w:spacing w:val="7"/>
          <w:sz w:val="24"/>
          <w:szCs w:val="24"/>
          <w:u w:val="single"/>
          <w:lang w:eastAsia="zh-CN"/>
        </w:rPr>
        <w:t>（若为联合体投标，指联合体各方）</w:t>
      </w:r>
      <w:r>
        <w:rPr>
          <w:rFonts w:hint="eastAsia" w:ascii="宋体" w:hAnsi="宋体" w:eastAsia="宋体" w:cs="Calibri"/>
          <w:snapToGrid/>
          <w:color w:val="auto"/>
          <w:spacing w:val="7"/>
          <w:sz w:val="24"/>
          <w:szCs w:val="24"/>
          <w:u w:val="single"/>
          <w:lang w:eastAsia="zh-CN"/>
        </w:rPr>
        <w:t>没有招标文件第二章第1.4.3项规定的任何一种情形（根据《投标人声明》进行评审），投标人须按《投标人声明》规定的格式填写）。</w:t>
      </w:r>
    </w:p>
    <w:p w14:paraId="5CB9FDBF">
      <w:pPr>
        <w:spacing w:after="0" w:line="360" w:lineRule="auto"/>
        <w:rPr>
          <w:rFonts w:hint="eastAsia" w:ascii="宋体" w:hAnsi="宋体" w:eastAsia="宋体"/>
          <w:color w:val="auto"/>
          <w:lang w:eastAsia="zh-CN"/>
        </w:rPr>
      </w:pPr>
    </w:p>
    <w:p w14:paraId="55923F43">
      <w:pPr>
        <w:pStyle w:val="4"/>
        <w:spacing w:after="0" w:line="360" w:lineRule="auto"/>
        <w:ind w:left="5"/>
        <w:outlineLvl w:val="0"/>
        <w:rPr>
          <w:rFonts w:hint="eastAsia"/>
          <w:color w:val="auto"/>
          <w:sz w:val="31"/>
          <w:szCs w:val="31"/>
          <w:lang w:eastAsia="zh-CN"/>
        </w:rPr>
      </w:pPr>
      <w:r>
        <w:rPr>
          <w:b/>
          <w:bCs/>
          <w:color w:val="auto"/>
          <w:spacing w:val="7"/>
          <w:sz w:val="31"/>
          <w:szCs w:val="31"/>
          <w:lang w:eastAsia="zh-CN"/>
        </w:rPr>
        <w:t>6.未中标单位经济补偿及补偿金额：</w:t>
      </w:r>
    </w:p>
    <w:p w14:paraId="4C5CACB1">
      <w:pPr>
        <w:spacing w:after="0" w:line="360" w:lineRule="auto"/>
        <w:rPr>
          <w:rFonts w:hint="eastAsia" w:ascii="宋体" w:hAnsi="宋体" w:eastAsia="宋体"/>
          <w:color w:val="auto"/>
          <w:lang w:eastAsia="zh-CN"/>
        </w:rPr>
      </w:pPr>
    </w:p>
    <w:p w14:paraId="361DF603">
      <w:pPr>
        <w:pStyle w:val="4"/>
        <w:spacing w:after="0" w:line="360" w:lineRule="auto"/>
        <w:ind w:left="480"/>
        <w:rPr>
          <w:rFonts w:hint="eastAsia"/>
          <w:color w:val="auto"/>
          <w:lang w:eastAsia="zh-CN"/>
        </w:rPr>
      </w:pPr>
      <w:r>
        <w:rPr>
          <w:color w:val="auto"/>
          <w:spacing w:val="1"/>
          <w:u w:val="single"/>
          <w:lang w:eastAsia="zh-CN"/>
        </w:rPr>
        <w:t>本项目不设未中标单位经济补偿。</w:t>
      </w:r>
    </w:p>
    <w:p w14:paraId="2E988615">
      <w:pPr>
        <w:spacing w:after="0" w:line="360" w:lineRule="auto"/>
        <w:rPr>
          <w:rFonts w:hint="eastAsia" w:ascii="宋体" w:hAnsi="宋体" w:eastAsia="宋体"/>
          <w:color w:val="auto"/>
          <w:lang w:eastAsia="zh-CN"/>
        </w:rPr>
      </w:pPr>
    </w:p>
    <w:p w14:paraId="3F79DE90">
      <w:pPr>
        <w:pStyle w:val="4"/>
        <w:spacing w:after="0" w:line="360" w:lineRule="auto"/>
        <w:ind w:left="10"/>
        <w:outlineLvl w:val="0"/>
        <w:rPr>
          <w:rFonts w:hint="eastAsia"/>
          <w:color w:val="auto"/>
          <w:sz w:val="31"/>
          <w:szCs w:val="31"/>
          <w:lang w:eastAsia="zh-CN"/>
        </w:rPr>
      </w:pPr>
      <w:r>
        <w:rPr>
          <w:b/>
          <w:bCs/>
          <w:color w:val="auto"/>
          <w:spacing w:val="6"/>
          <w:sz w:val="31"/>
          <w:szCs w:val="31"/>
          <w:lang w:eastAsia="zh-CN"/>
        </w:rPr>
        <w:t>7.发布招标公告、招标文件获取：</w:t>
      </w:r>
    </w:p>
    <w:p w14:paraId="5BF04FC9">
      <w:pPr>
        <w:spacing w:after="0" w:line="360" w:lineRule="auto"/>
        <w:rPr>
          <w:rFonts w:hint="eastAsia" w:ascii="宋体" w:hAnsi="宋体" w:eastAsia="宋体"/>
          <w:color w:val="auto"/>
          <w:lang w:eastAsia="zh-CN"/>
        </w:rPr>
      </w:pPr>
    </w:p>
    <w:p w14:paraId="3433D2C9">
      <w:pPr>
        <w:pStyle w:val="4"/>
        <w:spacing w:after="0" w:line="360" w:lineRule="auto"/>
        <w:ind w:left="2" w:firstLine="482"/>
        <w:jc w:val="both"/>
        <w:rPr>
          <w:rFonts w:hint="eastAsia"/>
          <w:color w:val="auto"/>
          <w:lang w:eastAsia="zh-CN"/>
        </w:rPr>
      </w:pPr>
      <w:r>
        <w:rPr>
          <w:color w:val="auto"/>
          <w:spacing w:val="-7"/>
          <w:lang w:eastAsia="zh-CN"/>
        </w:rPr>
        <w:t>7.1  发布招标公告时间（含本日</w:t>
      </w:r>
      <w:r>
        <w:rPr>
          <w:color w:val="auto"/>
          <w:spacing w:val="-20"/>
          <w:lang w:eastAsia="zh-CN"/>
        </w:rPr>
        <w:t>）：</w:t>
      </w:r>
      <w:r>
        <w:rPr>
          <w:rFonts w:hint="eastAsia"/>
          <w:color w:val="auto"/>
          <w:spacing w:val="-7"/>
          <w:u w:val="single"/>
          <w:lang w:eastAsia="zh-CN"/>
        </w:rPr>
        <w:t>2025</w:t>
      </w:r>
      <w:r>
        <w:rPr>
          <w:color w:val="auto"/>
          <w:spacing w:val="-7"/>
          <w:u w:val="single"/>
          <w:lang w:eastAsia="zh-CN"/>
        </w:rPr>
        <w:t>年 月</w:t>
      </w:r>
      <w:r>
        <w:rPr>
          <w:color w:val="auto"/>
          <w:spacing w:val="51"/>
          <w:u w:val="single"/>
          <w:lang w:eastAsia="zh-CN"/>
        </w:rPr>
        <w:t xml:space="preserve"> </w:t>
      </w:r>
      <w:r>
        <w:rPr>
          <w:color w:val="auto"/>
          <w:spacing w:val="-7"/>
          <w:u w:val="single"/>
          <w:lang w:eastAsia="zh-CN"/>
        </w:rPr>
        <w:t>日</w:t>
      </w:r>
      <w:r>
        <w:rPr>
          <w:color w:val="auto"/>
          <w:spacing w:val="20"/>
          <w:u w:val="single"/>
          <w:lang w:eastAsia="zh-CN"/>
        </w:rPr>
        <w:t xml:space="preserve"> </w:t>
      </w:r>
      <w:r>
        <w:rPr>
          <w:color w:val="auto"/>
          <w:spacing w:val="-7"/>
          <w:u w:val="single"/>
          <w:lang w:eastAsia="zh-CN"/>
        </w:rPr>
        <w:t>时 分至</w:t>
      </w:r>
      <w:r>
        <w:rPr>
          <w:color w:val="auto"/>
          <w:spacing w:val="-48"/>
          <w:u w:val="single"/>
          <w:lang w:eastAsia="zh-CN"/>
        </w:rPr>
        <w:t xml:space="preserve"> </w:t>
      </w:r>
      <w:r>
        <w:rPr>
          <w:rFonts w:hint="eastAsia"/>
          <w:color w:val="auto"/>
          <w:spacing w:val="-7"/>
          <w:u w:val="single"/>
          <w:lang w:eastAsia="zh-CN"/>
        </w:rPr>
        <w:t>2025</w:t>
      </w:r>
      <w:r>
        <w:rPr>
          <w:color w:val="auto"/>
          <w:spacing w:val="-7"/>
          <w:u w:val="single"/>
          <w:lang w:eastAsia="zh-CN"/>
        </w:rPr>
        <w:t>年</w:t>
      </w:r>
      <w:r>
        <w:rPr>
          <w:color w:val="auto"/>
          <w:spacing w:val="15"/>
          <w:u w:val="single"/>
          <w:lang w:eastAsia="zh-CN"/>
        </w:rPr>
        <w:t xml:space="preserve"> </w:t>
      </w:r>
      <w:r>
        <w:rPr>
          <w:color w:val="auto"/>
          <w:spacing w:val="-7"/>
          <w:u w:val="single"/>
          <w:lang w:eastAsia="zh-CN"/>
        </w:rPr>
        <w:t>月</w:t>
      </w:r>
      <w:r>
        <w:rPr>
          <w:color w:val="auto"/>
          <w:spacing w:val="51"/>
          <w:u w:val="single"/>
          <w:lang w:eastAsia="zh-CN"/>
        </w:rPr>
        <w:t xml:space="preserve"> </w:t>
      </w:r>
      <w:r>
        <w:rPr>
          <w:color w:val="auto"/>
          <w:spacing w:val="-7"/>
          <w:u w:val="single"/>
          <w:lang w:eastAsia="zh-CN"/>
        </w:rPr>
        <w:t>日</w:t>
      </w:r>
      <w:r>
        <w:rPr>
          <w:color w:val="auto"/>
          <w:spacing w:val="20"/>
          <w:u w:val="single"/>
          <w:lang w:eastAsia="zh-CN"/>
        </w:rPr>
        <w:t xml:space="preserve"> </w:t>
      </w:r>
      <w:r>
        <w:rPr>
          <w:color w:val="auto"/>
          <w:spacing w:val="-7"/>
          <w:u w:val="single"/>
          <w:lang w:eastAsia="zh-CN"/>
        </w:rPr>
        <w:t>时</w:t>
      </w:r>
      <w:r>
        <w:rPr>
          <w:color w:val="auto"/>
          <w:u w:val="single"/>
          <w:lang w:eastAsia="zh-CN"/>
        </w:rPr>
        <w:t xml:space="preserve"> </w:t>
      </w:r>
      <w:r>
        <w:rPr>
          <w:color w:val="auto"/>
          <w:spacing w:val="-2"/>
          <w:u w:val="single"/>
          <w:lang w:eastAsia="zh-CN"/>
        </w:rPr>
        <w:t>分</w:t>
      </w:r>
      <w:r>
        <w:rPr>
          <w:color w:val="auto"/>
          <w:spacing w:val="-2"/>
          <w:lang w:eastAsia="zh-CN"/>
        </w:rPr>
        <w:t>。（北京时间，下同）</w:t>
      </w:r>
    </w:p>
    <w:p w14:paraId="706AC513">
      <w:pPr>
        <w:pStyle w:val="4"/>
        <w:spacing w:after="0" w:line="360" w:lineRule="auto"/>
        <w:ind w:left="480"/>
        <w:jc w:val="both"/>
        <w:rPr>
          <w:rFonts w:hint="eastAsia"/>
          <w:color w:val="auto"/>
          <w:lang w:eastAsia="zh-CN"/>
        </w:rPr>
      </w:pPr>
      <w:r>
        <w:rPr>
          <w:color w:val="auto"/>
          <w:lang w:eastAsia="zh-CN"/>
        </w:rPr>
        <w:t>注：发布招标公告的时间为招标公告发出之日起至递</w:t>
      </w:r>
      <w:r>
        <w:rPr>
          <w:color w:val="auto"/>
          <w:spacing w:val="-1"/>
          <w:lang w:eastAsia="zh-CN"/>
        </w:rPr>
        <w:t>交投标文件截止时间止。</w:t>
      </w:r>
    </w:p>
    <w:p w14:paraId="725A7070">
      <w:pPr>
        <w:pStyle w:val="4"/>
        <w:spacing w:after="0" w:line="360" w:lineRule="auto"/>
        <w:ind w:firstLine="483"/>
        <w:jc w:val="both"/>
        <w:rPr>
          <w:rFonts w:hint="eastAsia"/>
          <w:color w:val="auto"/>
          <w:lang w:eastAsia="zh-CN"/>
        </w:rPr>
      </w:pPr>
      <w:r>
        <w:rPr>
          <w:color w:val="auto"/>
          <w:spacing w:val="-10"/>
          <w:lang w:eastAsia="zh-CN"/>
        </w:rPr>
        <w:t>凡有意参加投标者，请</w:t>
      </w:r>
      <w:r>
        <w:rPr>
          <w:color w:val="auto"/>
          <w:spacing w:val="-10"/>
          <w:u w:val="single"/>
          <w:lang w:eastAsia="zh-CN"/>
        </w:rPr>
        <w:t>于</w:t>
      </w:r>
      <w:r>
        <w:rPr>
          <w:rFonts w:hint="eastAsia"/>
          <w:color w:val="auto"/>
          <w:spacing w:val="-10"/>
          <w:u w:val="single"/>
          <w:lang w:eastAsia="zh-CN"/>
        </w:rPr>
        <w:t>2025</w:t>
      </w:r>
      <w:r>
        <w:rPr>
          <w:color w:val="auto"/>
          <w:spacing w:val="-10"/>
          <w:u w:val="single"/>
          <w:lang w:eastAsia="zh-CN"/>
        </w:rPr>
        <w:t>年</w:t>
      </w:r>
      <w:r>
        <w:rPr>
          <w:rFonts w:hint="eastAsia"/>
          <w:color w:val="auto"/>
          <w:spacing w:val="-10"/>
          <w:u w:val="single"/>
          <w:lang w:eastAsia="zh-CN"/>
        </w:rPr>
        <w:t xml:space="preserve"> </w:t>
      </w:r>
      <w:r>
        <w:rPr>
          <w:color w:val="auto"/>
          <w:spacing w:val="-10"/>
          <w:u w:val="single"/>
          <w:lang w:eastAsia="zh-CN"/>
        </w:rPr>
        <w:t xml:space="preserve"> 月 </w:t>
      </w:r>
      <w:r>
        <w:rPr>
          <w:rFonts w:hint="eastAsia"/>
          <w:color w:val="auto"/>
          <w:spacing w:val="-10"/>
          <w:u w:val="single"/>
          <w:lang w:eastAsia="zh-CN"/>
        </w:rPr>
        <w:t xml:space="preserve"> </w:t>
      </w:r>
      <w:r>
        <w:rPr>
          <w:color w:val="auto"/>
          <w:spacing w:val="-10"/>
          <w:u w:val="single"/>
          <w:lang w:eastAsia="zh-CN"/>
        </w:rPr>
        <w:t>日</w:t>
      </w:r>
      <w:r>
        <w:rPr>
          <w:rFonts w:hint="eastAsia"/>
          <w:color w:val="auto"/>
          <w:spacing w:val="-10"/>
          <w:u w:val="single"/>
          <w:lang w:eastAsia="zh-CN"/>
        </w:rPr>
        <w:t xml:space="preserve">  </w:t>
      </w:r>
      <w:r>
        <w:rPr>
          <w:color w:val="auto"/>
          <w:spacing w:val="-10"/>
          <w:u w:val="single"/>
          <w:lang w:eastAsia="zh-CN"/>
        </w:rPr>
        <w:t xml:space="preserve"> 时</w:t>
      </w:r>
      <w:r>
        <w:rPr>
          <w:rFonts w:hint="eastAsia"/>
          <w:color w:val="auto"/>
          <w:spacing w:val="-10"/>
          <w:u w:val="single"/>
          <w:lang w:eastAsia="zh-CN"/>
        </w:rPr>
        <w:t xml:space="preserve">  </w:t>
      </w:r>
      <w:r>
        <w:rPr>
          <w:color w:val="auto"/>
          <w:spacing w:val="-10"/>
          <w:u w:val="single"/>
          <w:lang w:eastAsia="zh-CN"/>
        </w:rPr>
        <w:t>分至</w:t>
      </w:r>
      <w:r>
        <w:rPr>
          <w:rFonts w:hint="eastAsia"/>
          <w:color w:val="auto"/>
          <w:spacing w:val="-10"/>
          <w:u w:val="single"/>
          <w:lang w:eastAsia="zh-CN"/>
        </w:rPr>
        <w:t>2025</w:t>
      </w:r>
      <w:r>
        <w:rPr>
          <w:color w:val="auto"/>
          <w:spacing w:val="-10"/>
          <w:u w:val="single"/>
          <w:lang w:eastAsia="zh-CN"/>
        </w:rPr>
        <w:t>年</w:t>
      </w:r>
      <w:r>
        <w:rPr>
          <w:rFonts w:hint="eastAsia"/>
          <w:color w:val="auto"/>
          <w:spacing w:val="-10"/>
          <w:u w:val="single"/>
          <w:lang w:eastAsia="zh-CN"/>
        </w:rPr>
        <w:t xml:space="preserve">  </w:t>
      </w:r>
      <w:r>
        <w:rPr>
          <w:color w:val="auto"/>
          <w:spacing w:val="-10"/>
          <w:u w:val="single"/>
          <w:lang w:eastAsia="zh-CN"/>
        </w:rPr>
        <w:t xml:space="preserve"> 月</w:t>
      </w:r>
      <w:r>
        <w:rPr>
          <w:color w:val="auto"/>
          <w:spacing w:val="50"/>
          <w:u w:val="single"/>
          <w:lang w:eastAsia="zh-CN"/>
        </w:rPr>
        <w:t xml:space="preserve"> </w:t>
      </w:r>
      <w:r>
        <w:rPr>
          <w:rFonts w:hint="eastAsia"/>
          <w:color w:val="auto"/>
          <w:spacing w:val="50"/>
          <w:u w:val="single"/>
          <w:lang w:eastAsia="zh-CN"/>
        </w:rPr>
        <w:t xml:space="preserve"> </w:t>
      </w:r>
      <w:r>
        <w:rPr>
          <w:color w:val="auto"/>
          <w:spacing w:val="-11"/>
          <w:u w:val="single"/>
          <w:lang w:eastAsia="zh-CN"/>
        </w:rPr>
        <w:t>日</w:t>
      </w:r>
      <w:r>
        <w:rPr>
          <w:color w:val="auto"/>
          <w:spacing w:val="21"/>
          <w:u w:val="single"/>
          <w:lang w:eastAsia="zh-CN"/>
        </w:rPr>
        <w:t xml:space="preserve"> </w:t>
      </w:r>
      <w:r>
        <w:rPr>
          <w:rFonts w:hint="eastAsia"/>
          <w:color w:val="auto"/>
          <w:spacing w:val="21"/>
          <w:u w:val="single"/>
          <w:lang w:eastAsia="zh-CN"/>
        </w:rPr>
        <w:t xml:space="preserve"> </w:t>
      </w:r>
      <w:r>
        <w:rPr>
          <w:color w:val="auto"/>
          <w:spacing w:val="-11"/>
          <w:u w:val="single"/>
          <w:lang w:eastAsia="zh-CN"/>
        </w:rPr>
        <w:t>时</w:t>
      </w:r>
      <w:r>
        <w:rPr>
          <w:rFonts w:hint="eastAsia"/>
          <w:color w:val="auto"/>
          <w:spacing w:val="-11"/>
          <w:u w:val="single"/>
          <w:lang w:eastAsia="zh-CN"/>
        </w:rPr>
        <w:t xml:space="preserve"> </w:t>
      </w:r>
      <w:r>
        <w:rPr>
          <w:color w:val="auto"/>
          <w:spacing w:val="-11"/>
          <w:u w:val="single"/>
          <w:lang w:eastAsia="zh-CN"/>
        </w:rPr>
        <w:t xml:space="preserve"> 分</w:t>
      </w:r>
      <w:r>
        <w:rPr>
          <w:color w:val="auto"/>
          <w:spacing w:val="-11"/>
          <w:lang w:eastAsia="zh-CN"/>
        </w:rPr>
        <w:t>。(北</w:t>
      </w:r>
      <w:r>
        <w:rPr>
          <w:color w:val="auto"/>
          <w:spacing w:val="2"/>
          <w:lang w:eastAsia="zh-CN"/>
        </w:rPr>
        <w:t>京时间，下同)，登录</w:t>
      </w:r>
      <w:r>
        <w:rPr>
          <w:rFonts w:hint="eastAsia"/>
          <w:color w:val="auto"/>
          <w:spacing w:val="2"/>
          <w:lang w:eastAsia="zh-CN"/>
        </w:rPr>
        <w:t>广州交易集团有限公司（广州公共资源交易中心）网站（http://www.gzggzy.cn）</w:t>
      </w:r>
      <w:r>
        <w:rPr>
          <w:color w:val="auto"/>
          <w:spacing w:val="2"/>
          <w:lang w:eastAsia="zh-CN"/>
        </w:rPr>
        <w:t>下载电</w:t>
      </w:r>
      <w:r>
        <w:rPr>
          <w:color w:val="auto"/>
          <w:spacing w:val="-2"/>
          <w:lang w:eastAsia="zh-CN"/>
        </w:rPr>
        <w:t>子招标文件。</w:t>
      </w:r>
    </w:p>
    <w:p w14:paraId="31773D66">
      <w:pPr>
        <w:pStyle w:val="4"/>
        <w:spacing w:after="0" w:line="360" w:lineRule="auto"/>
        <w:ind w:left="1" w:firstLine="483"/>
        <w:jc w:val="both"/>
        <w:rPr>
          <w:rFonts w:hint="eastAsia"/>
          <w:color w:val="auto"/>
          <w:lang w:eastAsia="zh-CN"/>
        </w:rPr>
      </w:pPr>
      <w:r>
        <w:rPr>
          <w:color w:val="auto"/>
          <w:spacing w:val="-1"/>
          <w:lang w:eastAsia="zh-CN"/>
        </w:rPr>
        <w:t>7.2  本项目招标文件随招标公告一并在</w:t>
      </w:r>
      <w:r>
        <w:rPr>
          <w:rFonts w:hint="eastAsia"/>
          <w:color w:val="auto"/>
          <w:spacing w:val="2"/>
          <w:lang w:eastAsia="zh-CN"/>
        </w:rPr>
        <w:t>广州交易集团有限公司（广州公共资源交易中心）网站</w:t>
      </w:r>
      <w:r>
        <w:rPr>
          <w:color w:val="auto"/>
          <w:spacing w:val="-2"/>
          <w:lang w:eastAsia="zh-CN"/>
        </w:rPr>
        <w:t>发布。招标</w:t>
      </w:r>
      <w:r>
        <w:rPr>
          <w:color w:val="auto"/>
          <w:spacing w:val="2"/>
          <w:lang w:eastAsia="zh-CN"/>
        </w:rPr>
        <w:t>文件一经在</w:t>
      </w:r>
      <w:r>
        <w:rPr>
          <w:rFonts w:hint="eastAsia"/>
          <w:color w:val="auto"/>
          <w:spacing w:val="2"/>
          <w:lang w:eastAsia="zh-CN"/>
        </w:rPr>
        <w:t>广州交易集团有限公司（广州公共资源交易中心）网站</w:t>
      </w:r>
      <w:r>
        <w:rPr>
          <w:color w:val="auto"/>
          <w:spacing w:val="2"/>
          <w:lang w:eastAsia="zh-CN"/>
        </w:rPr>
        <w:t>发布，视为送达给投标人，招标文件由投标人自</w:t>
      </w:r>
      <w:r>
        <w:rPr>
          <w:color w:val="auto"/>
          <w:spacing w:val="-1"/>
          <w:lang w:eastAsia="zh-CN"/>
        </w:rPr>
        <w:t>行在</w:t>
      </w:r>
      <w:r>
        <w:rPr>
          <w:rFonts w:hint="eastAsia"/>
          <w:color w:val="auto"/>
          <w:spacing w:val="2"/>
          <w:lang w:eastAsia="zh-CN"/>
        </w:rPr>
        <w:t>广州交易集团有限公司（广州公共资源交易中心）网站</w:t>
      </w:r>
      <w:r>
        <w:rPr>
          <w:color w:val="auto"/>
          <w:spacing w:val="-1"/>
          <w:lang w:eastAsia="zh-CN"/>
        </w:rPr>
        <w:t>下载。</w:t>
      </w:r>
    </w:p>
    <w:p w14:paraId="72DB118E">
      <w:pPr>
        <w:pStyle w:val="4"/>
        <w:spacing w:after="0" w:line="360" w:lineRule="auto"/>
        <w:ind w:left="485"/>
        <w:jc w:val="both"/>
        <w:rPr>
          <w:rFonts w:hint="eastAsia"/>
          <w:color w:val="auto"/>
          <w:lang w:eastAsia="zh-CN"/>
        </w:rPr>
      </w:pPr>
      <w:r>
        <w:rPr>
          <w:color w:val="auto"/>
          <w:spacing w:val="-1"/>
          <w:lang w:eastAsia="zh-CN"/>
        </w:rPr>
        <w:t>7.3  本项目采用资格后审方式，由评标委员会负责资格审查。</w:t>
      </w:r>
    </w:p>
    <w:p w14:paraId="0E3CF086">
      <w:pPr>
        <w:spacing w:after="0" w:line="360" w:lineRule="auto"/>
        <w:rPr>
          <w:rFonts w:hint="eastAsia" w:ascii="宋体" w:hAnsi="宋体" w:eastAsia="宋体"/>
          <w:color w:val="auto"/>
          <w:lang w:eastAsia="zh-CN"/>
        </w:rPr>
      </w:pPr>
    </w:p>
    <w:p w14:paraId="480661FE">
      <w:pPr>
        <w:pStyle w:val="4"/>
        <w:spacing w:after="0" w:line="360" w:lineRule="auto"/>
        <w:ind w:left="4"/>
        <w:outlineLvl w:val="0"/>
        <w:rPr>
          <w:rFonts w:hint="eastAsia"/>
          <w:color w:val="auto"/>
          <w:sz w:val="31"/>
          <w:szCs w:val="31"/>
          <w:lang w:eastAsia="zh-CN"/>
        </w:rPr>
      </w:pPr>
      <w:r>
        <w:rPr>
          <w:b/>
          <w:bCs/>
          <w:color w:val="auto"/>
          <w:spacing w:val="8"/>
          <w:sz w:val="31"/>
          <w:szCs w:val="31"/>
          <w:lang w:eastAsia="zh-CN"/>
        </w:rPr>
        <w:t>8.递交投标文件时间、开标时间及办理投标登记手续：</w:t>
      </w:r>
    </w:p>
    <w:p w14:paraId="2565DAAC">
      <w:pPr>
        <w:spacing w:after="0" w:line="360" w:lineRule="auto"/>
        <w:rPr>
          <w:rFonts w:hint="eastAsia" w:ascii="宋体" w:hAnsi="宋体" w:eastAsia="宋体"/>
          <w:color w:val="auto"/>
          <w:lang w:eastAsia="zh-CN"/>
        </w:rPr>
      </w:pPr>
    </w:p>
    <w:p w14:paraId="1B4CE04E">
      <w:pPr>
        <w:widowControl w:val="0"/>
        <w:kinsoku/>
        <w:autoSpaceDE/>
        <w:autoSpaceDN/>
        <w:adjustRightInd/>
        <w:snapToGrid/>
        <w:spacing w:after="0" w:line="360" w:lineRule="auto"/>
        <w:ind w:firstLine="480" w:firstLineChars="200"/>
        <w:jc w:val="both"/>
        <w:textAlignment w:val="auto"/>
        <w:rPr>
          <w:rFonts w:hint="eastAsia" w:ascii="宋体" w:hAnsi="宋体" w:eastAsia="宋体" w:cs="Times New Roman"/>
          <w:snapToGrid/>
          <w:color w:val="auto"/>
          <w:spacing w:val="-2"/>
          <w:sz w:val="24"/>
          <w:szCs w:val="24"/>
          <w:lang w:eastAsia="zh-CN"/>
        </w:rPr>
      </w:pPr>
      <w:r>
        <w:rPr>
          <w:rFonts w:hint="eastAsia" w:ascii="宋体" w:hAnsi="宋体" w:eastAsia="宋体" w:cs="Times New Roman"/>
          <w:snapToGrid/>
          <w:color w:val="auto"/>
          <w:sz w:val="24"/>
          <w:szCs w:val="24"/>
          <w:lang w:eastAsia="zh-CN"/>
        </w:rPr>
        <w:t xml:space="preserve">8.1  </w:t>
      </w:r>
      <w:r>
        <w:rPr>
          <w:rFonts w:hint="eastAsia" w:ascii="宋体" w:hAnsi="宋体" w:eastAsia="宋体" w:cs="Times New Roman"/>
          <w:snapToGrid/>
          <w:color w:val="auto"/>
          <w:spacing w:val="-2"/>
          <w:sz w:val="24"/>
          <w:szCs w:val="24"/>
          <w:lang w:eastAsia="zh-CN"/>
        </w:rPr>
        <w:t>投标截止时间为</w:t>
      </w:r>
      <w:r>
        <w:rPr>
          <w:rFonts w:hint="eastAsia" w:ascii="宋体" w:hAnsi="宋体" w:eastAsia="宋体" w:cs="Times New Roman"/>
          <w:snapToGrid/>
          <w:color w:val="auto"/>
          <w:spacing w:val="-2"/>
          <w:sz w:val="24"/>
          <w:szCs w:val="24"/>
          <w:u w:val="single"/>
          <w:lang w:eastAsia="zh-CN"/>
        </w:rPr>
        <w:t xml:space="preserve">2025年   </w:t>
      </w:r>
      <w:r>
        <w:rPr>
          <w:rFonts w:hint="eastAsia" w:ascii="宋体" w:hAnsi="宋体" w:eastAsia="宋体" w:cs="Times New Roman"/>
          <w:snapToGrid/>
          <w:color w:val="auto"/>
          <w:sz w:val="24"/>
          <w:szCs w:val="24"/>
          <w:u w:val="single"/>
          <w:lang w:eastAsia="zh-CN"/>
        </w:rPr>
        <w:t xml:space="preserve">月   日   时   </w:t>
      </w:r>
      <w:r>
        <w:rPr>
          <w:rFonts w:hint="eastAsia" w:ascii="宋体" w:hAnsi="宋体" w:eastAsia="宋体" w:cs="Times New Roman"/>
          <w:snapToGrid/>
          <w:color w:val="auto"/>
          <w:spacing w:val="-2"/>
          <w:sz w:val="24"/>
          <w:szCs w:val="24"/>
          <w:u w:val="single"/>
          <w:lang w:eastAsia="zh-CN"/>
        </w:rPr>
        <w:t>分</w:t>
      </w:r>
      <w:r>
        <w:rPr>
          <w:rFonts w:hint="eastAsia" w:ascii="宋体" w:hAnsi="宋体" w:eastAsia="宋体" w:cs="Times New Roman"/>
          <w:snapToGrid/>
          <w:color w:val="auto"/>
          <w:spacing w:val="-2"/>
          <w:sz w:val="24"/>
          <w:szCs w:val="24"/>
          <w:lang w:eastAsia="zh-CN"/>
        </w:rPr>
        <w:t>，投标人应在截止时间前通过</w:t>
      </w:r>
      <w:r>
        <w:rPr>
          <w:rFonts w:hint="eastAsia" w:ascii="宋体" w:hAnsi="宋体" w:eastAsia="宋体" w:cs="Times New Roman"/>
          <w:snapToGrid/>
          <w:color w:val="auto"/>
          <w:spacing w:val="-2"/>
          <w:sz w:val="24"/>
          <w:szCs w:val="24"/>
          <w:u w:val="single"/>
          <w:lang w:eastAsia="zh-CN"/>
        </w:rPr>
        <w:t>广州交易集团有限公司（广州公共资源交易中心）</w:t>
      </w:r>
      <w:r>
        <w:rPr>
          <w:rFonts w:hint="eastAsia" w:ascii="宋体" w:hAnsi="宋体" w:eastAsia="宋体" w:cs="Times New Roman"/>
          <w:snapToGrid/>
          <w:color w:val="auto"/>
          <w:spacing w:val="-2"/>
          <w:sz w:val="24"/>
          <w:szCs w:val="24"/>
          <w:lang w:eastAsia="zh-CN"/>
        </w:rPr>
        <w:t>交易平台网站递交电子投标文件。投标人完成电子投标上传后，交易平台即时向投标人发出递交回执通知。递交时间以递交回执通知载明的传输时间为准。</w:t>
      </w:r>
    </w:p>
    <w:p w14:paraId="3B6D308E">
      <w:pPr>
        <w:widowControl w:val="0"/>
        <w:kinsoku/>
        <w:autoSpaceDE/>
        <w:autoSpaceDN/>
        <w:adjustRightInd/>
        <w:snapToGrid/>
        <w:spacing w:after="0" w:line="360" w:lineRule="auto"/>
        <w:ind w:firstLine="472" w:firstLineChars="200"/>
        <w:jc w:val="both"/>
        <w:textAlignment w:val="auto"/>
        <w:rPr>
          <w:rFonts w:hint="eastAsia" w:ascii="宋体" w:hAnsi="宋体" w:eastAsia="宋体" w:cs="Times New Roman"/>
          <w:snapToGrid/>
          <w:color w:val="auto"/>
          <w:spacing w:val="-2"/>
          <w:sz w:val="24"/>
          <w:szCs w:val="24"/>
          <w:lang w:eastAsia="zh-CN"/>
        </w:rPr>
      </w:pPr>
      <w:r>
        <w:rPr>
          <w:rFonts w:hint="eastAsia" w:ascii="宋体" w:hAnsi="宋体" w:eastAsia="宋体" w:cs="Times New Roman"/>
          <w:snapToGrid/>
          <w:color w:val="auto"/>
          <w:spacing w:val="-2"/>
          <w:sz w:val="24"/>
          <w:szCs w:val="24"/>
          <w:lang w:eastAsia="zh-CN"/>
        </w:rPr>
        <w:t>8.2  投标人应在递交投标文件截止时间前，登录交易平台网站办理网上投标登记手续。按照交易平台关于全流程电子化项目的相关指南进行操作。</w:t>
      </w:r>
    </w:p>
    <w:p w14:paraId="3139F5B4">
      <w:pPr>
        <w:widowControl w:val="0"/>
        <w:kinsoku/>
        <w:autoSpaceDE/>
        <w:autoSpaceDN/>
        <w:adjustRightInd/>
        <w:snapToGrid/>
        <w:spacing w:after="0" w:line="360" w:lineRule="auto"/>
        <w:ind w:firstLine="472" w:firstLineChars="200"/>
        <w:jc w:val="both"/>
        <w:textAlignment w:val="auto"/>
        <w:rPr>
          <w:rFonts w:hint="eastAsia" w:ascii="宋体" w:hAnsi="宋体" w:eastAsia="宋体" w:cs="Times New Roman"/>
          <w:snapToGrid/>
          <w:color w:val="auto"/>
          <w:spacing w:val="-2"/>
          <w:sz w:val="24"/>
          <w:szCs w:val="24"/>
          <w:lang w:eastAsia="zh-CN"/>
        </w:rPr>
      </w:pPr>
      <w:r>
        <w:rPr>
          <w:rFonts w:hint="eastAsia" w:ascii="宋体" w:hAnsi="宋体" w:eastAsia="宋体" w:cs="Times New Roman"/>
          <w:snapToGrid/>
          <w:color w:val="auto"/>
          <w:spacing w:val="-2"/>
          <w:sz w:val="24"/>
          <w:szCs w:val="24"/>
          <w:lang w:eastAsia="zh-CN"/>
        </w:rPr>
        <w:t>8.3  提交投标文件光盘备用</w:t>
      </w:r>
    </w:p>
    <w:p w14:paraId="1FBDE8B0">
      <w:pPr>
        <w:widowControl w:val="0"/>
        <w:kinsoku/>
        <w:autoSpaceDE/>
        <w:autoSpaceDN/>
        <w:adjustRightInd/>
        <w:snapToGrid/>
        <w:spacing w:after="0" w:line="360" w:lineRule="auto"/>
        <w:ind w:firstLine="472" w:firstLineChars="200"/>
        <w:jc w:val="both"/>
        <w:textAlignment w:val="auto"/>
        <w:rPr>
          <w:rFonts w:hint="eastAsia" w:ascii="宋体" w:hAnsi="宋体" w:eastAsia="宋体" w:cs="Times New Roman"/>
          <w:snapToGrid/>
          <w:color w:val="auto"/>
          <w:spacing w:val="-2"/>
          <w:sz w:val="24"/>
          <w:szCs w:val="24"/>
          <w:lang w:eastAsia="zh-CN"/>
        </w:rPr>
      </w:pPr>
      <w:r>
        <w:rPr>
          <w:rFonts w:hint="eastAsia" w:ascii="宋体" w:hAnsi="宋体" w:eastAsia="宋体" w:cs="Times New Roman"/>
          <w:snapToGrid/>
          <w:color w:val="auto"/>
          <w:spacing w:val="-2"/>
          <w:sz w:val="24"/>
          <w:szCs w:val="24"/>
          <w:lang w:eastAsia="zh-CN"/>
        </w:rPr>
        <w:t>投标文件光盘（备用）递交时间：</w:t>
      </w:r>
      <w:r>
        <w:rPr>
          <w:rFonts w:hint="eastAsia" w:ascii="宋体" w:hAnsi="宋体" w:eastAsia="宋体" w:cs="Times New Roman"/>
          <w:snapToGrid/>
          <w:color w:val="auto"/>
          <w:sz w:val="24"/>
          <w:szCs w:val="24"/>
          <w:u w:val="single"/>
          <w:lang w:eastAsia="zh-CN"/>
        </w:rPr>
        <w:t>2025年   月   日   时   分至2025年   月   日  时  分</w:t>
      </w:r>
      <w:r>
        <w:rPr>
          <w:rFonts w:hint="eastAsia" w:ascii="宋体" w:hAnsi="宋体" w:eastAsia="宋体" w:cs="Times New Roman"/>
          <w:snapToGrid/>
          <w:color w:val="auto"/>
          <w:spacing w:val="-2"/>
          <w:sz w:val="24"/>
          <w:szCs w:val="24"/>
          <w:lang w:eastAsia="zh-CN"/>
        </w:rPr>
        <w:t>；地点：</w:t>
      </w:r>
      <w:r>
        <w:rPr>
          <w:rFonts w:hint="eastAsia" w:ascii="宋体" w:hAnsi="宋体" w:eastAsia="宋体" w:cs="Times New Roman"/>
          <w:snapToGrid/>
          <w:color w:val="auto"/>
          <w:spacing w:val="-2"/>
          <w:sz w:val="24"/>
          <w:szCs w:val="24"/>
          <w:u w:val="single"/>
          <w:lang w:eastAsia="zh-CN"/>
        </w:rPr>
        <w:t>广州交易集团有限公司（广州公共资源交易中心）（广州市天河区天润路333号）第   开标室。</w:t>
      </w:r>
    </w:p>
    <w:p w14:paraId="737619D5">
      <w:pPr>
        <w:pStyle w:val="4"/>
        <w:spacing w:after="0" w:line="360" w:lineRule="auto"/>
        <w:ind w:firstLine="450" w:firstLineChars="200"/>
        <w:jc w:val="both"/>
        <w:rPr>
          <w:rFonts w:hint="eastAsia"/>
          <w:color w:val="auto"/>
          <w:lang w:eastAsia="zh-CN"/>
        </w:rPr>
      </w:pPr>
      <w:r>
        <w:rPr>
          <w:b/>
          <w:bCs/>
          <w:color w:val="auto"/>
          <w:spacing w:val="-8"/>
          <w:u w:val="single"/>
          <w:lang w:eastAsia="zh-CN"/>
        </w:rPr>
        <w:t>投标文件光盘（备用）应包含商务文件和技术文件</w:t>
      </w:r>
      <w:r>
        <w:rPr>
          <w:rFonts w:hint="eastAsia"/>
          <w:b/>
          <w:bCs/>
          <w:color w:val="auto"/>
          <w:spacing w:val="-8"/>
          <w:u w:val="single"/>
          <w:lang w:eastAsia="zh-CN"/>
        </w:rPr>
        <w:t>的</w:t>
      </w:r>
      <w:r>
        <w:rPr>
          <w:b/>
          <w:bCs/>
          <w:color w:val="auto"/>
          <w:spacing w:val="-8"/>
          <w:u w:val="single"/>
          <w:lang w:eastAsia="zh-CN"/>
        </w:rPr>
        <w:t>光盘</w:t>
      </w:r>
      <w:r>
        <w:rPr>
          <w:rFonts w:hint="eastAsia"/>
          <w:b/>
          <w:bCs/>
          <w:color w:val="auto"/>
          <w:spacing w:val="-8"/>
          <w:u w:val="single"/>
          <w:lang w:eastAsia="zh-CN"/>
        </w:rPr>
        <w:t>共</w:t>
      </w:r>
      <w:r>
        <w:rPr>
          <w:color w:val="auto"/>
          <w:spacing w:val="-23"/>
          <w:u w:val="single"/>
          <w:lang w:eastAsia="zh-CN"/>
        </w:rPr>
        <w:t xml:space="preserve"> </w:t>
      </w:r>
      <w:r>
        <w:rPr>
          <w:b/>
          <w:bCs/>
          <w:color w:val="auto"/>
          <w:spacing w:val="-8"/>
          <w:u w:val="single"/>
          <w:lang w:eastAsia="zh-CN"/>
        </w:rPr>
        <w:t>1</w:t>
      </w:r>
      <w:r>
        <w:rPr>
          <w:color w:val="auto"/>
          <w:spacing w:val="-53"/>
          <w:u w:val="single"/>
          <w:lang w:eastAsia="zh-CN"/>
        </w:rPr>
        <w:t xml:space="preserve"> </w:t>
      </w:r>
      <w:r>
        <w:rPr>
          <w:b/>
          <w:bCs/>
          <w:color w:val="auto"/>
          <w:spacing w:val="-8"/>
          <w:u w:val="single"/>
          <w:lang w:eastAsia="zh-CN"/>
        </w:rPr>
        <w:t>个。（投标人将数据刻</w:t>
      </w:r>
      <w:r>
        <w:rPr>
          <w:b/>
          <w:bCs/>
          <w:color w:val="auto"/>
          <w:spacing w:val="-6"/>
          <w:u w:val="single"/>
          <w:lang w:eastAsia="zh-CN"/>
        </w:rPr>
        <w:t>录到光盘之后，投标前自行检查文件是否可以读取。）</w:t>
      </w:r>
    </w:p>
    <w:p w14:paraId="62B44F3A">
      <w:pPr>
        <w:pStyle w:val="4"/>
        <w:spacing w:after="0" w:line="360" w:lineRule="auto"/>
        <w:ind w:left="5" w:firstLine="470"/>
        <w:rPr>
          <w:rFonts w:hint="eastAsia"/>
          <w:color w:val="auto"/>
          <w:lang w:eastAsia="zh-CN"/>
        </w:rPr>
      </w:pPr>
      <w:r>
        <w:rPr>
          <w:color w:val="auto"/>
          <w:spacing w:val="-8"/>
          <w:lang w:eastAsia="zh-CN"/>
        </w:rPr>
        <w:t>投标文件解密时间为</w:t>
      </w:r>
      <w:r>
        <w:rPr>
          <w:color w:val="auto"/>
          <w:spacing w:val="-8"/>
          <w:u w:val="single"/>
          <w:lang w:eastAsia="zh-CN"/>
        </w:rPr>
        <w:t>202</w:t>
      </w:r>
      <w:r>
        <w:rPr>
          <w:rFonts w:hint="eastAsia"/>
          <w:color w:val="auto"/>
          <w:spacing w:val="-8"/>
          <w:u w:val="single"/>
          <w:lang w:eastAsia="zh-CN"/>
        </w:rPr>
        <w:t>5</w:t>
      </w:r>
      <w:r>
        <w:rPr>
          <w:color w:val="auto"/>
          <w:spacing w:val="-8"/>
          <w:u w:val="single"/>
          <w:lang w:eastAsia="zh-CN"/>
        </w:rPr>
        <w:t>年  月</w:t>
      </w:r>
      <w:r>
        <w:rPr>
          <w:color w:val="auto"/>
          <w:spacing w:val="25"/>
          <w:u w:val="single"/>
          <w:lang w:eastAsia="zh-CN"/>
        </w:rPr>
        <w:t xml:space="preserve">  </w:t>
      </w:r>
      <w:r>
        <w:rPr>
          <w:color w:val="auto"/>
          <w:spacing w:val="-8"/>
          <w:u w:val="single"/>
          <w:lang w:eastAsia="zh-CN"/>
        </w:rPr>
        <w:t>日  时</w:t>
      </w:r>
      <w:r>
        <w:rPr>
          <w:color w:val="auto"/>
          <w:spacing w:val="13"/>
          <w:u w:val="single"/>
          <w:lang w:eastAsia="zh-CN"/>
        </w:rPr>
        <w:t xml:space="preserve"> </w:t>
      </w:r>
      <w:r>
        <w:rPr>
          <w:color w:val="auto"/>
          <w:spacing w:val="-8"/>
          <w:u w:val="single"/>
          <w:lang w:eastAsia="zh-CN"/>
        </w:rPr>
        <w:t>分至</w:t>
      </w:r>
      <w:r>
        <w:rPr>
          <w:color w:val="auto"/>
          <w:spacing w:val="-67"/>
          <w:u w:val="single"/>
          <w:lang w:eastAsia="zh-CN"/>
        </w:rPr>
        <w:t xml:space="preserve"> </w:t>
      </w:r>
      <w:r>
        <w:rPr>
          <w:color w:val="auto"/>
          <w:spacing w:val="-8"/>
          <w:u w:val="single"/>
          <w:lang w:eastAsia="zh-CN"/>
        </w:rPr>
        <w:t>202</w:t>
      </w:r>
      <w:r>
        <w:rPr>
          <w:rFonts w:hint="eastAsia"/>
          <w:color w:val="auto"/>
          <w:spacing w:val="-8"/>
          <w:u w:val="single"/>
          <w:lang w:eastAsia="zh-CN"/>
        </w:rPr>
        <w:t>5</w:t>
      </w:r>
      <w:r>
        <w:rPr>
          <w:color w:val="auto"/>
          <w:spacing w:val="-8"/>
          <w:u w:val="single"/>
          <w:lang w:eastAsia="zh-CN"/>
        </w:rPr>
        <w:t>年</w:t>
      </w:r>
      <w:r>
        <w:rPr>
          <w:color w:val="auto"/>
          <w:spacing w:val="3"/>
          <w:u w:val="single"/>
          <w:lang w:eastAsia="zh-CN"/>
        </w:rPr>
        <w:t xml:space="preserve">   </w:t>
      </w:r>
      <w:r>
        <w:rPr>
          <w:color w:val="auto"/>
          <w:spacing w:val="-8"/>
          <w:u w:val="single"/>
          <w:lang w:eastAsia="zh-CN"/>
        </w:rPr>
        <w:t xml:space="preserve">月    </w:t>
      </w:r>
      <w:r>
        <w:rPr>
          <w:color w:val="auto"/>
          <w:spacing w:val="-9"/>
          <w:u w:val="single"/>
          <w:lang w:eastAsia="zh-CN"/>
        </w:rPr>
        <w:t>日   时</w:t>
      </w:r>
      <w:r>
        <w:rPr>
          <w:color w:val="auto"/>
          <w:spacing w:val="2"/>
          <w:u w:val="single"/>
          <w:lang w:eastAsia="zh-CN"/>
        </w:rPr>
        <w:t xml:space="preserve">   </w:t>
      </w:r>
      <w:r>
        <w:rPr>
          <w:color w:val="auto"/>
          <w:spacing w:val="-9"/>
          <w:u w:val="single"/>
          <w:lang w:eastAsia="zh-CN"/>
        </w:rPr>
        <w:t>分</w:t>
      </w:r>
      <w:r>
        <w:rPr>
          <w:color w:val="auto"/>
          <w:spacing w:val="-9"/>
          <w:lang w:eastAsia="zh-CN"/>
        </w:rPr>
        <w:t>，</w:t>
      </w:r>
      <w:r>
        <w:rPr>
          <w:color w:val="auto"/>
          <w:spacing w:val="1"/>
          <w:lang w:eastAsia="zh-CN"/>
        </w:rPr>
        <w:t xml:space="preserve"> </w:t>
      </w:r>
      <w:r>
        <w:rPr>
          <w:color w:val="auto"/>
          <w:spacing w:val="-4"/>
          <w:lang w:eastAsia="zh-CN"/>
        </w:rPr>
        <w:t>投标人应在截止时间前按照交易平台关于全流程电子化项目的相关</w:t>
      </w:r>
      <w:r>
        <w:rPr>
          <w:color w:val="auto"/>
          <w:spacing w:val="-5"/>
          <w:lang w:eastAsia="zh-CN"/>
        </w:rPr>
        <w:t>指南进行操作。</w:t>
      </w:r>
    </w:p>
    <w:p w14:paraId="5E0CD22B">
      <w:pPr>
        <w:pStyle w:val="4"/>
        <w:spacing w:after="0" w:line="360" w:lineRule="auto"/>
        <w:ind w:left="474"/>
        <w:rPr>
          <w:rFonts w:hint="eastAsia"/>
          <w:color w:val="auto"/>
          <w:lang w:eastAsia="zh-CN"/>
        </w:rPr>
      </w:pPr>
      <w:r>
        <w:rPr>
          <w:color w:val="auto"/>
          <w:spacing w:val="-4"/>
          <w:lang w:eastAsia="zh-CN"/>
        </w:rPr>
        <w:t>8.4</w:t>
      </w:r>
      <w:r>
        <w:rPr>
          <w:color w:val="auto"/>
          <w:spacing w:val="116"/>
          <w:lang w:eastAsia="zh-CN"/>
        </w:rPr>
        <w:t xml:space="preserve"> </w:t>
      </w:r>
      <w:r>
        <w:rPr>
          <w:color w:val="auto"/>
          <w:spacing w:val="-4"/>
          <w:lang w:eastAsia="zh-CN"/>
        </w:rPr>
        <w:t>逾期送达的投标文件，交易平台将予以拒</w:t>
      </w:r>
      <w:r>
        <w:rPr>
          <w:color w:val="auto"/>
          <w:spacing w:val="-5"/>
          <w:lang w:eastAsia="zh-CN"/>
        </w:rPr>
        <w:t>收。</w:t>
      </w:r>
    </w:p>
    <w:p w14:paraId="0052D8E0">
      <w:pPr>
        <w:pStyle w:val="4"/>
        <w:spacing w:after="0" w:line="360" w:lineRule="auto"/>
        <w:ind w:left="3" w:firstLine="470"/>
        <w:jc w:val="both"/>
        <w:rPr>
          <w:rFonts w:hint="eastAsia"/>
          <w:color w:val="auto"/>
          <w:lang w:eastAsia="zh-CN"/>
        </w:rPr>
      </w:pPr>
      <w:r>
        <w:rPr>
          <w:color w:val="auto"/>
          <w:spacing w:val="-1"/>
          <w:lang w:eastAsia="zh-CN"/>
        </w:rPr>
        <w:t>8.5  本招标项目采用电子开标，在交易平台上公开进行。开标开始时间：</w:t>
      </w:r>
      <w:r>
        <w:rPr>
          <w:color w:val="auto"/>
          <w:spacing w:val="-1"/>
          <w:u w:val="single"/>
          <w:lang w:eastAsia="zh-CN"/>
        </w:rPr>
        <w:t>202</w:t>
      </w:r>
      <w:r>
        <w:rPr>
          <w:rFonts w:hint="eastAsia"/>
          <w:color w:val="auto"/>
          <w:spacing w:val="-1"/>
          <w:u w:val="single"/>
          <w:lang w:eastAsia="zh-CN"/>
        </w:rPr>
        <w:t>5</w:t>
      </w:r>
      <w:r>
        <w:rPr>
          <w:color w:val="auto"/>
          <w:spacing w:val="-5"/>
          <w:u w:val="single"/>
          <w:lang w:eastAsia="zh-CN"/>
        </w:rPr>
        <w:t>年   月   日</w:t>
      </w:r>
      <w:r>
        <w:rPr>
          <w:color w:val="auto"/>
          <w:spacing w:val="7"/>
          <w:u w:val="single"/>
          <w:lang w:eastAsia="zh-CN"/>
        </w:rPr>
        <w:t xml:space="preserve">   </w:t>
      </w:r>
      <w:r>
        <w:rPr>
          <w:color w:val="auto"/>
          <w:spacing w:val="-5"/>
          <w:u w:val="single"/>
          <w:lang w:eastAsia="zh-CN"/>
        </w:rPr>
        <w:t>时</w:t>
      </w:r>
      <w:r>
        <w:rPr>
          <w:color w:val="auto"/>
          <w:spacing w:val="2"/>
          <w:u w:val="single"/>
          <w:lang w:eastAsia="zh-CN"/>
        </w:rPr>
        <w:t xml:space="preserve">   </w:t>
      </w:r>
      <w:r>
        <w:rPr>
          <w:color w:val="auto"/>
          <w:spacing w:val="-5"/>
          <w:u w:val="single"/>
          <w:lang w:eastAsia="zh-CN"/>
        </w:rPr>
        <w:t>分</w:t>
      </w:r>
      <w:r>
        <w:rPr>
          <w:color w:val="auto"/>
          <w:spacing w:val="-5"/>
          <w:lang w:eastAsia="zh-CN"/>
        </w:rPr>
        <w:t>（与投标截止时间为同一时间）。邀请所有投标人</w:t>
      </w:r>
      <w:r>
        <w:rPr>
          <w:color w:val="auto"/>
          <w:spacing w:val="-6"/>
          <w:lang w:eastAsia="zh-CN"/>
        </w:rPr>
        <w:t>准时在线</w:t>
      </w:r>
      <w:r>
        <w:rPr>
          <w:color w:val="auto"/>
          <w:spacing w:val="-4"/>
          <w:lang w:eastAsia="zh-CN"/>
        </w:rPr>
        <w:t>参加开标。投标人参与电子开标的具体操作详见交易平台发布的相关操</w:t>
      </w:r>
      <w:r>
        <w:rPr>
          <w:color w:val="auto"/>
          <w:spacing w:val="-5"/>
          <w:lang w:eastAsia="zh-CN"/>
        </w:rPr>
        <w:t>作指引。</w:t>
      </w:r>
    </w:p>
    <w:p w14:paraId="3B5CA373">
      <w:pPr>
        <w:widowControl w:val="0"/>
        <w:kinsoku/>
        <w:autoSpaceDE/>
        <w:autoSpaceDN/>
        <w:adjustRightInd/>
        <w:snapToGrid/>
        <w:spacing w:after="0" w:line="360" w:lineRule="auto"/>
        <w:ind w:firstLine="472" w:firstLineChars="200"/>
        <w:textAlignment w:val="auto"/>
        <w:rPr>
          <w:rFonts w:hint="eastAsia" w:ascii="宋体" w:hAnsi="宋体" w:eastAsia="宋体" w:cs="Times New Roman"/>
          <w:snapToGrid/>
          <w:color w:val="auto"/>
          <w:spacing w:val="-2"/>
          <w:sz w:val="24"/>
          <w:szCs w:val="24"/>
          <w:u w:val="single"/>
          <w:lang w:eastAsia="zh-CN"/>
        </w:rPr>
      </w:pPr>
      <w:r>
        <w:rPr>
          <w:rFonts w:hint="eastAsia" w:ascii="宋体" w:hAnsi="宋体" w:eastAsia="宋体" w:cs="Times New Roman"/>
          <w:snapToGrid/>
          <w:color w:val="auto"/>
          <w:spacing w:val="-2"/>
          <w:sz w:val="24"/>
          <w:szCs w:val="24"/>
          <w:lang w:eastAsia="zh-CN"/>
        </w:rPr>
        <w:t xml:space="preserve">8.6  </w:t>
      </w:r>
      <w:r>
        <w:rPr>
          <w:rFonts w:hint="eastAsia" w:ascii="宋体" w:hAnsi="宋体" w:eastAsia="宋体" w:cs="Times New Roman"/>
          <w:snapToGrid/>
          <w:color w:val="auto"/>
          <w:spacing w:val="-2"/>
          <w:sz w:val="24"/>
          <w:szCs w:val="24"/>
          <w:u w:val="single"/>
          <w:lang w:eastAsia="zh-CN"/>
        </w:rPr>
        <w:t>在规定的投标截止时间，投标登记的申请单位不足3名时，招标人有权：</w:t>
      </w:r>
    </w:p>
    <w:p w14:paraId="04C3F031">
      <w:pPr>
        <w:widowControl w:val="0"/>
        <w:kinsoku/>
        <w:autoSpaceDE/>
        <w:autoSpaceDN/>
        <w:adjustRightInd/>
        <w:snapToGrid/>
        <w:spacing w:after="0" w:line="360" w:lineRule="auto"/>
        <w:ind w:firstLine="472" w:firstLineChars="200"/>
        <w:textAlignment w:val="auto"/>
        <w:rPr>
          <w:rFonts w:hint="eastAsia" w:ascii="宋体" w:hAnsi="宋体" w:eastAsia="宋体" w:cs="Times New Roman"/>
          <w:snapToGrid/>
          <w:color w:val="auto"/>
          <w:spacing w:val="-2"/>
          <w:sz w:val="24"/>
          <w:szCs w:val="24"/>
          <w:u w:val="single"/>
          <w:lang w:eastAsia="zh-CN"/>
        </w:rPr>
      </w:pPr>
      <w:r>
        <w:rPr>
          <w:rFonts w:hint="eastAsia" w:ascii="宋体" w:hAnsi="宋体" w:eastAsia="宋体" w:cs="Times New Roman"/>
          <w:snapToGrid/>
          <w:color w:val="auto"/>
          <w:spacing w:val="-2"/>
          <w:sz w:val="24"/>
          <w:szCs w:val="24"/>
          <w:u w:val="single"/>
          <w:lang w:eastAsia="zh-CN"/>
        </w:rPr>
        <w:t>（1）发布公告延长接受投标登记时间。在延期投标登记时间内，已投标登记申请单位的资料仍有效并可自行补充资料，未投标登记的申请单位可根据公告的约定参与投标登记。</w:t>
      </w:r>
    </w:p>
    <w:p w14:paraId="3CB075CF">
      <w:pPr>
        <w:widowControl w:val="0"/>
        <w:kinsoku/>
        <w:autoSpaceDE/>
        <w:autoSpaceDN/>
        <w:adjustRightInd/>
        <w:snapToGrid/>
        <w:spacing w:after="0" w:line="360" w:lineRule="auto"/>
        <w:ind w:firstLine="472" w:firstLineChars="200"/>
        <w:textAlignment w:val="auto"/>
        <w:rPr>
          <w:rFonts w:hint="eastAsia" w:ascii="宋体" w:hAnsi="宋体" w:eastAsia="宋体" w:cs="Times New Roman"/>
          <w:snapToGrid/>
          <w:color w:val="auto"/>
          <w:spacing w:val="-2"/>
          <w:sz w:val="24"/>
          <w:szCs w:val="24"/>
          <w:u w:val="single"/>
          <w:lang w:eastAsia="zh-CN"/>
        </w:rPr>
      </w:pPr>
      <w:r>
        <w:rPr>
          <w:rFonts w:hint="eastAsia" w:ascii="宋体" w:hAnsi="宋体" w:eastAsia="宋体" w:cs="Times New Roman"/>
          <w:snapToGrid/>
          <w:color w:val="auto"/>
          <w:spacing w:val="-2"/>
          <w:sz w:val="24"/>
          <w:szCs w:val="24"/>
          <w:u w:val="single"/>
          <w:lang w:eastAsia="zh-CN"/>
        </w:rPr>
        <w:t>（2）依法重新招标。</w:t>
      </w:r>
    </w:p>
    <w:p w14:paraId="04F9D8EF">
      <w:pPr>
        <w:pStyle w:val="4"/>
        <w:spacing w:after="0" w:line="360" w:lineRule="auto"/>
        <w:ind w:left="5" w:firstLine="470"/>
        <w:jc w:val="both"/>
        <w:rPr>
          <w:rFonts w:hint="eastAsia"/>
          <w:color w:val="auto"/>
          <w:spacing w:val="-5"/>
          <w:u w:val="single"/>
          <w:lang w:eastAsia="zh-CN"/>
        </w:rPr>
      </w:pPr>
      <w:r>
        <w:rPr>
          <w:color w:val="auto"/>
          <w:spacing w:val="-4"/>
          <w:u w:val="single"/>
          <w:lang w:eastAsia="zh-CN"/>
        </w:rPr>
        <w:t>备注：本项目各项投标活动具体可通过广州公共资</w:t>
      </w:r>
      <w:r>
        <w:rPr>
          <w:color w:val="auto"/>
          <w:spacing w:val="-5"/>
          <w:u w:val="single"/>
          <w:lang w:eastAsia="zh-CN"/>
        </w:rPr>
        <w:t>源交易中心网站查询具体的时</w:t>
      </w:r>
      <w:r>
        <w:rPr>
          <w:color w:val="auto"/>
          <w:spacing w:val="-1"/>
          <w:u w:val="single"/>
          <w:lang w:eastAsia="zh-CN"/>
        </w:rPr>
        <w:t>间和场地安排。投标人可登录广州公共资源交易中心网站首页，点击“交易业</w:t>
      </w:r>
      <w:r>
        <w:rPr>
          <w:color w:val="auto"/>
          <w:spacing w:val="-2"/>
          <w:u w:val="single"/>
          <w:lang w:eastAsia="zh-CN"/>
        </w:rPr>
        <w:t>务-建</w:t>
      </w:r>
      <w:r>
        <w:rPr>
          <w:color w:val="auto"/>
          <w:spacing w:val="-6"/>
          <w:u w:val="single"/>
          <w:lang w:eastAsia="zh-CN"/>
        </w:rPr>
        <w:t>设工程</w:t>
      </w:r>
      <w:r>
        <w:rPr>
          <w:color w:val="auto"/>
          <w:spacing w:val="-90"/>
          <w:u w:val="single"/>
          <w:lang w:eastAsia="zh-CN"/>
        </w:rPr>
        <w:t xml:space="preserve"> </w:t>
      </w:r>
      <w:r>
        <w:rPr>
          <w:color w:val="auto"/>
          <w:spacing w:val="-6"/>
          <w:u w:val="single"/>
          <w:lang w:eastAsia="zh-CN"/>
        </w:rPr>
        <w:t>”专栏中的“项目查询（日程安排、答疑纪要）</w:t>
      </w:r>
      <w:r>
        <w:rPr>
          <w:color w:val="auto"/>
          <w:spacing w:val="-91"/>
          <w:u w:val="single"/>
          <w:lang w:eastAsia="zh-CN"/>
        </w:rPr>
        <w:t xml:space="preserve"> </w:t>
      </w:r>
      <w:r>
        <w:rPr>
          <w:color w:val="auto"/>
          <w:spacing w:val="-6"/>
          <w:u w:val="single"/>
          <w:lang w:eastAsia="zh-CN"/>
        </w:rPr>
        <w:t>”，输入项目编号或项目名称</w:t>
      </w:r>
      <w:r>
        <w:rPr>
          <w:color w:val="auto"/>
          <w:spacing w:val="-4"/>
          <w:u w:val="single"/>
          <w:lang w:eastAsia="zh-CN"/>
        </w:rPr>
        <w:t>查询最新信息。本项目各项投标活动的时间和场地安排是</w:t>
      </w:r>
      <w:r>
        <w:rPr>
          <w:color w:val="auto"/>
          <w:spacing w:val="-5"/>
          <w:u w:val="single"/>
          <w:lang w:eastAsia="zh-CN"/>
        </w:rPr>
        <w:t>否有变化，请密切留意补充公告和招标答疑纪要的相关信息。</w:t>
      </w:r>
    </w:p>
    <w:p w14:paraId="20F8C820">
      <w:pPr>
        <w:pStyle w:val="4"/>
        <w:spacing w:after="0" w:line="360" w:lineRule="auto"/>
        <w:jc w:val="both"/>
        <w:rPr>
          <w:rFonts w:hint="eastAsia"/>
          <w:color w:val="auto"/>
          <w:lang w:eastAsia="zh-CN"/>
        </w:rPr>
      </w:pPr>
    </w:p>
    <w:p w14:paraId="509DB3A6">
      <w:pPr>
        <w:pStyle w:val="4"/>
        <w:spacing w:after="0" w:line="360" w:lineRule="auto"/>
        <w:ind w:left="7"/>
        <w:jc w:val="both"/>
        <w:outlineLvl w:val="0"/>
        <w:rPr>
          <w:rFonts w:hint="eastAsia"/>
          <w:color w:val="auto"/>
          <w:sz w:val="31"/>
          <w:szCs w:val="31"/>
          <w:lang w:eastAsia="zh-CN"/>
        </w:rPr>
      </w:pPr>
      <w:r>
        <w:rPr>
          <w:b/>
          <w:bCs/>
          <w:color w:val="auto"/>
          <w:spacing w:val="6"/>
          <w:sz w:val="31"/>
          <w:szCs w:val="31"/>
          <w:lang w:eastAsia="zh-CN"/>
        </w:rPr>
        <w:t>9.发布公告的媒介</w:t>
      </w:r>
    </w:p>
    <w:p w14:paraId="773420DF">
      <w:pPr>
        <w:spacing w:after="0" w:line="360" w:lineRule="auto"/>
        <w:jc w:val="both"/>
        <w:rPr>
          <w:rFonts w:hint="eastAsia" w:ascii="宋体" w:hAnsi="宋体" w:eastAsia="宋体"/>
          <w:color w:val="auto"/>
          <w:lang w:eastAsia="zh-CN"/>
        </w:rPr>
      </w:pPr>
    </w:p>
    <w:p w14:paraId="3DEF4733">
      <w:pPr>
        <w:widowControl w:val="0"/>
        <w:kinsoku/>
        <w:snapToGrid/>
        <w:spacing w:after="0" w:line="360" w:lineRule="auto"/>
        <w:ind w:firstLine="480" w:firstLineChars="200"/>
        <w:jc w:val="both"/>
        <w:textAlignment w:val="auto"/>
        <w:rPr>
          <w:rFonts w:hint="eastAsia" w:ascii="宋体" w:hAnsi="宋体" w:eastAsia="宋体" w:cs="Times New Roman"/>
          <w:snapToGrid/>
          <w:color w:val="auto"/>
          <w:sz w:val="24"/>
          <w:szCs w:val="24"/>
          <w:u w:val="single"/>
          <w:lang w:eastAsia="zh-CN"/>
        </w:rPr>
      </w:pPr>
      <w:r>
        <w:rPr>
          <w:rFonts w:hint="eastAsia" w:ascii="宋体" w:hAnsi="宋体" w:eastAsia="宋体" w:cs="Times New Roman"/>
          <w:snapToGrid/>
          <w:color w:val="auto"/>
          <w:position w:val="-4"/>
          <w:sz w:val="24"/>
          <w:szCs w:val="24"/>
          <w:lang w:eastAsia="zh-CN"/>
        </w:rPr>
        <w:t>本次</w:t>
      </w:r>
      <w:r>
        <w:rPr>
          <w:rFonts w:hint="eastAsia" w:ascii="宋体" w:hAnsi="宋体" w:eastAsia="宋体" w:cs="Times New Roman"/>
          <w:snapToGrid/>
          <w:color w:val="auto"/>
          <w:spacing w:val="-2"/>
          <w:position w:val="-4"/>
          <w:sz w:val="24"/>
          <w:szCs w:val="24"/>
          <w:u w:val="single"/>
          <w:lang w:eastAsia="zh-CN"/>
        </w:rPr>
        <w:t>招标公告同时在：广州交易集团有限公司（广州公共资源交易中心）网站（网址：http://www.gzggzy.cn）、广东省招标投标监管网（网址：http://zbtb.gd.gov.cn）和中国招标投标公共服务平台（网址：http://www.cebpubservice.com/）发布，本公告的修改、补充，在广州公共资源交易网发布。</w:t>
      </w:r>
    </w:p>
    <w:p w14:paraId="692F78FC">
      <w:pPr>
        <w:spacing w:after="0" w:line="360" w:lineRule="auto"/>
        <w:jc w:val="both"/>
        <w:rPr>
          <w:rFonts w:hint="eastAsia" w:ascii="宋体" w:hAnsi="宋体" w:eastAsia="宋体"/>
          <w:color w:val="auto"/>
          <w:lang w:eastAsia="zh-CN"/>
        </w:rPr>
      </w:pPr>
    </w:p>
    <w:p w14:paraId="491FC27B">
      <w:pPr>
        <w:pStyle w:val="4"/>
        <w:spacing w:after="0" w:line="360" w:lineRule="auto"/>
        <w:ind w:left="29"/>
        <w:jc w:val="both"/>
        <w:outlineLvl w:val="0"/>
        <w:rPr>
          <w:rFonts w:hint="eastAsia"/>
          <w:color w:val="auto"/>
          <w:sz w:val="31"/>
          <w:szCs w:val="31"/>
          <w:lang w:eastAsia="zh-CN"/>
        </w:rPr>
      </w:pPr>
      <w:r>
        <w:rPr>
          <w:b/>
          <w:bCs/>
          <w:color w:val="auto"/>
          <w:spacing w:val="1"/>
          <w:sz w:val="31"/>
          <w:szCs w:val="31"/>
          <w:lang w:eastAsia="zh-CN"/>
        </w:rPr>
        <w:t>10.其它事项</w:t>
      </w:r>
    </w:p>
    <w:p w14:paraId="389008B4">
      <w:pPr>
        <w:spacing w:after="0" w:line="360" w:lineRule="auto"/>
        <w:jc w:val="both"/>
        <w:rPr>
          <w:rFonts w:hint="eastAsia" w:ascii="宋体" w:hAnsi="宋体" w:eastAsia="宋体"/>
          <w:color w:val="auto"/>
          <w:lang w:eastAsia="zh-CN"/>
        </w:rPr>
      </w:pPr>
    </w:p>
    <w:p w14:paraId="0E9FDA59">
      <w:pPr>
        <w:pStyle w:val="4"/>
        <w:spacing w:after="0" w:line="360" w:lineRule="auto"/>
        <w:ind w:left="500"/>
        <w:jc w:val="both"/>
        <w:rPr>
          <w:rFonts w:hint="eastAsia"/>
          <w:color w:val="auto"/>
          <w:lang w:eastAsia="zh-CN"/>
        </w:rPr>
      </w:pPr>
      <w:r>
        <w:rPr>
          <w:color w:val="auto"/>
          <w:spacing w:val="-1"/>
          <w:lang w:eastAsia="zh-CN"/>
        </w:rPr>
        <w:t>10.1</w:t>
      </w:r>
      <w:r>
        <w:rPr>
          <w:rFonts w:hint="eastAsia"/>
          <w:color w:val="auto"/>
          <w:spacing w:val="-1"/>
          <w:lang w:eastAsia="zh-CN"/>
        </w:rPr>
        <w:t xml:space="preserve">  </w:t>
      </w:r>
      <w:r>
        <w:rPr>
          <w:color w:val="auto"/>
          <w:spacing w:val="-107"/>
          <w:u w:val="single"/>
          <w:lang w:eastAsia="zh-CN"/>
        </w:rPr>
        <w:t xml:space="preserve"> </w:t>
      </w:r>
      <w:r>
        <w:rPr>
          <w:color w:val="auto"/>
          <w:spacing w:val="-1"/>
          <w:u w:val="single"/>
          <w:lang w:eastAsia="zh-CN"/>
        </w:rPr>
        <w:t>投标时是否需要提交模型：</w:t>
      </w:r>
      <w:r>
        <w:rPr>
          <w:b/>
          <w:bCs/>
          <w:color w:val="auto"/>
          <w:spacing w:val="-1"/>
          <w:u w:val="single"/>
          <w:lang w:eastAsia="zh-CN"/>
        </w:rPr>
        <w:t>否。</w:t>
      </w:r>
    </w:p>
    <w:p w14:paraId="026692F9">
      <w:pPr>
        <w:pStyle w:val="4"/>
        <w:spacing w:after="0" w:line="360" w:lineRule="auto"/>
        <w:ind w:firstLine="500"/>
        <w:jc w:val="both"/>
        <w:rPr>
          <w:rFonts w:hint="eastAsia"/>
          <w:color w:val="auto"/>
          <w:lang w:eastAsia="zh-CN"/>
        </w:rPr>
      </w:pPr>
      <w:r>
        <w:rPr>
          <w:color w:val="auto"/>
          <w:spacing w:val="-16"/>
          <w:lang w:eastAsia="zh-CN"/>
        </w:rPr>
        <w:t>10.</w:t>
      </w:r>
      <w:r>
        <w:rPr>
          <w:rFonts w:hint="eastAsia"/>
          <w:color w:val="auto"/>
          <w:spacing w:val="-16"/>
          <w:lang w:eastAsia="zh-CN"/>
        </w:rPr>
        <w:t>2</w:t>
      </w:r>
      <w:r>
        <w:rPr>
          <w:color w:val="auto"/>
          <w:spacing w:val="-16"/>
          <w:lang w:eastAsia="zh-CN"/>
        </w:rPr>
        <w:t xml:space="preserve"> </w:t>
      </w:r>
      <w:r>
        <w:rPr>
          <w:rFonts w:hint="eastAsia"/>
          <w:color w:val="auto"/>
          <w:spacing w:val="-16"/>
          <w:lang w:eastAsia="zh-CN"/>
        </w:rPr>
        <w:t xml:space="preserve"> </w:t>
      </w:r>
      <w:r>
        <w:rPr>
          <w:color w:val="auto"/>
          <w:spacing w:val="-16"/>
          <w:lang w:eastAsia="zh-CN"/>
        </w:rPr>
        <w:t>招标项目的电子地形图由投标人自行</w:t>
      </w:r>
      <w:r>
        <w:rPr>
          <w:rFonts w:hint="eastAsia"/>
          <w:color w:val="auto"/>
          <w:spacing w:val="-16"/>
          <w:lang w:eastAsia="zh-CN"/>
        </w:rPr>
        <w:t>收集</w:t>
      </w:r>
      <w:r>
        <w:rPr>
          <w:color w:val="auto"/>
          <w:spacing w:val="-16"/>
          <w:lang w:eastAsia="zh-CN"/>
        </w:rPr>
        <w:t>。投标人</w:t>
      </w:r>
      <w:r>
        <w:rPr>
          <w:color w:val="auto"/>
          <w:spacing w:val="-17"/>
          <w:lang w:eastAsia="zh-CN"/>
        </w:rPr>
        <w:t>可通过</w:t>
      </w:r>
      <w:r>
        <w:rPr>
          <w:rFonts w:hint="eastAsia"/>
          <w:color w:val="auto"/>
          <w:u w:val="single"/>
          <w:lang w:eastAsia="zh-CN"/>
        </w:rPr>
        <w:t>http://map.baidu.com选择（地球模式）</w:t>
      </w:r>
      <w:r>
        <w:rPr>
          <w:color w:val="auto"/>
          <w:spacing w:val="-1"/>
          <w:lang w:eastAsia="zh-CN"/>
        </w:rPr>
        <w:t>观察本项目的周边环境。</w:t>
      </w:r>
    </w:p>
    <w:p w14:paraId="203805AF">
      <w:pPr>
        <w:pStyle w:val="4"/>
        <w:spacing w:after="0" w:line="360" w:lineRule="auto"/>
        <w:ind w:firstLine="502" w:firstLineChars="206"/>
        <w:jc w:val="both"/>
        <w:rPr>
          <w:rFonts w:hint="eastAsia"/>
          <w:color w:val="auto"/>
          <w:lang w:eastAsia="zh-CN"/>
        </w:rPr>
      </w:pPr>
      <w:r>
        <w:rPr>
          <w:color w:val="auto"/>
          <w:spacing w:val="2"/>
          <w:lang w:eastAsia="zh-CN"/>
        </w:rPr>
        <w:t xml:space="preserve">10.3  </w:t>
      </w:r>
      <w:r>
        <w:rPr>
          <w:color w:val="auto"/>
          <w:spacing w:val="1"/>
          <w:lang w:eastAsia="zh-CN"/>
        </w:rPr>
        <w:t>本公告为招标文件的组</w:t>
      </w:r>
      <w:r>
        <w:rPr>
          <w:color w:val="auto"/>
          <w:spacing w:val="-1"/>
          <w:lang w:eastAsia="zh-CN"/>
        </w:rPr>
        <w:t>成部分，更详细的信息以招标文件为准。</w:t>
      </w:r>
    </w:p>
    <w:p w14:paraId="50FEF636">
      <w:pPr>
        <w:pStyle w:val="4"/>
        <w:spacing w:after="0" w:line="360" w:lineRule="auto"/>
        <w:ind w:left="11" w:firstLine="496"/>
        <w:jc w:val="both"/>
        <w:rPr>
          <w:rFonts w:hint="eastAsia"/>
          <w:color w:val="auto"/>
          <w:lang w:eastAsia="zh-CN"/>
        </w:rPr>
      </w:pPr>
      <w:r>
        <w:rPr>
          <w:color w:val="auto"/>
          <w:spacing w:val="2"/>
          <w:lang w:eastAsia="zh-CN"/>
        </w:rPr>
        <w:t>10.4  电子招投标操作流程详见</w:t>
      </w:r>
      <w:r>
        <w:rPr>
          <w:rFonts w:hint="eastAsia"/>
          <w:color w:val="auto"/>
          <w:lang w:eastAsia="zh-CN"/>
        </w:rPr>
        <w:t>广州交易集团有限公司（广州公共资源交易中心）交易平台</w:t>
      </w:r>
      <w:r>
        <w:rPr>
          <w:color w:val="auto"/>
          <w:spacing w:val="1"/>
          <w:lang w:eastAsia="zh-CN"/>
        </w:rPr>
        <w:t>发布的相关操</w:t>
      </w:r>
      <w:r>
        <w:rPr>
          <w:color w:val="auto"/>
          <w:spacing w:val="-3"/>
          <w:lang w:eastAsia="zh-CN"/>
        </w:rPr>
        <w:t>作指引。</w:t>
      </w:r>
    </w:p>
    <w:p w14:paraId="181E0090">
      <w:pPr>
        <w:widowControl w:val="0"/>
        <w:shd w:val="clear" w:color="auto" w:fill="FFFFFF"/>
        <w:kinsoku/>
        <w:autoSpaceDE/>
        <w:autoSpaceDN/>
        <w:snapToGrid/>
        <w:spacing w:after="0" w:line="360" w:lineRule="auto"/>
        <w:ind w:firstLine="480" w:firstLineChars="200"/>
        <w:jc w:val="both"/>
        <w:textAlignment w:val="auto"/>
        <w:rPr>
          <w:rFonts w:hint="eastAsia"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10.5  潜在投标人或利害关系人对本招标公告及招标文件有异议的，向招标人书面提出。</w:t>
      </w:r>
    </w:p>
    <w:p w14:paraId="110C37BD">
      <w:pPr>
        <w:widowControl w:val="0"/>
        <w:kinsoku/>
        <w:autoSpaceDE/>
        <w:autoSpaceDN/>
        <w:adjustRightInd/>
        <w:spacing w:after="0" w:line="360" w:lineRule="auto"/>
        <w:ind w:firstLine="480" w:firstLineChars="200"/>
        <w:jc w:val="both"/>
        <w:textAlignment w:val="auto"/>
        <w:rPr>
          <w:rFonts w:hint="eastAsia"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异议受理部门：</w:t>
      </w:r>
      <w:r>
        <w:rPr>
          <w:rFonts w:hint="eastAsia" w:ascii="宋体" w:hAnsi="宋体" w:eastAsia="宋体" w:cs="Times New Roman"/>
          <w:color w:val="auto"/>
          <w:sz w:val="24"/>
          <w:u w:val="single"/>
          <w:lang w:eastAsia="zh-CN"/>
        </w:rPr>
        <w:t>南方医科大学皮肤病医院（广东省皮肤病医院、广东省皮肤性病防治中心、中国麻风防治研究中心）</w:t>
      </w:r>
    </w:p>
    <w:p w14:paraId="7DE66C41">
      <w:pPr>
        <w:widowControl w:val="0"/>
        <w:kinsoku/>
        <w:autoSpaceDE/>
        <w:autoSpaceDN/>
        <w:adjustRightInd/>
        <w:spacing w:after="0" w:line="360" w:lineRule="auto"/>
        <w:ind w:firstLine="480" w:firstLineChars="200"/>
        <w:jc w:val="both"/>
        <w:textAlignment w:val="auto"/>
        <w:rPr>
          <w:rFonts w:hint="eastAsia"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联系人：</w:t>
      </w:r>
      <w:r>
        <w:rPr>
          <w:rFonts w:hint="eastAsia" w:ascii="宋体" w:hAnsi="宋体" w:eastAsia="宋体" w:cs="宋体"/>
          <w:snapToGrid/>
          <w:color w:val="auto"/>
          <w:kern w:val="2"/>
          <w:sz w:val="24"/>
          <w:szCs w:val="24"/>
          <w:u w:val="single"/>
          <w:lang w:eastAsia="zh-CN"/>
        </w:rPr>
        <w:t>倪老师</w:t>
      </w:r>
    </w:p>
    <w:p w14:paraId="7E6C94F5">
      <w:pPr>
        <w:widowControl w:val="0"/>
        <w:kinsoku/>
        <w:autoSpaceDE/>
        <w:autoSpaceDN/>
        <w:adjustRightInd/>
        <w:spacing w:after="0" w:line="360" w:lineRule="auto"/>
        <w:ind w:firstLine="480" w:firstLineChars="200"/>
        <w:jc w:val="both"/>
        <w:textAlignment w:val="auto"/>
        <w:rPr>
          <w:rFonts w:hint="eastAsia"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电话：</w:t>
      </w:r>
      <w:r>
        <w:rPr>
          <w:rFonts w:hint="eastAsia" w:ascii="宋体" w:hAnsi="宋体" w:eastAsia="宋体" w:cs="Times New Roman"/>
          <w:color w:val="auto"/>
          <w:sz w:val="24"/>
          <w:u w:val="single"/>
          <w:lang w:eastAsia="zh-CN"/>
        </w:rPr>
        <w:t>020-83027523</w:t>
      </w:r>
    </w:p>
    <w:p w14:paraId="38EF6CD9">
      <w:pPr>
        <w:widowControl w:val="0"/>
        <w:kinsoku/>
        <w:autoSpaceDE/>
        <w:autoSpaceDN/>
        <w:adjustRightInd/>
        <w:spacing w:after="0" w:line="360" w:lineRule="auto"/>
        <w:ind w:firstLine="480" w:firstLineChars="200"/>
        <w:jc w:val="both"/>
        <w:textAlignment w:val="auto"/>
        <w:rPr>
          <w:rFonts w:hint="eastAsia" w:ascii="宋体" w:hAnsi="宋体" w:eastAsia="宋体" w:cs="宋体"/>
          <w:snapToGrid/>
          <w:color w:val="auto"/>
          <w:kern w:val="2"/>
          <w:sz w:val="24"/>
          <w:szCs w:val="24"/>
          <w:u w:val="single"/>
          <w:lang w:eastAsia="zh-CN"/>
        </w:rPr>
      </w:pPr>
      <w:r>
        <w:rPr>
          <w:rFonts w:hint="eastAsia" w:ascii="宋体" w:hAnsi="宋体" w:eastAsia="宋体" w:cs="Times New Roman"/>
          <w:snapToGrid/>
          <w:color w:val="auto"/>
          <w:kern w:val="2"/>
          <w:sz w:val="24"/>
          <w:szCs w:val="24"/>
          <w:lang w:eastAsia="zh-CN"/>
        </w:rPr>
        <w:t>地址：</w:t>
      </w:r>
      <w:r>
        <w:rPr>
          <w:rFonts w:hint="eastAsia" w:ascii="宋体" w:hAnsi="宋体" w:eastAsia="宋体" w:cs="Times New Roman"/>
          <w:color w:val="auto"/>
          <w:sz w:val="24"/>
          <w:u w:val="single"/>
          <w:lang w:val="zh-CN" w:eastAsia="zh-CN"/>
        </w:rPr>
        <w:t>广州市越秀区麓景路2号</w:t>
      </w:r>
    </w:p>
    <w:p w14:paraId="0C1C1A84">
      <w:pPr>
        <w:widowControl w:val="0"/>
        <w:kinsoku/>
        <w:autoSpaceDE/>
        <w:autoSpaceDN/>
        <w:adjustRightInd/>
        <w:spacing w:after="0" w:line="360" w:lineRule="auto"/>
        <w:ind w:firstLine="480" w:firstLineChars="200"/>
        <w:jc w:val="both"/>
        <w:textAlignment w:val="auto"/>
        <w:rPr>
          <w:rFonts w:hint="eastAsia" w:ascii="宋体" w:hAnsi="宋体" w:eastAsia="宋体" w:cs="Times New Roman"/>
          <w:snapToGrid/>
          <w:color w:val="auto"/>
          <w:kern w:val="2"/>
          <w:sz w:val="24"/>
          <w:szCs w:val="24"/>
          <w:u w:val="single"/>
          <w:lang w:eastAsia="zh-CN"/>
        </w:rPr>
      </w:pPr>
      <w:r>
        <w:rPr>
          <w:rFonts w:hint="eastAsia" w:ascii="宋体" w:hAnsi="宋体" w:eastAsia="宋体" w:cs="宋体"/>
          <w:snapToGrid/>
          <w:color w:val="auto"/>
          <w:kern w:val="2"/>
          <w:sz w:val="24"/>
          <w:szCs w:val="24"/>
          <w:u w:val="single"/>
          <w:lang w:eastAsia="zh-CN"/>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7C6F4954">
      <w:pPr>
        <w:pStyle w:val="4"/>
        <w:spacing w:after="0" w:line="360" w:lineRule="auto"/>
        <w:ind w:left="10" w:firstLine="480"/>
        <w:jc w:val="both"/>
        <w:rPr>
          <w:rFonts w:hint="eastAsia"/>
          <w:color w:val="auto"/>
          <w:u w:val="single"/>
          <w:lang w:eastAsia="zh-CN"/>
        </w:rPr>
      </w:pPr>
      <w:r>
        <w:rPr>
          <w:rFonts w:hint="eastAsia"/>
          <w:color w:val="auto"/>
          <w:spacing w:val="2"/>
          <w:u w:val="single"/>
          <w:lang w:eastAsia="zh-CN"/>
        </w:rPr>
        <w:t>具体按广州交易集团有限公司（广州公共资源交易中心）交易平台发布的最新指南进行操作。</w:t>
      </w:r>
      <w:r>
        <w:rPr>
          <w:color w:val="auto"/>
          <w:spacing w:val="-1"/>
          <w:u w:val="single"/>
          <w:lang w:eastAsia="zh-CN"/>
        </w:rPr>
        <w:t>作出答复前，应当暂停</w:t>
      </w:r>
      <w:r>
        <w:rPr>
          <w:color w:val="auto"/>
          <w:spacing w:val="3"/>
          <w:u w:val="single"/>
          <w:lang w:eastAsia="zh-CN"/>
        </w:rPr>
        <w:t>招标投标活动。</w:t>
      </w:r>
    </w:p>
    <w:p w14:paraId="2A66B5CD">
      <w:pPr>
        <w:pStyle w:val="4"/>
        <w:spacing w:after="0" w:line="360" w:lineRule="auto"/>
        <w:ind w:left="507"/>
        <w:jc w:val="both"/>
        <w:rPr>
          <w:rFonts w:hint="eastAsia"/>
          <w:color w:val="auto"/>
          <w:lang w:eastAsia="zh-CN"/>
        </w:rPr>
      </w:pPr>
      <w:r>
        <w:rPr>
          <w:color w:val="auto"/>
          <w:spacing w:val="-1"/>
          <w:lang w:eastAsia="zh-CN"/>
        </w:rPr>
        <w:t>10.6  招标人不集中组织现场考察，由投标人自行考察。</w:t>
      </w:r>
    </w:p>
    <w:p w14:paraId="58E3A75A">
      <w:pPr>
        <w:pStyle w:val="4"/>
        <w:spacing w:after="0" w:line="360" w:lineRule="auto"/>
        <w:ind w:left="9" w:firstLine="498"/>
        <w:jc w:val="both"/>
        <w:rPr>
          <w:rFonts w:hint="eastAsia"/>
          <w:color w:val="auto"/>
          <w:lang w:eastAsia="zh-CN"/>
        </w:rPr>
      </w:pPr>
      <w:r>
        <w:rPr>
          <w:color w:val="auto"/>
          <w:spacing w:val="2"/>
          <w:lang w:eastAsia="zh-CN"/>
        </w:rPr>
        <w:t>10.7  特别提示：投标人在本项目招标人的工</w:t>
      </w:r>
      <w:r>
        <w:rPr>
          <w:color w:val="auto"/>
          <w:spacing w:val="1"/>
          <w:lang w:eastAsia="zh-CN"/>
        </w:rPr>
        <w:t>程项目中存在下列行为的，将被</w:t>
      </w:r>
      <w:r>
        <w:rPr>
          <w:color w:val="auto"/>
          <w:spacing w:val="2"/>
          <w:lang w:eastAsia="zh-CN"/>
        </w:rPr>
        <w:t>拒绝</w:t>
      </w:r>
      <w:r>
        <w:rPr>
          <w:rFonts w:cs="Times New Roman"/>
          <w:color w:val="auto"/>
          <w:u w:val="single"/>
          <w:lang w:eastAsia="zh-CN"/>
        </w:rPr>
        <w:t>一年</w:t>
      </w:r>
      <w:r>
        <w:rPr>
          <w:rFonts w:hint="eastAsia" w:cs="Times New Roman"/>
          <w:color w:val="auto"/>
          <w:lang w:eastAsia="zh-CN"/>
        </w:rPr>
        <w:t>内</w:t>
      </w:r>
      <w:r>
        <w:rPr>
          <w:color w:val="auto"/>
          <w:spacing w:val="2"/>
          <w:lang w:eastAsia="zh-CN"/>
        </w:rPr>
        <w:t>参与我单位后续工程投标。（注：拒绝投标时限由招标人视严重程</w:t>
      </w:r>
      <w:r>
        <w:rPr>
          <w:color w:val="auto"/>
          <w:spacing w:val="-3"/>
          <w:lang w:eastAsia="zh-CN"/>
        </w:rPr>
        <w:t>度确定，最低三个月起，</w:t>
      </w:r>
      <w:r>
        <w:rPr>
          <w:color w:val="auto"/>
          <w:spacing w:val="-71"/>
          <w:lang w:eastAsia="zh-CN"/>
        </w:rPr>
        <w:t xml:space="preserve"> </w:t>
      </w:r>
      <w:r>
        <w:rPr>
          <w:color w:val="auto"/>
          <w:spacing w:val="-3"/>
          <w:lang w:eastAsia="zh-CN"/>
        </w:rPr>
        <w:t>自招标人发出通知之日起计</w:t>
      </w:r>
      <w:r>
        <w:rPr>
          <w:color w:val="auto"/>
          <w:spacing w:val="5"/>
          <w:lang w:eastAsia="zh-CN"/>
        </w:rPr>
        <w:t>）：</w:t>
      </w:r>
    </w:p>
    <w:p w14:paraId="66B496DF">
      <w:pPr>
        <w:pStyle w:val="4"/>
        <w:spacing w:after="0" w:line="360" w:lineRule="auto"/>
        <w:ind w:left="501"/>
        <w:jc w:val="both"/>
        <w:rPr>
          <w:rFonts w:hint="eastAsia"/>
          <w:color w:val="auto"/>
          <w:spacing w:val="-2"/>
          <w:lang w:eastAsia="zh-CN"/>
        </w:rPr>
      </w:pPr>
      <w:r>
        <w:rPr>
          <w:rFonts w:hint="eastAsia"/>
          <w:color w:val="auto"/>
          <w:spacing w:val="-2"/>
          <w:lang w:eastAsia="zh-CN"/>
        </w:rPr>
        <w:t>（1）将中标工程转包或者违法分包的；</w:t>
      </w:r>
    </w:p>
    <w:p w14:paraId="5F578D37">
      <w:pPr>
        <w:pStyle w:val="4"/>
        <w:spacing w:after="0" w:line="360" w:lineRule="auto"/>
        <w:ind w:left="501"/>
        <w:jc w:val="both"/>
        <w:rPr>
          <w:rFonts w:hint="eastAsia"/>
          <w:color w:val="auto"/>
          <w:spacing w:val="-2"/>
          <w:lang w:eastAsia="zh-CN"/>
        </w:rPr>
      </w:pPr>
      <w:r>
        <w:rPr>
          <w:rFonts w:hint="eastAsia"/>
          <w:color w:val="auto"/>
          <w:spacing w:val="-2"/>
          <w:lang w:eastAsia="zh-CN"/>
        </w:rPr>
        <w:t>（2）存在串通投标情形的；</w:t>
      </w:r>
    </w:p>
    <w:p w14:paraId="0A5A00B8">
      <w:pPr>
        <w:pStyle w:val="4"/>
        <w:spacing w:after="0" w:line="360" w:lineRule="auto"/>
        <w:ind w:left="501"/>
        <w:jc w:val="both"/>
        <w:rPr>
          <w:rFonts w:hint="eastAsia"/>
          <w:color w:val="auto"/>
          <w:spacing w:val="-2"/>
          <w:lang w:eastAsia="zh-CN"/>
        </w:rPr>
      </w:pPr>
      <w:r>
        <w:rPr>
          <w:rFonts w:hint="eastAsia"/>
          <w:color w:val="auto"/>
          <w:spacing w:val="-2"/>
          <w:lang w:eastAsia="zh-CN"/>
        </w:rPr>
        <w:t>（3）在投标文件中提供虚假材料的；</w:t>
      </w:r>
    </w:p>
    <w:p w14:paraId="618FBDB2">
      <w:pPr>
        <w:pStyle w:val="4"/>
        <w:spacing w:after="0" w:line="360" w:lineRule="auto"/>
        <w:ind w:left="501"/>
        <w:jc w:val="both"/>
        <w:rPr>
          <w:rFonts w:hint="eastAsia"/>
          <w:color w:val="auto"/>
          <w:spacing w:val="-2"/>
          <w:lang w:eastAsia="zh-CN"/>
        </w:rPr>
      </w:pPr>
      <w:r>
        <w:rPr>
          <w:rFonts w:hint="eastAsia"/>
          <w:color w:val="auto"/>
          <w:spacing w:val="-2"/>
          <w:lang w:eastAsia="zh-CN"/>
        </w:rPr>
        <w:t>（4）存在行贿情形的；</w:t>
      </w:r>
    </w:p>
    <w:p w14:paraId="2EB4E04F">
      <w:pPr>
        <w:pStyle w:val="4"/>
        <w:spacing w:after="0" w:line="360" w:lineRule="auto"/>
        <w:ind w:left="501"/>
        <w:jc w:val="both"/>
        <w:rPr>
          <w:rFonts w:hint="eastAsia"/>
          <w:color w:val="auto"/>
          <w:spacing w:val="-2"/>
          <w:lang w:eastAsia="zh-CN"/>
        </w:rPr>
      </w:pPr>
      <w:r>
        <w:rPr>
          <w:rFonts w:hint="eastAsia"/>
          <w:color w:val="auto"/>
          <w:spacing w:val="-2"/>
          <w:lang w:eastAsia="zh-CN"/>
        </w:rPr>
        <w:t>（5）拖欠农民工工资的；</w:t>
      </w:r>
    </w:p>
    <w:p w14:paraId="4C54D6D6">
      <w:pPr>
        <w:pStyle w:val="4"/>
        <w:spacing w:after="0" w:line="360" w:lineRule="auto"/>
        <w:ind w:left="501"/>
        <w:jc w:val="both"/>
        <w:rPr>
          <w:rFonts w:hint="eastAsia"/>
          <w:color w:val="auto"/>
          <w:spacing w:val="-2"/>
          <w:lang w:eastAsia="zh-CN"/>
        </w:rPr>
      </w:pPr>
      <w:r>
        <w:rPr>
          <w:rFonts w:hint="eastAsia"/>
          <w:color w:val="auto"/>
          <w:spacing w:val="-2"/>
          <w:lang w:eastAsia="zh-CN"/>
        </w:rPr>
        <w:t>（6）在中标工程中不执行质量、安全生产相关规定的，造成质量或安全事故的；</w:t>
      </w:r>
    </w:p>
    <w:p w14:paraId="74F9C611">
      <w:pPr>
        <w:pStyle w:val="4"/>
        <w:spacing w:after="0" w:line="360" w:lineRule="auto"/>
        <w:ind w:left="501"/>
        <w:jc w:val="both"/>
        <w:rPr>
          <w:rFonts w:hint="eastAsia"/>
          <w:color w:val="auto"/>
          <w:lang w:eastAsia="zh-CN"/>
        </w:rPr>
      </w:pPr>
      <w:r>
        <w:rPr>
          <w:rFonts w:hint="eastAsia"/>
          <w:color w:val="auto"/>
          <w:spacing w:val="-2"/>
          <w:lang w:eastAsia="zh-CN"/>
        </w:rPr>
        <w:t>（7）存在因过错行为被生效法律文书认定承担违约或侵权责任的。</w:t>
      </w:r>
    </w:p>
    <w:p w14:paraId="1D3C6CF1">
      <w:pPr>
        <w:pStyle w:val="4"/>
        <w:spacing w:after="0" w:line="360" w:lineRule="auto"/>
        <w:ind w:left="21" w:firstLine="486"/>
        <w:jc w:val="both"/>
        <w:rPr>
          <w:rFonts w:hint="eastAsia"/>
          <w:color w:val="auto"/>
          <w:lang w:eastAsia="zh-CN"/>
        </w:rPr>
      </w:pPr>
      <w:r>
        <w:rPr>
          <w:color w:val="auto"/>
          <w:spacing w:val="2"/>
          <w:lang w:eastAsia="zh-CN"/>
        </w:rPr>
        <w:t>10.8  前期服务机构名称：</w:t>
      </w:r>
      <w:r>
        <w:rPr>
          <w:rFonts w:hint="eastAsia"/>
          <w:color w:val="auto"/>
          <w:spacing w:val="2"/>
          <w:u w:val="single"/>
          <w:lang w:eastAsia="zh-CN"/>
        </w:rPr>
        <w:t>广东省国际工程咨询有限公司（可行性研究报告、节能报告和社会稳定风险分析报告编制单位）、广东省工程勘察院（初勘单位、地质灾害危险性评估报告编制单位）、广东华方工程设计有限公司（概念设计单位）、中经国际工程咨询集团有限公司（医疗规划咨询单位）、中咨城建设计有限公司（交通影响评估报告编制单位）、广州市林业和园林科学研究所（树木保护专章编制单位）。</w:t>
      </w:r>
    </w:p>
    <w:p w14:paraId="3D48D9C0">
      <w:pPr>
        <w:pStyle w:val="4"/>
        <w:spacing w:after="0" w:line="360" w:lineRule="auto"/>
        <w:ind w:left="11" w:firstLine="479"/>
        <w:jc w:val="both"/>
        <w:rPr>
          <w:rFonts w:hint="eastAsia"/>
          <w:color w:val="auto"/>
          <w:lang w:eastAsia="zh-CN"/>
        </w:rPr>
      </w:pPr>
      <w:r>
        <w:rPr>
          <w:color w:val="auto"/>
          <w:spacing w:val="2"/>
          <w:lang w:eastAsia="zh-CN"/>
        </w:rPr>
        <w:t>注：如果有前期服务机构，应公开披露其名称。如果前期服务机构参加本次投</w:t>
      </w:r>
      <w:r>
        <w:rPr>
          <w:color w:val="auto"/>
          <w:spacing w:val="-2"/>
          <w:lang w:eastAsia="zh-CN"/>
        </w:rPr>
        <w:t>标，应将本公告发布前最终完成的工作成果（含电子文件）在投标人购买（或下载）</w:t>
      </w:r>
      <w:r>
        <w:rPr>
          <w:color w:val="auto"/>
          <w:lang w:eastAsia="zh-CN"/>
        </w:rPr>
        <w:t>招标文件的同时提供给所有投标人参考，否则前期</w:t>
      </w:r>
      <w:r>
        <w:rPr>
          <w:color w:val="auto"/>
          <w:spacing w:val="-1"/>
          <w:lang w:eastAsia="zh-CN"/>
        </w:rPr>
        <w:t>参与的服务机构中标无效。</w:t>
      </w:r>
    </w:p>
    <w:p w14:paraId="08991A86">
      <w:pPr>
        <w:spacing w:after="0" w:line="360" w:lineRule="auto"/>
        <w:rPr>
          <w:rFonts w:hint="eastAsia" w:ascii="宋体" w:hAnsi="宋体" w:eastAsia="宋体"/>
          <w:color w:val="auto"/>
          <w:lang w:eastAsia="zh-CN"/>
        </w:rPr>
      </w:pPr>
    </w:p>
    <w:p w14:paraId="76708F50">
      <w:pPr>
        <w:pStyle w:val="4"/>
        <w:spacing w:after="0" w:line="360" w:lineRule="auto"/>
        <w:outlineLvl w:val="0"/>
        <w:rPr>
          <w:rFonts w:hint="eastAsia"/>
          <w:color w:val="auto"/>
          <w:sz w:val="31"/>
          <w:szCs w:val="31"/>
          <w:lang w:eastAsia="zh-CN"/>
        </w:rPr>
      </w:pPr>
      <w:r>
        <w:rPr>
          <w:b/>
          <w:bCs/>
          <w:color w:val="auto"/>
          <w:spacing w:val="1"/>
          <w:sz w:val="31"/>
          <w:szCs w:val="31"/>
          <w:lang w:eastAsia="zh-CN"/>
        </w:rPr>
        <w:t>11.联系方式</w:t>
      </w:r>
    </w:p>
    <w:p w14:paraId="2426C318">
      <w:pPr>
        <w:spacing w:after="0" w:line="360" w:lineRule="auto"/>
        <w:rPr>
          <w:rFonts w:hint="eastAsia" w:ascii="宋体" w:hAnsi="宋体" w:eastAsia="宋体"/>
          <w:color w:val="auto"/>
          <w:lang w:eastAsia="zh-CN"/>
        </w:rPr>
      </w:pPr>
    </w:p>
    <w:p w14:paraId="4CE54CE9">
      <w:pPr>
        <w:widowControl w:val="0"/>
        <w:kinsoku/>
        <w:snapToGrid/>
        <w:spacing w:after="0" w:line="360" w:lineRule="auto"/>
        <w:ind w:firstLine="480" w:firstLineChars="200"/>
        <w:textAlignment w:val="auto"/>
        <w:rPr>
          <w:rFonts w:hint="eastAsia"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招标人名称：</w:t>
      </w:r>
      <w:r>
        <w:rPr>
          <w:rFonts w:hint="eastAsia" w:ascii="宋体" w:hAnsi="宋体" w:eastAsia="宋体" w:cs="Times New Roman"/>
          <w:snapToGrid/>
          <w:color w:val="auto"/>
          <w:kern w:val="2"/>
          <w:sz w:val="24"/>
          <w:szCs w:val="24"/>
          <w:u w:val="single"/>
          <w:lang w:eastAsia="zh-CN"/>
        </w:rPr>
        <w:t>南方医科大学皮肤病医院（广东省皮肤病医院、广东省皮肤性病防治中心、中国麻风防治研究中心）</w:t>
      </w:r>
    </w:p>
    <w:p w14:paraId="0BD6AC22">
      <w:pPr>
        <w:widowControl w:val="0"/>
        <w:kinsoku/>
        <w:autoSpaceDE/>
        <w:autoSpaceDN/>
        <w:adjustRightInd/>
        <w:snapToGrid/>
        <w:spacing w:after="0" w:line="360" w:lineRule="auto"/>
        <w:ind w:firstLine="480" w:firstLineChars="200"/>
        <w:jc w:val="both"/>
        <w:textAlignment w:val="auto"/>
        <w:rPr>
          <w:rFonts w:hint="eastAsia"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邮政编码、地址：</w:t>
      </w:r>
      <w:r>
        <w:rPr>
          <w:rFonts w:hint="eastAsia" w:ascii="宋体" w:hAnsi="宋体" w:eastAsia="宋体" w:cs="Times New Roman"/>
          <w:snapToGrid/>
          <w:color w:val="auto"/>
          <w:kern w:val="2"/>
          <w:sz w:val="24"/>
          <w:szCs w:val="24"/>
          <w:u w:val="single"/>
          <w:lang w:eastAsia="zh-CN"/>
        </w:rPr>
        <w:t>510000  广州市越秀区麓景路2号</w:t>
      </w:r>
    </w:p>
    <w:p w14:paraId="53ACB635">
      <w:pPr>
        <w:widowControl w:val="0"/>
        <w:kinsoku/>
        <w:autoSpaceDE/>
        <w:autoSpaceDN/>
        <w:adjustRightInd/>
        <w:snapToGrid/>
        <w:spacing w:after="0" w:line="360" w:lineRule="auto"/>
        <w:ind w:firstLine="480" w:firstLineChars="200"/>
        <w:textAlignment w:val="auto"/>
        <w:rPr>
          <w:rFonts w:hint="eastAsia"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联系人：</w:t>
      </w:r>
      <w:r>
        <w:rPr>
          <w:rFonts w:hint="eastAsia" w:ascii="宋体" w:hAnsi="宋体" w:eastAsia="宋体" w:cs="Times New Roman"/>
          <w:snapToGrid/>
          <w:color w:val="auto"/>
          <w:kern w:val="2"/>
          <w:sz w:val="24"/>
          <w:szCs w:val="24"/>
          <w:u w:val="single"/>
          <w:lang w:eastAsia="zh-CN"/>
        </w:rPr>
        <w:t>倪老师</w:t>
      </w:r>
    </w:p>
    <w:p w14:paraId="5AA831EB">
      <w:pPr>
        <w:widowControl w:val="0"/>
        <w:kinsoku/>
        <w:autoSpaceDE/>
        <w:autoSpaceDN/>
        <w:adjustRightInd/>
        <w:snapToGrid/>
        <w:spacing w:after="0" w:line="360" w:lineRule="auto"/>
        <w:ind w:firstLine="480" w:firstLineChars="200"/>
        <w:textAlignment w:val="auto"/>
        <w:rPr>
          <w:rFonts w:hint="eastAsia" w:ascii="宋体" w:hAnsi="宋体" w:eastAsia="宋体" w:cs="Times New Roman"/>
          <w:snapToGrid/>
          <w:color w:val="auto"/>
          <w:kern w:val="2"/>
          <w:sz w:val="24"/>
          <w:szCs w:val="24"/>
          <w:u w:val="single"/>
          <w:lang w:eastAsia="zh-CN"/>
        </w:rPr>
      </w:pPr>
      <w:r>
        <w:rPr>
          <w:rFonts w:hint="eastAsia" w:ascii="宋体" w:hAnsi="宋体" w:eastAsia="宋体" w:cs="Times New Roman"/>
          <w:snapToGrid/>
          <w:color w:val="auto"/>
          <w:kern w:val="2"/>
          <w:sz w:val="24"/>
          <w:szCs w:val="24"/>
          <w:lang w:eastAsia="zh-CN"/>
        </w:rPr>
        <w:t>电话（手机）号码：</w:t>
      </w:r>
      <w:r>
        <w:rPr>
          <w:rFonts w:ascii="宋体" w:hAnsi="宋体" w:eastAsia="宋体" w:cs="Times New Roman"/>
          <w:snapToGrid/>
          <w:color w:val="auto"/>
          <w:kern w:val="2"/>
          <w:sz w:val="24"/>
          <w:szCs w:val="24"/>
          <w:u w:val="single"/>
          <w:lang w:eastAsia="zh-CN"/>
        </w:rPr>
        <w:t>020-8302</w:t>
      </w:r>
      <w:r>
        <w:rPr>
          <w:rFonts w:hint="eastAsia" w:ascii="宋体" w:hAnsi="宋体" w:eastAsia="宋体" w:cs="Times New Roman"/>
          <w:snapToGrid/>
          <w:color w:val="auto"/>
          <w:kern w:val="2"/>
          <w:sz w:val="24"/>
          <w:szCs w:val="24"/>
          <w:u w:val="single"/>
          <w:lang w:eastAsia="zh-CN"/>
        </w:rPr>
        <w:t>8385</w:t>
      </w:r>
      <w:r>
        <w:rPr>
          <w:rFonts w:hint="eastAsia" w:ascii="宋体" w:hAnsi="宋体" w:eastAsia="宋体" w:cs="宋体"/>
          <w:snapToGrid/>
          <w:color w:val="auto"/>
          <w:kern w:val="2"/>
          <w:sz w:val="24"/>
          <w:szCs w:val="24"/>
          <w:u w:val="single"/>
          <w:lang w:eastAsia="zh-CN"/>
        </w:rPr>
        <w:t xml:space="preserve"> </w:t>
      </w:r>
    </w:p>
    <w:p w14:paraId="7B1A1AAB">
      <w:pPr>
        <w:widowControl w:val="0"/>
        <w:kinsoku/>
        <w:autoSpaceDE/>
        <w:autoSpaceDN/>
        <w:adjustRightInd/>
        <w:snapToGrid/>
        <w:spacing w:after="0" w:line="360" w:lineRule="auto"/>
        <w:ind w:firstLine="480" w:firstLineChars="200"/>
        <w:textAlignment w:val="auto"/>
        <w:rPr>
          <w:rFonts w:hint="eastAsia"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传真号码：</w:t>
      </w:r>
      <w:r>
        <w:rPr>
          <w:rFonts w:hint="eastAsia" w:ascii="宋体" w:hAnsi="宋体" w:eastAsia="宋体" w:cs="Times New Roman"/>
          <w:snapToGrid/>
          <w:color w:val="auto"/>
          <w:kern w:val="2"/>
          <w:sz w:val="24"/>
          <w:szCs w:val="24"/>
          <w:u w:val="single"/>
          <w:lang w:eastAsia="zh-CN"/>
        </w:rPr>
        <w:t xml:space="preserve">  /  </w:t>
      </w:r>
    </w:p>
    <w:p w14:paraId="3B4F9709">
      <w:pPr>
        <w:widowControl w:val="0"/>
        <w:kinsoku/>
        <w:autoSpaceDE/>
        <w:autoSpaceDN/>
        <w:adjustRightInd/>
        <w:snapToGrid/>
        <w:spacing w:after="0" w:line="360" w:lineRule="auto"/>
        <w:ind w:firstLine="480" w:firstLineChars="200"/>
        <w:jc w:val="both"/>
        <w:textAlignment w:val="auto"/>
        <w:rPr>
          <w:rFonts w:hint="eastAsia" w:ascii="宋体" w:hAnsi="宋体" w:eastAsia="宋体" w:cs="Times New Roman"/>
          <w:snapToGrid/>
          <w:color w:val="auto"/>
          <w:kern w:val="2"/>
          <w:sz w:val="24"/>
          <w:szCs w:val="24"/>
          <w:u w:val="single"/>
          <w:lang w:eastAsia="zh-CN"/>
        </w:rPr>
      </w:pPr>
      <w:r>
        <w:rPr>
          <w:rFonts w:hint="eastAsia" w:ascii="宋体" w:hAnsi="宋体" w:eastAsia="宋体" w:cs="Times New Roman"/>
          <w:snapToGrid/>
          <w:color w:val="auto"/>
          <w:kern w:val="2"/>
          <w:sz w:val="24"/>
          <w:szCs w:val="24"/>
          <w:lang w:eastAsia="zh-CN"/>
        </w:rPr>
        <w:t>电子邮箱：</w:t>
      </w:r>
      <w:r>
        <w:rPr>
          <w:rFonts w:hint="eastAsia" w:ascii="宋体" w:hAnsi="宋体" w:eastAsia="宋体" w:cs="Times New Roman"/>
          <w:snapToGrid/>
          <w:color w:val="auto"/>
          <w:kern w:val="2"/>
          <w:sz w:val="24"/>
          <w:szCs w:val="24"/>
          <w:u w:val="single"/>
          <w:lang w:eastAsia="zh-CN"/>
        </w:rPr>
        <w:t xml:space="preserve">  /  </w:t>
      </w:r>
    </w:p>
    <w:p w14:paraId="3CA87491">
      <w:pPr>
        <w:widowControl w:val="0"/>
        <w:kinsoku/>
        <w:autoSpaceDE/>
        <w:autoSpaceDN/>
        <w:adjustRightInd/>
        <w:snapToGrid/>
        <w:spacing w:after="120"/>
        <w:ind w:left="420" w:firstLine="420" w:firstLineChars="200"/>
        <w:jc w:val="both"/>
        <w:textAlignment w:val="auto"/>
        <w:rPr>
          <w:rFonts w:hint="eastAsia" w:ascii="宋体" w:hAnsi="宋体" w:eastAsia="宋体" w:cs="Times New Roman"/>
          <w:snapToGrid/>
          <w:color w:val="auto"/>
          <w:kern w:val="2"/>
          <w:szCs w:val="24"/>
          <w:lang w:eastAsia="zh-CN"/>
        </w:rPr>
      </w:pPr>
    </w:p>
    <w:p w14:paraId="2A7DEB04">
      <w:pPr>
        <w:widowControl w:val="0"/>
        <w:kinsoku/>
        <w:autoSpaceDE/>
        <w:autoSpaceDN/>
        <w:adjustRightInd/>
        <w:snapToGrid/>
        <w:spacing w:after="0" w:line="360" w:lineRule="auto"/>
        <w:ind w:firstLine="480" w:firstLineChars="200"/>
        <w:jc w:val="both"/>
        <w:textAlignment w:val="auto"/>
        <w:rPr>
          <w:rFonts w:hint="eastAsia"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招标代理名称：</w:t>
      </w:r>
      <w:r>
        <w:rPr>
          <w:rFonts w:hint="eastAsia" w:ascii="宋体" w:hAnsi="宋体" w:eastAsia="宋体" w:cs="Times New Roman"/>
          <w:snapToGrid/>
          <w:color w:val="auto"/>
          <w:kern w:val="2"/>
          <w:sz w:val="24"/>
          <w:szCs w:val="24"/>
          <w:u w:val="single"/>
          <w:lang w:eastAsia="zh-CN"/>
        </w:rPr>
        <w:t>采联国际招标采购集团有限公司</w:t>
      </w:r>
    </w:p>
    <w:p w14:paraId="76D604B6">
      <w:pPr>
        <w:widowControl w:val="0"/>
        <w:kinsoku/>
        <w:autoSpaceDE/>
        <w:autoSpaceDN/>
        <w:adjustRightInd/>
        <w:snapToGrid/>
        <w:spacing w:after="0" w:line="360" w:lineRule="auto"/>
        <w:ind w:firstLine="480" w:firstLineChars="200"/>
        <w:textAlignment w:val="auto"/>
        <w:rPr>
          <w:rFonts w:hint="eastAsia"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邮政编码、地址：</w:t>
      </w:r>
      <w:r>
        <w:rPr>
          <w:rFonts w:hint="eastAsia" w:ascii="宋体" w:hAnsi="宋体" w:eastAsia="宋体" w:cs="宋体"/>
          <w:snapToGrid/>
          <w:color w:val="auto"/>
          <w:kern w:val="2"/>
          <w:sz w:val="24"/>
          <w:szCs w:val="24"/>
          <w:u w:val="single"/>
          <w:lang w:eastAsia="zh-CN"/>
        </w:rPr>
        <w:t>510062、广州市越秀区环市东路472号23楼</w:t>
      </w:r>
    </w:p>
    <w:p w14:paraId="2CA44CBD">
      <w:pPr>
        <w:widowControl w:val="0"/>
        <w:kinsoku/>
        <w:autoSpaceDE/>
        <w:autoSpaceDN/>
        <w:adjustRightInd/>
        <w:snapToGrid/>
        <w:spacing w:after="0" w:line="360" w:lineRule="auto"/>
        <w:ind w:firstLine="480" w:firstLineChars="200"/>
        <w:textAlignment w:val="auto"/>
        <w:rPr>
          <w:rFonts w:hint="eastAsia" w:ascii="宋体" w:hAnsi="宋体" w:eastAsia="宋体" w:cs="Times New Roman"/>
          <w:snapToGrid/>
          <w:color w:val="auto"/>
          <w:kern w:val="2"/>
          <w:sz w:val="24"/>
          <w:szCs w:val="24"/>
          <w:u w:val="single"/>
          <w:lang w:eastAsia="zh-CN"/>
        </w:rPr>
      </w:pPr>
      <w:r>
        <w:rPr>
          <w:rFonts w:hint="eastAsia" w:ascii="宋体" w:hAnsi="宋体" w:eastAsia="宋体" w:cs="Times New Roman"/>
          <w:snapToGrid/>
          <w:color w:val="auto"/>
          <w:kern w:val="2"/>
          <w:sz w:val="24"/>
          <w:szCs w:val="24"/>
          <w:lang w:eastAsia="zh-CN"/>
        </w:rPr>
        <w:t>联系人：</w:t>
      </w:r>
      <w:r>
        <w:rPr>
          <w:rFonts w:hint="eastAsia" w:ascii="宋体" w:hAnsi="宋体" w:eastAsia="宋体" w:cs="Times New Roman"/>
          <w:snapToGrid/>
          <w:color w:val="auto"/>
          <w:kern w:val="2"/>
          <w:sz w:val="24"/>
          <w:szCs w:val="24"/>
          <w:u w:val="single"/>
          <w:lang w:eastAsia="zh-CN"/>
        </w:rPr>
        <w:t>冯工</w:t>
      </w:r>
    </w:p>
    <w:p w14:paraId="53CF7C81">
      <w:pPr>
        <w:widowControl w:val="0"/>
        <w:kinsoku/>
        <w:autoSpaceDE/>
        <w:autoSpaceDN/>
        <w:adjustRightInd/>
        <w:snapToGrid/>
        <w:spacing w:after="0" w:line="360" w:lineRule="auto"/>
        <w:ind w:firstLine="480" w:firstLineChars="200"/>
        <w:textAlignment w:val="auto"/>
        <w:rPr>
          <w:rFonts w:hint="eastAsia"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电话（手机）号码：</w:t>
      </w:r>
      <w:r>
        <w:rPr>
          <w:rFonts w:hint="eastAsia" w:ascii="宋体" w:hAnsi="宋体" w:eastAsia="宋体" w:cs="宋体"/>
          <w:snapToGrid/>
          <w:color w:val="auto"/>
          <w:kern w:val="2"/>
          <w:sz w:val="24"/>
          <w:szCs w:val="24"/>
          <w:u w:val="single"/>
          <w:lang w:eastAsia="zh-CN"/>
        </w:rPr>
        <w:t>0</w:t>
      </w:r>
      <w:r>
        <w:rPr>
          <w:rFonts w:ascii="宋体" w:hAnsi="宋体" w:eastAsia="宋体" w:cs="宋体"/>
          <w:snapToGrid/>
          <w:color w:val="auto"/>
          <w:kern w:val="2"/>
          <w:sz w:val="24"/>
          <w:szCs w:val="24"/>
          <w:u w:val="single"/>
          <w:lang w:eastAsia="zh-CN"/>
        </w:rPr>
        <w:t>20-87651688-</w:t>
      </w:r>
      <w:r>
        <w:rPr>
          <w:rFonts w:hint="eastAsia" w:ascii="宋体" w:hAnsi="宋体" w:eastAsia="宋体" w:cs="宋体"/>
          <w:snapToGrid/>
          <w:color w:val="auto"/>
          <w:kern w:val="2"/>
          <w:sz w:val="24"/>
          <w:szCs w:val="24"/>
          <w:u w:val="single"/>
          <w:lang w:eastAsia="zh-CN"/>
        </w:rPr>
        <w:t>1</w:t>
      </w:r>
      <w:r>
        <w:rPr>
          <w:rFonts w:ascii="宋体" w:hAnsi="宋体" w:eastAsia="宋体" w:cs="宋体"/>
          <w:snapToGrid/>
          <w:color w:val="auto"/>
          <w:kern w:val="2"/>
          <w:sz w:val="24"/>
          <w:szCs w:val="24"/>
          <w:u w:val="single"/>
          <w:lang w:eastAsia="zh-CN"/>
        </w:rPr>
        <w:t>73</w:t>
      </w:r>
    </w:p>
    <w:p w14:paraId="54E1E497">
      <w:pPr>
        <w:widowControl w:val="0"/>
        <w:kinsoku/>
        <w:autoSpaceDE/>
        <w:autoSpaceDN/>
        <w:adjustRightInd/>
        <w:snapToGrid/>
        <w:spacing w:after="0" w:line="360" w:lineRule="auto"/>
        <w:ind w:firstLine="480" w:firstLineChars="200"/>
        <w:textAlignment w:val="auto"/>
        <w:rPr>
          <w:rFonts w:hint="eastAsia"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传真号码：</w:t>
      </w:r>
      <w:r>
        <w:rPr>
          <w:rFonts w:ascii="宋体" w:hAnsi="宋体" w:eastAsia="宋体" w:cs="Times New Roman"/>
          <w:snapToGrid/>
          <w:color w:val="auto"/>
          <w:kern w:val="2"/>
          <w:sz w:val="24"/>
          <w:szCs w:val="24"/>
          <w:u w:val="single"/>
          <w:lang w:eastAsia="zh-CN"/>
        </w:rPr>
        <w:t>020-87651698</w:t>
      </w:r>
      <w:r>
        <w:rPr>
          <w:rFonts w:hint="eastAsia" w:ascii="宋体" w:hAnsi="宋体" w:eastAsia="宋体" w:cs="Times New Roman"/>
          <w:snapToGrid/>
          <w:color w:val="auto"/>
          <w:kern w:val="2"/>
          <w:sz w:val="24"/>
          <w:szCs w:val="24"/>
          <w:u w:val="single"/>
          <w:lang w:eastAsia="zh-CN"/>
        </w:rPr>
        <w:t xml:space="preserve"> </w:t>
      </w:r>
    </w:p>
    <w:p w14:paraId="61C7662D">
      <w:pPr>
        <w:widowControl w:val="0"/>
        <w:kinsoku/>
        <w:autoSpaceDE/>
        <w:autoSpaceDN/>
        <w:adjustRightInd/>
        <w:snapToGrid/>
        <w:spacing w:after="0" w:line="360" w:lineRule="auto"/>
        <w:ind w:firstLine="480" w:firstLineChars="200"/>
        <w:jc w:val="both"/>
        <w:textAlignment w:val="auto"/>
        <w:rPr>
          <w:rFonts w:hint="eastAsia" w:ascii="宋体" w:hAnsi="宋体" w:eastAsia="宋体" w:cs="Times New Roman"/>
          <w:snapToGrid/>
          <w:color w:val="auto"/>
          <w:kern w:val="2"/>
          <w:sz w:val="24"/>
          <w:szCs w:val="24"/>
          <w:u w:val="single"/>
          <w:lang w:eastAsia="zh-CN"/>
        </w:rPr>
      </w:pPr>
      <w:r>
        <w:rPr>
          <w:rFonts w:hint="eastAsia" w:ascii="宋体" w:hAnsi="宋体" w:eastAsia="宋体" w:cs="宋体"/>
          <w:snapToGrid/>
          <w:color w:val="auto"/>
          <w:kern w:val="2"/>
          <w:sz w:val="24"/>
          <w:szCs w:val="24"/>
          <w:lang w:eastAsia="zh-CN"/>
        </w:rPr>
        <w:t>电子</w:t>
      </w:r>
      <w:r>
        <w:rPr>
          <w:rFonts w:hint="eastAsia" w:ascii="宋体" w:hAnsi="宋体" w:eastAsia="宋体" w:cs="Times New Roman"/>
          <w:snapToGrid/>
          <w:color w:val="auto"/>
          <w:kern w:val="2"/>
          <w:sz w:val="24"/>
          <w:szCs w:val="24"/>
          <w:lang w:eastAsia="zh-CN"/>
        </w:rPr>
        <w:t>邮</w:t>
      </w:r>
      <w:r>
        <w:rPr>
          <w:rFonts w:hint="eastAsia" w:ascii="宋体" w:hAnsi="宋体" w:eastAsia="宋体" w:cs="宋体"/>
          <w:snapToGrid/>
          <w:color w:val="auto"/>
          <w:kern w:val="2"/>
          <w:sz w:val="24"/>
          <w:szCs w:val="24"/>
          <w:lang w:eastAsia="zh-CN"/>
        </w:rPr>
        <w:t>箱</w:t>
      </w:r>
      <w:r>
        <w:rPr>
          <w:rFonts w:hint="eastAsia" w:ascii="宋体" w:hAnsi="宋体" w:eastAsia="宋体" w:cs="Times New Roman"/>
          <w:snapToGrid/>
          <w:color w:val="auto"/>
          <w:kern w:val="2"/>
          <w:sz w:val="24"/>
          <w:szCs w:val="24"/>
          <w:lang w:eastAsia="zh-CN"/>
        </w:rPr>
        <w:t>：</w:t>
      </w:r>
      <w:r>
        <w:rPr>
          <w:rFonts w:hint="eastAsia" w:ascii="宋体" w:hAnsi="宋体" w:eastAsia="宋体" w:cs="Times New Roman"/>
          <w:snapToGrid/>
          <w:color w:val="auto"/>
          <w:kern w:val="2"/>
          <w:sz w:val="24"/>
          <w:szCs w:val="24"/>
          <w:u w:val="single"/>
          <w:lang w:eastAsia="zh-CN"/>
        </w:rPr>
        <w:t xml:space="preserve">clengineering@chinapsp.cn </w:t>
      </w:r>
    </w:p>
    <w:p w14:paraId="5DA614FC">
      <w:pPr>
        <w:widowControl w:val="0"/>
        <w:kinsoku/>
        <w:autoSpaceDE/>
        <w:autoSpaceDN/>
        <w:adjustRightInd/>
        <w:snapToGrid/>
        <w:spacing w:after="120"/>
        <w:ind w:left="420" w:firstLine="420" w:firstLineChars="200"/>
        <w:jc w:val="both"/>
        <w:textAlignment w:val="auto"/>
        <w:rPr>
          <w:rFonts w:hint="eastAsia" w:ascii="宋体" w:hAnsi="宋体" w:eastAsia="宋体" w:cs="Times New Roman"/>
          <w:snapToGrid/>
          <w:color w:val="auto"/>
          <w:kern w:val="2"/>
          <w:szCs w:val="24"/>
          <w:lang w:eastAsia="zh-CN"/>
        </w:rPr>
      </w:pPr>
    </w:p>
    <w:p w14:paraId="62C2DC1D">
      <w:pPr>
        <w:widowControl w:val="0"/>
        <w:kinsoku/>
        <w:autoSpaceDE/>
        <w:autoSpaceDN/>
        <w:adjustRightInd/>
        <w:snapToGrid/>
        <w:spacing w:after="0" w:line="360" w:lineRule="auto"/>
        <w:ind w:firstLine="480" w:firstLineChars="200"/>
        <w:jc w:val="both"/>
        <w:textAlignment w:val="auto"/>
        <w:rPr>
          <w:rFonts w:hint="eastAsia"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交易服务机构名称：</w:t>
      </w:r>
      <w:r>
        <w:rPr>
          <w:rFonts w:hint="eastAsia" w:ascii="宋体" w:hAnsi="宋体" w:eastAsia="宋体" w:cs="Times New Roman"/>
          <w:snapToGrid/>
          <w:color w:val="auto"/>
          <w:kern w:val="2"/>
          <w:sz w:val="24"/>
          <w:szCs w:val="24"/>
          <w:u w:val="single"/>
          <w:lang w:eastAsia="zh-CN"/>
        </w:rPr>
        <w:t>广州交易集团有限公司（广州公共资源交易中心）</w:t>
      </w:r>
    </w:p>
    <w:p w14:paraId="004A97DF">
      <w:pPr>
        <w:widowControl w:val="0"/>
        <w:kinsoku/>
        <w:autoSpaceDE/>
        <w:autoSpaceDN/>
        <w:adjustRightInd/>
        <w:snapToGrid/>
        <w:spacing w:after="0" w:line="360" w:lineRule="auto"/>
        <w:ind w:firstLine="480" w:firstLineChars="200"/>
        <w:jc w:val="both"/>
        <w:textAlignment w:val="auto"/>
        <w:rPr>
          <w:rFonts w:hint="eastAsia"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邮政编码、地址：</w:t>
      </w:r>
      <w:r>
        <w:rPr>
          <w:rFonts w:hint="eastAsia" w:ascii="宋体" w:hAnsi="宋体" w:eastAsia="宋体" w:cs="Times New Roman"/>
          <w:snapToGrid/>
          <w:color w:val="auto"/>
          <w:kern w:val="2"/>
          <w:sz w:val="24"/>
          <w:szCs w:val="24"/>
          <w:u w:val="single"/>
          <w:lang w:eastAsia="zh-CN"/>
        </w:rPr>
        <w:t>510635   广州市天河区天润路333号4楼</w:t>
      </w:r>
    </w:p>
    <w:p w14:paraId="7AEE7D79">
      <w:pPr>
        <w:widowControl w:val="0"/>
        <w:kinsoku/>
        <w:autoSpaceDE/>
        <w:autoSpaceDN/>
        <w:adjustRightInd/>
        <w:snapToGrid/>
        <w:spacing w:after="0" w:line="360" w:lineRule="auto"/>
        <w:ind w:firstLine="480" w:firstLineChars="200"/>
        <w:textAlignment w:val="auto"/>
        <w:rPr>
          <w:rFonts w:hint="eastAsia"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电话（手机）号码：</w:t>
      </w:r>
      <w:r>
        <w:rPr>
          <w:rFonts w:hint="eastAsia" w:ascii="宋体" w:hAnsi="宋体" w:eastAsia="宋体" w:cs="Times New Roman"/>
          <w:snapToGrid/>
          <w:color w:val="auto"/>
          <w:kern w:val="2"/>
          <w:sz w:val="24"/>
          <w:szCs w:val="24"/>
          <w:u w:val="single"/>
          <w:lang w:eastAsia="zh-CN"/>
        </w:rPr>
        <w:t>020-</w:t>
      </w:r>
      <w:r>
        <w:rPr>
          <w:rFonts w:hint="eastAsia" w:ascii="宋体" w:hAnsi="宋体" w:eastAsia="宋体" w:cs="Times New Roman"/>
          <w:bCs/>
          <w:snapToGrid/>
          <w:color w:val="auto"/>
          <w:kern w:val="2"/>
          <w:sz w:val="24"/>
          <w:szCs w:val="24"/>
          <w:u w:val="single"/>
          <w:lang w:eastAsia="zh-CN"/>
        </w:rPr>
        <w:t>28866000</w:t>
      </w:r>
    </w:p>
    <w:p w14:paraId="21736BD4">
      <w:pPr>
        <w:widowControl w:val="0"/>
        <w:kinsoku/>
        <w:autoSpaceDE/>
        <w:autoSpaceDN/>
        <w:adjustRightInd/>
        <w:snapToGrid/>
        <w:spacing w:after="0" w:line="360" w:lineRule="auto"/>
        <w:ind w:firstLine="480" w:firstLineChars="200"/>
        <w:textAlignment w:val="auto"/>
        <w:rPr>
          <w:rFonts w:hint="eastAsia"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传真号码：</w:t>
      </w:r>
      <w:r>
        <w:rPr>
          <w:rFonts w:hint="eastAsia" w:ascii="宋体" w:hAnsi="宋体" w:eastAsia="宋体" w:cs="宋体"/>
          <w:bCs/>
          <w:snapToGrid/>
          <w:color w:val="auto"/>
          <w:kern w:val="2"/>
          <w:sz w:val="24"/>
          <w:szCs w:val="24"/>
          <w:u w:val="single"/>
          <w:lang w:eastAsia="zh-CN"/>
        </w:rPr>
        <w:t>020-28866095</w:t>
      </w:r>
    </w:p>
    <w:p w14:paraId="5B299C9A">
      <w:pPr>
        <w:widowControl w:val="0"/>
        <w:kinsoku/>
        <w:autoSpaceDE/>
        <w:autoSpaceDN/>
        <w:adjustRightInd/>
        <w:snapToGrid/>
        <w:spacing w:after="0" w:line="360" w:lineRule="auto"/>
        <w:ind w:firstLine="480" w:firstLineChars="200"/>
        <w:jc w:val="both"/>
        <w:textAlignment w:val="auto"/>
        <w:rPr>
          <w:rFonts w:hint="eastAsia" w:ascii="宋体" w:hAnsi="宋体" w:eastAsia="宋体" w:cs="Times New Roman"/>
          <w:snapToGrid/>
          <w:color w:val="auto"/>
          <w:kern w:val="2"/>
          <w:sz w:val="24"/>
          <w:szCs w:val="24"/>
          <w:u w:val="single"/>
          <w:lang w:eastAsia="zh-CN"/>
        </w:rPr>
      </w:pPr>
      <w:r>
        <w:rPr>
          <w:rFonts w:hint="eastAsia" w:ascii="宋体" w:hAnsi="宋体" w:eastAsia="宋体" w:cs="Times New Roman"/>
          <w:snapToGrid/>
          <w:color w:val="auto"/>
          <w:kern w:val="2"/>
          <w:sz w:val="24"/>
          <w:szCs w:val="24"/>
          <w:lang w:eastAsia="zh-CN"/>
        </w:rPr>
        <w:t>网址：</w:t>
      </w:r>
      <w:r>
        <w:rPr>
          <w:rFonts w:hint="eastAsia" w:ascii="宋体" w:hAnsi="宋体" w:eastAsia="宋体" w:cs="Times New Roman"/>
          <w:snapToGrid/>
          <w:color w:val="auto"/>
          <w:kern w:val="2"/>
          <w:sz w:val="24"/>
          <w:szCs w:val="24"/>
          <w:u w:val="single"/>
          <w:lang w:eastAsia="zh-CN"/>
        </w:rPr>
        <w:t>http://www.gzggzy.cn</w:t>
      </w:r>
    </w:p>
    <w:p w14:paraId="0FEE66BC">
      <w:pPr>
        <w:widowControl w:val="0"/>
        <w:kinsoku/>
        <w:autoSpaceDE/>
        <w:autoSpaceDN/>
        <w:adjustRightInd/>
        <w:snapToGrid/>
        <w:spacing w:after="120"/>
        <w:ind w:left="420" w:firstLine="420" w:firstLineChars="200"/>
        <w:jc w:val="both"/>
        <w:textAlignment w:val="auto"/>
        <w:rPr>
          <w:rFonts w:hint="eastAsia" w:ascii="宋体" w:hAnsi="宋体" w:eastAsia="宋体" w:cs="Times New Roman"/>
          <w:snapToGrid/>
          <w:color w:val="auto"/>
          <w:kern w:val="2"/>
          <w:szCs w:val="24"/>
          <w:lang w:eastAsia="zh-CN"/>
        </w:rPr>
      </w:pPr>
    </w:p>
    <w:p w14:paraId="4A35693F">
      <w:pPr>
        <w:widowControl w:val="0"/>
        <w:kinsoku/>
        <w:autoSpaceDE/>
        <w:autoSpaceDN/>
        <w:adjustRightInd/>
        <w:snapToGrid/>
        <w:spacing w:after="0" w:line="360" w:lineRule="auto"/>
        <w:ind w:firstLine="480" w:firstLineChars="200"/>
        <w:textAlignment w:val="auto"/>
        <w:rPr>
          <w:rFonts w:hint="eastAsia" w:ascii="宋体" w:hAnsi="宋体" w:eastAsia="宋体" w:cs="Times New Roman"/>
          <w:snapToGrid/>
          <w:color w:val="auto"/>
          <w:kern w:val="2"/>
          <w:sz w:val="24"/>
          <w:szCs w:val="24"/>
          <w:u w:val="single"/>
          <w:lang w:eastAsia="zh-CN"/>
        </w:rPr>
      </w:pPr>
      <w:r>
        <w:rPr>
          <w:rFonts w:hint="eastAsia" w:ascii="宋体" w:hAnsi="宋体" w:eastAsia="宋体" w:cs="Times New Roman"/>
          <w:snapToGrid/>
          <w:color w:val="auto"/>
          <w:kern w:val="2"/>
          <w:sz w:val="24"/>
          <w:szCs w:val="24"/>
          <w:lang w:eastAsia="zh-CN"/>
        </w:rPr>
        <w:t>招标管理机构名称：</w:t>
      </w:r>
      <w:r>
        <w:rPr>
          <w:rFonts w:hint="eastAsia" w:ascii="宋体" w:hAnsi="宋体" w:eastAsia="宋体" w:cs="Times New Roman"/>
          <w:snapToGrid/>
          <w:color w:val="auto"/>
          <w:kern w:val="2"/>
          <w:sz w:val="24"/>
          <w:szCs w:val="24"/>
          <w:u w:val="single"/>
          <w:lang w:eastAsia="zh-CN"/>
        </w:rPr>
        <w:t>广州市建设工程招标管理办公室</w:t>
      </w:r>
    </w:p>
    <w:p w14:paraId="23730FE9">
      <w:pPr>
        <w:widowControl w:val="0"/>
        <w:kinsoku/>
        <w:autoSpaceDE/>
        <w:autoSpaceDN/>
        <w:adjustRightInd/>
        <w:snapToGrid/>
        <w:spacing w:after="0" w:line="360" w:lineRule="auto"/>
        <w:ind w:firstLine="480" w:firstLineChars="200"/>
        <w:textAlignment w:val="auto"/>
        <w:rPr>
          <w:rFonts w:hint="eastAsia" w:ascii="宋体" w:hAnsi="宋体" w:eastAsia="宋体" w:cs="Times New Roman"/>
          <w:snapToGrid/>
          <w:color w:val="auto"/>
          <w:kern w:val="2"/>
          <w:sz w:val="24"/>
          <w:szCs w:val="24"/>
          <w:u w:val="single"/>
          <w:lang w:eastAsia="zh-CN"/>
        </w:rPr>
      </w:pPr>
      <w:r>
        <w:rPr>
          <w:rFonts w:hint="eastAsia" w:ascii="宋体" w:hAnsi="宋体" w:eastAsia="宋体" w:cs="Times New Roman"/>
          <w:snapToGrid/>
          <w:color w:val="auto"/>
          <w:kern w:val="2"/>
          <w:sz w:val="24"/>
          <w:szCs w:val="24"/>
          <w:lang w:eastAsia="zh-CN"/>
        </w:rPr>
        <w:t>邮政编码、地址：</w:t>
      </w:r>
      <w:r>
        <w:rPr>
          <w:rFonts w:hint="eastAsia" w:ascii="宋体" w:hAnsi="宋体" w:eastAsia="宋体" w:cs="Times New Roman"/>
          <w:snapToGrid/>
          <w:color w:val="auto"/>
          <w:kern w:val="2"/>
          <w:sz w:val="24"/>
          <w:szCs w:val="24"/>
          <w:u w:val="single"/>
          <w:lang w:eastAsia="zh-CN"/>
        </w:rPr>
        <w:t>510635   广州市天河区天润路333号3楼</w:t>
      </w:r>
    </w:p>
    <w:p w14:paraId="1732C2C1">
      <w:pPr>
        <w:widowControl w:val="0"/>
        <w:kinsoku/>
        <w:autoSpaceDE/>
        <w:autoSpaceDN/>
        <w:adjustRightInd/>
        <w:snapToGrid/>
        <w:spacing w:after="0" w:line="360" w:lineRule="auto"/>
        <w:ind w:firstLine="480" w:firstLineChars="200"/>
        <w:textAlignment w:val="auto"/>
        <w:rPr>
          <w:rFonts w:hint="eastAsia" w:ascii="宋体" w:hAnsi="宋体" w:eastAsia="宋体" w:cs="Times New Roman"/>
          <w:snapToGrid/>
          <w:color w:val="auto"/>
          <w:kern w:val="2"/>
          <w:sz w:val="24"/>
          <w:szCs w:val="24"/>
          <w:u w:val="single"/>
          <w:lang w:eastAsia="zh-CN"/>
        </w:rPr>
      </w:pPr>
      <w:r>
        <w:rPr>
          <w:rFonts w:hint="eastAsia" w:ascii="宋体" w:hAnsi="宋体" w:eastAsia="宋体" w:cs="Times New Roman"/>
          <w:snapToGrid/>
          <w:color w:val="auto"/>
          <w:kern w:val="2"/>
          <w:sz w:val="24"/>
          <w:szCs w:val="24"/>
          <w:lang w:eastAsia="zh-CN"/>
        </w:rPr>
        <w:t>电话号码：</w:t>
      </w:r>
      <w:r>
        <w:rPr>
          <w:rFonts w:hint="eastAsia" w:ascii="宋体" w:hAnsi="宋体" w:eastAsia="宋体" w:cs="Times New Roman"/>
          <w:snapToGrid/>
          <w:color w:val="auto"/>
          <w:kern w:val="2"/>
          <w:sz w:val="24"/>
          <w:szCs w:val="24"/>
          <w:u w:val="single"/>
          <w:lang w:eastAsia="zh-CN"/>
        </w:rPr>
        <w:t>020-28866220</w:t>
      </w:r>
    </w:p>
    <w:p w14:paraId="08017037">
      <w:pPr>
        <w:widowControl w:val="0"/>
        <w:kinsoku/>
        <w:autoSpaceDE/>
        <w:autoSpaceDN/>
        <w:adjustRightInd/>
        <w:snapToGrid/>
        <w:spacing w:after="0" w:line="360" w:lineRule="auto"/>
        <w:ind w:firstLine="480" w:firstLineChars="200"/>
        <w:textAlignment w:val="auto"/>
        <w:rPr>
          <w:rFonts w:hint="eastAsia"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传真号码：</w:t>
      </w:r>
      <w:r>
        <w:rPr>
          <w:rFonts w:hint="eastAsia" w:ascii="宋体" w:hAnsi="宋体" w:eastAsia="宋体" w:cs="Times New Roman"/>
          <w:snapToGrid/>
          <w:color w:val="auto"/>
          <w:kern w:val="2"/>
          <w:sz w:val="24"/>
          <w:szCs w:val="24"/>
          <w:u w:val="single"/>
          <w:lang w:eastAsia="zh-CN"/>
        </w:rPr>
        <w:t xml:space="preserve">  /  </w:t>
      </w:r>
    </w:p>
    <w:p w14:paraId="21E8387C">
      <w:pPr>
        <w:widowControl w:val="0"/>
        <w:kinsoku/>
        <w:autoSpaceDE/>
        <w:autoSpaceDN/>
        <w:adjustRightInd/>
        <w:snapToGrid/>
        <w:spacing w:after="0" w:line="360" w:lineRule="auto"/>
        <w:ind w:firstLine="480" w:firstLineChars="200"/>
        <w:jc w:val="both"/>
        <w:textAlignment w:val="auto"/>
        <w:rPr>
          <w:rFonts w:hint="eastAsia" w:ascii="宋体" w:hAnsi="宋体" w:eastAsia="宋体" w:cs="Times New Roman"/>
          <w:snapToGrid/>
          <w:color w:val="auto"/>
          <w:kern w:val="2"/>
          <w:sz w:val="24"/>
          <w:szCs w:val="24"/>
          <w:u w:val="single"/>
          <w:lang w:eastAsia="zh-CN"/>
        </w:rPr>
      </w:pPr>
      <w:r>
        <w:rPr>
          <w:rFonts w:hint="eastAsia" w:ascii="宋体" w:hAnsi="宋体" w:eastAsia="宋体" w:cs="Times New Roman"/>
          <w:snapToGrid/>
          <w:color w:val="auto"/>
          <w:kern w:val="2"/>
          <w:sz w:val="24"/>
          <w:szCs w:val="24"/>
          <w:lang w:eastAsia="zh-CN"/>
        </w:rPr>
        <w:t>网址：</w:t>
      </w:r>
      <w:r>
        <w:rPr>
          <w:rFonts w:hint="eastAsia" w:ascii="宋体" w:hAnsi="宋体" w:eastAsia="宋体" w:cs="Times New Roman"/>
          <w:snapToGrid/>
          <w:color w:val="auto"/>
          <w:kern w:val="2"/>
          <w:sz w:val="24"/>
          <w:szCs w:val="24"/>
          <w:u w:val="single"/>
          <w:lang w:eastAsia="zh-CN"/>
        </w:rPr>
        <w:t xml:space="preserve">  /  </w:t>
      </w:r>
    </w:p>
    <w:p w14:paraId="4627C184">
      <w:pPr>
        <w:kinsoku/>
        <w:autoSpaceDE/>
        <w:autoSpaceDN/>
        <w:adjustRightInd/>
        <w:snapToGrid/>
        <w:spacing w:after="0"/>
        <w:textAlignment w:val="auto"/>
        <w:rPr>
          <w:rFonts w:hint="eastAsia"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br w:type="page"/>
      </w:r>
    </w:p>
    <w:p w14:paraId="78DE4E31">
      <w:pPr>
        <w:widowControl w:val="0"/>
        <w:kinsoku/>
        <w:autoSpaceDE/>
        <w:autoSpaceDN/>
        <w:adjustRightInd/>
        <w:snapToGrid/>
        <w:spacing w:after="0"/>
        <w:jc w:val="both"/>
        <w:textAlignment w:val="auto"/>
        <w:outlineLvl w:val="1"/>
        <w:rPr>
          <w:rFonts w:hint="eastAsia" w:ascii="宋体" w:hAnsi="宋体" w:eastAsia="宋体" w:cs="宋体"/>
          <w:b/>
          <w:snapToGrid/>
          <w:color w:val="auto"/>
          <w:sz w:val="28"/>
          <w:szCs w:val="28"/>
          <w:lang w:eastAsia="zh-CN"/>
        </w:rPr>
      </w:pPr>
      <w:r>
        <w:rPr>
          <w:rFonts w:hint="eastAsia" w:ascii="宋体" w:hAnsi="宋体" w:eastAsia="宋体" w:cs="宋体"/>
          <w:b/>
          <w:snapToGrid/>
          <w:color w:val="auto"/>
          <w:sz w:val="28"/>
          <w:szCs w:val="28"/>
          <w:lang w:eastAsia="zh-CN"/>
        </w:rPr>
        <w:t>附件一：联合体共同投标协议书</w:t>
      </w:r>
    </w:p>
    <w:p w14:paraId="59707058">
      <w:pPr>
        <w:widowControl w:val="0"/>
        <w:kinsoku/>
        <w:autoSpaceDE/>
        <w:autoSpaceDN/>
        <w:adjustRightInd/>
        <w:snapToGrid/>
        <w:spacing w:after="0"/>
        <w:jc w:val="both"/>
        <w:textAlignment w:val="auto"/>
        <w:outlineLvl w:val="1"/>
        <w:rPr>
          <w:rFonts w:hint="eastAsia" w:ascii="宋体" w:hAnsi="宋体" w:eastAsia="宋体" w:cs="宋体"/>
          <w:bCs/>
          <w:snapToGrid/>
          <w:color w:val="auto"/>
          <w:kern w:val="2"/>
          <w:sz w:val="24"/>
          <w:szCs w:val="24"/>
          <w:lang w:eastAsia="zh-CN"/>
        </w:rPr>
      </w:pPr>
    </w:p>
    <w:p w14:paraId="4B6F9F9A">
      <w:pPr>
        <w:widowControl w:val="0"/>
        <w:kinsoku/>
        <w:autoSpaceDE/>
        <w:autoSpaceDN/>
        <w:adjustRightInd/>
        <w:snapToGrid/>
        <w:spacing w:after="0"/>
        <w:jc w:val="center"/>
        <w:textAlignment w:val="auto"/>
        <w:rPr>
          <w:rFonts w:hint="eastAsia" w:ascii="宋体" w:hAnsi="宋体" w:eastAsia="宋体" w:cs="宋体"/>
          <w:b/>
          <w:snapToGrid/>
          <w:color w:val="auto"/>
          <w:kern w:val="2"/>
          <w:sz w:val="32"/>
          <w:szCs w:val="30"/>
          <w:lang w:eastAsia="zh-CN"/>
        </w:rPr>
      </w:pPr>
      <w:r>
        <w:rPr>
          <w:rFonts w:hint="eastAsia" w:ascii="宋体" w:hAnsi="宋体" w:eastAsia="宋体" w:cs="宋体"/>
          <w:b/>
          <w:snapToGrid/>
          <w:color w:val="auto"/>
          <w:kern w:val="2"/>
          <w:sz w:val="32"/>
          <w:szCs w:val="30"/>
          <w:lang w:eastAsia="zh-CN"/>
        </w:rPr>
        <w:t>联合体共同投标协议书</w:t>
      </w:r>
    </w:p>
    <w:p w14:paraId="02A9405F">
      <w:pPr>
        <w:widowControl w:val="0"/>
        <w:kinsoku/>
        <w:snapToGrid/>
        <w:spacing w:before="16" w:after="0" w:line="200" w:lineRule="exact"/>
        <w:textAlignment w:val="auto"/>
        <w:rPr>
          <w:rFonts w:hint="eastAsia" w:ascii="宋体" w:hAnsi="宋体" w:eastAsia="宋体" w:cs="宋体"/>
          <w:snapToGrid/>
          <w:color w:val="auto"/>
          <w:sz w:val="24"/>
          <w:szCs w:val="24"/>
          <w:lang w:eastAsia="zh-CN"/>
        </w:rPr>
      </w:pPr>
      <w:r>
        <w:rPr>
          <w:rFonts w:hint="eastAsia" w:ascii="宋体" w:hAnsi="宋体" w:eastAsia="宋体" w:cs="宋体"/>
          <w:snapToGrid/>
          <w:color w:val="auto"/>
          <w:sz w:val="20"/>
          <w:szCs w:val="20"/>
          <w:lang w:eastAsia="zh-CN"/>
        </w:rPr>
        <w:t xml:space="preserve"> </w:t>
      </w:r>
    </w:p>
    <w:p w14:paraId="059C7DB7">
      <w:pPr>
        <w:widowControl w:val="0"/>
        <w:kinsoku/>
        <w:snapToGrid/>
        <w:spacing w:after="0" w:line="400" w:lineRule="exact"/>
        <w:ind w:firstLine="518" w:firstLineChars="216"/>
        <w:textAlignment w:val="auto"/>
        <w:rPr>
          <w:rFonts w:hint="eastAsia" w:ascii="宋体" w:hAnsi="宋体" w:eastAsia="宋体" w:cs="宋体"/>
          <w:snapToGrid/>
          <w:color w:val="auto"/>
          <w:sz w:val="24"/>
          <w:szCs w:val="24"/>
          <w:lang w:eastAsia="zh-CN"/>
        </w:rPr>
      </w:pPr>
      <w:r>
        <w:rPr>
          <w:rFonts w:hint="eastAsia" w:ascii="宋体" w:hAnsi="宋体" w:eastAsia="宋体" w:cs="宋体"/>
          <w:snapToGrid/>
          <w:color w:val="auto"/>
          <w:sz w:val="24"/>
          <w:szCs w:val="24"/>
          <w:u w:val="single"/>
          <w:lang w:eastAsia="zh-CN"/>
        </w:rPr>
        <w:t xml:space="preserve">        </w:t>
      </w:r>
      <w:r>
        <w:rPr>
          <w:rFonts w:hint="eastAsia" w:ascii="宋体" w:hAnsi="宋体" w:eastAsia="宋体" w:cs="宋体"/>
          <w:snapToGrid/>
          <w:color w:val="auto"/>
          <w:sz w:val="24"/>
          <w:szCs w:val="24"/>
          <w:lang w:eastAsia="zh-CN"/>
        </w:rPr>
        <w:t>（所有成员单位名称）自愿组成</w:t>
      </w:r>
      <w:r>
        <w:rPr>
          <w:rFonts w:hint="eastAsia" w:ascii="宋体" w:hAnsi="宋体" w:eastAsia="宋体" w:cs="宋体"/>
          <w:snapToGrid/>
          <w:color w:val="auto"/>
          <w:sz w:val="24"/>
          <w:szCs w:val="24"/>
          <w:u w:val="single"/>
          <w:lang w:eastAsia="zh-CN"/>
        </w:rPr>
        <w:t xml:space="preserve">           </w:t>
      </w:r>
      <w:r>
        <w:rPr>
          <w:rFonts w:hint="eastAsia" w:ascii="宋体" w:hAnsi="宋体" w:eastAsia="宋体" w:cs="宋体"/>
          <w:snapToGrid/>
          <w:color w:val="auto"/>
          <w:sz w:val="24"/>
          <w:szCs w:val="24"/>
          <w:lang w:eastAsia="zh-CN"/>
        </w:rPr>
        <w:t>（联合体名称）联合体，共同参加</w:t>
      </w:r>
      <w:r>
        <w:rPr>
          <w:rFonts w:hint="eastAsia" w:ascii="宋体" w:hAnsi="宋体" w:eastAsia="宋体" w:cs="宋体"/>
          <w:snapToGrid/>
          <w:color w:val="auto"/>
          <w:sz w:val="24"/>
          <w:szCs w:val="24"/>
          <w:u w:val="single"/>
          <w:lang w:eastAsia="zh-CN"/>
        </w:rPr>
        <w:t>广东省皮肤性病防治中心（南方医科大学皮肤病医院）白云院区建设项目详细勘察</w:t>
      </w:r>
      <w:r>
        <w:rPr>
          <w:rFonts w:hint="eastAsia" w:ascii="宋体" w:hAnsi="宋体" w:eastAsia="宋体" w:cs="宋体"/>
          <w:snapToGrid/>
          <w:color w:val="auto"/>
          <w:sz w:val="24"/>
          <w:szCs w:val="24"/>
          <w:lang w:eastAsia="zh-CN"/>
        </w:rPr>
        <w:t>招标项目投标。现就联合体投标事宜订立如下协议。</w:t>
      </w:r>
    </w:p>
    <w:p w14:paraId="1F993054">
      <w:pPr>
        <w:widowControl w:val="0"/>
        <w:kinsoku/>
        <w:snapToGrid/>
        <w:spacing w:after="0" w:line="400" w:lineRule="exact"/>
        <w:ind w:firstLine="480" w:firstLineChars="200"/>
        <w:textAlignment w:val="auto"/>
        <w:rPr>
          <w:rFonts w:hint="eastAsia" w:ascii="宋体" w:hAnsi="宋体" w:eastAsia="宋体" w:cs="宋体"/>
          <w:snapToGrid/>
          <w:color w:val="auto"/>
          <w:sz w:val="24"/>
          <w:szCs w:val="24"/>
          <w:lang w:eastAsia="zh-CN"/>
        </w:rPr>
      </w:pPr>
      <w:r>
        <w:rPr>
          <w:rFonts w:hint="eastAsia" w:ascii="宋体" w:hAnsi="宋体" w:eastAsia="宋体" w:cs="宋体"/>
          <w:snapToGrid/>
          <w:color w:val="auto"/>
          <w:sz w:val="24"/>
          <w:szCs w:val="24"/>
          <w:lang w:eastAsia="zh-CN"/>
        </w:rPr>
        <w:t xml:space="preserve">1. </w:t>
      </w:r>
      <w:r>
        <w:rPr>
          <w:rFonts w:hint="eastAsia" w:ascii="宋体" w:hAnsi="宋体" w:eastAsia="宋体" w:cs="宋体"/>
          <w:snapToGrid/>
          <w:color w:val="auto"/>
          <w:sz w:val="24"/>
          <w:szCs w:val="24"/>
          <w:u w:val="single"/>
          <w:lang w:eastAsia="zh-CN"/>
        </w:rPr>
        <w:t xml:space="preserve">          </w:t>
      </w:r>
      <w:r>
        <w:rPr>
          <w:rFonts w:hint="eastAsia" w:ascii="宋体" w:hAnsi="宋体" w:eastAsia="宋体" w:cs="宋体"/>
          <w:snapToGrid/>
          <w:color w:val="auto"/>
          <w:sz w:val="24"/>
          <w:szCs w:val="24"/>
          <w:lang w:eastAsia="zh-CN"/>
        </w:rPr>
        <w:t>（某成员单位名称）为</w:t>
      </w:r>
      <w:r>
        <w:rPr>
          <w:rFonts w:hint="eastAsia" w:ascii="宋体" w:hAnsi="宋体" w:eastAsia="宋体" w:cs="宋体"/>
          <w:snapToGrid/>
          <w:color w:val="auto"/>
          <w:sz w:val="24"/>
          <w:szCs w:val="24"/>
          <w:u w:val="single"/>
          <w:lang w:eastAsia="zh-CN"/>
        </w:rPr>
        <w:t xml:space="preserve">          </w:t>
      </w:r>
      <w:r>
        <w:rPr>
          <w:rFonts w:hint="eastAsia" w:ascii="宋体" w:hAnsi="宋体" w:eastAsia="宋体" w:cs="宋体"/>
          <w:snapToGrid/>
          <w:color w:val="auto"/>
          <w:sz w:val="24"/>
          <w:szCs w:val="24"/>
          <w:lang w:eastAsia="zh-CN"/>
        </w:rPr>
        <w:t>（联合体名称）主办方。</w:t>
      </w:r>
    </w:p>
    <w:p w14:paraId="4D381DD7">
      <w:pPr>
        <w:widowControl w:val="0"/>
        <w:kinsoku/>
        <w:snapToGrid/>
        <w:spacing w:before="81" w:after="0" w:line="400" w:lineRule="exact"/>
        <w:ind w:left="100" w:firstLine="420"/>
        <w:textAlignment w:val="auto"/>
        <w:rPr>
          <w:rFonts w:hint="eastAsia" w:ascii="宋体" w:hAnsi="宋体" w:eastAsia="宋体" w:cs="宋体"/>
          <w:snapToGrid/>
          <w:color w:val="auto"/>
          <w:sz w:val="24"/>
          <w:szCs w:val="24"/>
          <w:lang w:eastAsia="zh-CN"/>
        </w:rPr>
      </w:pPr>
      <w:r>
        <w:rPr>
          <w:rFonts w:hint="eastAsia" w:ascii="宋体" w:hAnsi="宋体" w:eastAsia="宋体" w:cs="宋体"/>
          <w:snapToGrid/>
          <w:color w:val="auto"/>
          <w:sz w:val="24"/>
          <w:szCs w:val="24"/>
          <w:lang w:eastAsia="zh-CN"/>
        </w:rPr>
        <w:t>2.联合体各成员授权主办方代表联合体参加投标活动，签署文件，提交和接收相关的资料、信息及指示，进行合同谈判活动，负责合同实施阶段的组织和协调工作，以及处理与本招标项目有关的一切事宜。</w:t>
      </w:r>
    </w:p>
    <w:p w14:paraId="40AD4748">
      <w:pPr>
        <w:widowControl w:val="0"/>
        <w:kinsoku/>
        <w:snapToGrid/>
        <w:spacing w:before="17" w:after="0" w:line="400" w:lineRule="exact"/>
        <w:ind w:left="100" w:firstLine="420"/>
        <w:textAlignment w:val="auto"/>
        <w:rPr>
          <w:rFonts w:hint="eastAsia" w:ascii="宋体" w:hAnsi="宋体" w:eastAsia="宋体" w:cs="宋体"/>
          <w:snapToGrid/>
          <w:color w:val="auto"/>
          <w:sz w:val="24"/>
          <w:szCs w:val="24"/>
          <w:lang w:eastAsia="zh-CN"/>
        </w:rPr>
      </w:pPr>
      <w:r>
        <w:rPr>
          <w:rFonts w:hint="eastAsia" w:ascii="宋体" w:hAnsi="宋体" w:eastAsia="宋体" w:cs="宋体"/>
          <w:snapToGrid/>
          <w:color w:val="auto"/>
          <w:sz w:val="24"/>
          <w:szCs w:val="24"/>
          <w:lang w:eastAsia="zh-CN"/>
        </w:rPr>
        <w:t>3.联合体主办方在本项目中签署的一切文件和处理的一切事宜，联合体各成员均予以承认。联合体各成员将严格按照招标文件、投标文件和合同的要求全面履行义务，并向招标人承担连带责任。</w:t>
      </w:r>
    </w:p>
    <w:p w14:paraId="2FA3C3E7">
      <w:pPr>
        <w:widowControl w:val="0"/>
        <w:kinsoku/>
        <w:snapToGrid/>
        <w:spacing w:before="17" w:after="0" w:line="400" w:lineRule="exact"/>
        <w:ind w:left="100" w:firstLine="420"/>
        <w:textAlignment w:val="auto"/>
        <w:rPr>
          <w:rFonts w:hint="eastAsia" w:ascii="宋体" w:hAnsi="宋体" w:eastAsia="宋体" w:cs="宋体"/>
          <w:snapToGrid/>
          <w:color w:val="auto"/>
          <w:sz w:val="24"/>
          <w:szCs w:val="24"/>
          <w:u w:val="single"/>
          <w:lang w:eastAsia="zh-CN"/>
        </w:rPr>
      </w:pPr>
      <w:r>
        <w:rPr>
          <w:rFonts w:hint="eastAsia" w:ascii="宋体" w:hAnsi="宋体" w:eastAsia="宋体" w:cs="宋体"/>
          <w:snapToGrid/>
          <w:color w:val="auto"/>
          <w:sz w:val="24"/>
          <w:szCs w:val="24"/>
          <w:lang w:eastAsia="zh-CN"/>
        </w:rPr>
        <w:t>4.联合体各成员单位内部的职责分工如下：</w:t>
      </w:r>
      <w:r>
        <w:rPr>
          <w:rFonts w:hint="eastAsia" w:ascii="宋体" w:hAnsi="宋体" w:eastAsia="宋体" w:cs="宋体"/>
          <w:snapToGrid/>
          <w:color w:val="auto"/>
          <w:sz w:val="24"/>
          <w:szCs w:val="24"/>
          <w:u w:val="single"/>
          <w:lang w:eastAsia="zh-CN"/>
        </w:rPr>
        <w:t xml:space="preserve">                              。</w:t>
      </w:r>
    </w:p>
    <w:p w14:paraId="0212BF48">
      <w:pPr>
        <w:widowControl w:val="0"/>
        <w:kinsoku/>
        <w:snapToGrid/>
        <w:spacing w:before="17" w:after="0" w:line="400" w:lineRule="exact"/>
        <w:ind w:left="100" w:firstLine="420"/>
        <w:textAlignment w:val="auto"/>
        <w:rPr>
          <w:rFonts w:hint="eastAsia" w:ascii="宋体" w:hAnsi="宋体" w:eastAsia="宋体" w:cs="宋体"/>
          <w:snapToGrid/>
          <w:color w:val="auto"/>
          <w:sz w:val="24"/>
          <w:szCs w:val="24"/>
          <w:lang w:eastAsia="zh-CN"/>
        </w:rPr>
      </w:pPr>
      <w:r>
        <w:rPr>
          <w:rFonts w:hint="eastAsia" w:ascii="宋体" w:hAnsi="宋体" w:eastAsia="宋体" w:cs="宋体"/>
          <w:snapToGrid/>
          <w:color w:val="auto"/>
          <w:sz w:val="24"/>
          <w:szCs w:val="24"/>
          <w:lang w:eastAsia="zh-CN"/>
        </w:rPr>
        <w:t>5.联合体成员</w:t>
      </w:r>
      <w:r>
        <w:rPr>
          <w:rFonts w:hint="eastAsia" w:ascii="宋体" w:hAnsi="宋体" w:eastAsia="宋体" w:cs="宋体"/>
          <w:snapToGrid/>
          <w:color w:val="auto"/>
          <w:sz w:val="24"/>
          <w:szCs w:val="24"/>
          <w:u w:val="single"/>
          <w:lang w:eastAsia="zh-CN"/>
        </w:rPr>
        <w:t>（公司全称）</w:t>
      </w:r>
      <w:r>
        <w:rPr>
          <w:rFonts w:hint="eastAsia" w:ascii="宋体" w:hAnsi="宋体" w:eastAsia="宋体" w:cs="宋体"/>
          <w:snapToGrid/>
          <w:color w:val="auto"/>
          <w:sz w:val="24"/>
          <w:szCs w:val="24"/>
          <w:lang w:eastAsia="zh-CN"/>
        </w:rPr>
        <w:t>为</w:t>
      </w:r>
      <w:r>
        <w:rPr>
          <w:rFonts w:hint="eastAsia" w:ascii="宋体" w:hAnsi="宋体" w:eastAsia="宋体" w:cs="宋体"/>
          <w:snapToGrid/>
          <w:color w:val="auto"/>
          <w:sz w:val="24"/>
          <w:szCs w:val="24"/>
          <w:u w:val="single"/>
          <w:lang w:eastAsia="zh-CN"/>
        </w:rPr>
        <w:t xml:space="preserve">       </w:t>
      </w:r>
      <w:r>
        <w:rPr>
          <w:rFonts w:hint="eastAsia" w:ascii="宋体" w:hAnsi="宋体" w:eastAsia="宋体" w:cs="宋体"/>
          <w:snapToGrid/>
          <w:color w:val="auto"/>
          <w:sz w:val="24"/>
          <w:szCs w:val="24"/>
          <w:lang w:eastAsia="zh-CN"/>
        </w:rPr>
        <w:t>（请填写：中型、小型、微型、监狱、残疾人福利性单位）企业，将承担的合同金额占到联合体协议合同总金额</w:t>
      </w:r>
      <w:r>
        <w:rPr>
          <w:rFonts w:hint="eastAsia" w:ascii="宋体" w:hAnsi="宋体" w:eastAsia="宋体" w:cs="宋体"/>
          <w:snapToGrid/>
          <w:color w:val="auto"/>
          <w:sz w:val="24"/>
          <w:szCs w:val="24"/>
          <w:u w:val="single"/>
          <w:lang w:eastAsia="zh-CN"/>
        </w:rPr>
        <w:t xml:space="preserve">     </w:t>
      </w:r>
      <w:r>
        <w:rPr>
          <w:rFonts w:hint="eastAsia" w:ascii="宋体" w:hAnsi="宋体" w:eastAsia="宋体" w:cs="宋体"/>
          <w:snapToGrid/>
          <w:color w:val="auto"/>
          <w:sz w:val="24"/>
          <w:szCs w:val="24"/>
          <w:lang w:eastAsia="zh-CN"/>
        </w:rPr>
        <w:t>%</w:t>
      </w:r>
      <w:r>
        <w:rPr>
          <w:rFonts w:hint="eastAsia" w:ascii="宋体" w:hAnsi="宋体" w:eastAsia="宋体" w:cs="宋体"/>
          <w:b/>
          <w:bCs/>
          <w:snapToGrid/>
          <w:color w:val="auto"/>
          <w:sz w:val="24"/>
          <w:szCs w:val="24"/>
          <w:lang w:eastAsia="zh-CN"/>
        </w:rPr>
        <w:t>（适用于联合体中有成员为小型、微型企业或监狱企业或残疾人福利性单位，如不适用的第5点可不填）</w:t>
      </w:r>
      <w:r>
        <w:rPr>
          <w:rFonts w:hint="eastAsia" w:ascii="宋体" w:hAnsi="宋体" w:eastAsia="宋体" w:cs="宋体"/>
          <w:snapToGrid/>
          <w:color w:val="auto"/>
          <w:sz w:val="24"/>
          <w:szCs w:val="24"/>
          <w:lang w:eastAsia="zh-CN"/>
        </w:rPr>
        <w:t>。</w:t>
      </w:r>
    </w:p>
    <w:p w14:paraId="240208AE">
      <w:pPr>
        <w:widowControl w:val="0"/>
        <w:kinsoku/>
        <w:snapToGrid/>
        <w:spacing w:before="83" w:after="0" w:line="400" w:lineRule="exact"/>
        <w:ind w:left="100" w:firstLine="420"/>
        <w:textAlignment w:val="auto"/>
        <w:rPr>
          <w:rFonts w:hint="eastAsia" w:ascii="宋体" w:hAnsi="宋体" w:eastAsia="宋体" w:cs="宋体"/>
          <w:snapToGrid/>
          <w:color w:val="auto"/>
          <w:sz w:val="24"/>
          <w:szCs w:val="24"/>
          <w:lang w:eastAsia="zh-CN"/>
        </w:rPr>
      </w:pPr>
      <w:r>
        <w:rPr>
          <w:rFonts w:hint="eastAsia" w:ascii="宋体" w:hAnsi="宋体" w:eastAsia="宋体" w:cs="宋体"/>
          <w:snapToGrid/>
          <w:color w:val="auto"/>
          <w:sz w:val="24"/>
          <w:szCs w:val="24"/>
          <w:lang w:eastAsia="zh-CN"/>
        </w:rPr>
        <w:t>6.我单位承诺根据本单位在联合体中承担的任务，按照招标文件要求投入对应的专业人员。</w:t>
      </w:r>
    </w:p>
    <w:p w14:paraId="372D7382">
      <w:pPr>
        <w:widowControl w:val="0"/>
        <w:kinsoku/>
        <w:snapToGrid/>
        <w:spacing w:before="83" w:after="0" w:line="400" w:lineRule="exact"/>
        <w:ind w:left="100" w:firstLine="420"/>
        <w:textAlignment w:val="auto"/>
        <w:rPr>
          <w:rFonts w:hint="eastAsia" w:ascii="宋体" w:hAnsi="宋体" w:eastAsia="宋体" w:cs="宋体"/>
          <w:snapToGrid/>
          <w:color w:val="auto"/>
          <w:sz w:val="24"/>
          <w:szCs w:val="24"/>
          <w:lang w:eastAsia="zh-CN"/>
        </w:rPr>
      </w:pPr>
      <w:r>
        <w:rPr>
          <w:rFonts w:hint="eastAsia" w:ascii="宋体" w:hAnsi="宋体" w:eastAsia="宋体" w:cs="宋体"/>
          <w:snapToGrid/>
          <w:color w:val="auto"/>
          <w:sz w:val="24"/>
          <w:szCs w:val="24"/>
          <w:lang w:eastAsia="zh-CN"/>
        </w:rPr>
        <w:t>7.本协议书自所有成员单位法定代表人或其委托代理人签名或盖单位公章之日起生效，合同履行完毕后自动失效。</w:t>
      </w:r>
    </w:p>
    <w:p w14:paraId="12D140E7">
      <w:pPr>
        <w:widowControl w:val="0"/>
        <w:kinsoku/>
        <w:snapToGrid/>
        <w:spacing w:before="18" w:after="0" w:line="400" w:lineRule="exact"/>
        <w:ind w:left="520"/>
        <w:textAlignment w:val="auto"/>
        <w:rPr>
          <w:rFonts w:hint="eastAsia" w:ascii="宋体" w:hAnsi="宋体" w:eastAsia="宋体" w:cs="宋体"/>
          <w:snapToGrid/>
          <w:color w:val="auto"/>
          <w:kern w:val="21"/>
          <w:sz w:val="24"/>
          <w:szCs w:val="24"/>
          <w:lang w:eastAsia="zh-CN"/>
        </w:rPr>
      </w:pPr>
      <w:r>
        <w:rPr>
          <w:rFonts w:hint="eastAsia" w:ascii="宋体" w:hAnsi="宋体" w:eastAsia="宋体" w:cs="宋体"/>
          <w:snapToGrid/>
          <w:color w:val="auto"/>
          <w:sz w:val="24"/>
          <w:szCs w:val="24"/>
          <w:lang w:eastAsia="zh-CN"/>
        </w:rPr>
        <w:t>8.本协议书一式</w:t>
      </w:r>
      <w:r>
        <w:rPr>
          <w:rFonts w:hint="eastAsia" w:ascii="宋体" w:hAnsi="宋体" w:eastAsia="宋体" w:cs="宋体"/>
          <w:snapToGrid/>
          <w:color w:val="auto"/>
          <w:sz w:val="24"/>
          <w:szCs w:val="24"/>
          <w:u w:val="single"/>
          <w:lang w:eastAsia="zh-CN"/>
        </w:rPr>
        <w:t xml:space="preserve">   </w:t>
      </w:r>
      <w:r>
        <w:rPr>
          <w:rFonts w:hint="eastAsia" w:ascii="宋体" w:hAnsi="宋体" w:eastAsia="宋体" w:cs="宋体"/>
          <w:snapToGrid/>
          <w:color w:val="auto"/>
          <w:sz w:val="24"/>
          <w:szCs w:val="24"/>
          <w:lang w:eastAsia="zh-CN"/>
        </w:rPr>
        <w:t>份，联合体成员各执</w:t>
      </w:r>
      <w:r>
        <w:rPr>
          <w:rFonts w:hint="eastAsia" w:ascii="宋体" w:hAnsi="宋体" w:eastAsia="宋体" w:cs="宋体"/>
          <w:snapToGrid/>
          <w:color w:val="auto"/>
          <w:sz w:val="24"/>
          <w:szCs w:val="24"/>
          <w:u w:val="single"/>
          <w:lang w:eastAsia="zh-CN"/>
        </w:rPr>
        <w:t xml:space="preserve">   </w:t>
      </w:r>
      <w:r>
        <w:rPr>
          <w:rFonts w:hint="eastAsia" w:ascii="宋体" w:hAnsi="宋体" w:eastAsia="宋体" w:cs="宋体"/>
          <w:snapToGrid/>
          <w:color w:val="auto"/>
          <w:sz w:val="24"/>
          <w:szCs w:val="24"/>
          <w:lang w:eastAsia="zh-CN"/>
        </w:rPr>
        <w:t>份，招标人执</w:t>
      </w:r>
      <w:r>
        <w:rPr>
          <w:rFonts w:hint="eastAsia" w:ascii="宋体" w:hAnsi="宋体" w:eastAsia="宋体" w:cs="宋体"/>
          <w:snapToGrid/>
          <w:color w:val="auto"/>
          <w:sz w:val="24"/>
          <w:szCs w:val="24"/>
          <w:u w:val="single"/>
          <w:lang w:eastAsia="zh-CN"/>
        </w:rPr>
        <w:t xml:space="preserve">   </w:t>
      </w:r>
      <w:r>
        <w:rPr>
          <w:rFonts w:hint="eastAsia" w:ascii="宋体" w:hAnsi="宋体" w:eastAsia="宋体" w:cs="宋体"/>
          <w:snapToGrid/>
          <w:color w:val="auto"/>
          <w:sz w:val="24"/>
          <w:szCs w:val="24"/>
          <w:lang w:eastAsia="zh-CN"/>
        </w:rPr>
        <w:t>份。</w:t>
      </w:r>
    </w:p>
    <w:p w14:paraId="7F4969A9">
      <w:pPr>
        <w:widowControl w:val="0"/>
        <w:kinsoku/>
        <w:snapToGrid/>
        <w:spacing w:after="0" w:line="400" w:lineRule="exact"/>
        <w:ind w:left="520"/>
        <w:textAlignment w:val="auto"/>
        <w:rPr>
          <w:rFonts w:hint="eastAsia" w:ascii="宋体" w:hAnsi="宋体" w:eastAsia="宋体" w:cs="宋体"/>
          <w:b/>
          <w:bCs/>
          <w:snapToGrid/>
          <w:color w:val="auto"/>
          <w:kern w:val="21"/>
          <w:sz w:val="24"/>
          <w:szCs w:val="24"/>
          <w:lang w:eastAsia="zh-CN"/>
        </w:rPr>
      </w:pPr>
      <w:r>
        <w:rPr>
          <w:rFonts w:hint="eastAsia" w:ascii="宋体" w:hAnsi="宋体" w:eastAsia="宋体" w:cs="宋体"/>
          <w:b/>
          <w:bCs/>
          <w:snapToGrid/>
          <w:color w:val="auto"/>
          <w:kern w:val="21"/>
          <w:sz w:val="24"/>
          <w:szCs w:val="24"/>
          <w:lang w:eastAsia="zh-CN"/>
        </w:rPr>
        <w:t>注：本协议书由法定代表人签名或盖章的，应附法定代表人身份证明；由委托代理人签名或盖章的，应同时附授权委托书。</w:t>
      </w:r>
    </w:p>
    <w:p w14:paraId="19E61743">
      <w:pPr>
        <w:widowControl w:val="0"/>
        <w:kinsoku/>
        <w:snapToGrid/>
        <w:spacing w:after="0" w:line="400" w:lineRule="exact"/>
        <w:textAlignment w:val="auto"/>
        <w:rPr>
          <w:rFonts w:hint="eastAsia" w:ascii="宋体" w:hAnsi="宋体" w:eastAsia="宋体" w:cs="宋体"/>
          <w:snapToGrid/>
          <w:color w:val="auto"/>
          <w:kern w:val="21"/>
          <w:sz w:val="24"/>
          <w:szCs w:val="24"/>
          <w:lang w:eastAsia="zh-CN"/>
        </w:rPr>
      </w:pPr>
      <w:r>
        <w:rPr>
          <w:rFonts w:hint="eastAsia" w:ascii="宋体" w:hAnsi="宋体" w:eastAsia="宋体" w:cs="宋体"/>
          <w:snapToGrid/>
          <w:color w:val="auto"/>
          <w:kern w:val="21"/>
          <w:sz w:val="24"/>
          <w:szCs w:val="24"/>
          <w:lang w:eastAsia="zh-CN"/>
        </w:rPr>
        <w:t xml:space="preserve"> </w:t>
      </w:r>
    </w:p>
    <w:p w14:paraId="7D2EBB3B">
      <w:pPr>
        <w:widowControl w:val="0"/>
        <w:kinsoku/>
        <w:snapToGrid/>
        <w:spacing w:after="0" w:line="400" w:lineRule="exact"/>
        <w:ind w:firstLine="708" w:firstLineChars="295"/>
        <w:textAlignment w:val="auto"/>
        <w:rPr>
          <w:rFonts w:hint="eastAsia" w:ascii="宋体" w:hAnsi="宋体" w:eastAsia="宋体" w:cs="宋体"/>
          <w:snapToGrid/>
          <w:color w:val="auto"/>
          <w:kern w:val="21"/>
          <w:sz w:val="24"/>
          <w:szCs w:val="24"/>
          <w:lang w:eastAsia="zh-CN"/>
        </w:rPr>
      </w:pPr>
      <w:r>
        <w:rPr>
          <w:rFonts w:hint="eastAsia" w:ascii="宋体" w:hAnsi="宋体" w:eastAsia="宋体" w:cs="宋体"/>
          <w:snapToGrid/>
          <w:color w:val="auto"/>
          <w:kern w:val="21"/>
          <w:sz w:val="24"/>
          <w:szCs w:val="24"/>
          <w:lang w:eastAsia="zh-CN"/>
        </w:rPr>
        <w:t>联合体主办方名称：</w:t>
      </w:r>
      <w:r>
        <w:rPr>
          <w:rFonts w:hint="eastAsia" w:ascii="宋体" w:hAnsi="宋体" w:eastAsia="宋体" w:cs="宋体"/>
          <w:snapToGrid/>
          <w:color w:val="auto"/>
          <w:kern w:val="21"/>
          <w:sz w:val="24"/>
          <w:szCs w:val="24"/>
          <w:u w:val="single"/>
          <w:lang w:eastAsia="zh-CN"/>
        </w:rPr>
        <w:t xml:space="preserve">              </w:t>
      </w:r>
      <w:r>
        <w:rPr>
          <w:rFonts w:hint="eastAsia" w:ascii="宋体" w:hAnsi="宋体" w:eastAsia="宋体" w:cs="宋体"/>
          <w:snapToGrid/>
          <w:color w:val="auto"/>
          <w:kern w:val="21"/>
          <w:sz w:val="24"/>
          <w:szCs w:val="24"/>
          <w:lang w:eastAsia="zh-CN"/>
        </w:rPr>
        <w:t>（盖单位公章）</w:t>
      </w:r>
    </w:p>
    <w:p w14:paraId="63CF5E69">
      <w:pPr>
        <w:widowControl w:val="0"/>
        <w:kinsoku/>
        <w:snapToGrid/>
        <w:spacing w:after="0" w:line="400" w:lineRule="exact"/>
        <w:ind w:firstLine="708" w:firstLineChars="295"/>
        <w:textAlignment w:val="auto"/>
        <w:rPr>
          <w:rFonts w:hint="eastAsia" w:ascii="宋体" w:hAnsi="宋体" w:eastAsia="宋体" w:cs="宋体"/>
          <w:snapToGrid/>
          <w:color w:val="auto"/>
          <w:kern w:val="21"/>
          <w:sz w:val="24"/>
          <w:szCs w:val="24"/>
          <w:lang w:eastAsia="zh-CN"/>
        </w:rPr>
      </w:pPr>
      <w:r>
        <w:rPr>
          <w:rFonts w:hint="eastAsia" w:ascii="宋体" w:hAnsi="宋体" w:eastAsia="宋体" w:cs="宋体"/>
          <w:snapToGrid/>
          <w:color w:val="auto"/>
          <w:kern w:val="21"/>
          <w:sz w:val="24"/>
          <w:szCs w:val="24"/>
          <w:lang w:eastAsia="zh-CN"/>
        </w:rPr>
        <w:t>法定代表人或委托代理人：</w:t>
      </w:r>
      <w:r>
        <w:rPr>
          <w:rFonts w:hint="eastAsia" w:ascii="宋体" w:hAnsi="宋体" w:eastAsia="宋体" w:cs="宋体"/>
          <w:snapToGrid/>
          <w:color w:val="auto"/>
          <w:kern w:val="21"/>
          <w:sz w:val="24"/>
          <w:szCs w:val="24"/>
          <w:u w:val="single"/>
          <w:lang w:eastAsia="zh-CN"/>
        </w:rPr>
        <w:t xml:space="preserve"> </w:t>
      </w:r>
      <w:r>
        <w:rPr>
          <w:rFonts w:hint="eastAsia" w:ascii="宋体" w:hAnsi="宋体" w:eastAsia="宋体" w:cs="宋体"/>
          <w:snapToGrid/>
          <w:color w:val="auto"/>
          <w:kern w:val="21"/>
          <w:sz w:val="24"/>
          <w:szCs w:val="24"/>
          <w:u w:val="single"/>
          <w:lang w:eastAsia="zh-CN"/>
        </w:rPr>
        <w:tab/>
      </w:r>
      <w:r>
        <w:rPr>
          <w:rFonts w:hint="eastAsia" w:ascii="宋体" w:hAnsi="宋体" w:eastAsia="宋体" w:cs="宋体"/>
          <w:snapToGrid/>
          <w:color w:val="auto"/>
          <w:kern w:val="21"/>
          <w:sz w:val="24"/>
          <w:szCs w:val="24"/>
          <w:u w:val="single"/>
          <w:lang w:eastAsia="zh-CN"/>
        </w:rPr>
        <w:t xml:space="preserve">                   </w:t>
      </w:r>
      <w:r>
        <w:rPr>
          <w:rFonts w:hint="eastAsia" w:ascii="宋体" w:hAnsi="宋体" w:eastAsia="宋体" w:cs="宋体"/>
          <w:snapToGrid/>
          <w:color w:val="auto"/>
          <w:kern w:val="21"/>
          <w:sz w:val="24"/>
          <w:szCs w:val="24"/>
          <w:lang w:eastAsia="zh-CN"/>
        </w:rPr>
        <w:t>（签名或盖章）</w:t>
      </w:r>
    </w:p>
    <w:p w14:paraId="712944FB">
      <w:pPr>
        <w:widowControl w:val="0"/>
        <w:kinsoku/>
        <w:snapToGrid/>
        <w:spacing w:after="0" w:line="400" w:lineRule="exact"/>
        <w:ind w:firstLine="3588" w:firstLineChars="1495"/>
        <w:textAlignment w:val="auto"/>
        <w:rPr>
          <w:rFonts w:hint="eastAsia" w:ascii="宋体" w:hAnsi="宋体" w:eastAsia="宋体" w:cs="宋体"/>
          <w:snapToGrid/>
          <w:color w:val="auto"/>
          <w:kern w:val="21"/>
          <w:sz w:val="24"/>
          <w:szCs w:val="24"/>
          <w:lang w:eastAsia="zh-CN"/>
        </w:rPr>
      </w:pPr>
      <w:r>
        <w:rPr>
          <w:rFonts w:hint="eastAsia" w:ascii="宋体" w:hAnsi="宋体" w:eastAsia="宋体" w:cs="宋体"/>
          <w:snapToGrid/>
          <w:color w:val="auto"/>
          <w:kern w:val="21"/>
          <w:sz w:val="24"/>
          <w:szCs w:val="24"/>
          <w:u w:val="single"/>
          <w:lang w:eastAsia="zh-CN"/>
        </w:rPr>
        <w:t xml:space="preserve">    </w:t>
      </w:r>
      <w:r>
        <w:rPr>
          <w:rFonts w:hint="eastAsia" w:ascii="宋体" w:hAnsi="宋体" w:eastAsia="宋体" w:cs="宋体"/>
          <w:snapToGrid/>
          <w:color w:val="auto"/>
          <w:kern w:val="21"/>
          <w:sz w:val="24"/>
          <w:szCs w:val="24"/>
          <w:lang w:eastAsia="zh-CN"/>
        </w:rPr>
        <w:t>年</w:t>
      </w:r>
      <w:r>
        <w:rPr>
          <w:rFonts w:hint="eastAsia" w:ascii="宋体" w:hAnsi="宋体" w:eastAsia="宋体" w:cs="宋体"/>
          <w:snapToGrid/>
          <w:color w:val="auto"/>
          <w:kern w:val="21"/>
          <w:sz w:val="24"/>
          <w:szCs w:val="24"/>
          <w:u w:val="single"/>
          <w:lang w:eastAsia="zh-CN"/>
        </w:rPr>
        <w:t xml:space="preserve">   </w:t>
      </w:r>
      <w:r>
        <w:rPr>
          <w:rFonts w:hint="eastAsia" w:ascii="宋体" w:hAnsi="宋体" w:eastAsia="宋体" w:cs="宋体"/>
          <w:snapToGrid/>
          <w:color w:val="auto"/>
          <w:kern w:val="21"/>
          <w:sz w:val="24"/>
          <w:szCs w:val="24"/>
          <w:lang w:eastAsia="zh-CN"/>
        </w:rPr>
        <w:t>月</w:t>
      </w:r>
      <w:r>
        <w:rPr>
          <w:rFonts w:hint="eastAsia" w:ascii="宋体" w:hAnsi="宋体" w:eastAsia="宋体" w:cs="宋体"/>
          <w:snapToGrid/>
          <w:color w:val="auto"/>
          <w:kern w:val="21"/>
          <w:sz w:val="24"/>
          <w:szCs w:val="24"/>
          <w:u w:val="single"/>
          <w:lang w:eastAsia="zh-CN"/>
        </w:rPr>
        <w:t xml:space="preserve">   </w:t>
      </w:r>
      <w:r>
        <w:rPr>
          <w:rFonts w:hint="eastAsia" w:ascii="宋体" w:hAnsi="宋体" w:eastAsia="宋体" w:cs="宋体"/>
          <w:snapToGrid/>
          <w:color w:val="auto"/>
          <w:kern w:val="21"/>
          <w:sz w:val="24"/>
          <w:szCs w:val="24"/>
          <w:lang w:eastAsia="zh-CN"/>
        </w:rPr>
        <w:t>日</w:t>
      </w:r>
    </w:p>
    <w:p w14:paraId="5EEE65DF">
      <w:pPr>
        <w:widowControl w:val="0"/>
        <w:kinsoku/>
        <w:snapToGrid/>
        <w:spacing w:after="0" w:line="400" w:lineRule="exact"/>
        <w:ind w:firstLine="708" w:firstLineChars="295"/>
        <w:textAlignment w:val="auto"/>
        <w:rPr>
          <w:rFonts w:hint="eastAsia" w:ascii="宋体" w:hAnsi="宋体" w:eastAsia="宋体" w:cs="宋体"/>
          <w:snapToGrid/>
          <w:color w:val="auto"/>
          <w:kern w:val="21"/>
          <w:sz w:val="24"/>
          <w:szCs w:val="24"/>
          <w:lang w:eastAsia="zh-CN"/>
        </w:rPr>
      </w:pPr>
      <w:r>
        <w:rPr>
          <w:rFonts w:hint="eastAsia" w:ascii="宋体" w:hAnsi="宋体" w:eastAsia="宋体" w:cs="宋体"/>
          <w:snapToGrid/>
          <w:color w:val="auto"/>
          <w:kern w:val="21"/>
          <w:sz w:val="24"/>
          <w:szCs w:val="24"/>
          <w:lang w:eastAsia="zh-CN"/>
        </w:rPr>
        <w:t>联合体成员名称：</w:t>
      </w:r>
      <w:r>
        <w:rPr>
          <w:rFonts w:hint="eastAsia" w:ascii="宋体" w:hAnsi="宋体" w:eastAsia="宋体" w:cs="宋体"/>
          <w:snapToGrid/>
          <w:color w:val="auto"/>
          <w:kern w:val="21"/>
          <w:sz w:val="24"/>
          <w:szCs w:val="24"/>
          <w:u w:val="single"/>
          <w:lang w:eastAsia="zh-CN"/>
        </w:rPr>
        <w:t xml:space="preserve">             </w:t>
      </w:r>
      <w:r>
        <w:rPr>
          <w:rFonts w:hint="eastAsia" w:ascii="宋体" w:hAnsi="宋体" w:eastAsia="宋体" w:cs="宋体"/>
          <w:snapToGrid/>
          <w:color w:val="auto"/>
          <w:kern w:val="21"/>
          <w:sz w:val="24"/>
          <w:szCs w:val="24"/>
          <w:u w:val="single"/>
          <w:lang w:eastAsia="zh-CN"/>
        </w:rPr>
        <w:tab/>
      </w:r>
      <w:r>
        <w:rPr>
          <w:rFonts w:hint="eastAsia" w:ascii="宋体" w:hAnsi="宋体" w:eastAsia="宋体" w:cs="宋体"/>
          <w:snapToGrid/>
          <w:color w:val="auto"/>
          <w:kern w:val="21"/>
          <w:sz w:val="24"/>
          <w:szCs w:val="24"/>
          <w:lang w:eastAsia="zh-CN"/>
        </w:rPr>
        <w:t>（盖单位公章）</w:t>
      </w:r>
    </w:p>
    <w:p w14:paraId="02E74D10">
      <w:pPr>
        <w:widowControl w:val="0"/>
        <w:kinsoku/>
        <w:snapToGrid/>
        <w:spacing w:after="0" w:line="400" w:lineRule="exact"/>
        <w:ind w:firstLine="708" w:firstLineChars="295"/>
        <w:textAlignment w:val="auto"/>
        <w:rPr>
          <w:rFonts w:hint="eastAsia" w:ascii="宋体" w:hAnsi="宋体" w:eastAsia="宋体" w:cs="宋体"/>
          <w:snapToGrid/>
          <w:color w:val="auto"/>
          <w:kern w:val="21"/>
          <w:sz w:val="24"/>
          <w:szCs w:val="24"/>
          <w:lang w:eastAsia="zh-CN"/>
        </w:rPr>
      </w:pPr>
      <w:r>
        <w:rPr>
          <w:rFonts w:hint="eastAsia" w:ascii="宋体" w:hAnsi="宋体" w:eastAsia="宋体" w:cs="宋体"/>
          <w:snapToGrid/>
          <w:color w:val="auto"/>
          <w:kern w:val="21"/>
          <w:sz w:val="24"/>
          <w:szCs w:val="24"/>
          <w:lang w:eastAsia="zh-CN"/>
        </w:rPr>
        <w:t>法定代表人或委托代理人：</w:t>
      </w:r>
      <w:r>
        <w:rPr>
          <w:rFonts w:hint="eastAsia" w:ascii="宋体" w:hAnsi="宋体" w:eastAsia="宋体" w:cs="宋体"/>
          <w:snapToGrid/>
          <w:color w:val="auto"/>
          <w:kern w:val="21"/>
          <w:sz w:val="24"/>
          <w:szCs w:val="24"/>
          <w:u w:val="single"/>
          <w:lang w:eastAsia="zh-CN"/>
        </w:rPr>
        <w:t xml:space="preserve"> </w:t>
      </w:r>
      <w:r>
        <w:rPr>
          <w:rFonts w:hint="eastAsia" w:ascii="宋体" w:hAnsi="宋体" w:eastAsia="宋体" w:cs="宋体"/>
          <w:snapToGrid/>
          <w:color w:val="auto"/>
          <w:kern w:val="21"/>
          <w:sz w:val="24"/>
          <w:szCs w:val="24"/>
          <w:u w:val="single"/>
          <w:lang w:eastAsia="zh-CN"/>
        </w:rPr>
        <w:tab/>
      </w:r>
      <w:r>
        <w:rPr>
          <w:rFonts w:hint="eastAsia" w:ascii="宋体" w:hAnsi="宋体" w:eastAsia="宋体" w:cs="宋体"/>
          <w:snapToGrid/>
          <w:color w:val="auto"/>
          <w:kern w:val="21"/>
          <w:sz w:val="24"/>
          <w:szCs w:val="24"/>
          <w:u w:val="single"/>
          <w:lang w:eastAsia="zh-CN"/>
        </w:rPr>
        <w:t xml:space="preserve">                   </w:t>
      </w:r>
      <w:r>
        <w:rPr>
          <w:rFonts w:hint="eastAsia" w:ascii="宋体" w:hAnsi="宋体" w:eastAsia="宋体" w:cs="宋体"/>
          <w:snapToGrid/>
          <w:color w:val="auto"/>
          <w:kern w:val="21"/>
          <w:sz w:val="24"/>
          <w:szCs w:val="24"/>
          <w:lang w:eastAsia="zh-CN"/>
        </w:rPr>
        <w:t>（签名或盖章）</w:t>
      </w:r>
    </w:p>
    <w:p w14:paraId="3B82B58B">
      <w:pPr>
        <w:widowControl w:val="0"/>
        <w:kinsoku/>
        <w:snapToGrid/>
        <w:spacing w:after="0" w:line="400" w:lineRule="exact"/>
        <w:ind w:left="3802"/>
        <w:textAlignment w:val="auto"/>
        <w:rPr>
          <w:rFonts w:hint="eastAsia" w:ascii="宋体" w:hAnsi="宋体" w:eastAsia="宋体" w:cs="宋体"/>
          <w:snapToGrid/>
          <w:color w:val="auto"/>
          <w:kern w:val="21"/>
          <w:sz w:val="24"/>
          <w:szCs w:val="24"/>
          <w:lang w:eastAsia="zh-CN"/>
        </w:rPr>
      </w:pPr>
      <w:r>
        <w:rPr>
          <w:rFonts w:hint="eastAsia" w:ascii="宋体" w:hAnsi="宋体" w:eastAsia="宋体" w:cs="宋体"/>
          <w:snapToGrid/>
          <w:color w:val="auto"/>
          <w:kern w:val="21"/>
          <w:sz w:val="24"/>
          <w:szCs w:val="24"/>
          <w:u w:val="single"/>
          <w:lang w:eastAsia="zh-CN"/>
        </w:rPr>
        <w:t xml:space="preserve">    </w:t>
      </w:r>
      <w:r>
        <w:rPr>
          <w:rFonts w:hint="eastAsia" w:ascii="宋体" w:hAnsi="宋体" w:eastAsia="宋体" w:cs="宋体"/>
          <w:snapToGrid/>
          <w:color w:val="auto"/>
          <w:kern w:val="21"/>
          <w:sz w:val="24"/>
          <w:szCs w:val="24"/>
          <w:lang w:eastAsia="zh-CN"/>
        </w:rPr>
        <w:t>年</w:t>
      </w:r>
      <w:r>
        <w:rPr>
          <w:rFonts w:hint="eastAsia" w:ascii="宋体" w:hAnsi="宋体" w:eastAsia="宋体" w:cs="宋体"/>
          <w:snapToGrid/>
          <w:color w:val="auto"/>
          <w:kern w:val="21"/>
          <w:sz w:val="24"/>
          <w:szCs w:val="24"/>
          <w:u w:val="single"/>
          <w:lang w:eastAsia="zh-CN"/>
        </w:rPr>
        <w:t xml:space="preserve">   </w:t>
      </w:r>
      <w:r>
        <w:rPr>
          <w:rFonts w:hint="eastAsia" w:ascii="宋体" w:hAnsi="宋体" w:eastAsia="宋体" w:cs="宋体"/>
          <w:snapToGrid/>
          <w:color w:val="auto"/>
          <w:kern w:val="21"/>
          <w:sz w:val="24"/>
          <w:szCs w:val="24"/>
          <w:lang w:eastAsia="zh-CN"/>
        </w:rPr>
        <w:t>月</w:t>
      </w:r>
      <w:r>
        <w:rPr>
          <w:rFonts w:hint="eastAsia" w:ascii="宋体" w:hAnsi="宋体" w:eastAsia="宋体" w:cs="宋体"/>
          <w:snapToGrid/>
          <w:color w:val="auto"/>
          <w:kern w:val="21"/>
          <w:sz w:val="24"/>
          <w:szCs w:val="24"/>
          <w:u w:val="single"/>
          <w:lang w:eastAsia="zh-CN"/>
        </w:rPr>
        <w:t xml:space="preserve">   </w:t>
      </w:r>
      <w:r>
        <w:rPr>
          <w:rFonts w:hint="eastAsia" w:ascii="宋体" w:hAnsi="宋体" w:eastAsia="宋体" w:cs="宋体"/>
          <w:snapToGrid/>
          <w:color w:val="auto"/>
          <w:kern w:val="21"/>
          <w:sz w:val="24"/>
          <w:szCs w:val="24"/>
          <w:lang w:eastAsia="zh-CN"/>
        </w:rPr>
        <w:t>日</w:t>
      </w:r>
    </w:p>
    <w:p w14:paraId="024BBA35">
      <w:pPr>
        <w:widowControl w:val="0"/>
        <w:kinsoku/>
        <w:autoSpaceDN/>
        <w:adjustRightInd/>
        <w:snapToGrid/>
        <w:spacing w:after="0" w:line="360" w:lineRule="auto"/>
        <w:jc w:val="both"/>
        <w:textAlignment w:val="auto"/>
        <w:rPr>
          <w:rFonts w:hint="eastAsia"/>
          <w:color w:val="auto"/>
          <w:lang w:eastAsia="zh-CN"/>
        </w:rPr>
      </w:pPr>
      <w:r>
        <w:rPr>
          <w:rFonts w:hint="eastAsia" w:ascii="宋体" w:hAnsi="宋体" w:eastAsia="宋体" w:cs="宋体"/>
          <w:snapToGrid/>
          <w:color w:val="auto"/>
          <w:kern w:val="21"/>
          <w:sz w:val="24"/>
          <w:szCs w:val="24"/>
          <w:lang w:eastAsia="zh-CN"/>
        </w:rPr>
        <w:t>注：单独投标的，无需提交本协议书。</w:t>
      </w:r>
    </w:p>
    <w:sectPr>
      <w:headerReference r:id="rId4" w:type="default"/>
      <w:footerReference r:id="rId5" w:type="default"/>
      <w:pgSz w:w="11906" w:h="16839"/>
      <w:pgMar w:top="1440" w:right="1080" w:bottom="1440" w:left="1080" w:header="0" w:footer="120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20022689"/>
    </w:sdtPr>
    <w:sdtContent>
      <w:p w14:paraId="79B5675D">
        <w:pPr>
          <w:pStyle w:val="7"/>
          <w:jc w:val="center"/>
        </w:pPr>
        <w:r>
          <w:fldChar w:fldCharType="begin"/>
        </w:r>
        <w:r>
          <w:instrText xml:space="preserve">PAGE   \* MERGEFORMAT</w:instrText>
        </w:r>
        <w:r>
          <w:fldChar w:fldCharType="separate"/>
        </w:r>
        <w:r>
          <w:rPr>
            <w:lang w:val="zh-CN" w:eastAsia="zh-CN"/>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65CCB">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trackRevisions w:val="1"/>
  <w:documentProtection w:enforcement="0"/>
  <w:defaultTabStop w:val="420"/>
  <w:characterSpacingControl w:val="doNotCompress"/>
  <w:footnotePr>
    <w:footnote w:id="0"/>
    <w:footnote w:id="1"/>
  </w:footnotePr>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MyMzYyMjE4OGEyYmU0NGU4OWM3NGNlZDgzMmNmZWUifQ=="/>
  </w:docVars>
  <w:rsids>
    <w:rsidRoot w:val="00FF0B42"/>
    <w:rsid w:val="000260CF"/>
    <w:rsid w:val="000E0FC5"/>
    <w:rsid w:val="0010283E"/>
    <w:rsid w:val="00135A34"/>
    <w:rsid w:val="001C4E0D"/>
    <w:rsid w:val="002237F3"/>
    <w:rsid w:val="003B1EEC"/>
    <w:rsid w:val="00411C4B"/>
    <w:rsid w:val="004F20AA"/>
    <w:rsid w:val="005B5A7E"/>
    <w:rsid w:val="005C15F5"/>
    <w:rsid w:val="005E04A9"/>
    <w:rsid w:val="005E1FEB"/>
    <w:rsid w:val="00674486"/>
    <w:rsid w:val="006E1E60"/>
    <w:rsid w:val="0073684A"/>
    <w:rsid w:val="00763E1C"/>
    <w:rsid w:val="00783B75"/>
    <w:rsid w:val="008865DC"/>
    <w:rsid w:val="009B5A76"/>
    <w:rsid w:val="00A80D56"/>
    <w:rsid w:val="00B10C6F"/>
    <w:rsid w:val="00B4138B"/>
    <w:rsid w:val="00BD10DA"/>
    <w:rsid w:val="00BF47A3"/>
    <w:rsid w:val="00BF79A9"/>
    <w:rsid w:val="00C2218F"/>
    <w:rsid w:val="00CB2DA6"/>
    <w:rsid w:val="00DC4A15"/>
    <w:rsid w:val="00E12CAA"/>
    <w:rsid w:val="00EA1AB6"/>
    <w:rsid w:val="00EC192E"/>
    <w:rsid w:val="00EC46D4"/>
    <w:rsid w:val="00F33F18"/>
    <w:rsid w:val="00FA30D4"/>
    <w:rsid w:val="00FE3F42"/>
    <w:rsid w:val="00FF0B42"/>
    <w:rsid w:val="07E54FCC"/>
    <w:rsid w:val="10CB32E6"/>
    <w:rsid w:val="118E28D0"/>
    <w:rsid w:val="1544490F"/>
    <w:rsid w:val="17AD1B1B"/>
    <w:rsid w:val="18CC35FF"/>
    <w:rsid w:val="195947E2"/>
    <w:rsid w:val="1A184E3A"/>
    <w:rsid w:val="1AB06CEB"/>
    <w:rsid w:val="1CCA19BD"/>
    <w:rsid w:val="1D5B2732"/>
    <w:rsid w:val="214E0421"/>
    <w:rsid w:val="225122D4"/>
    <w:rsid w:val="23820397"/>
    <w:rsid w:val="2C561E2C"/>
    <w:rsid w:val="3081502B"/>
    <w:rsid w:val="314C500C"/>
    <w:rsid w:val="33806BDD"/>
    <w:rsid w:val="33CF0E72"/>
    <w:rsid w:val="35413D5D"/>
    <w:rsid w:val="35FD08E8"/>
    <w:rsid w:val="3866119D"/>
    <w:rsid w:val="38781259"/>
    <w:rsid w:val="390F1C37"/>
    <w:rsid w:val="39233AB4"/>
    <w:rsid w:val="39674AAE"/>
    <w:rsid w:val="399F78CC"/>
    <w:rsid w:val="3FDF47AA"/>
    <w:rsid w:val="4143132A"/>
    <w:rsid w:val="427E7D5A"/>
    <w:rsid w:val="449C4115"/>
    <w:rsid w:val="453534CE"/>
    <w:rsid w:val="468467B2"/>
    <w:rsid w:val="47CD6980"/>
    <w:rsid w:val="489330E7"/>
    <w:rsid w:val="497955D6"/>
    <w:rsid w:val="4A710A6B"/>
    <w:rsid w:val="4BE773A5"/>
    <w:rsid w:val="537C2A75"/>
    <w:rsid w:val="582718C9"/>
    <w:rsid w:val="5B837ECE"/>
    <w:rsid w:val="5EF37485"/>
    <w:rsid w:val="61CF64C4"/>
    <w:rsid w:val="636671C7"/>
    <w:rsid w:val="67042804"/>
    <w:rsid w:val="6704682A"/>
    <w:rsid w:val="678E6299"/>
    <w:rsid w:val="68F83EC6"/>
    <w:rsid w:val="6AE870A8"/>
    <w:rsid w:val="6B9849B0"/>
    <w:rsid w:val="72534A60"/>
    <w:rsid w:val="7469771C"/>
    <w:rsid w:val="75292A3B"/>
    <w:rsid w:val="775233FC"/>
    <w:rsid w:val="794F3EE2"/>
    <w:rsid w:val="7CFD4359"/>
    <w:rsid w:val="7DB54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after="160"/>
      <w:textAlignment w:val="baseline"/>
    </w:pPr>
    <w:rPr>
      <w:rFonts w:ascii="Arial" w:hAnsi="Arial" w:cs="Arial" w:eastAsiaTheme="minorEastAsia"/>
      <w:snapToGrid w:val="0"/>
      <w:color w:val="000000"/>
      <w:sz w:val="21"/>
      <w:szCs w:val="21"/>
      <w:lang w:val="en-US" w:eastAsia="en-US"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pPr>
      <w:jc w:val="both"/>
    </w:pPr>
    <w:rPr>
      <w:rFonts w:ascii="宋体" w:hAnsi="Courier New" w:eastAsia="宋体"/>
      <w:kern w:val="2"/>
      <w:sz w:val="21"/>
      <w:szCs w:val="20"/>
    </w:rPr>
  </w:style>
  <w:style w:type="paragraph" w:styleId="3">
    <w:name w:val="annotation text"/>
    <w:basedOn w:val="1"/>
    <w:link w:val="19"/>
    <w:unhideWhenUsed/>
    <w:qFormat/>
    <w:uiPriority w:val="99"/>
  </w:style>
  <w:style w:type="paragraph" w:styleId="4">
    <w:name w:val="Body Text"/>
    <w:basedOn w:val="1"/>
    <w:next w:val="1"/>
    <w:link w:val="25"/>
    <w:semiHidden/>
    <w:qFormat/>
    <w:uiPriority w:val="0"/>
    <w:rPr>
      <w:rFonts w:ascii="宋体" w:hAnsi="宋体" w:eastAsia="宋体" w:cs="宋体"/>
      <w:sz w:val="24"/>
      <w:szCs w:val="24"/>
    </w:rPr>
  </w:style>
  <w:style w:type="paragraph" w:styleId="5">
    <w:name w:val="Body Text Indent"/>
    <w:basedOn w:val="1"/>
    <w:next w:val="6"/>
    <w:link w:val="23"/>
    <w:semiHidden/>
    <w:unhideWhenUsed/>
    <w:qFormat/>
    <w:uiPriority w:val="99"/>
    <w:pPr>
      <w:spacing w:after="120"/>
      <w:ind w:left="420" w:leftChars="200"/>
    </w:pPr>
  </w:style>
  <w:style w:type="paragraph" w:styleId="6">
    <w:name w:val="envelope return"/>
    <w:basedOn w:val="1"/>
    <w:qFormat/>
    <w:uiPriority w:val="0"/>
    <w:rPr>
      <w:szCs w:val="24"/>
    </w:rPr>
  </w:style>
  <w:style w:type="paragraph" w:styleId="7">
    <w:name w:val="footer"/>
    <w:basedOn w:val="1"/>
    <w:link w:val="18"/>
    <w:unhideWhenUsed/>
    <w:qFormat/>
    <w:uiPriority w:val="99"/>
    <w:pPr>
      <w:tabs>
        <w:tab w:val="center" w:pos="4153"/>
        <w:tab w:val="right" w:pos="8306"/>
      </w:tabs>
    </w:pPr>
    <w:rPr>
      <w:sz w:val="18"/>
      <w:szCs w:val="18"/>
    </w:rPr>
  </w:style>
  <w:style w:type="paragraph" w:styleId="8">
    <w:name w:val="header"/>
    <w:basedOn w:val="1"/>
    <w:link w:val="17"/>
    <w:unhideWhenUsed/>
    <w:qFormat/>
    <w:uiPriority w:val="99"/>
    <w:pPr>
      <w:tabs>
        <w:tab w:val="center" w:pos="4153"/>
        <w:tab w:val="right" w:pos="8306"/>
      </w:tabs>
      <w:jc w:val="center"/>
    </w:pPr>
    <w:rPr>
      <w:sz w:val="18"/>
      <w:szCs w:val="18"/>
    </w:rPr>
  </w:style>
  <w:style w:type="paragraph" w:styleId="9">
    <w:name w:val="annotation subject"/>
    <w:basedOn w:val="3"/>
    <w:next w:val="3"/>
    <w:link w:val="20"/>
    <w:semiHidden/>
    <w:unhideWhenUsed/>
    <w:qFormat/>
    <w:uiPriority w:val="99"/>
    <w:rPr>
      <w:b/>
      <w:bCs/>
    </w:rPr>
  </w:style>
  <w:style w:type="paragraph" w:styleId="10">
    <w:name w:val="Body Text First Indent"/>
    <w:basedOn w:val="4"/>
    <w:next w:val="11"/>
    <w:unhideWhenUsed/>
    <w:qFormat/>
    <w:uiPriority w:val="0"/>
    <w:pPr>
      <w:ind w:firstLine="420" w:firstLineChars="100"/>
    </w:pPr>
    <w:rPr>
      <w:kern w:val="2"/>
      <w:sz w:val="21"/>
      <w:szCs w:val="21"/>
    </w:rPr>
  </w:style>
  <w:style w:type="paragraph" w:styleId="11">
    <w:name w:val="Body Text First Indent 2"/>
    <w:basedOn w:val="5"/>
    <w:link w:val="24"/>
    <w:semiHidden/>
    <w:unhideWhenUsed/>
    <w:qFormat/>
    <w:uiPriority w:val="99"/>
    <w:pPr>
      <w:ind w:firstLine="420" w:firstLineChars="200"/>
    </w:pPr>
  </w:style>
  <w:style w:type="character" w:styleId="14">
    <w:name w:val="Hyperlink"/>
    <w:basedOn w:val="13"/>
    <w:unhideWhenUsed/>
    <w:qFormat/>
    <w:uiPriority w:val="99"/>
    <w:rPr>
      <w:color w:val="467886" w:themeColor="hyperlink"/>
      <w:u w:val="single"/>
      <w14:textFill>
        <w14:solidFill>
          <w14:schemeClr w14:val="hlink"/>
        </w14:solidFill>
      </w14:textFill>
    </w:rPr>
  </w:style>
  <w:style w:type="character" w:styleId="15">
    <w:name w:val="annotation reference"/>
    <w:basedOn w:val="13"/>
    <w:semiHidden/>
    <w:unhideWhenUsed/>
    <w:qFormat/>
    <w:uiPriority w:val="99"/>
    <w:rPr>
      <w:sz w:val="21"/>
      <w:szCs w:val="21"/>
    </w:rPr>
  </w:style>
  <w:style w:type="table" w:customStyle="1" w:styleId="16">
    <w:name w:val="Table Normal"/>
    <w:semiHidden/>
    <w:unhideWhenUsed/>
    <w:qFormat/>
    <w:uiPriority w:val="0"/>
    <w:tblPr>
      <w:tblCellMar>
        <w:top w:w="0" w:type="dxa"/>
        <w:left w:w="0" w:type="dxa"/>
        <w:bottom w:w="0" w:type="dxa"/>
        <w:right w:w="0" w:type="dxa"/>
      </w:tblCellMar>
    </w:tblPr>
  </w:style>
  <w:style w:type="character" w:customStyle="1" w:styleId="17">
    <w:name w:val="页眉 字符"/>
    <w:basedOn w:val="13"/>
    <w:link w:val="8"/>
    <w:qFormat/>
    <w:uiPriority w:val="99"/>
    <w:rPr>
      <w:sz w:val="18"/>
      <w:szCs w:val="18"/>
    </w:rPr>
  </w:style>
  <w:style w:type="character" w:customStyle="1" w:styleId="18">
    <w:name w:val="页脚 字符"/>
    <w:basedOn w:val="13"/>
    <w:link w:val="7"/>
    <w:qFormat/>
    <w:uiPriority w:val="99"/>
    <w:rPr>
      <w:sz w:val="18"/>
      <w:szCs w:val="18"/>
    </w:rPr>
  </w:style>
  <w:style w:type="character" w:customStyle="1" w:styleId="19">
    <w:name w:val="批注文字 字符"/>
    <w:basedOn w:val="13"/>
    <w:link w:val="3"/>
    <w:qFormat/>
    <w:uiPriority w:val="99"/>
  </w:style>
  <w:style w:type="character" w:customStyle="1" w:styleId="20">
    <w:name w:val="批注主题 字符"/>
    <w:basedOn w:val="19"/>
    <w:link w:val="9"/>
    <w:semiHidden/>
    <w:qFormat/>
    <w:uiPriority w:val="99"/>
    <w:rPr>
      <w:b/>
      <w:bCs/>
    </w:rPr>
  </w:style>
  <w:style w:type="paragraph" w:customStyle="1" w:styleId="21">
    <w:name w:val="修订1"/>
    <w:hidden/>
    <w:semiHidden/>
    <w:qFormat/>
    <w:uiPriority w:val="99"/>
    <w:rPr>
      <w:rFonts w:ascii="Arial" w:hAnsi="Arial" w:cs="Arial" w:eastAsiaTheme="minorEastAsia"/>
      <w:snapToGrid w:val="0"/>
      <w:color w:val="000000"/>
      <w:sz w:val="21"/>
      <w:szCs w:val="21"/>
      <w:lang w:val="en-US" w:eastAsia="en-US" w:bidi="ar-SA"/>
    </w:rPr>
  </w:style>
  <w:style w:type="character" w:customStyle="1" w:styleId="22">
    <w:name w:val="未处理的提及1"/>
    <w:basedOn w:val="13"/>
    <w:semiHidden/>
    <w:unhideWhenUsed/>
    <w:qFormat/>
    <w:uiPriority w:val="99"/>
    <w:rPr>
      <w:color w:val="605E5C"/>
      <w:shd w:val="clear" w:color="auto" w:fill="E1DFDD"/>
    </w:rPr>
  </w:style>
  <w:style w:type="character" w:customStyle="1" w:styleId="23">
    <w:name w:val="正文文本缩进 字符"/>
    <w:basedOn w:val="13"/>
    <w:link w:val="5"/>
    <w:semiHidden/>
    <w:qFormat/>
    <w:uiPriority w:val="99"/>
  </w:style>
  <w:style w:type="character" w:customStyle="1" w:styleId="24">
    <w:name w:val="正文文本首行缩进 2 字符"/>
    <w:basedOn w:val="23"/>
    <w:link w:val="11"/>
    <w:semiHidden/>
    <w:qFormat/>
    <w:uiPriority w:val="99"/>
  </w:style>
  <w:style w:type="character" w:customStyle="1" w:styleId="25">
    <w:name w:val="正文文本 字符"/>
    <w:basedOn w:val="13"/>
    <w:link w:val="4"/>
    <w:semiHidden/>
    <w:qFormat/>
    <w:uiPriority w:val="0"/>
    <w:rPr>
      <w:rFonts w:ascii="宋体" w:hAnsi="宋体" w:eastAsia="宋体" w:cs="宋体"/>
      <w:sz w:val="24"/>
      <w:szCs w:val="24"/>
    </w:rPr>
  </w:style>
  <w:style w:type="paragraph" w:customStyle="1" w:styleId="26">
    <w:name w:val="修订2"/>
    <w:hidden/>
    <w:unhideWhenUsed/>
    <w:qFormat/>
    <w:uiPriority w:val="99"/>
    <w:rPr>
      <w:rFonts w:ascii="Arial" w:hAnsi="Arial" w:cs="Arial" w:eastAsiaTheme="minorEastAsia"/>
      <w:snapToGrid w:val="0"/>
      <w:color w:val="000000"/>
      <w:sz w:val="21"/>
      <w:szCs w:val="21"/>
      <w:lang w:val="en-US" w:eastAsia="en-US" w:bidi="ar-SA"/>
    </w:rPr>
  </w:style>
  <w:style w:type="paragraph" w:customStyle="1" w:styleId="27">
    <w:name w:val="修订3"/>
    <w:hidden/>
    <w:unhideWhenUsed/>
    <w:qFormat/>
    <w:uiPriority w:val="99"/>
    <w:rPr>
      <w:rFonts w:ascii="Arial" w:hAnsi="Arial" w:cs="Arial" w:eastAsiaTheme="minorEastAsia"/>
      <w:snapToGrid w:val="0"/>
      <w:color w:val="000000"/>
      <w:sz w:val="21"/>
      <w:szCs w:val="21"/>
      <w:lang w:val="en-US" w:eastAsia="en-US" w:bidi="ar-SA"/>
    </w:rPr>
  </w:style>
  <w:style w:type="paragraph" w:customStyle="1" w:styleId="28">
    <w:name w:val="Revision"/>
    <w:hidden/>
    <w:unhideWhenUsed/>
    <w:qFormat/>
    <w:uiPriority w:val="99"/>
    <w:rPr>
      <w:rFonts w:ascii="Arial" w:hAnsi="Arial" w:cs="Arial" w:eastAsiaTheme="minorEastAsia"/>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5DE27-7693-4E28-AF9C-DE6F8D8805C0}">
  <ds:schemaRefs/>
</ds:datastoreItem>
</file>

<file path=docProps/app.xml><?xml version="1.0" encoding="utf-8"?>
<Properties xmlns="http://schemas.openxmlformats.org/officeDocument/2006/extended-properties" xmlns:vt="http://schemas.openxmlformats.org/officeDocument/2006/docPropsVTypes">
  <Template>Normal</Template>
  <Pages>11</Pages>
  <Words>6624</Words>
  <Characters>7353</Characters>
  <Lines>55</Lines>
  <Paragraphs>15</Paragraphs>
  <TotalTime>0</TotalTime>
  <ScaleCrop>false</ScaleCrop>
  <LinksUpToDate>false</LinksUpToDate>
  <CharactersWithSpaces>7759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2024-11-28T09:41:00Z</dcterms:created>
  <dc:creator>NTKO</dc:creator>
  <cp:lastModifiedBy>采联-173</cp:lastModifiedBy>
  <dcterms:modified xsi:type="dcterms:W3CDTF">2025-03-05T07:20:16Z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2024-11-18T17:00:25Z</vt:filetime>
  </property>
  <property fmtid="{D5CDD505-2E9C-101B-9397-08002B2CF9AE}" pid="4" name="KSOTemplateDocerSaveRecord">
    <vt:lpwstr>eyJoZGlkIjoiZGZmMTc2MGYwMWQyMTFhMzY2M2Y4MmI4MzdhYzU4YjQiLCJ1c2VySWQiOiIzODA4Nzc4MTUifQ==</vt:lpwstr>
  </property>
  <property fmtid="{D5CDD505-2E9C-101B-9397-08002B2CF9AE}" pid="5" name="KSOProductBuildVer">
    <vt:lpwstr>2052-12.1.0.20305</vt:lpwstr>
  </property>
  <property fmtid="{D5CDD505-2E9C-101B-9397-08002B2CF9AE}" pid="6" name="ICV">
    <vt:lpwstr>8AA355BF746144B384859581F2C0054C_12</vt:lpwstr>
  </property>
</Properties>
</file>