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59" w:leftChars="171"/>
        <w:jc w:val="center"/>
        <w:rPr>
          <w:rFonts w:ascii="宋体" w:hAnsi="Courier New"/>
          <w:color w:val="auto"/>
          <w:sz w:val="30"/>
          <w:szCs w:val="30"/>
          <w:highlight w:val="none"/>
        </w:rPr>
      </w:pPr>
    </w:p>
    <w:p>
      <w:pPr>
        <w:pStyle w:val="21"/>
        <w:rPr>
          <w:color w:val="auto"/>
          <w:highlight w:val="none"/>
        </w:rPr>
      </w:pPr>
    </w:p>
    <w:p>
      <w:pPr>
        <w:spacing w:line="360" w:lineRule="auto"/>
        <w:ind w:left="359" w:leftChars="171"/>
        <w:jc w:val="center"/>
        <w:rPr>
          <w:rFonts w:hint="eastAsia" w:ascii="宋体" w:eastAsia="宋体"/>
          <w:b/>
          <w:bCs/>
          <w:color w:val="auto"/>
          <w:spacing w:val="40"/>
          <w:sz w:val="44"/>
          <w:szCs w:val="44"/>
          <w:highlight w:val="none"/>
          <w:lang w:eastAsia="zh-CN"/>
        </w:rPr>
      </w:pPr>
      <w:r>
        <w:rPr>
          <w:rFonts w:hint="eastAsia"/>
          <w:color w:val="auto"/>
          <w:sz w:val="44"/>
          <w:szCs w:val="44"/>
          <w:highlight w:val="none"/>
          <w:u w:val="single"/>
          <w:lang w:eastAsia="zh-CN"/>
        </w:rPr>
        <w:t>云港城项目4#地块示范区园林工程</w:t>
      </w:r>
    </w:p>
    <w:p>
      <w:pPr>
        <w:spacing w:line="360" w:lineRule="auto"/>
        <w:jc w:val="center"/>
        <w:rPr>
          <w:color w:val="auto"/>
          <w:sz w:val="36"/>
          <w:highlight w:val="none"/>
          <w:u w:val="singl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pPr>
        <w:spacing w:line="360" w:lineRule="auto"/>
        <w:jc w:val="center"/>
        <w:rPr>
          <w:color w:val="auto"/>
          <w:sz w:val="32"/>
          <w:highlight w:val="none"/>
        </w:rPr>
      </w:pPr>
    </w:p>
    <w:p>
      <w:pPr>
        <w:spacing w:line="360" w:lineRule="auto"/>
        <w:ind w:firstLine="2560" w:firstLineChars="800"/>
        <w:rPr>
          <w:color w:val="auto"/>
          <w:sz w:val="32"/>
          <w:highlight w:val="none"/>
        </w:rPr>
      </w:pPr>
    </w:p>
    <w:p>
      <w:pPr>
        <w:spacing w:line="360" w:lineRule="auto"/>
        <w:rPr>
          <w:color w:val="auto"/>
          <w:sz w:val="52"/>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pStyle w:val="21"/>
        <w:rPr>
          <w:color w:val="auto"/>
          <w:highlight w:val="none"/>
        </w:rPr>
      </w:pPr>
    </w:p>
    <w:p>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color w:val="auto"/>
          <w:sz w:val="30"/>
          <w:szCs w:val="30"/>
          <w:highlight w:val="none"/>
          <w:u w:val="single"/>
        </w:rPr>
        <w:t xml:space="preserve">  </w:t>
      </w:r>
      <w:r>
        <w:rPr>
          <w:rFonts w:hint="eastAsia"/>
          <w:color w:val="auto"/>
          <w:sz w:val="30"/>
          <w:szCs w:val="30"/>
          <w:highlight w:val="none"/>
          <w:u w:val="single"/>
          <w:lang w:eastAsia="zh-CN"/>
        </w:rPr>
        <w:t>广东粤海置地发展有限公司</w:t>
      </w:r>
      <w:r>
        <w:rPr>
          <w:rFonts w:hint="eastAsia"/>
          <w:color w:val="auto"/>
          <w:sz w:val="30"/>
          <w:szCs w:val="30"/>
          <w:highlight w:val="none"/>
          <w:u w:val="single"/>
          <w:lang w:val="en-US" w:eastAsia="zh-CN"/>
        </w:rPr>
        <w:t xml:space="preserve">    </w:t>
      </w:r>
      <w:r>
        <w:rPr>
          <w:color w:val="auto"/>
          <w:sz w:val="30"/>
          <w:szCs w:val="30"/>
          <w:highlight w:val="none"/>
          <w:u w:val="single"/>
        </w:rPr>
        <w:t xml:space="preserve">  </w:t>
      </w:r>
    </w:p>
    <w:p>
      <w:pPr>
        <w:spacing w:line="360" w:lineRule="auto"/>
        <w:ind w:firstLine="945"/>
        <w:rPr>
          <w:color w:val="auto"/>
          <w:sz w:val="30"/>
          <w:szCs w:val="30"/>
          <w:highlight w:val="none"/>
          <w:u w:val="single"/>
        </w:rPr>
      </w:pPr>
      <w:r>
        <w:rPr>
          <w:rFonts w:hint="eastAsia"/>
          <w:color w:val="auto"/>
          <w:sz w:val="30"/>
          <w:szCs w:val="30"/>
          <w:highlight w:val="none"/>
        </w:rPr>
        <w:t>招标代理单位：</w:t>
      </w:r>
      <w:r>
        <w:rPr>
          <w:color w:val="auto"/>
          <w:sz w:val="30"/>
          <w:szCs w:val="30"/>
          <w:highlight w:val="none"/>
          <w:u w:val="single"/>
        </w:rPr>
        <w:t xml:space="preserve">  </w:t>
      </w:r>
      <w:r>
        <w:rPr>
          <w:rFonts w:hint="eastAsia"/>
          <w:color w:val="auto"/>
          <w:sz w:val="30"/>
          <w:szCs w:val="30"/>
          <w:highlight w:val="none"/>
          <w:u w:val="single"/>
        </w:rPr>
        <w:t>广东省机电设备招标中心有限公司</w:t>
      </w:r>
    </w:p>
    <w:p>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color w:val="auto"/>
          <w:sz w:val="32"/>
          <w:highlight w:val="none"/>
          <w:u w:val="single"/>
        </w:rPr>
        <w:t>202</w:t>
      </w:r>
      <w:r>
        <w:rPr>
          <w:rFonts w:hint="eastAsia"/>
          <w:color w:val="auto"/>
          <w:sz w:val="32"/>
          <w:highlight w:val="none"/>
          <w:u w:val="single"/>
          <w:lang w:val="en-US" w:eastAsia="zh-CN"/>
        </w:rPr>
        <w:t>5</w:t>
      </w:r>
      <w:r>
        <w:rPr>
          <w:rFonts w:hint="eastAsia"/>
          <w:color w:val="auto"/>
          <w:sz w:val="32"/>
          <w:highlight w:val="none"/>
        </w:rPr>
        <w:t>年</w:t>
      </w:r>
      <w:r>
        <w:rPr>
          <w:rFonts w:hint="eastAsia"/>
          <w:color w:val="auto"/>
          <w:sz w:val="32"/>
          <w:highlight w:val="none"/>
          <w:u w:val="single"/>
          <w:lang w:val="en-US" w:eastAsia="zh-CN"/>
        </w:rPr>
        <w:t xml:space="preserve"> 2 </w:t>
      </w:r>
      <w:r>
        <w:rPr>
          <w:rFonts w:hint="eastAsia"/>
          <w:color w:val="auto"/>
          <w:sz w:val="32"/>
          <w:highlight w:val="none"/>
        </w:rPr>
        <w:t>月</w:t>
      </w:r>
    </w:p>
    <w:p>
      <w:pPr>
        <w:jc w:val="center"/>
        <w:rPr>
          <w:rFonts w:ascii="宋体" w:hAnsi="宋体"/>
          <w:b/>
          <w:caps/>
          <w:color w:val="auto"/>
          <w:kern w:val="0"/>
          <w:highlight w:val="none"/>
        </w:rPr>
      </w:pPr>
      <w:r>
        <w:rPr>
          <w:rStyle w:val="44"/>
          <w:b/>
          <w:bCs/>
          <w:color w:val="auto"/>
          <w:highlight w:val="none"/>
        </w:rPr>
        <w:br w:type="page"/>
      </w:r>
      <w:r>
        <w:rPr>
          <w:rStyle w:val="44"/>
          <w:rFonts w:hint="eastAsia"/>
          <w:b/>
          <w:bCs/>
          <w:color w:val="auto"/>
          <w:sz w:val="28"/>
          <w:szCs w:val="28"/>
          <w:highlight w:val="none"/>
        </w:rPr>
        <w:t>目录</w:t>
      </w:r>
    </w:p>
    <w:p>
      <w:pPr>
        <w:pStyle w:val="28"/>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"_Toc21525489" </w:instrText>
      </w:r>
      <w:r>
        <w:rPr>
          <w:color w:val="auto"/>
          <w:highlight w:val="none"/>
        </w:rPr>
        <w:fldChar w:fldCharType="separate"/>
      </w:r>
      <w:r>
        <w:rPr>
          <w:rStyle w:val="44"/>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_Toc21525489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"_Toc21525490" </w:instrText>
      </w:r>
      <w:r>
        <w:rPr>
          <w:color w:val="auto"/>
          <w:highlight w:val="none"/>
        </w:rPr>
        <w:fldChar w:fldCharType="separate"/>
      </w:r>
      <w:r>
        <w:rPr>
          <w:rStyle w:val="44"/>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_Toc21525490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31"/>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"_Toc21525491" </w:instrText>
      </w:r>
      <w:r>
        <w:rPr>
          <w:color w:val="auto"/>
          <w:highlight w:val="none"/>
        </w:rPr>
        <w:fldChar w:fldCharType="separate"/>
      </w:r>
      <w:r>
        <w:rPr>
          <w:rStyle w:val="44"/>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_Toc21525491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r>
        <w:rPr>
          <w:rFonts w:hint="eastAsia"/>
          <w:color w:val="auto"/>
          <w:highlight w:val="none"/>
          <w:lang w:val="en-US" w:eastAsia="zh-CN"/>
        </w:rPr>
        <w:t>1</w:t>
      </w:r>
    </w:p>
    <w:p>
      <w:pPr>
        <w:pStyle w:val="31"/>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"_Toc21525492" </w:instrText>
      </w:r>
      <w:r>
        <w:rPr>
          <w:color w:val="auto"/>
          <w:highlight w:val="none"/>
        </w:rPr>
        <w:fldChar w:fldCharType="separate"/>
      </w:r>
      <w:r>
        <w:rPr>
          <w:rStyle w:val="44"/>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_Toc21525492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0"/>
        <w:tabs>
          <w:tab w:val="right" w:leader="dot" w:pos="9060"/>
        </w:tabs>
        <w:ind w:left="840"/>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"_Toc21525493" </w:instrText>
      </w:r>
      <w:r>
        <w:rPr>
          <w:color w:val="auto"/>
          <w:highlight w:val="none"/>
        </w:rPr>
        <w:fldChar w:fldCharType="separate"/>
      </w:r>
      <w:r>
        <w:rPr>
          <w:rStyle w:val="44"/>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_Toc21525493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0"/>
        <w:tabs>
          <w:tab w:val="right" w:leader="dot" w:pos="9060"/>
        </w:tabs>
        <w:ind w:left="840"/>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"_Toc21525494" </w:instrText>
      </w:r>
      <w:r>
        <w:rPr>
          <w:color w:val="auto"/>
          <w:highlight w:val="none"/>
        </w:rPr>
        <w:fldChar w:fldCharType="separate"/>
      </w:r>
      <w:r>
        <w:rPr>
          <w:rStyle w:val="44"/>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_Toc21525494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0"/>
        <w:tabs>
          <w:tab w:val="right" w:leader="dot" w:pos="9060"/>
        </w:tabs>
        <w:ind w:left="840"/>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"_Toc21525495" </w:instrText>
      </w:r>
      <w:r>
        <w:rPr>
          <w:color w:val="auto"/>
          <w:highlight w:val="none"/>
        </w:rPr>
        <w:fldChar w:fldCharType="separate"/>
      </w:r>
      <w:r>
        <w:rPr>
          <w:rStyle w:val="44"/>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_Toc21525495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20"/>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"_Toc21525496" </w:instrText>
      </w:r>
      <w:r>
        <w:rPr>
          <w:color w:val="auto"/>
          <w:highlight w:val="none"/>
        </w:rPr>
        <w:fldChar w:fldCharType="separate"/>
      </w:r>
      <w:r>
        <w:rPr>
          <w:rStyle w:val="44"/>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_Toc21525496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20"/>
        <w:tabs>
          <w:tab w:val="right" w:leader="dot" w:pos="9060"/>
        </w:tabs>
        <w:ind w:left="840"/>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"_Toc21525497" </w:instrText>
      </w:r>
      <w:r>
        <w:rPr>
          <w:color w:val="auto"/>
          <w:highlight w:val="none"/>
        </w:rPr>
        <w:fldChar w:fldCharType="separate"/>
      </w:r>
      <w:r>
        <w:rPr>
          <w:rStyle w:val="44"/>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_Toc21525497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28"/>
        <w:rPr>
          <w:rFonts w:hint="eastAsia" w:eastAsia="宋体" w:asciiTheme="minorHAnsi" w:hAnsiTheme="minorHAnsi" w:cstheme="minorBidi"/>
          <w:caps w:val="0"/>
          <w:color w:val="auto"/>
          <w:kern w:val="2"/>
          <w:sz w:val="21"/>
          <w:szCs w:val="22"/>
          <w:highlight w:val="none"/>
          <w:lang w:eastAsia="zh-CN"/>
        </w:rPr>
      </w:pPr>
      <w:r>
        <w:rPr>
          <w:color w:val="auto"/>
          <w:highlight w:val="none"/>
        </w:rPr>
        <w:fldChar w:fldCharType="begin"/>
      </w:r>
      <w:r>
        <w:rPr>
          <w:color w:val="auto"/>
          <w:highlight w:val="none"/>
        </w:rPr>
        <w:instrText xml:space="preserve"> HYPERLINK \l "_Toc21525498" </w:instrText>
      </w:r>
      <w:r>
        <w:rPr>
          <w:color w:val="auto"/>
          <w:highlight w:val="none"/>
        </w:rPr>
        <w:fldChar w:fldCharType="separate"/>
      </w:r>
      <w:r>
        <w:rPr>
          <w:rStyle w:val="44"/>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_Toc21525498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1"/>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"_Toc21525499" </w:instrText>
      </w:r>
      <w:r>
        <w:rPr>
          <w:color w:val="auto"/>
          <w:highlight w:val="none"/>
        </w:rPr>
        <w:fldChar w:fldCharType="separate"/>
      </w:r>
      <w:r>
        <w:rPr>
          <w:rStyle w:val="44"/>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_Toc21525499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31"/>
        <w:rPr>
          <w:rFonts w:hint="eastAsia" w:eastAsia="宋体" w:asciiTheme="minorHAnsi" w:hAnsiTheme="minorHAnsi" w:cstheme="minorBidi"/>
          <w:color w:val="auto"/>
          <w:sz w:val="21"/>
          <w:szCs w:val="22"/>
          <w:highlight w:val="none"/>
          <w:lang w:eastAsia="zh-CN"/>
        </w:rPr>
      </w:pPr>
      <w:r>
        <w:rPr>
          <w:color w:val="auto"/>
          <w:highlight w:val="none"/>
        </w:rPr>
        <w:fldChar w:fldCharType="begin"/>
      </w:r>
      <w:r>
        <w:rPr>
          <w:color w:val="auto"/>
          <w:highlight w:val="none"/>
        </w:rPr>
        <w:instrText xml:space="preserve"> HYPERLINK \l "_Toc21525500" </w:instrText>
      </w:r>
      <w:r>
        <w:rPr>
          <w:color w:val="auto"/>
          <w:highlight w:val="none"/>
        </w:rPr>
        <w:fldChar w:fldCharType="separate"/>
      </w:r>
      <w:r>
        <w:rPr>
          <w:rStyle w:val="44"/>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_Toc21525500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20"/>
        <w:tabs>
          <w:tab w:val="right" w:leader="dot" w:pos="9060"/>
        </w:tabs>
        <w:ind w:left="840"/>
        <w:rPr>
          <w:rFonts w:hint="default" w:eastAsia="宋体" w:asciiTheme="minorHAnsi" w:hAnsiTheme="minorHAnsi" w:cstheme="minorBidi"/>
          <w:color w:val="auto"/>
          <w:sz w:val="21"/>
          <w:szCs w:val="22"/>
          <w:highlight w:val="none"/>
          <w:lang w:val="en-US" w:eastAsia="zh-CN"/>
        </w:rPr>
      </w:pPr>
      <w:r>
        <w:rPr>
          <w:color w:val="auto"/>
          <w:highlight w:val="none"/>
        </w:rPr>
        <w:fldChar w:fldCharType="begin"/>
      </w:r>
      <w:r>
        <w:rPr>
          <w:color w:val="auto"/>
          <w:highlight w:val="none"/>
        </w:rPr>
        <w:instrText xml:space="preserve"> HYPERLINK \l "_Toc21525501" </w:instrText>
      </w:r>
      <w:r>
        <w:rPr>
          <w:color w:val="auto"/>
          <w:highlight w:val="none"/>
        </w:rPr>
        <w:fldChar w:fldCharType="separate"/>
      </w:r>
      <w:r>
        <w:rPr>
          <w:rStyle w:val="44"/>
          <w:color w:val="auto"/>
          <w:highlight w:val="none"/>
        </w:rPr>
        <w:t>（一）总则</w:t>
      </w:r>
      <w:r>
        <w:rPr>
          <w:color w:val="auto"/>
          <w:highlight w:val="none"/>
        </w:rPr>
        <w:tab/>
      </w:r>
      <w:r>
        <w:rPr>
          <w:color w:val="auto"/>
          <w:highlight w:val="none"/>
        </w:rPr>
        <w:fldChar w:fldCharType="end"/>
      </w:r>
      <w:r>
        <w:rPr>
          <w:rFonts w:hint="eastAsia"/>
          <w:color w:val="auto"/>
          <w:highlight w:val="none"/>
          <w:lang w:val="en-US" w:eastAsia="zh-CN"/>
        </w:rPr>
        <w:t>42</w:t>
      </w:r>
    </w:p>
    <w:p>
      <w:pPr>
        <w:pStyle w:val="20"/>
        <w:tabs>
          <w:tab w:val="right" w:leader="dot" w:pos="9060"/>
        </w:tabs>
        <w:ind w:left="840"/>
        <w:rPr>
          <w:rFonts w:asciiTheme="minorHAnsi" w:hAnsiTheme="minorHAnsi" w:eastAsiaTheme="minorEastAsia" w:cstheme="minorBidi"/>
          <w:color w:val="auto"/>
          <w:sz w:val="21"/>
          <w:szCs w:val="22"/>
          <w:highlight w:val="none"/>
        </w:rPr>
      </w:pPr>
      <w:r>
        <w:rPr>
          <w:color w:val="auto"/>
          <w:highlight w:val="none"/>
        </w:rPr>
        <w:fldChar w:fldCharType="begin"/>
      </w:r>
      <w:r>
        <w:rPr>
          <w:color w:val="auto"/>
          <w:highlight w:val="none"/>
        </w:rPr>
        <w:instrText xml:space="preserve"> HYPERLINK \l "_Toc21525502" </w:instrText>
      </w:r>
      <w:r>
        <w:rPr>
          <w:color w:val="auto"/>
          <w:highlight w:val="none"/>
        </w:rPr>
        <w:fldChar w:fldCharType="separate"/>
      </w:r>
      <w:r>
        <w:rPr>
          <w:rStyle w:val="44"/>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_Toc21525502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28"/>
        <w:rPr>
          <w:rFonts w:hint="eastAsia" w:eastAsia="宋体" w:asciiTheme="minorHAnsi" w:hAnsiTheme="minorHAnsi" w:cstheme="minorBidi"/>
          <w:caps w:val="0"/>
          <w:color w:val="auto"/>
          <w:kern w:val="2"/>
          <w:sz w:val="21"/>
          <w:szCs w:val="22"/>
          <w:highlight w:val="none"/>
          <w:lang w:eastAsia="zh-CN"/>
        </w:rPr>
      </w:pPr>
      <w:r>
        <w:rPr>
          <w:color w:val="auto"/>
          <w:highlight w:val="none"/>
        </w:rPr>
        <w:fldChar w:fldCharType="begin"/>
      </w:r>
      <w:r>
        <w:rPr>
          <w:color w:val="auto"/>
          <w:highlight w:val="none"/>
        </w:rPr>
        <w:instrText xml:space="preserve"> HYPERLINK \l "_Toc21525511" </w:instrText>
      </w:r>
      <w:r>
        <w:rPr>
          <w:color w:val="auto"/>
          <w:highlight w:val="none"/>
        </w:rPr>
        <w:fldChar w:fldCharType="separate"/>
      </w:r>
      <w:r>
        <w:rPr>
          <w:rStyle w:val="44"/>
          <w:color w:val="auto"/>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_Toc21525511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28"/>
        <w:rPr>
          <w:rFonts w:hint="eastAsia" w:eastAsia="宋体" w:asciiTheme="minorHAnsi" w:hAnsiTheme="minorHAnsi" w:cstheme="minorBidi"/>
          <w:caps w:val="0"/>
          <w:color w:val="auto"/>
          <w:kern w:val="2"/>
          <w:sz w:val="21"/>
          <w:szCs w:val="22"/>
          <w:highlight w:val="none"/>
          <w:lang w:eastAsia="zh-CN"/>
        </w:rPr>
      </w:pPr>
      <w:r>
        <w:rPr>
          <w:color w:val="auto"/>
          <w:highlight w:val="none"/>
        </w:rPr>
        <w:fldChar w:fldCharType="begin"/>
      </w:r>
      <w:r>
        <w:rPr>
          <w:color w:val="auto"/>
          <w:highlight w:val="none"/>
        </w:rPr>
        <w:instrText xml:space="preserve"> HYPERLINK \l "_Toc21525512" </w:instrText>
      </w:r>
      <w:r>
        <w:rPr>
          <w:color w:val="auto"/>
          <w:highlight w:val="none"/>
        </w:rPr>
        <w:fldChar w:fldCharType="separate"/>
      </w:r>
      <w:r>
        <w:rPr>
          <w:rStyle w:val="44"/>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_Toc21525512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28"/>
        <w:rPr>
          <w:rFonts w:hint="default" w:eastAsia="宋体" w:asciiTheme="minorHAnsi" w:hAnsiTheme="minorHAnsi" w:cstheme="minorBidi"/>
          <w:caps w:val="0"/>
          <w:color w:val="auto"/>
          <w:kern w:val="2"/>
          <w:sz w:val="21"/>
          <w:szCs w:val="22"/>
          <w:highlight w:val="none"/>
          <w:lang w:val="en-US" w:eastAsia="zh-CN"/>
        </w:rPr>
      </w:pPr>
      <w:r>
        <w:rPr>
          <w:color w:val="auto"/>
          <w:highlight w:val="none"/>
        </w:rPr>
        <w:fldChar w:fldCharType="begin"/>
      </w:r>
      <w:r>
        <w:rPr>
          <w:color w:val="auto"/>
          <w:highlight w:val="none"/>
        </w:rPr>
        <w:instrText xml:space="preserve"> HYPERLINK \l "_Toc21525513" </w:instrText>
      </w:r>
      <w:r>
        <w:rPr>
          <w:color w:val="auto"/>
          <w:highlight w:val="none"/>
        </w:rPr>
        <w:fldChar w:fldCharType="separate"/>
      </w:r>
      <w:r>
        <w:rPr>
          <w:rStyle w:val="44"/>
          <w:color w:val="auto"/>
          <w:highlight w:val="none"/>
        </w:rPr>
        <w:t>第五章  技术条件（工程建设标准）</w:t>
      </w:r>
      <w:r>
        <w:rPr>
          <w:color w:val="auto"/>
          <w:highlight w:val="none"/>
        </w:rPr>
        <w:tab/>
      </w:r>
      <w:r>
        <w:rPr>
          <w:color w:val="auto"/>
          <w:highlight w:val="none"/>
        </w:rPr>
        <w:fldChar w:fldCharType="end"/>
      </w:r>
      <w:r>
        <w:rPr>
          <w:rFonts w:hint="eastAsia"/>
          <w:color w:val="auto"/>
          <w:highlight w:val="none"/>
          <w:lang w:val="en-US" w:eastAsia="zh-CN"/>
        </w:rPr>
        <w:t>87</w:t>
      </w:r>
    </w:p>
    <w:p>
      <w:pPr>
        <w:pStyle w:val="28"/>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"_Toc21525514" </w:instrText>
      </w:r>
      <w:r>
        <w:rPr>
          <w:color w:val="auto"/>
          <w:highlight w:val="none"/>
        </w:rPr>
        <w:fldChar w:fldCharType="separate"/>
      </w:r>
      <w:r>
        <w:rPr>
          <w:rStyle w:val="44"/>
          <w:color w:val="auto"/>
          <w:highlight w:val="none"/>
        </w:rPr>
        <w:t>第六章  图纸</w:t>
      </w:r>
      <w:r>
        <w:rPr>
          <w:color w:val="auto"/>
          <w:highlight w:val="none"/>
        </w:rPr>
        <w:tab/>
      </w:r>
      <w:r>
        <w:rPr>
          <w:color w:val="auto"/>
          <w:highlight w:val="none"/>
        </w:rPr>
        <w:fldChar w:fldCharType="begin"/>
      </w:r>
      <w:r>
        <w:rPr>
          <w:color w:val="auto"/>
          <w:highlight w:val="none"/>
        </w:rPr>
        <w:instrText xml:space="preserve"> PAGEREF _Toc21525514 \h </w:instrText>
      </w:r>
      <w:r>
        <w:rPr>
          <w:color w:val="auto"/>
          <w:highlight w:val="none"/>
        </w:rPr>
        <w:fldChar w:fldCharType="separate"/>
      </w:r>
      <w:r>
        <w:rPr>
          <w:color w:val="auto"/>
          <w:highlight w:val="none"/>
        </w:rPr>
        <w:t>122</w:t>
      </w:r>
      <w:r>
        <w:rPr>
          <w:color w:val="auto"/>
          <w:highlight w:val="none"/>
        </w:rPr>
        <w:fldChar w:fldCharType="end"/>
      </w:r>
      <w:r>
        <w:rPr>
          <w:color w:val="auto"/>
          <w:highlight w:val="none"/>
        </w:rPr>
        <w:fldChar w:fldCharType="end"/>
      </w:r>
    </w:p>
    <w:p>
      <w:pPr>
        <w:pStyle w:val="28"/>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"_Toc21525515" </w:instrText>
      </w:r>
      <w:r>
        <w:rPr>
          <w:color w:val="auto"/>
          <w:highlight w:val="none"/>
        </w:rPr>
        <w:fldChar w:fldCharType="separate"/>
      </w:r>
      <w:r>
        <w:rPr>
          <w:rStyle w:val="44"/>
          <w:color w:val="auto"/>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_Toc21525515 \h </w:instrText>
      </w:r>
      <w:r>
        <w:rPr>
          <w:color w:val="auto"/>
          <w:highlight w:val="none"/>
        </w:rPr>
        <w:fldChar w:fldCharType="separate"/>
      </w:r>
      <w:r>
        <w:rPr>
          <w:color w:val="auto"/>
          <w:highlight w:val="none"/>
        </w:rPr>
        <w:t>123</w:t>
      </w:r>
      <w:r>
        <w:rPr>
          <w:color w:val="auto"/>
          <w:highlight w:val="none"/>
        </w:rPr>
        <w:fldChar w:fldCharType="end"/>
      </w:r>
      <w:r>
        <w:rPr>
          <w:color w:val="auto"/>
          <w:highlight w:val="none"/>
        </w:rPr>
        <w:fldChar w:fldCharType="end"/>
      </w:r>
    </w:p>
    <w:p>
      <w:pPr>
        <w:pStyle w:val="28"/>
        <w:rPr>
          <w:rFonts w:asciiTheme="minorHAnsi" w:hAnsiTheme="minorHAnsi" w:eastAsiaTheme="minorEastAsia" w:cstheme="minorBidi"/>
          <w:caps w:val="0"/>
          <w:color w:val="auto"/>
          <w:kern w:val="2"/>
          <w:sz w:val="21"/>
          <w:szCs w:val="22"/>
          <w:highlight w:val="none"/>
        </w:rPr>
      </w:pPr>
      <w:r>
        <w:rPr>
          <w:color w:val="auto"/>
          <w:highlight w:val="none"/>
        </w:rPr>
        <w:fldChar w:fldCharType="begin"/>
      </w:r>
      <w:r>
        <w:rPr>
          <w:color w:val="auto"/>
          <w:highlight w:val="none"/>
        </w:rPr>
        <w:instrText xml:space="preserve"> HYPERLINK \l "_Toc21525516" </w:instrText>
      </w:r>
      <w:r>
        <w:rPr>
          <w:color w:val="auto"/>
          <w:highlight w:val="none"/>
        </w:rPr>
        <w:fldChar w:fldCharType="separate"/>
      </w:r>
      <w:r>
        <w:rPr>
          <w:rStyle w:val="44"/>
          <w:color w:val="auto"/>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_Toc21525516 \h </w:instrText>
      </w:r>
      <w:r>
        <w:rPr>
          <w:color w:val="auto"/>
          <w:highlight w:val="none"/>
        </w:rPr>
        <w:fldChar w:fldCharType="separate"/>
      </w:r>
      <w:r>
        <w:rPr>
          <w:color w:val="auto"/>
          <w:highlight w:val="none"/>
        </w:rPr>
        <w:t>124</w:t>
      </w:r>
      <w:r>
        <w:rPr>
          <w:color w:val="auto"/>
          <w:highlight w:val="none"/>
        </w:rPr>
        <w:fldChar w:fldCharType="end"/>
      </w:r>
      <w:r>
        <w:rPr>
          <w:color w:val="auto"/>
          <w:highlight w:val="none"/>
        </w:rPr>
        <w:fldChar w:fldCharType="end"/>
      </w:r>
    </w:p>
    <w:p>
      <w:pPr>
        <w:pStyle w:val="3"/>
        <w:rPr>
          <w:color w:val="auto"/>
          <w:highlight w:val="none"/>
        </w:rPr>
      </w:pPr>
      <w:r>
        <w:rPr>
          <w:color w:val="auto"/>
          <w:highlight w:val="none"/>
        </w:rPr>
        <w:fldChar w:fldCharType="end"/>
      </w:r>
      <w:bookmarkStart w:id="0" w:name="_Toc21525489"/>
      <w:bookmarkStart w:id="1" w:name="_Toc2272545"/>
    </w:p>
    <w:p>
      <w:pPr>
        <w:pStyle w:val="21"/>
        <w:rPr>
          <w:rFonts w:ascii="Arial" w:hAnsi="Arial"/>
          <w:color w:val="auto"/>
          <w:kern w:val="44"/>
          <w:sz w:val="28"/>
          <w:szCs w:val="28"/>
          <w:highlight w:val="none"/>
        </w:rPr>
      </w:pPr>
      <w:r>
        <w:rPr>
          <w:color w:val="auto"/>
          <w:highlight w:val="none"/>
        </w:rPr>
        <w:br w:type="page"/>
      </w:r>
    </w:p>
    <w:p>
      <w:pPr>
        <w:pStyle w:val="3"/>
        <w:rPr>
          <w:color w:val="auto"/>
          <w:highlight w:val="none"/>
        </w:rPr>
      </w:pPr>
      <w:r>
        <w:rPr>
          <w:rFonts w:hint="eastAsia"/>
          <w:color w:val="auto"/>
          <w:highlight w:val="none"/>
        </w:rPr>
        <w:t>第一章</w:t>
      </w:r>
      <w:r>
        <w:rPr>
          <w:color w:val="auto"/>
          <w:highlight w:val="none"/>
        </w:rPr>
        <w:t xml:space="preserve">  </w:t>
      </w:r>
      <w:r>
        <w:rPr>
          <w:rFonts w:hint="eastAsia"/>
          <w:color w:val="auto"/>
          <w:highlight w:val="none"/>
        </w:rPr>
        <w:t>投标须知</w:t>
      </w:r>
      <w:bookmarkEnd w:id="0"/>
      <w:bookmarkEnd w:id="1"/>
    </w:p>
    <w:p>
      <w:pPr>
        <w:pStyle w:val="2"/>
        <w:rPr>
          <w:color w:val="auto"/>
          <w:highlight w:val="none"/>
        </w:rPr>
      </w:pPr>
      <w:bookmarkStart w:id="2" w:name="_Toc2272546"/>
      <w:bookmarkStart w:id="3" w:name="_Toc21525490"/>
      <w:r>
        <w:rPr>
          <w:rFonts w:hint="eastAsia"/>
          <w:color w:val="auto"/>
          <w:highlight w:val="none"/>
        </w:rPr>
        <w:t>一、投标须知前附表</w:t>
      </w:r>
      <w:bookmarkEnd w:id="2"/>
      <w:bookmarkEnd w:id="3"/>
    </w:p>
    <w:p>
      <w:pPr>
        <w:pStyle w:val="9"/>
        <w:spacing w:line="360" w:lineRule="auto"/>
        <w:ind w:firstLine="0"/>
        <w:rPr>
          <w:rFonts w:ascii="宋体" w:hAnsi="宋体"/>
          <w:b/>
          <w:color w:val="auto"/>
          <w:sz w:val="24"/>
          <w:szCs w:val="24"/>
          <w:highlight w:val="none"/>
        </w:rPr>
      </w:pPr>
      <w:r>
        <w:rPr>
          <w:rFonts w:hint="eastAsia" w:ascii="宋体" w:hAnsi="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r>
              <w:rPr>
                <w:rFonts w:hint="eastAsia" w:ascii="宋体" w:hAnsi="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22"/>
              <w:ind w:firstLine="458"/>
              <w:jc w:val="center"/>
              <w:rPr>
                <w:rFonts w:ascii="宋体" w:hAnsi="宋体"/>
                <w:color w:val="auto"/>
                <w:szCs w:val="21"/>
                <w:highlight w:val="none"/>
              </w:rPr>
            </w:pPr>
            <w:r>
              <w:rPr>
                <w:rFonts w:hint="eastAsia" w:ascii="宋体" w:hAnsi="宋体"/>
                <w:color w:val="auto"/>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rPr>
              <w:t>招标人（即发包人）：</w:t>
            </w:r>
            <w:r>
              <w:rPr>
                <w:rFonts w:hint="eastAsia" w:ascii="宋体" w:hAnsi="宋体"/>
                <w:color w:val="auto"/>
                <w:szCs w:val="21"/>
                <w:highlight w:val="none"/>
                <w:u w:val="single"/>
                <w:lang w:eastAsia="zh-CN"/>
              </w:rPr>
              <w:t>广东粤海置地发展有限公司</w:t>
            </w:r>
          </w:p>
          <w:p>
            <w:pPr>
              <w:rPr>
                <w:rFonts w:hint="eastAsia" w:ascii="宋体" w:hAnsi="宋体" w:eastAsia="宋体"/>
                <w:color w:val="auto"/>
                <w:szCs w:val="21"/>
                <w:highlight w:val="none"/>
                <w:lang w:eastAsia="zh-CN"/>
              </w:rPr>
            </w:pPr>
            <w:r>
              <w:rPr>
                <w:rFonts w:hint="eastAsia" w:ascii="宋体" w:hAnsi="宋体"/>
                <w:color w:val="auto"/>
                <w:szCs w:val="21"/>
                <w:highlight w:val="none"/>
              </w:rPr>
              <w:t>项目建设管理单位：</w:t>
            </w:r>
            <w:r>
              <w:rPr>
                <w:rFonts w:hint="eastAsia" w:ascii="宋体" w:hAnsi="宋体"/>
                <w:color w:val="auto"/>
                <w:szCs w:val="21"/>
                <w:highlight w:val="none"/>
                <w:u w:val="single"/>
                <w:lang w:eastAsia="zh-CN"/>
              </w:rPr>
              <w:t>广东粤海置地发展有限公司</w:t>
            </w:r>
          </w:p>
          <w:p>
            <w:pPr>
              <w:rPr>
                <w:rFonts w:ascii="宋体" w:hAnsi="宋体"/>
                <w:color w:val="auto"/>
                <w:szCs w:val="21"/>
                <w:highlight w:val="none"/>
                <w:u w:val="single"/>
              </w:rPr>
            </w:pPr>
            <w:r>
              <w:rPr>
                <w:rFonts w:hint="eastAsia" w:ascii="宋体" w:hAnsi="宋体"/>
                <w:color w:val="auto"/>
                <w:szCs w:val="21"/>
                <w:highlight w:val="none"/>
              </w:rPr>
              <w:t>招标代理：</w:t>
            </w:r>
            <w:r>
              <w:rPr>
                <w:rFonts w:hint="eastAsia" w:ascii="宋体" w:hAnsi="宋体"/>
                <w:color w:val="auto"/>
                <w:szCs w:val="21"/>
                <w:highlight w:val="none"/>
                <w:u w:val="single"/>
              </w:rPr>
              <w:t>广东省机电设备招标中心有限公司</w:t>
            </w:r>
            <w:r>
              <w:rPr>
                <w:rFonts w:ascii="宋体" w:hAnsi="宋体"/>
                <w:color w:val="auto"/>
                <w:szCs w:val="21"/>
                <w:highlight w:val="none"/>
                <w:u w:val="single"/>
              </w:rPr>
              <w:t xml:space="preserve">  </w:t>
            </w:r>
          </w:p>
          <w:p>
            <w:pPr>
              <w:rPr>
                <w:rFonts w:hint="default" w:eastAsia="宋体"/>
                <w:color w:val="auto"/>
                <w:highlight w:val="none"/>
                <w:lang w:val="en-US" w:eastAsia="zh-CN"/>
              </w:rPr>
            </w:pPr>
            <w:r>
              <w:rPr>
                <w:rFonts w:hint="eastAsia" w:ascii="宋体" w:hAnsi="宋体"/>
                <w:color w:val="auto"/>
                <w:szCs w:val="21"/>
                <w:highlight w:val="none"/>
                <w:u w:val="single"/>
              </w:rPr>
              <w:t>总承包单位： 中国建筑第五工程局有限公司</w:t>
            </w:r>
            <w:r>
              <w:rPr>
                <w:rFonts w:hint="eastAsia" w:ascii="宋体" w:hAnsi="宋体"/>
                <w:color w:val="auto"/>
                <w:szCs w:val="21"/>
                <w:highlight w:val="none"/>
                <w:u w:val="single"/>
                <w:lang w:val="en-US" w:eastAsia="zh-CN"/>
              </w:rPr>
              <w:t xml:space="preserve">                           </w:t>
            </w:r>
          </w:p>
          <w:p>
            <w:pPr>
              <w:rPr>
                <w:rFonts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lang w:val="en-US" w:eastAsia="zh-CN"/>
              </w:rPr>
              <w:t xml:space="preserve"> </w:t>
            </w:r>
            <w:r>
              <w:rPr>
                <w:rFonts w:hint="eastAsia" w:ascii="宋体" w:hAnsi="宋体"/>
                <w:color w:val="auto"/>
                <w:szCs w:val="21"/>
                <w:highlight w:val="none"/>
                <w:u w:val="single"/>
              </w:rPr>
              <w:t>广东省建筑设计研究院集团股份有限公司</w:t>
            </w:r>
          </w:p>
          <w:p>
            <w:pPr>
              <w:rPr>
                <w:rFonts w:ascii="宋体" w:hAnsi="宋体"/>
                <w:color w:val="auto"/>
                <w:szCs w:val="21"/>
                <w:highlight w:val="none"/>
                <w:u w:val="single"/>
              </w:rPr>
            </w:pPr>
            <w:r>
              <w:rPr>
                <w:rFonts w:hint="eastAsia" w:ascii="宋体" w:hAnsi="宋体"/>
                <w:color w:val="auto"/>
                <w:szCs w:val="21"/>
                <w:highlight w:val="none"/>
              </w:rPr>
              <w:t>监理单位：</w:t>
            </w:r>
            <w:r>
              <w:rPr>
                <w:rFonts w:ascii="宋体" w:hAnsi="宋体"/>
                <w:color w:val="auto"/>
                <w:szCs w:val="21"/>
                <w:highlight w:val="none"/>
                <w:u w:val="single"/>
              </w:rPr>
              <w:t xml:space="preserve"> </w:t>
            </w:r>
            <w:r>
              <w:rPr>
                <w:rFonts w:hint="eastAsia" w:ascii="宋体" w:hAnsi="宋体"/>
                <w:color w:val="auto"/>
                <w:szCs w:val="21"/>
                <w:highlight w:val="none"/>
                <w:u w:val="single"/>
              </w:rPr>
              <w:t>广东重工建设监理有限公司</w:t>
            </w:r>
            <w:r>
              <w:rPr>
                <w:rFonts w:ascii="宋体" w:hAnsi="宋体"/>
                <w:color w:val="auto"/>
                <w:szCs w:val="21"/>
                <w:highlight w:val="none"/>
                <w:u w:val="single"/>
              </w:rPr>
              <w:t xml:space="preserve">            </w:t>
            </w:r>
          </w:p>
          <w:p>
            <w:pPr>
              <w:rPr>
                <w:rFonts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eastAsia="zh-CN"/>
              </w:rPr>
              <w:t>云港城项目4#地块示范区园林工程</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color w:val="auto"/>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color w:val="auto"/>
                <w:szCs w:val="21"/>
                <w:highlight w:val="none"/>
                <w:u w:val="single"/>
              </w:rPr>
              <w:t>详见招标公告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本合同约定范围、招标文件、图纸内容（含本工程招标图纸及发包人提供的本项目建筑图、结构图等）、工程技术文件和工程量清单等有关资料及说明实行专业承包，即包深化设计（优化设计）、包人工、包材料、包工期、包质量、包安全、包文明施工、包对本工程相关的各专业工程提供协调及配合服务、包验收移交、包保修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1.按国家、省、市园林绿化规程、检评标准及相关要求，一次性验收合格，且本工程应达到《建筑工程质量标准》、《建筑工程施工质量验收统一标准》、《建筑装饰装修工程质量验收规范》等国家规范、行业标准、地方标准等相关合格质量要求及合同约定的质量标准。</w:t>
            </w:r>
          </w:p>
          <w:p>
            <w:pPr>
              <w:rPr>
                <w:rFonts w:ascii="宋体" w:hAnsi="宋体"/>
                <w:color w:val="auto"/>
                <w:szCs w:val="21"/>
                <w:highlight w:val="none"/>
                <w:u w:val="single"/>
              </w:rPr>
            </w:pPr>
            <w:r>
              <w:rPr>
                <w:rFonts w:hint="eastAsia" w:ascii="宋体" w:hAnsi="宋体"/>
                <w:color w:val="auto"/>
                <w:szCs w:val="21"/>
                <w:highlight w:val="none"/>
                <w:u w:val="single"/>
              </w:rPr>
              <w:t>2.</w:t>
            </w:r>
            <w:r>
              <w:rPr>
                <w:rFonts w:hint="eastAsia"/>
                <w:color w:val="auto"/>
                <w:highlight w:val="none"/>
                <w:u w:val="single"/>
              </w:rPr>
              <w:t>如技术文件、设计图纸（含设计说明）中确定适用的技术标准或规范要求、检验测试要求及验收要求不一致时，本工程实施按其中标准较高、要求较严格的要求执行</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按招标文件、招标图纸、工程量清单、有关资料及说明，承接本工程，具体内容以招标文件及工程量清单、招标图纸为准。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投标人应充分考虑施工资金、人力、物力的准备情况，确保项目保质保量按时完成。</w:t>
            </w:r>
          </w:p>
          <w:p>
            <w:pPr>
              <w:rPr>
                <w:rFonts w:ascii="宋体" w:hAnsi="宋体"/>
                <w:color w:val="auto"/>
                <w:szCs w:val="21"/>
                <w:highlight w:val="none"/>
              </w:rPr>
            </w:pPr>
            <w:r>
              <w:rPr>
                <w:rFonts w:hint="eastAsia" w:ascii="宋体" w:hAnsi="宋体"/>
                <w:color w:val="auto"/>
                <w:szCs w:val="21"/>
                <w:highlight w:val="none"/>
              </w:rPr>
              <w:t>总工期：</w:t>
            </w:r>
            <w:r>
              <w:rPr>
                <w:rFonts w:hint="eastAsia" w:ascii="宋体" w:hAnsi="宋体"/>
                <w:color w:val="auto"/>
                <w:szCs w:val="21"/>
                <w:highlight w:val="none"/>
                <w:u w:val="single"/>
                <w:lang w:val="en-US" w:eastAsia="zh-CN"/>
              </w:rPr>
              <w:t xml:space="preserve">  206  </w:t>
            </w:r>
            <w:r>
              <w:rPr>
                <w:rFonts w:hint="eastAsia" w:ascii="宋体" w:hAnsi="宋体"/>
                <w:color w:val="auto"/>
                <w:szCs w:val="21"/>
                <w:highlight w:val="none"/>
              </w:rPr>
              <w:t>日历天，</w:t>
            </w:r>
            <w:r>
              <w:rPr>
                <w:rFonts w:hint="eastAsia" w:ascii="宋体" w:hAnsi="宋体"/>
                <w:color w:val="auto"/>
                <w:szCs w:val="21"/>
                <w:highlight w:val="none"/>
                <w:lang w:val="en-US" w:eastAsia="zh-CN"/>
              </w:rPr>
              <w:t>暂定</w:t>
            </w:r>
            <w:r>
              <w:rPr>
                <w:rFonts w:hint="eastAsia" w:ascii="宋体" w:hAnsi="宋体"/>
                <w:color w:val="auto"/>
                <w:szCs w:val="21"/>
                <w:highlight w:val="none"/>
              </w:rPr>
              <w:t>计划</w:t>
            </w:r>
            <w:r>
              <w:rPr>
                <w:rFonts w:hint="eastAsia" w:ascii="宋体" w:hAnsi="宋体"/>
                <w:color w:val="auto"/>
                <w:szCs w:val="21"/>
                <w:highlight w:val="none"/>
                <w:u w:val="single"/>
                <w:lang w:val="en-US" w:eastAsia="zh-CN"/>
              </w:rPr>
              <w:t xml:space="preserve"> 2025  </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5  </w:t>
            </w:r>
            <w:r>
              <w:rPr>
                <w:rFonts w:hint="eastAsia" w:ascii="宋体" w:hAnsi="宋体"/>
                <w:color w:val="auto"/>
                <w:szCs w:val="21"/>
                <w:highlight w:val="none"/>
              </w:rPr>
              <w:t>月</w:t>
            </w:r>
            <w:r>
              <w:rPr>
                <w:rFonts w:hint="eastAsia" w:ascii="宋体" w:hAnsi="宋体"/>
                <w:color w:val="auto"/>
                <w:szCs w:val="21"/>
                <w:highlight w:val="none"/>
                <w:u w:val="single"/>
                <w:lang w:val="en-US" w:eastAsia="zh-CN"/>
              </w:rPr>
              <w:t xml:space="preserve"> 1  </w:t>
            </w:r>
            <w:r>
              <w:rPr>
                <w:rFonts w:hint="eastAsia" w:ascii="宋体" w:hAnsi="宋体"/>
                <w:color w:val="auto"/>
                <w:szCs w:val="21"/>
                <w:highlight w:val="none"/>
              </w:rPr>
              <w:t>日开工，</w:t>
            </w:r>
            <w:r>
              <w:rPr>
                <w:rFonts w:hint="eastAsia" w:ascii="宋体" w:hAnsi="宋体"/>
                <w:color w:val="auto"/>
                <w:szCs w:val="21"/>
                <w:highlight w:val="none"/>
                <w:u w:val="single"/>
              </w:rPr>
              <w:t>具体开工时间以</w:t>
            </w:r>
            <w:r>
              <w:rPr>
                <w:rFonts w:hint="eastAsia" w:eastAsia="宋体"/>
                <w:color w:val="auto"/>
                <w:kern w:val="2"/>
                <w:szCs w:val="22"/>
                <w:highlight w:val="none"/>
                <w:u w:val="none"/>
              </w:rPr>
              <w:t>以经发包人确认同意由承包人书面下发的开工通知中载明的日期为准</w:t>
            </w:r>
            <w:r>
              <w:rPr>
                <w:rFonts w:hint="eastAsia" w:ascii="宋体" w:hAnsi="宋体"/>
                <w:color w:val="auto"/>
                <w:szCs w:val="21"/>
                <w:highlight w:val="none"/>
                <w:u w:val="none"/>
              </w:rPr>
              <w:t>。</w:t>
            </w:r>
            <w:r>
              <w:rPr>
                <w:rFonts w:ascii="宋体" w:hAnsi="宋体"/>
                <w:color w:val="auto"/>
                <w:szCs w:val="21"/>
                <w:highlight w:val="non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企业自筹资金。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Style w:val="121"/>
                <w:rFonts w:ascii="宋体" w:hAnsi="宋体"/>
                <w:color w:val="auto"/>
                <w:szCs w:val="21"/>
                <w:highlight w:val="none"/>
                <w:u w:val="single"/>
              </w:rPr>
              <w:t>工程量清单计价。</w:t>
            </w:r>
            <w:r>
              <w:rPr>
                <w:rFonts w:hint="eastAsia" w:ascii="宋体" w:hAnsi="宋体"/>
                <w:color w:val="auto"/>
                <w:szCs w:val="21"/>
                <w:highlight w:val="none"/>
                <w:u w:val="single"/>
              </w:rPr>
              <w:t>并见招标文件所附合同条款的约定。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ascii="宋体" w:hAnsi="宋体"/>
                <w:color w:val="auto"/>
                <w:szCs w:val="21"/>
                <w:highlight w:val="none"/>
                <w:u w:val="single"/>
              </w:rPr>
              <w:t xml:space="preserve"> 120 </w:t>
            </w:r>
            <w:r>
              <w:rPr>
                <w:rFonts w:hint="eastAsia" w:ascii="宋体" w:hAnsi="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方式二：本项目收取投标保证金</w:t>
            </w:r>
            <w:r>
              <w:rPr>
                <w:rFonts w:hint="default" w:ascii="宋体" w:hAnsi="宋体" w:eastAsia="宋体" w:cs="宋体"/>
                <w:bCs/>
                <w:color w:val="auto"/>
                <w:kern w:val="0"/>
                <w:sz w:val="21"/>
                <w:szCs w:val="21"/>
                <w:highlight w:val="none"/>
                <w:u w:val="single"/>
                <w:lang w:val="en-US" w:eastAsia="zh-CN"/>
              </w:rPr>
              <w:t>1</w:t>
            </w:r>
            <w:r>
              <w:rPr>
                <w:rFonts w:hint="eastAsia" w:ascii="宋体" w:hAnsi="宋体" w:eastAsia="宋体" w:cs="宋体"/>
                <w:bCs/>
                <w:color w:val="auto"/>
                <w:kern w:val="0"/>
                <w:sz w:val="21"/>
                <w:szCs w:val="21"/>
                <w:highlight w:val="none"/>
                <w:u w:val="single"/>
                <w:lang w:val="en-US" w:eastAsia="zh-CN"/>
              </w:rPr>
              <w:t>0</w:t>
            </w:r>
            <w:r>
              <w:rPr>
                <w:rFonts w:hint="eastAsia" w:ascii="宋体" w:hAnsi="宋体" w:eastAsia="宋体" w:cs="宋体"/>
                <w:bCs/>
                <w:color w:val="auto"/>
                <w:kern w:val="0"/>
                <w:sz w:val="21"/>
                <w:szCs w:val="21"/>
                <w:highlight w:val="none"/>
              </w:rPr>
              <w:t>万元人民币，缴纳时间</w:t>
            </w:r>
            <w:r>
              <w:rPr>
                <w:rFonts w:hint="eastAsia"/>
                <w:color w:val="auto"/>
                <w:highlight w:val="none"/>
              </w:rPr>
              <w:t>在递交投标文件截止时间之前</w:t>
            </w:r>
            <w:r>
              <w:rPr>
                <w:rFonts w:hint="eastAsia" w:ascii="宋体" w:hAnsi="宋体" w:eastAsia="宋体" w:cs="宋体"/>
                <w:bCs/>
                <w:color w:val="auto"/>
                <w:kern w:val="0"/>
                <w:sz w:val="21"/>
                <w:szCs w:val="21"/>
                <w:highlight w:val="none"/>
              </w:rPr>
              <w:t>。</w:t>
            </w:r>
          </w:p>
          <w:p>
            <w:pPr>
              <w:numPr>
                <w:ilvl w:val="0"/>
                <w:numId w:val="0"/>
              </w:numPr>
              <w:rPr>
                <w:rFonts w:hint="eastAsia"/>
                <w:color w:val="auto"/>
                <w:highlight w:val="none"/>
              </w:rPr>
            </w:pPr>
            <w:r>
              <w:rPr>
                <w:rFonts w:hint="eastAsia"/>
                <w:color w:val="auto"/>
                <w:highlight w:val="none"/>
              </w:rPr>
              <w:t>投标保证金有效期：与投标有效期一致。</w:t>
            </w:r>
          </w:p>
          <w:p>
            <w:pPr>
              <w:numPr>
                <w:ilvl w:val="0"/>
                <w:numId w:val="0"/>
              </w:numPr>
              <w:rPr>
                <w:rFonts w:hint="eastAsia"/>
                <w:color w:val="auto"/>
                <w:highlight w:val="none"/>
              </w:rPr>
            </w:pPr>
            <w:r>
              <w:rPr>
                <w:rFonts w:hint="eastAsia"/>
                <w:color w:val="auto"/>
                <w:highlight w:val="none"/>
              </w:rPr>
              <w:t>投标保证金可采用现金、或者支票、银行保函、保证保险、专业工程担保公司担保等方式缴纳，须在递交投标文件截止时间前完成缴纳。</w:t>
            </w:r>
          </w:p>
          <w:p>
            <w:pPr>
              <w:numPr>
                <w:ilvl w:val="0"/>
                <w:numId w:val="0"/>
              </w:numPr>
              <w:rPr>
                <w:rFonts w:hint="eastAsia"/>
                <w:color w:val="auto"/>
                <w:highlight w:val="none"/>
              </w:rPr>
            </w:pPr>
            <w:r>
              <w:rPr>
                <w:rFonts w:hint="eastAsia"/>
                <w:color w:val="auto"/>
                <w:highlight w:val="none"/>
              </w:rPr>
              <w:t>1、如采用现金或者支票形式提交的，投标保证金从投标人基本账户递交，由广州交易集团有限公司代收。具体操作要求详见广州交易集团有限公司（广州公共资源交易中心）有关指引，递交事宜请自行咨询交易中心；请各投标人在投标文件递交截止时间前按上述金额递交至广州交易集团有限公司，到账情况以开标时广州交易集团有限公司（广州公共资源交易中心）数据库查询的信息为准。</w:t>
            </w:r>
          </w:p>
          <w:p>
            <w:pPr>
              <w:numPr>
                <w:ilvl w:val="0"/>
                <w:numId w:val="0"/>
              </w:numPr>
              <w:rPr>
                <w:rFonts w:hint="eastAsia"/>
                <w:color w:val="auto"/>
                <w:highlight w:val="none"/>
              </w:rPr>
            </w:pPr>
            <w:r>
              <w:rPr>
                <w:rFonts w:hint="eastAsia"/>
                <w:color w:val="auto"/>
                <w:highlight w:val="none"/>
              </w:rPr>
              <w:t>2、如采用非电子形式的银行保函、担保或保证保险或专业工程担保公司担保等形式提交投标保证金的形式提交的，银行保函、或保证保险或专业工程担保公司担保需开具给招标人（受益人也必须是招标人）。在开标前不强制要求投标人提交纸质原件，由中标候选人在中标候选人公示前提交并在网上公示，但投标人应在投标文件中提交非电子形式的银行保函、担保或保证保险等形式的扫描件并加盖投标单位电子印章。如投标人选择在开标前提交纸质原件的，可在投标截止时间前单独密封递交（封套上注明“【项目名称】银行保函、担保或保证保险或专业工程担保公司担保”，并注明投标单位名称）至开标室（时间及地点同递交备用投标文件电子光盘的时间及地点）。</w:t>
            </w:r>
          </w:p>
          <w:p>
            <w:pPr>
              <w:numPr>
                <w:ilvl w:val="0"/>
                <w:numId w:val="0"/>
              </w:numPr>
              <w:rPr>
                <w:rFonts w:hint="eastAsia"/>
                <w:color w:val="auto"/>
                <w:highlight w:val="none"/>
              </w:rPr>
            </w:pPr>
            <w:r>
              <w:rPr>
                <w:rFonts w:hint="eastAsia"/>
                <w:color w:val="auto"/>
                <w:highlight w:val="none"/>
              </w:rPr>
              <w:t>3、如采用电子形式的保函、保证保险或担保提交投标保证金的，详见广州交易集团有限公司（广州公共资源交易中心）的相关操作指引为准。</w:t>
            </w:r>
          </w:p>
          <w:p>
            <w:pPr>
              <w:numPr>
                <w:ilvl w:val="0"/>
                <w:numId w:val="0"/>
              </w:numPr>
              <w:rPr>
                <w:rFonts w:hint="eastAsia"/>
                <w:color w:val="auto"/>
                <w:highlight w:val="none"/>
              </w:rPr>
            </w:pPr>
            <w:r>
              <w:rPr>
                <w:rFonts w:hint="eastAsia"/>
                <w:color w:val="auto"/>
                <w:highlight w:val="none"/>
              </w:rPr>
              <w:t>注：1、政府投资项目不得收取投标保证金。鼓励招标人对简单小额项目不要求提供投标担保，对中小企业投标人免除投标担保。</w:t>
            </w:r>
          </w:p>
          <w:p>
            <w:pPr>
              <w:numPr>
                <w:ilvl w:val="0"/>
                <w:numId w:val="0"/>
              </w:numPr>
              <w:rPr>
                <w:rFonts w:hint="eastAsia"/>
                <w:color w:val="auto"/>
                <w:highlight w:val="none"/>
              </w:rPr>
            </w:pPr>
            <w:r>
              <w:rPr>
                <w:rFonts w:hint="eastAsia"/>
                <w:color w:val="auto"/>
                <w:highlight w:val="none"/>
                <w:u w:val="single"/>
              </w:rPr>
              <w:t>2、投标保证金不得超过招标项目估算价的2%，投标保证金有效期应当与投标文件有效期一致。</w:t>
            </w:r>
          </w:p>
          <w:p>
            <w:pPr>
              <w:ind w:firstLine="0" w:firstLineChars="0"/>
              <w:rPr>
                <w:color w:val="auto"/>
                <w:highlight w:val="none"/>
              </w:rPr>
            </w:pPr>
            <w:r>
              <w:rPr>
                <w:rFonts w:hint="eastAsia"/>
                <w:color w:val="auto"/>
                <w:highlight w:val="none"/>
              </w:rPr>
              <w:t>3、招标人在免收投标保证金的同时，应约定免交投标保证金的投标人存在16.4条款所列情形的后续处理措施。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pStyle w:val="22"/>
              <w:rPr>
                <w:rFonts w:ascii="宋体" w:hAnsi="宋体"/>
                <w:color w:val="auto"/>
                <w:szCs w:val="21"/>
                <w:highlight w:val="none"/>
              </w:rPr>
            </w:pPr>
            <w:r>
              <w:rPr>
                <w:rFonts w:hint="eastAsia" w:ascii="宋体" w:hAnsi="宋体" w:cs="宋体"/>
                <w:color w:val="auto"/>
                <w:kern w:val="2"/>
                <w:sz w:val="21"/>
                <w:szCs w:val="21"/>
                <w:highlight w:val="none"/>
                <w:u w:val="single"/>
              </w:rPr>
              <w:t>招标人不集中组织，由投标人自行踏勘</w:t>
            </w:r>
            <w:r>
              <w:rPr>
                <w:rFonts w:hint="eastAsia" w:ascii="宋体" w:hAnsi="宋体" w:cs="宋体"/>
                <w:color w:val="auto"/>
                <w:kern w:val="2"/>
                <w:sz w:val="21"/>
                <w:szCs w:val="21"/>
                <w:highlight w:val="none"/>
              </w:rPr>
              <w:t xml:space="preserve"> </w:t>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疑问提交时间：</w:t>
            </w:r>
            <w:r>
              <w:rPr>
                <w:rFonts w:hint="eastAsia" w:ascii="宋体" w:hAnsi="宋体"/>
                <w:color w:val="auto"/>
                <w:szCs w:val="21"/>
                <w:highlight w:val="none"/>
                <w:u w:val="single"/>
              </w:rPr>
              <w:t>具体时间详见广州公共资源交易中心网</w:t>
            </w:r>
            <w:r>
              <w:rPr>
                <w:rFonts w:hint="eastAsia" w:ascii="宋体" w:hAnsi="宋体"/>
                <w:color w:val="auto"/>
                <w:szCs w:val="21"/>
                <w:highlight w:val="none"/>
                <w:u w:val="single"/>
                <w:lang w:val="en-US" w:eastAsia="zh-CN"/>
              </w:rPr>
              <w:t>本项目的日程安排</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w:t>
            </w:r>
            <w:r>
              <w:rPr>
                <w:rFonts w:hint="eastAsia" w:ascii="宋体" w:hAnsi="宋体"/>
                <w:color w:val="auto"/>
                <w:szCs w:val="21"/>
                <w:highlight w:val="none"/>
              </w:rPr>
              <w:t>形式：投标人的疑问通过</w:t>
            </w:r>
            <w:r>
              <w:rPr>
                <w:rFonts w:hint="eastAsia" w:ascii="宋体" w:hAnsi="宋体"/>
                <w:color w:val="auto"/>
                <w:szCs w:val="21"/>
                <w:highlight w:val="none"/>
                <w:u w:val="single"/>
              </w:rPr>
              <w:t>广州公共资源交易中心（网址：http://www.gzggzy.cn）</w:t>
            </w:r>
            <w:r>
              <w:rPr>
                <w:rFonts w:hint="eastAsia" w:ascii="宋体" w:hAnsi="宋体"/>
                <w:color w:val="auto"/>
                <w:sz w:val="24"/>
                <w:szCs w:val="24"/>
                <w:highlight w:val="none"/>
              </w:rPr>
              <w:t>交易平台</w:t>
            </w:r>
            <w:r>
              <w:rPr>
                <w:rFonts w:hint="eastAsia" w:ascii="宋体" w:hAnsi="宋体"/>
                <w:color w:val="auto"/>
                <w:szCs w:val="21"/>
                <w:highlight w:val="none"/>
              </w:rPr>
              <w:t>提交。</w:t>
            </w:r>
          </w:p>
          <w:p>
            <w:pPr>
              <w:rPr>
                <w:rFonts w:ascii="宋体" w:hAnsi="宋体"/>
                <w:color w:val="auto"/>
                <w:szCs w:val="21"/>
                <w:highlight w:val="none"/>
                <w:u w:val="single"/>
              </w:rPr>
            </w:pPr>
            <w:r>
              <w:rPr>
                <w:rFonts w:hint="eastAsia" w:ascii="宋体" w:hAnsi="宋体"/>
                <w:color w:val="auto"/>
                <w:szCs w:val="21"/>
                <w:highlight w:val="none"/>
                <w:u w:val="single"/>
              </w:rPr>
              <w:t>3.招标人澄清、修补或答疑期限：在递交投标文件截止日期前15 日</w:t>
            </w:r>
          </w:p>
          <w:p>
            <w:pPr>
              <w:rPr>
                <w:rFonts w:ascii="宋体" w:hAnsi="宋体"/>
                <w:color w:val="auto"/>
                <w:szCs w:val="21"/>
                <w:highlight w:val="none"/>
                <w:u w:val="single"/>
              </w:rPr>
            </w:pPr>
            <w:r>
              <w:rPr>
                <w:rFonts w:hint="eastAsia" w:ascii="宋体" w:hAnsi="宋体"/>
                <w:color w:val="auto"/>
                <w:szCs w:val="21"/>
                <w:highlight w:val="none"/>
                <w:u w:val="single"/>
              </w:rPr>
              <w:t>4.网上答疑的相关事项详见招标文件8.1、8.2款。</w:t>
            </w:r>
          </w:p>
          <w:p>
            <w:pPr>
              <w:pStyle w:val="21"/>
              <w:rPr>
                <w:color w:val="auto"/>
                <w:highlight w:val="none"/>
              </w:rPr>
            </w:pPr>
          </w:p>
          <w:p>
            <w:pPr>
              <w:rPr>
                <w:rFonts w:ascii="宋体" w:hAnsi="宋体"/>
                <w:color w:val="auto"/>
                <w:szCs w:val="21"/>
                <w:highlight w:val="none"/>
              </w:rPr>
            </w:pPr>
            <w:r>
              <w:rPr>
                <w:rFonts w:hint="eastAsia" w:ascii="宋体" w:hAnsi="宋体"/>
                <w:color w:val="auto"/>
                <w:szCs w:val="21"/>
                <w:highlight w:val="none"/>
              </w:rPr>
              <w:t>具体要求：按照交易平台关于全流程电子化项目的相关指南进行操作，详见：</w:t>
            </w:r>
            <w:r>
              <w:rPr>
                <w:rFonts w:hint="eastAsia" w:ascii="宋体" w:hAnsi="宋体"/>
                <w:color w:val="auto"/>
                <w:szCs w:val="21"/>
                <w:highlight w:val="none"/>
                <w:u w:val="single"/>
              </w:rPr>
              <w:t>广州公共资源交易中心（网址：</w:t>
            </w:r>
            <w:r>
              <w:rPr>
                <w:rFonts w:ascii="宋体" w:hAnsi="宋体"/>
                <w:color w:val="auto"/>
                <w:szCs w:val="21"/>
                <w:highlight w:val="none"/>
                <w:u w:val="single"/>
              </w:rPr>
              <w:t>http://www.gzggzy.cn）关于发布广州市《房屋建筑和市政基础设施工程全流程电子化项目专章》</w:t>
            </w:r>
            <w:r>
              <w:rPr>
                <w:rFonts w:hint="eastAsia" w:ascii="宋体" w:hAnsi="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p>
            <w:pPr>
              <w:rPr>
                <w:rFonts w:ascii="宋体" w:hAnsi="宋体"/>
                <w:strike/>
                <w:color w:val="auto"/>
                <w:szCs w:val="21"/>
                <w:highlight w:val="none"/>
              </w:rPr>
            </w:pPr>
            <w:r>
              <w:rPr>
                <w:rFonts w:hint="eastAsia" w:ascii="宋体" w:hAnsi="宋体"/>
                <w:color w:val="auto"/>
                <w:szCs w:val="21"/>
                <w:highlight w:val="none"/>
                <w:u w:val="single"/>
              </w:rPr>
              <w:t>注：具体时间详见广州公共资源交易中心网（网址：</w:t>
            </w:r>
            <w:r>
              <w:rPr>
                <w:color w:val="auto"/>
                <w:highlight w:val="none"/>
              </w:rPr>
              <w:fldChar w:fldCharType="begin"/>
            </w:r>
            <w:r>
              <w:rPr>
                <w:color w:val="auto"/>
                <w:highlight w:val="none"/>
              </w:rPr>
              <w:instrText xml:space="preserve">HYPERLINK "http://www.gzggzy.cn"</w:instrText>
            </w:r>
            <w:r>
              <w:rPr>
                <w:color w:val="auto"/>
                <w:highlight w:val="none"/>
              </w:rPr>
              <w:fldChar w:fldCharType="separate"/>
            </w:r>
            <w:r>
              <w:rPr>
                <w:rStyle w:val="44"/>
                <w:rFonts w:hint="eastAsia" w:ascii="宋体" w:hAnsi="宋体"/>
                <w:color w:val="auto"/>
                <w:szCs w:val="21"/>
                <w:highlight w:val="none"/>
              </w:rPr>
              <w:t>http://www.gzggzy.cn</w:t>
            </w:r>
            <w:r>
              <w:rPr>
                <w:rStyle w:val="44"/>
                <w:rFonts w:ascii="宋体" w:hAnsi="宋体"/>
                <w:color w:val="auto"/>
                <w:szCs w:val="21"/>
                <w:highlight w:val="none"/>
              </w:rPr>
              <w:fldChar w:fldCharType="end"/>
            </w:r>
            <w:r>
              <w:rPr>
                <w:rFonts w:hint="eastAsia" w:ascii="宋体" w:hAnsi="宋体"/>
                <w:color w:val="auto"/>
                <w:szCs w:val="21"/>
                <w:highlight w:val="none"/>
                <w:u w:val="singl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（技术标和经济标同时开标）</w:t>
            </w:r>
          </w:p>
          <w:p>
            <w:pPr>
              <w:rPr>
                <w:rFonts w:ascii="宋体" w:hAnsi="宋体"/>
                <w:color w:val="auto"/>
                <w:szCs w:val="21"/>
                <w:highlight w:val="none"/>
              </w:rPr>
            </w:pPr>
            <w:r>
              <w:rPr>
                <w:rFonts w:hint="eastAsia" w:ascii="宋体" w:hAnsi="宋体"/>
                <w:color w:val="auto"/>
                <w:szCs w:val="21"/>
                <w:highlight w:val="none"/>
              </w:rPr>
              <w:t>1、开标开始时间：</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分（与投标截止时间为同一时间），地点：</w:t>
            </w:r>
            <w:r>
              <w:rPr>
                <w:rFonts w:hint="eastAsia" w:ascii="宋体" w:hAnsi="宋体"/>
                <w:color w:val="auto"/>
                <w:szCs w:val="21"/>
                <w:highlight w:val="none"/>
                <w:u w:val="single"/>
                <w:lang w:val="en-US" w:eastAsia="zh-CN"/>
              </w:rPr>
              <w:t>具体以广州公共资源交易中心官网发布的最新日程安排为准</w:t>
            </w:r>
            <w:r>
              <w:rPr>
                <w:rFonts w:hint="eastAsia" w:ascii="宋体" w:hAnsi="宋体"/>
                <w:color w:val="auto"/>
                <w:szCs w:val="21"/>
                <w:highlight w:val="none"/>
              </w:rPr>
              <w:t>。投标人也可选择参加在线开标，具体按照交易平台相关指南进行操作。详见：</w:t>
            </w:r>
            <w:r>
              <w:rPr>
                <w:rFonts w:hint="eastAsia" w:ascii="宋体" w:hAnsi="宋体"/>
                <w:color w:val="auto"/>
                <w:szCs w:val="21"/>
                <w:highlight w:val="none"/>
                <w:u w:val="single"/>
              </w:rPr>
              <w:t>广州公共资源交易中心（网址：http://www.gzggzy.cn）关于发布广州市《房屋建筑和市政基础设施工程全流程电子化项目专章》</w:t>
            </w:r>
            <w:r>
              <w:rPr>
                <w:rFonts w:hint="eastAsia" w:ascii="宋体" w:hAnsi="宋体"/>
                <w:color w:val="auto"/>
                <w:szCs w:val="21"/>
                <w:highlight w:val="none"/>
              </w:rPr>
              <w:t>。</w:t>
            </w:r>
          </w:p>
          <w:p>
            <w:pPr>
              <w:rPr>
                <w:rFonts w:ascii="宋体" w:hAnsi="宋体"/>
                <w:color w:val="auto"/>
                <w:szCs w:val="21"/>
                <w:highlight w:val="none"/>
              </w:rPr>
            </w:pPr>
            <w:r>
              <w:rPr>
                <w:rFonts w:hint="eastAsia" w:ascii="宋体" w:hAnsi="宋体"/>
                <w:color w:val="auto"/>
                <w:szCs w:val="21"/>
                <w:highlight w:val="none"/>
              </w:rPr>
              <w:t>注：投标文件解密问题。投标人只用执行一次解密，招标人执行解密次数根据招标文件开标次数确定。</w:t>
            </w:r>
          </w:p>
          <w:p>
            <w:pPr>
              <w:rPr>
                <w:rFonts w:ascii="宋体" w:hAnsi="宋体"/>
                <w:color w:val="auto"/>
                <w:szCs w:val="21"/>
                <w:highlight w:val="none"/>
              </w:rPr>
            </w:pPr>
            <w:r>
              <w:rPr>
                <w:rFonts w:hint="eastAsia" w:ascii="宋体" w:hAnsi="宋体"/>
                <w:color w:val="auto"/>
                <w:szCs w:val="21"/>
                <w:highlight w:val="none"/>
              </w:rPr>
              <w:t>2、递交投标文件备用光盘时间：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分至</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u w:val="single"/>
              </w:rPr>
              <w:t xml:space="preserve">     </w:t>
            </w:r>
            <w:r>
              <w:rPr>
                <w:rFonts w:hint="eastAsia" w:ascii="宋体" w:hAnsi="宋体"/>
                <w:color w:val="auto"/>
                <w:szCs w:val="21"/>
                <w:highlight w:val="none"/>
              </w:rPr>
              <w:t>时</w:t>
            </w:r>
            <w:r>
              <w:rPr>
                <w:rFonts w:hint="eastAsia" w:ascii="宋体" w:hAnsi="宋体"/>
                <w:color w:val="auto"/>
                <w:szCs w:val="21"/>
                <w:highlight w:val="none"/>
                <w:u w:val="single"/>
              </w:rPr>
              <w:t xml:space="preserve">     </w:t>
            </w:r>
            <w:r>
              <w:rPr>
                <w:rFonts w:hint="eastAsia" w:ascii="宋体" w:hAnsi="宋体"/>
                <w:color w:val="auto"/>
                <w:szCs w:val="21"/>
                <w:highlight w:val="none"/>
              </w:rPr>
              <w:t>分；递交地点：      。(建议安排在投标文件截止时间前15分钟至投标文件截止时间）</w:t>
            </w:r>
          </w:p>
          <w:p>
            <w:pPr>
              <w:pStyle w:val="21"/>
              <w:rPr>
                <w:color w:val="auto"/>
                <w:highlight w:val="none"/>
              </w:rPr>
            </w:pPr>
            <w:r>
              <w:rPr>
                <w:rFonts w:hint="eastAsia" w:hAnsi="宋体"/>
                <w:color w:val="auto"/>
                <w:szCs w:val="21"/>
                <w:highlight w:val="none"/>
              </w:rPr>
              <w:t>上述时间及地点是否有改变，请密切留意补充公告和招标答疑纪要的相关信息。</w:t>
            </w:r>
          </w:p>
          <w:p>
            <w:pPr>
              <w:rPr>
                <w:rFonts w:ascii="宋体" w:hAnsi="宋体"/>
                <w:color w:val="auto"/>
                <w:szCs w:val="21"/>
                <w:highlight w:val="none"/>
              </w:rPr>
            </w:pPr>
            <w:r>
              <w:rPr>
                <w:rFonts w:hint="eastAsia" w:ascii="宋体" w:hAnsi="宋体" w:cs="仿宋_GB2312"/>
                <w:color w:val="auto"/>
                <w:highlight w:val="none"/>
              </w:rPr>
              <w:t>具体时间地点详见</w:t>
            </w:r>
            <w:r>
              <w:rPr>
                <w:rFonts w:hint="eastAsia" w:ascii="宋体" w:hAnsi="宋体"/>
                <w:color w:val="auto"/>
                <w:szCs w:val="21"/>
                <w:highlight w:val="none"/>
                <w:u w:val="single"/>
              </w:rPr>
              <w:t>广州公共资源交易中心网（网址：http://www.gzggzy.cn）。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Style w:val="121"/>
                <w:rFonts w:hint="eastAsia" w:ascii="宋体" w:hAnsi="宋体"/>
                <w:color w:val="auto"/>
                <w:szCs w:val="21"/>
                <w:highlight w:val="none"/>
                <w:u w:val="single"/>
              </w:rPr>
            </w:pPr>
            <w:r>
              <w:rPr>
                <w:rStyle w:val="121"/>
                <w:rFonts w:hint="eastAsia" w:ascii="宋体" w:hAnsi="宋体"/>
                <w:color w:val="auto"/>
                <w:szCs w:val="21"/>
                <w:highlight w:val="none"/>
                <w:u w:val="single"/>
              </w:rPr>
              <w:t>采用综合评分法：</w:t>
            </w:r>
          </w:p>
          <w:p>
            <w:pPr>
              <w:pStyle w:val="5"/>
              <w:ind w:firstLine="0"/>
              <w:rPr>
                <w:rFonts w:ascii="宋体" w:hAnsi="宋体"/>
                <w:color w:val="auto"/>
                <w:szCs w:val="21"/>
                <w:highlight w:val="none"/>
                <w:u w:val="single"/>
              </w:rPr>
            </w:pPr>
            <w:r>
              <w:rPr>
                <w:rStyle w:val="121"/>
                <w:rFonts w:hint="eastAsia" w:ascii="宋体" w:hAnsi="宋体"/>
                <w:color w:val="auto"/>
                <w:szCs w:val="21"/>
                <w:highlight w:val="none"/>
                <w:u w:val="single"/>
              </w:rPr>
              <w:t>投标人总得分=技术分×技术分权重（</w:t>
            </w:r>
            <w:r>
              <w:rPr>
                <w:rStyle w:val="121"/>
                <w:rFonts w:hint="eastAsia" w:ascii="宋体" w:hAnsi="宋体"/>
                <w:color w:val="auto"/>
                <w:szCs w:val="21"/>
                <w:highlight w:val="none"/>
                <w:u w:val="single"/>
                <w:lang w:val="en-US" w:eastAsia="zh-CN"/>
              </w:rPr>
              <w:t>3</w:t>
            </w:r>
            <w:r>
              <w:rPr>
                <w:rStyle w:val="121"/>
                <w:rFonts w:hint="eastAsia" w:ascii="宋体" w:hAnsi="宋体"/>
                <w:color w:val="auto"/>
                <w:szCs w:val="21"/>
                <w:highlight w:val="none"/>
                <w:u w:val="single"/>
              </w:rPr>
              <w:t>0%）+经济分×经济分权重（</w:t>
            </w:r>
            <w:r>
              <w:rPr>
                <w:rStyle w:val="121"/>
                <w:rFonts w:hint="eastAsia" w:ascii="宋体" w:hAnsi="宋体"/>
                <w:color w:val="auto"/>
                <w:szCs w:val="21"/>
                <w:highlight w:val="none"/>
                <w:u w:val="single"/>
                <w:lang w:val="en-US" w:eastAsia="zh-CN"/>
              </w:rPr>
              <w:t>7</w:t>
            </w:r>
            <w:r>
              <w:rPr>
                <w:rStyle w:val="121"/>
                <w:rFonts w:hint="eastAsia" w:ascii="宋体" w:hAnsi="宋体"/>
                <w:color w:val="auto"/>
                <w:szCs w:val="21"/>
                <w:highlight w:val="none"/>
                <w:u w:val="single"/>
              </w:rPr>
              <w:t>0%）的公式，计算各有效投标文件的总分，并按照总分从高到低排序。总得分相同的投标文件，以报价较低的排前；总得分与报价均相同的投标文件，则对具有相同情况的投标人，由评标委员会采用投票方式，确定投标人的排序，总得分四舍五入保留两位小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highlight w:val="none"/>
              </w:rPr>
            </w:pPr>
            <w:r>
              <w:rPr>
                <w:rFonts w:hint="eastAsia" w:ascii="宋体" w:hAnsi="宋体"/>
                <w:color w:val="auto"/>
                <w:kern w:val="0"/>
                <w:szCs w:val="21"/>
                <w:highlight w:val="none"/>
                <w:bdr w:val="single" w:color="auto" w:sz="4" w:space="0"/>
                <w:lang w:val="zh-CN"/>
              </w:rPr>
              <w:t>√</w:t>
            </w:r>
            <w:r>
              <w:rPr>
                <w:rFonts w:hint="eastAsia" w:ascii="宋体" w:hAnsi="宋体"/>
                <w:color w:val="auto"/>
                <w:highlight w:val="none"/>
              </w:rPr>
              <w:t>方式一：中标人提供的履约保证金为中标价款的10%。</w:t>
            </w:r>
          </w:p>
          <w:p>
            <w:pPr>
              <w:rPr>
                <w:color w:val="auto"/>
                <w:highlight w:val="none"/>
              </w:rPr>
            </w:pPr>
            <w:r>
              <w:rPr>
                <w:rFonts w:hint="eastAsia" w:ascii="宋体" w:hAnsi="宋体"/>
                <w:color w:val="auto"/>
                <w:kern w:val="0"/>
                <w:szCs w:val="21"/>
                <w:highlight w:val="none"/>
                <w:lang w:val="zh-CN"/>
              </w:rPr>
              <w:t>□</w:t>
            </w:r>
            <w:r>
              <w:rPr>
                <w:rFonts w:hint="eastAsia" w:ascii="宋体" w:hAnsi="宋体" w:eastAsia="宋体" w:cs="Times New Roman"/>
                <w:color w:val="auto"/>
                <w:kern w:val="2"/>
                <w:sz w:val="21"/>
                <w:szCs w:val="22"/>
                <w:highlight w:val="none"/>
              </w:rPr>
              <w:t>方式二：中标人提供的履约保证金金额为中标价款与最高投标限价之间的差额，</w:t>
            </w:r>
            <w:r>
              <w:rPr>
                <w:rFonts w:hint="eastAsia" w:ascii="宋体" w:hAnsi="宋体" w:eastAsia="宋体" w:cs="Times New Roman"/>
                <w:b w:val="0"/>
                <w:bCs w:val="0"/>
                <w:color w:val="auto"/>
                <w:kern w:val="2"/>
                <w:sz w:val="21"/>
                <w:szCs w:val="22"/>
                <w:highlight w:val="none"/>
              </w:rPr>
              <w:t>且不超过中标价款的10%</w:t>
            </w:r>
            <w:r>
              <w:rPr>
                <w:rFonts w:hint="eastAsia" w:ascii="宋体" w:hAnsi="宋体" w:eastAsia="宋体" w:cs="Times New Roman"/>
                <w:color w:val="auto"/>
                <w:kern w:val="2"/>
                <w:sz w:val="21"/>
                <w:szCs w:val="22"/>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 xml:space="preserve">本项目最高投标限价为人民币 </w:t>
            </w:r>
            <w:r>
              <w:rPr>
                <w:rFonts w:hint="eastAsia" w:ascii="宋体" w:hAnsi="宋体" w:eastAsia="宋体" w:cs="宋体"/>
                <w:color w:val="auto"/>
                <w:sz w:val="24"/>
                <w:highlight w:val="none"/>
                <w:u w:val="single"/>
                <w:lang w:bidi="ar"/>
              </w:rPr>
              <w:t xml:space="preserve"> </w:t>
            </w:r>
            <w:r>
              <w:rPr>
                <w:rFonts w:hint="eastAsia" w:ascii="宋体" w:hAnsi="宋体" w:eastAsia="宋体" w:cs="宋体"/>
                <w:color w:val="auto"/>
                <w:sz w:val="24"/>
                <w:highlight w:val="none"/>
                <w:u w:val="single"/>
                <w:lang w:val="en-US" w:eastAsia="zh-CN" w:bidi="ar"/>
              </w:rPr>
              <w:t>16,750,681.79</w:t>
            </w:r>
            <w:r>
              <w:rPr>
                <w:rFonts w:hint="eastAsia" w:ascii="宋体" w:hAnsi="宋体"/>
                <w:color w:val="auto"/>
                <w:szCs w:val="21"/>
                <w:highlight w:val="none"/>
                <w:u w:val="single"/>
                <w:lang w:val="en-US" w:eastAsia="zh-CN"/>
              </w:rPr>
              <w:t xml:space="preserve"> </w:t>
            </w:r>
            <w:r>
              <w:rPr>
                <w:rFonts w:hint="eastAsia" w:ascii="宋体" w:hAnsi="宋体" w:cs="Times New Roman"/>
                <w:color w:val="auto"/>
                <w:sz w:val="21"/>
                <w:szCs w:val="21"/>
                <w:highlight w:val="none"/>
                <w:u w:val="none"/>
              </w:rPr>
              <w:t>元（含税）</w:t>
            </w:r>
            <w:r>
              <w:rPr>
                <w:rFonts w:hint="eastAsia" w:ascii="宋体" w:hAnsi="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本项目绿色施工安全防护措施费为</w:t>
            </w:r>
            <w:r>
              <w:rPr>
                <w:rFonts w:hint="eastAsia" w:ascii="宋体" w:hAnsi="宋体"/>
                <w:color w:val="auto"/>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 w:val="24"/>
                <w:highlight w:val="none"/>
                <w:u w:val="single"/>
                <w:lang w:bidi="ar"/>
              </w:rPr>
              <w:t>387</w:t>
            </w:r>
            <w:r>
              <w:rPr>
                <w:rFonts w:hint="eastAsia" w:ascii="宋体" w:hAnsi="宋体" w:eastAsia="宋体" w:cs="宋体"/>
                <w:color w:val="auto"/>
                <w:sz w:val="24"/>
                <w:highlight w:val="none"/>
                <w:u w:val="single"/>
                <w:lang w:val="en-US" w:eastAsia="zh-CN" w:bidi="ar"/>
              </w:rPr>
              <w:t>,</w:t>
            </w:r>
            <w:r>
              <w:rPr>
                <w:rFonts w:hint="eastAsia" w:ascii="宋体" w:hAnsi="宋体" w:eastAsia="宋体" w:cs="宋体"/>
                <w:color w:val="auto"/>
                <w:sz w:val="24"/>
                <w:highlight w:val="none"/>
                <w:u w:val="single"/>
                <w:lang w:bidi="ar"/>
              </w:rPr>
              <w:t>807.81</w:t>
            </w:r>
            <w:r>
              <w:rPr>
                <w:rFonts w:hint="eastAsia" w:ascii="宋体" w:hAnsi="宋体"/>
                <w:color w:val="auto"/>
                <w:szCs w:val="21"/>
                <w:highlight w:val="none"/>
                <w:u w:val="single"/>
                <w:lang w:val="en-US" w:eastAsia="zh-CN"/>
              </w:rPr>
              <w:t xml:space="preserve"> </w:t>
            </w:r>
            <w:r>
              <w:rPr>
                <w:rFonts w:hint="eastAsia" w:ascii="宋体" w:hAnsi="宋体" w:cs="Times New Roman"/>
                <w:color w:val="auto"/>
                <w:sz w:val="21"/>
                <w:szCs w:val="21"/>
                <w:highlight w:val="none"/>
                <w:u w:val="none"/>
              </w:rPr>
              <w:t>元（不含税）</w:t>
            </w:r>
            <w:r>
              <w:rPr>
                <w:rFonts w:hint="eastAsia" w:ascii="宋体" w:hAnsi="宋体"/>
                <w:color w:val="auto"/>
                <w:szCs w:val="21"/>
                <w:highlight w:val="none"/>
              </w:rPr>
              <w:t>，暂列金额为</w:t>
            </w:r>
            <w:r>
              <w:rPr>
                <w:rFonts w:hint="eastAsia" w:ascii="宋体" w:hAnsi="宋体" w:cs="Times New Roman"/>
                <w:color w:val="auto"/>
                <w:sz w:val="21"/>
                <w:szCs w:val="21"/>
                <w:highlight w:val="none"/>
                <w:u w:val="none"/>
                <w:lang w:val="en-US" w:eastAsia="zh-CN"/>
              </w:rPr>
              <w:t xml:space="preserve"> </w:t>
            </w:r>
            <w:r>
              <w:rPr>
                <w:rFonts w:hint="eastAsia" w:ascii="宋体" w:hAnsi="宋体"/>
                <w:color w:val="auto"/>
                <w:szCs w:val="21"/>
                <w:highlight w:val="none"/>
                <w:u w:val="single"/>
                <w:lang w:val="en-US" w:eastAsia="zh-CN"/>
              </w:rPr>
              <w:t xml:space="preserve"> </w:t>
            </w:r>
            <w:r>
              <w:rPr>
                <w:rFonts w:hint="eastAsia" w:ascii="宋体" w:hAnsi="宋体" w:eastAsia="宋体" w:cs="宋体"/>
                <w:color w:val="auto"/>
                <w:sz w:val="24"/>
                <w:highlight w:val="none"/>
                <w:u w:val="single"/>
                <w:lang w:val="en-US" w:eastAsia="zh-CN" w:bidi="ar"/>
              </w:rPr>
              <w:t>917,431.19</w:t>
            </w:r>
            <w:r>
              <w:rPr>
                <w:rFonts w:hint="eastAsia" w:ascii="宋体" w:hAnsi="宋体"/>
                <w:color w:val="auto"/>
                <w:szCs w:val="21"/>
                <w:highlight w:val="none"/>
                <w:u w:val="single"/>
                <w:lang w:val="en-US" w:eastAsia="zh-CN"/>
              </w:rPr>
              <w:t xml:space="preserve">  </w:t>
            </w:r>
            <w:r>
              <w:rPr>
                <w:rFonts w:hint="eastAsia" w:ascii="宋体" w:hAnsi="宋体" w:cs="Times New Roman"/>
                <w:color w:val="auto"/>
                <w:sz w:val="21"/>
                <w:szCs w:val="21"/>
                <w:highlight w:val="none"/>
                <w:u w:val="none"/>
              </w:rPr>
              <w:t>（不含税）</w:t>
            </w:r>
            <w:r>
              <w:rPr>
                <w:rFonts w:hint="eastAsia" w:ascii="宋体" w:hAnsi="宋体"/>
                <w:color w:val="auto"/>
                <w:szCs w:val="21"/>
                <w:highlight w:val="none"/>
              </w:rPr>
              <w:t>，暂估价为</w:t>
            </w:r>
            <w:r>
              <w:rPr>
                <w:rFonts w:hint="eastAsia" w:ascii="宋体" w:hAnsi="宋体"/>
                <w:color w:val="auto"/>
                <w:szCs w:val="21"/>
                <w:highlight w:val="none"/>
                <w:u w:val="none"/>
              </w:rPr>
              <w:t xml:space="preserve"> </w:t>
            </w:r>
            <w:r>
              <w:rPr>
                <w:rFonts w:hint="eastAsia" w:ascii="宋体" w:hAnsi="宋体"/>
                <w:color w:val="auto"/>
                <w:szCs w:val="21"/>
                <w:highlight w:val="none"/>
                <w:u w:val="none"/>
                <w:lang w:val="en-US" w:eastAsia="zh-CN"/>
              </w:rPr>
              <w: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元（不含税）。（未按招标文件规定的金额填写的，由评标委员会按照招标文件规定的金额进行修正）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olor w:val="auto"/>
                <w:szCs w:val="21"/>
                <w:highlight w:val="none"/>
              </w:rPr>
            </w:pPr>
            <w:r>
              <w:rPr>
                <w:rFonts w:hint="eastAsia" w:ascii="宋体" w:hAnsi="宋体"/>
                <w:color w:val="auto"/>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ascii="宋体" w:hAnsi="宋体"/>
                <w:strike w:val="0"/>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strike w:val="0"/>
                <w:color w:val="auto"/>
                <w:szCs w:val="21"/>
                <w:highlight w:val="none"/>
              </w:rPr>
            </w:pPr>
            <w:r>
              <w:rPr>
                <w:rStyle w:val="121"/>
                <w:rFonts w:hint="eastAsia"/>
                <w:color w:val="auto"/>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strike/>
                <w:color w:val="auto"/>
                <w:szCs w:val="21"/>
                <w:highlight w:val="none"/>
              </w:rPr>
            </w:pPr>
            <w:r>
              <w:rPr>
                <w:rFonts w:ascii="宋体" w:hAnsi="宋体"/>
                <w:strike w:val="0"/>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进入第二阶段评审的家数</w:t>
            </w:r>
          </w:p>
        </w:tc>
        <w:tc>
          <w:tcPr>
            <w:tcW w:w="5857" w:type="dxa"/>
            <w:tcBorders>
              <w:top w:val="single" w:color="auto" w:sz="4" w:space="0"/>
              <w:left w:val="single" w:color="auto" w:sz="4" w:space="0"/>
              <w:bottom w:val="single" w:color="auto" w:sz="4" w:space="0"/>
              <w:right w:val="double" w:color="auto" w:sz="4" w:space="0"/>
            </w:tcBorders>
            <w:vAlign w:val="center"/>
          </w:tcPr>
          <w:p>
            <w:pPr>
              <w:pStyle w:val="111"/>
              <w:numPr>
                <w:ilvl w:val="-1"/>
                <w:numId w:val="0"/>
              </w:numPr>
              <w:spacing w:line="276" w:lineRule="auto"/>
              <w:ind w:left="0" w:leftChars="0" w:firstLine="0" w:firstLineChars="0"/>
              <w:rPr>
                <w:rFonts w:ascii="宋体" w:hAnsi="宋体"/>
                <w:strike/>
                <w:color w:val="auto"/>
                <w:szCs w:val="21"/>
                <w:highlight w:val="none"/>
              </w:rPr>
            </w:pPr>
            <w:r>
              <w:rPr>
                <w:rStyle w:val="121"/>
                <w:rFonts w:hint="eastAsia"/>
                <w:color w:val="auto"/>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工程成本警戒价为</w:t>
            </w:r>
            <w:r>
              <w:rPr>
                <w:rFonts w:hint="eastAsia" w:ascii="宋体" w:hAnsi="宋体"/>
                <w:color w:val="auto"/>
                <w:szCs w:val="21"/>
                <w:highlight w:val="none"/>
                <w:u w:val="single"/>
                <w:lang w:val="en-US" w:eastAsia="zh-CN"/>
              </w:rPr>
              <w:t xml:space="preserve"> 15,175,613.61 </w:t>
            </w:r>
            <w:r>
              <w:rPr>
                <w:rFonts w:hint="eastAsia" w:ascii="宋体" w:hAnsi="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olor w:val="auto"/>
                <w:szCs w:val="21"/>
                <w:highlight w:val="none"/>
                <w:u w:val="single"/>
              </w:rPr>
            </w:pPr>
            <w:r>
              <w:rPr>
                <w:rFonts w:hint="eastAsia" w:ascii="宋体" w:hAnsi="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strike w:val="0"/>
                <w:color w:val="auto"/>
                <w:szCs w:val="21"/>
                <w:highlight w:val="none"/>
              </w:rPr>
            </w:pPr>
            <w:r>
              <w:rPr>
                <w:rFonts w:hint="eastAsia" w:ascii="宋体" w:hAnsi="宋体"/>
                <w:strike w:val="0"/>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第一阶段各分值的权重</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60" w:lineRule="auto"/>
              <w:rPr>
                <w:rFonts w:ascii="宋体" w:hAnsi="宋体"/>
                <w:strike/>
                <w:color w:val="auto"/>
                <w:szCs w:val="21"/>
                <w:highlight w:val="none"/>
              </w:rPr>
            </w:pPr>
            <w:r>
              <w:rPr>
                <w:rStyle w:val="121"/>
                <w:rFonts w:hint="eastAsia"/>
                <w:color w:val="auto"/>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rPr>
              <w:t>评标委员会构成：9人</w:t>
            </w:r>
          </w:p>
          <w:p>
            <w:pPr>
              <w:rPr>
                <w:rFonts w:hint="eastAsia" w:ascii="宋体" w:hAnsi="宋体"/>
                <w:color w:val="auto"/>
                <w:szCs w:val="21"/>
                <w:highlight w:val="none"/>
              </w:rPr>
            </w:pPr>
            <w:r>
              <w:rPr>
                <w:rFonts w:hint="eastAsia" w:ascii="宋体" w:hAnsi="宋体"/>
                <w:color w:val="auto"/>
                <w:szCs w:val="21"/>
                <w:highlight w:val="none"/>
              </w:rPr>
              <w:t>其中招标人代表3人，</w:t>
            </w:r>
            <w:r>
              <w:rPr>
                <w:rFonts w:hint="eastAsia" w:ascii="宋体" w:hAnsi="宋体"/>
                <w:color w:val="auto"/>
                <w:szCs w:val="21"/>
                <w:highlight w:val="none"/>
                <w:lang w:val="en-US" w:eastAsia="zh-CN"/>
              </w:rPr>
              <w:t>随机抽取的</w:t>
            </w:r>
            <w:r>
              <w:rPr>
                <w:rFonts w:hint="eastAsia" w:ascii="宋体" w:hAnsi="宋体"/>
                <w:color w:val="auto"/>
                <w:szCs w:val="21"/>
                <w:highlight w:val="none"/>
              </w:rPr>
              <w:t>专家6人；</w:t>
            </w:r>
          </w:p>
          <w:p>
            <w:pPr>
              <w:rPr>
                <w:rFonts w:ascii="宋体" w:hAnsi="宋体"/>
                <w:color w:val="auto"/>
                <w:szCs w:val="21"/>
                <w:highlight w:val="none"/>
              </w:rPr>
            </w:pPr>
            <w:r>
              <w:rPr>
                <w:rFonts w:hint="eastAsia" w:ascii="宋体" w:hAnsi="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strike w:val="0"/>
                <w:color w:val="auto"/>
                <w:szCs w:val="21"/>
                <w:highlight w:val="none"/>
              </w:rPr>
            </w:pPr>
            <w:r>
              <w:rPr>
                <w:rFonts w:hint="eastAsia" w:ascii="宋体" w:hAnsi="宋体"/>
                <w:strike w:val="0"/>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spacing w:line="380" w:lineRule="exact"/>
              <w:rPr>
                <w:strike/>
                <w:color w:val="auto"/>
                <w:highlight w:val="none"/>
              </w:rPr>
            </w:pPr>
            <w:r>
              <w:rPr>
                <w:rFonts w:hint="eastAsia" w:ascii="宋体" w:hAnsi="宋体"/>
                <w:color w:val="auto"/>
                <w:szCs w:val="21"/>
                <w:highlight w:val="none"/>
                <w:u w:val="single"/>
              </w:rPr>
              <w:t>本项目不采用企业诚信综合评价分数。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strike w:val="0"/>
                <w:color w:val="auto"/>
                <w:szCs w:val="21"/>
                <w:highlight w:val="none"/>
              </w:rPr>
            </w:pPr>
            <w:r>
              <w:rPr>
                <w:rFonts w:hint="eastAsia" w:ascii="宋体" w:hAnsi="宋体"/>
                <w:strike w:val="0"/>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第二阶段投标人名次的排序方法</w:t>
            </w:r>
            <w:r>
              <w:rPr>
                <w:rFonts w:hint="eastAsia" w:ascii="宋体" w:hAnsi="宋体"/>
                <w:color w:val="auto"/>
                <w:szCs w:val="21"/>
                <w:highlight w:val="none"/>
              </w:rPr>
              <w:t>（适用于办法一、办法二）</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trike/>
                <w:color w:val="auto"/>
                <w:szCs w:val="21"/>
                <w:highlight w:val="none"/>
              </w:rPr>
            </w:pPr>
            <w:r>
              <w:rPr>
                <w:rFonts w:hint="eastAsia" w:ascii="宋体" w:hAnsi="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eastAsia="宋体"/>
                <w:strike w:val="0"/>
                <w:color w:val="auto"/>
                <w:szCs w:val="21"/>
                <w:highlight w:val="none"/>
                <w:lang w:val="en-US" w:eastAsia="zh-CN"/>
              </w:rPr>
            </w:pPr>
            <w:r>
              <w:rPr>
                <w:rFonts w:hint="eastAsia" w:ascii="宋体" w:hAnsi="宋体"/>
                <w:strike w:val="0"/>
                <w:color w:val="auto"/>
                <w:szCs w:val="21"/>
                <w:highlight w:val="none"/>
                <w:lang w:val="en-US" w:eastAsia="zh-CN"/>
              </w:rPr>
              <w:t>31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经济分相同情况下的排序方法（适用于办法三、办法四）</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trike/>
                <w:color w:val="auto"/>
                <w:szCs w:val="21"/>
                <w:highlight w:val="none"/>
              </w:rPr>
            </w:pPr>
            <w:r>
              <w:rPr>
                <w:rFonts w:hint="eastAsia" w:ascii="宋体" w:hAnsi="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eastAsia" w:ascii="宋体" w:hAnsi="宋体"/>
                <w:strike w:val="0"/>
                <w:color w:val="auto"/>
                <w:szCs w:val="21"/>
                <w:highlight w:val="none"/>
              </w:rPr>
            </w:pPr>
            <w:r>
              <w:rPr>
                <w:rFonts w:hint="eastAsia" w:ascii="宋体" w:hAnsi="宋体"/>
                <w:strike w:val="0"/>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strike/>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strike/>
                <w:color w:val="auto"/>
                <w:szCs w:val="21"/>
                <w:highlight w:val="none"/>
              </w:rPr>
            </w:pPr>
            <w:r>
              <w:rPr>
                <w:rStyle w:val="121"/>
                <w:rFonts w:ascii="宋体" w:hAnsi="宋体"/>
                <w:color w:val="auto"/>
                <w:szCs w:val="21"/>
                <w:highlight w:val="none"/>
              </w:rPr>
              <w:t>第二阶段投标人名次的排序方法（适用于办法五、办法六）</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strike/>
                <w:color w:val="auto"/>
                <w:szCs w:val="21"/>
                <w:highlight w:val="none"/>
              </w:rPr>
            </w:pPr>
            <w:r>
              <w:rPr>
                <w:rFonts w:hint="eastAsia" w:ascii="宋体" w:hAnsi="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按招标文件及合同条款相关约定调整。</w:t>
            </w:r>
            <w:r>
              <w:rPr>
                <w:rFonts w:ascii="宋体" w:hAnsi="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olor w:val="auto"/>
                <w:kern w:val="0"/>
                <w:szCs w:val="21"/>
                <w:highlight w:val="none"/>
                <w:lang w:val="zh-CN"/>
              </w:rPr>
            </w:pPr>
            <w:r>
              <w:rPr>
                <w:rFonts w:hint="eastAsia" w:ascii="宋体" w:hAnsi="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olor w:val="auto"/>
                <w:kern w:val="0"/>
                <w:szCs w:val="21"/>
                <w:highlight w:val="none"/>
                <w:bdr w:val="single" w:color="auto" w:sz="4" w:space="0"/>
                <w:lang w:val="zh-CN"/>
              </w:rPr>
              <w:t>√</w:t>
            </w:r>
            <w:r>
              <w:rPr>
                <w:rFonts w:hint="eastAsia" w:ascii="宋体" w:hAnsi="宋体"/>
                <w:color w:val="auto"/>
                <w:kern w:val="0"/>
                <w:szCs w:val="21"/>
                <w:highlight w:val="none"/>
                <w:lang w:val="zh-CN"/>
              </w:rPr>
              <w:t>允许：分包内容要要求：</w:t>
            </w:r>
            <w:r>
              <w:rPr>
                <w:rFonts w:hint="eastAsia" w:ascii="宋体" w:hAnsi="宋体" w:cs="宋体"/>
                <w:color w:val="auto"/>
                <w:kern w:val="0"/>
                <w:szCs w:val="21"/>
                <w:highlight w:val="none"/>
                <w:u w:val="single"/>
                <w:lang w:val="en-US" w:eastAsia="zh-CN"/>
              </w:rPr>
              <w:t>详见施工合同</w:t>
            </w:r>
            <w:r>
              <w:rPr>
                <w:rFonts w:hint="eastAsia" w:ascii="宋体" w:hAnsi="宋体" w:cs="宋体"/>
                <w:color w:val="auto"/>
                <w:kern w:val="0"/>
                <w:szCs w:val="21"/>
                <w:highlight w:val="none"/>
                <w:u w:val="single"/>
                <w:lang w:val="zh-CN"/>
              </w:rPr>
              <w:t>。</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s="宋体"/>
                <w:color w:val="auto"/>
                <w:kern w:val="0"/>
                <w:szCs w:val="21"/>
                <w:highlight w:val="none"/>
                <w:u w:val="single"/>
                <w:lang w:val="zh-CN"/>
              </w:rPr>
              <w:t>根据实际情况确定。</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olor w:val="auto"/>
                <w:kern w:val="0"/>
                <w:szCs w:val="21"/>
                <w:highlight w:val="none"/>
                <w:u w:val="single"/>
                <w:lang w:val="zh-CN"/>
              </w:rPr>
              <w:t>按国家资质管理规定执行。</w:t>
            </w:r>
          </w:p>
          <w:p>
            <w:pPr>
              <w:rPr>
                <w:rFonts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对分包人的其他要求：</w:t>
            </w:r>
            <w:r>
              <w:rPr>
                <w:rFonts w:hint="eastAsia" w:ascii="宋体" w:hAnsi="宋体" w:eastAsia="宋体" w:cs="宋体"/>
                <w:color w:val="auto"/>
                <w:kern w:val="0"/>
                <w:sz w:val="21"/>
                <w:szCs w:val="21"/>
                <w:highlight w:val="none"/>
                <w:u w:val="single"/>
                <w:lang w:val="zh-CN"/>
              </w:rPr>
              <w:t>经招标人批准同意，中标人可以把中标项目的部分非主体、非关键性工作分包给具有相应资质和能力的单位实施，但不得再次分包</w:t>
            </w:r>
            <w:r>
              <w:rPr>
                <w:rFonts w:hint="eastAsia" w:ascii="宋体" w:hAnsi="宋体" w:cs="宋体"/>
                <w:color w:val="auto"/>
                <w:kern w:val="0"/>
                <w:szCs w:val="21"/>
                <w:highlight w:val="none"/>
                <w:lang w:val="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r>
              <w:rPr>
                <w:rFonts w:hint="eastAsia" w:ascii="宋体" w:hAnsi="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color w:val="auto"/>
                <w:highlight w:val="none"/>
              </w:rPr>
              <w:t xml:space="preserve">1、按照交易平台关于全流程电子化项目的相关指南进行操作。详见：广州公共资源交易中心（网址：http://www.gzggzy.cn）。  </w:t>
            </w:r>
          </w:p>
          <w:p>
            <w:pPr>
              <w:rPr>
                <w:color w:val="auto"/>
                <w:highlight w:val="none"/>
              </w:rPr>
            </w:pPr>
            <w:r>
              <w:rPr>
                <w:rFonts w:hint="eastAsia"/>
                <w:color w:val="auto"/>
                <w:highlight w:val="none"/>
              </w:rPr>
              <w:t>2、提交投标文件光盘备用</w:t>
            </w:r>
          </w:p>
          <w:p>
            <w:pPr>
              <w:rPr>
                <w:color w:val="auto"/>
                <w:highlight w:val="none"/>
              </w:rPr>
            </w:pPr>
            <w:r>
              <w:rPr>
                <w:rFonts w:hint="eastAsia"/>
                <w:color w:val="auto"/>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color w:val="auto"/>
                <w:highlight w:val="none"/>
              </w:rPr>
            </w:pPr>
            <w:r>
              <w:rPr>
                <w:rFonts w:hint="eastAsia"/>
                <w:color w:val="auto"/>
                <w:highlight w:val="none"/>
              </w:rPr>
              <w:t>3、补救方案</w:t>
            </w:r>
          </w:p>
          <w:p>
            <w:pPr>
              <w:rPr>
                <w:color w:val="auto"/>
                <w:highlight w:val="none"/>
              </w:rPr>
            </w:pPr>
            <w:r>
              <w:rPr>
                <w:rFonts w:hint="eastAsia"/>
                <w:color w:val="auto"/>
                <w:highlight w:val="none"/>
              </w:rPr>
              <w:t>（1）投标文件解密失败的补救方案：</w:t>
            </w:r>
          </w:p>
          <w:p>
            <w:pPr>
              <w:rPr>
                <w:color w:val="auto"/>
                <w:highlight w:val="none"/>
              </w:rPr>
            </w:pPr>
            <w:r>
              <w:rPr>
                <w:rFonts w:hint="eastAsia"/>
                <w:color w:val="auto"/>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color w:val="auto"/>
                <w:highlight w:val="none"/>
              </w:rPr>
            </w:pPr>
            <w:r>
              <w:rPr>
                <w:rFonts w:hint="eastAsia"/>
                <w:color w:val="auto"/>
                <w:highlight w:val="none"/>
              </w:rPr>
              <w:t>（2）评标时突发情况的补救方案</w:t>
            </w:r>
          </w:p>
          <w:p>
            <w:pPr>
              <w:rPr>
                <w:color w:val="auto"/>
                <w:highlight w:val="none"/>
              </w:rPr>
            </w:pPr>
            <w:r>
              <w:rPr>
                <w:rFonts w:hint="eastAsia"/>
                <w:color w:val="auto"/>
                <w:highlight w:val="none"/>
              </w:rPr>
              <w:t>若遇不可抗力发生（指网络瘫痪、服务器损坏、交易系统故障短期无法恢复等因素），由评标委员会开启投标人递交的全部投标文件光盘，并按光盘内容进行评审。</w:t>
            </w:r>
          </w:p>
          <w:p>
            <w:pPr>
              <w:numPr>
                <w:ilvl w:val="0"/>
                <w:numId w:val="9"/>
              </w:numPr>
              <w:rPr>
                <w:color w:val="auto"/>
                <w:highlight w:val="none"/>
              </w:rPr>
            </w:pPr>
            <w:r>
              <w:rPr>
                <w:rFonts w:hint="eastAsia"/>
                <w:color w:val="auto"/>
                <w:highlight w:val="none"/>
              </w:rPr>
              <w:t>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highlight w:val="none"/>
              </w:rPr>
            </w:pPr>
            <w:r>
              <w:rPr>
                <w:rFonts w:hint="eastAsia" w:ascii="宋体" w:hAnsi="宋体"/>
                <w:color w:val="auto"/>
                <w:highlight w:val="none"/>
              </w:rPr>
              <w:t>招标人对中标人参与“百千万工</w:t>
            </w:r>
          </w:p>
          <w:p>
            <w:pPr>
              <w:jc w:val="center"/>
              <w:rPr>
                <w:rFonts w:ascii="宋体" w:hAnsi="宋体"/>
                <w:color w:val="auto"/>
                <w:highlight w:val="none"/>
              </w:rPr>
            </w:pPr>
            <w:r>
              <w:rPr>
                <w:rFonts w:hint="eastAsia" w:ascii="宋体" w:hAnsi="宋体"/>
                <w:color w:val="auto"/>
                <w:highlight w:val="none"/>
              </w:rPr>
              <w:t>程”的具体要求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color w:val="auto"/>
                <w:highlight w:val="none"/>
              </w:rPr>
            </w:pPr>
            <w:r>
              <w:rPr>
                <w:rFonts w:hint="eastAsia"/>
                <w:color w:val="auto"/>
                <w:highlight w:val="none"/>
              </w:rPr>
              <w:t>内容：招标人对中标人参与“百千万工程”的具体要求</w:t>
            </w:r>
          </w:p>
          <w:p>
            <w:pPr>
              <w:rPr>
                <w:rFonts w:hint="eastAsia"/>
                <w:color w:val="auto"/>
                <w:highlight w:val="none"/>
              </w:rPr>
            </w:pPr>
            <w:r>
              <w:rPr>
                <w:rFonts w:hint="eastAsia"/>
                <w:color w:val="auto"/>
                <w:highlight w:val="none"/>
              </w:rPr>
              <w:t>说明与要求：</w:t>
            </w:r>
          </w:p>
          <w:p>
            <w:pPr>
              <w:rPr>
                <w:rFonts w:hint="eastAsia"/>
                <w:color w:val="auto"/>
                <w:highlight w:val="none"/>
              </w:rPr>
            </w:pPr>
            <w:r>
              <w:rPr>
                <w:rFonts w:hint="eastAsia"/>
                <w:color w:val="auto"/>
                <w:highlight w:val="none"/>
              </w:rPr>
              <w:t>□具体要求在中标后按照投标承诺和招标人的要求执行。</w:t>
            </w:r>
          </w:p>
          <w:p>
            <w:pPr>
              <w:rPr>
                <w:rFonts w:hint="eastAsia"/>
                <w:color w:val="auto"/>
                <w:highlight w:val="none"/>
              </w:rPr>
            </w:pPr>
            <w:r>
              <w:rPr>
                <w:rFonts w:hint="eastAsia"/>
                <w:color w:val="auto"/>
                <w:highlight w:val="none"/>
                <w:bdr w:val="single" w:sz="0" w:space="0"/>
                <w:lang w:val="zh-CN"/>
              </w:rPr>
              <w:t>√</w:t>
            </w:r>
            <w:r>
              <w:rPr>
                <w:rFonts w:hint="eastAsia"/>
                <w:color w:val="auto"/>
                <w:highlight w:val="none"/>
              </w:rPr>
              <w:t>具体要求：</w:t>
            </w:r>
          </w:p>
          <w:p>
            <w:pPr>
              <w:rPr>
                <w:rFonts w:hint="eastAsia"/>
                <w:color w:val="auto"/>
                <w:highlight w:val="none"/>
              </w:rPr>
            </w:pPr>
            <w:r>
              <w:rPr>
                <w:rFonts w:hint="eastAsia"/>
                <w:color w:val="auto"/>
                <w:highlight w:val="none"/>
              </w:rPr>
              <w:t>1.施工中标单位应切实履行《招标公告》</w:t>
            </w:r>
            <w:r>
              <w:rPr>
                <w:rFonts w:hint="eastAsia"/>
                <w:color w:val="auto"/>
                <w:highlight w:val="none"/>
                <w:lang w:eastAsia="zh-CN"/>
              </w:rPr>
              <w:t>“</w:t>
            </w:r>
            <w:r>
              <w:rPr>
                <w:rFonts w:hint="eastAsia"/>
                <w:color w:val="auto"/>
                <w:highlight w:val="none"/>
              </w:rPr>
              <w:t>投标人声明</w:t>
            </w:r>
            <w:r>
              <w:rPr>
                <w:rFonts w:hint="eastAsia"/>
                <w:color w:val="auto"/>
                <w:highlight w:val="none"/>
                <w:lang w:eastAsia="zh-CN"/>
              </w:rPr>
              <w:t>”</w:t>
            </w:r>
            <w:r>
              <w:rPr>
                <w:rFonts w:hint="eastAsia"/>
                <w:color w:val="auto"/>
                <w:highlight w:val="none"/>
              </w:rPr>
              <w:t>中</w:t>
            </w:r>
            <w:r>
              <w:rPr>
                <w:rFonts w:hint="eastAsia"/>
                <w:color w:val="auto"/>
                <w:highlight w:val="none"/>
                <w:lang w:eastAsia="zh-CN"/>
              </w:rPr>
              <w:t>“</w:t>
            </w:r>
            <w:r>
              <w:rPr>
                <w:rFonts w:hint="eastAsia"/>
                <w:color w:val="auto"/>
                <w:highlight w:val="none"/>
              </w:rPr>
              <w:t>第十条</w:t>
            </w:r>
            <w:r>
              <w:rPr>
                <w:rFonts w:hint="eastAsia"/>
                <w:color w:val="auto"/>
                <w:highlight w:val="none"/>
                <w:lang w:eastAsia="zh-CN"/>
              </w:rPr>
              <w:t>”</w:t>
            </w:r>
            <w:r>
              <w:rPr>
                <w:rFonts w:hint="eastAsia"/>
                <w:color w:val="auto"/>
                <w:highlight w:val="none"/>
              </w:rPr>
              <w:t>承诺，结合自身实际，在《白云区“百千万工程”建筑</w:t>
            </w:r>
          </w:p>
          <w:p>
            <w:pPr>
              <w:rPr>
                <w:rFonts w:hint="eastAsia"/>
                <w:color w:val="auto"/>
                <w:highlight w:val="none"/>
              </w:rPr>
            </w:pPr>
            <w:r>
              <w:rPr>
                <w:rFonts w:hint="eastAsia"/>
                <w:color w:val="auto"/>
                <w:highlight w:val="none"/>
              </w:rPr>
              <w:t>业企业帮扶建设项目库》中自愿认领、帮扶公益性项目。</w:t>
            </w:r>
          </w:p>
          <w:p>
            <w:pPr>
              <w:numPr>
                <w:ilvl w:val="0"/>
                <w:numId w:val="10"/>
              </w:numPr>
              <w:rPr>
                <w:rFonts w:hint="eastAsia"/>
                <w:color w:val="auto"/>
                <w:highlight w:val="none"/>
              </w:rPr>
            </w:pPr>
            <w:r>
              <w:rPr>
                <w:rFonts w:hint="eastAsia"/>
                <w:color w:val="auto"/>
                <w:highlight w:val="none"/>
              </w:rPr>
              <w:t>施工中标单位自愿帮扶公益性项目的，可以根据企业资质及自身优势和特点，优先认领建设(管理)单位、施工中标单位(如有)已结对帮扶对象的</w:t>
            </w:r>
            <w:r>
              <w:rPr>
                <w:rFonts w:hint="eastAsia"/>
                <w:color w:val="auto"/>
                <w:highlight w:val="none"/>
                <w:lang w:eastAsia="zh-CN"/>
              </w:rPr>
              <w:t>“</w:t>
            </w:r>
            <w:r>
              <w:rPr>
                <w:rFonts w:hint="eastAsia"/>
                <w:color w:val="auto"/>
                <w:highlight w:val="none"/>
              </w:rPr>
              <w:t>百千万工程</w:t>
            </w:r>
            <w:r>
              <w:rPr>
                <w:rFonts w:hint="eastAsia"/>
                <w:color w:val="auto"/>
                <w:highlight w:val="none"/>
                <w:lang w:eastAsia="zh-CN"/>
              </w:rPr>
              <w:t>”</w:t>
            </w:r>
            <w:r>
              <w:rPr>
                <w:rFonts w:hint="eastAsia"/>
                <w:color w:val="auto"/>
                <w:highlight w:val="none"/>
              </w:rPr>
              <w:t>项目;其次按照就近就便原则，优先认领招标项目所在地的项目。</w:t>
            </w:r>
          </w:p>
          <w:p>
            <w:pPr>
              <w:rPr>
                <w:rFonts w:ascii="宋体" w:hAnsi="宋体" w:cs="Courier New"/>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38</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工人工资分账管理</w:t>
            </w:r>
          </w:p>
        </w:tc>
        <w:tc>
          <w:tcPr>
            <w:tcW w:w="5857" w:type="dxa"/>
            <w:tcBorders>
              <w:top w:val="single" w:color="auto" w:sz="4" w:space="0"/>
              <w:left w:val="single" w:color="auto" w:sz="4" w:space="0"/>
              <w:bottom w:val="single" w:color="auto" w:sz="4" w:space="0"/>
              <w:right w:val="double" w:color="auto" w:sz="4" w:space="0"/>
            </w:tcBorders>
            <w:vAlign w:val="center"/>
          </w:tcPr>
          <w:p>
            <w:pPr>
              <w:pStyle w:val="2"/>
              <w:numPr>
                <w:ilvl w:val="-1"/>
                <w:numId w:val="0"/>
              </w:numPr>
              <w:spacing w:line="240" w:lineRule="auto"/>
              <w:ind w:left="0" w:leftChars="0" w:firstLine="0" w:firstLineChars="0"/>
              <w:jc w:val="both"/>
              <w:rPr>
                <w:rFonts w:hint="eastAsia" w:ascii="宋体" w:hAnsi="宋体" w:cs="宋体"/>
                <w:bCs/>
                <w:color w:val="auto"/>
                <w:kern w:val="0"/>
                <w:szCs w:val="21"/>
                <w:highlight w:val="none"/>
              </w:rPr>
            </w:pPr>
            <w:r>
              <w:rPr>
                <w:rFonts w:hint="eastAsia" w:ascii="宋体" w:hAnsi="宋体" w:cs="宋体"/>
                <w:b w:val="0"/>
                <w:color w:val="auto"/>
                <w:kern w:val="0"/>
                <w:sz w:val="21"/>
                <w:szCs w:val="21"/>
                <w:highlight w:val="none"/>
                <w:lang w:val="zh-CN"/>
              </w:rPr>
              <w:t>本项目按照《住房城乡建设部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实行工人工资分账管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39</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shd w:val="clear" w:color="auto" w:fill="FFFFFF"/>
                <w:lang w:val="zh-CN" w:eastAsia="zh-CN" w:bidi="ar-SA"/>
              </w:rPr>
            </w:pPr>
            <w:r>
              <w:rPr>
                <w:rFonts w:hint="eastAsia" w:ascii="宋体" w:hAnsi="宋体"/>
                <w:color w:val="auto"/>
                <w:highlight w:val="none"/>
              </w:rPr>
              <w:t>氢燃料电池汽车的投入要求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kern w:val="2"/>
                <w:sz w:val="21"/>
                <w:szCs w:val="22"/>
                <w:highlight w:val="none"/>
                <w:shd w:val="clear" w:color="auto" w:fill="FFFFFF"/>
                <w:lang w:val="zh-CN" w:eastAsia="zh-CN" w:bidi="ar-SA"/>
              </w:rPr>
            </w:pPr>
            <w:r>
              <w:rPr>
                <w:rFonts w:hint="eastAsia" w:ascii="宋体" w:hAnsi="宋体" w:cs="Courier New"/>
                <w:color w:val="auto"/>
                <w:szCs w:val="21"/>
                <w:highlight w:val="none"/>
              </w:rPr>
              <w:t>投标人应承诺氢燃料电池汽车作为混凝土搅拌车和建筑废弃物运输车在本项目的投入使用，投入比例需≥30%(即:投入的氢燃料电池汽车/投入的总车辆数≥30%)。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02" w:type="dxa"/>
            <w:tcBorders>
              <w:top w:val="single" w:color="auto" w:sz="4" w:space="0"/>
              <w:left w:val="double" w:color="auto" w:sz="4" w:space="0"/>
              <w:bottom w:val="doub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40</w:t>
            </w:r>
          </w:p>
        </w:tc>
        <w:tc>
          <w:tcPr>
            <w:tcW w:w="981" w:type="dxa"/>
            <w:tcBorders>
              <w:top w:val="single" w:color="auto" w:sz="4" w:space="0"/>
              <w:left w:val="single" w:color="auto" w:sz="4" w:space="0"/>
              <w:bottom w:val="double" w:color="auto" w:sz="4" w:space="0"/>
              <w:right w:val="single" w:color="auto" w:sz="4" w:space="0"/>
            </w:tcBorders>
            <w:vAlign w:val="center"/>
          </w:tcPr>
          <w:p>
            <w:pPr>
              <w:jc w:val="center"/>
              <w:rPr>
                <w:rFonts w:ascii="宋体" w:hAnsi="宋体"/>
                <w:color w:val="auto"/>
                <w:highlight w:val="none"/>
              </w:rPr>
            </w:pPr>
          </w:p>
        </w:tc>
        <w:tc>
          <w:tcPr>
            <w:tcW w:w="1810" w:type="dxa"/>
            <w:tcBorders>
              <w:top w:val="single" w:color="auto" w:sz="4" w:space="0"/>
              <w:left w:val="single" w:color="auto" w:sz="4" w:space="0"/>
              <w:bottom w:val="double" w:color="auto" w:sz="4" w:space="0"/>
              <w:right w:val="single" w:color="auto" w:sz="4" w:space="0"/>
            </w:tcBorders>
            <w:vAlign w:val="center"/>
          </w:tcPr>
          <w:p>
            <w:pPr>
              <w:spacing w:line="276" w:lineRule="auto"/>
              <w:jc w:val="center"/>
              <w:rPr>
                <w:rFonts w:hint="eastAsia" w:ascii="宋体" w:hAnsi="宋体"/>
                <w:color w:val="auto"/>
                <w:highlight w:val="none"/>
              </w:rPr>
            </w:pPr>
            <w:r>
              <w:rPr>
                <w:rFonts w:hint="eastAsia" w:ascii="宋体" w:hAnsi="宋体"/>
                <w:color w:val="auto"/>
                <w:highlight w:val="none"/>
                <w:u w:val="single"/>
              </w:rPr>
              <w:t>其他</w:t>
            </w:r>
          </w:p>
        </w:tc>
        <w:tc>
          <w:tcPr>
            <w:tcW w:w="5857" w:type="dxa"/>
            <w:tcBorders>
              <w:top w:val="single" w:color="auto" w:sz="4" w:space="0"/>
              <w:left w:val="single" w:color="auto" w:sz="4" w:space="0"/>
              <w:bottom w:val="double" w:color="auto" w:sz="4" w:space="0"/>
              <w:right w:val="double" w:color="auto" w:sz="4" w:space="0"/>
            </w:tcBorders>
            <w:vAlign w:val="center"/>
          </w:tcPr>
          <w:p>
            <w:pPr>
              <w:rPr>
                <w:rFonts w:ascii="Times New Roman" w:hAnsi="Times New Roman"/>
                <w:color w:val="auto"/>
                <w:highlight w:val="none"/>
                <w:u w:val="single"/>
              </w:rPr>
            </w:pPr>
            <w:r>
              <w:rPr>
                <w:rFonts w:hint="eastAsia" w:ascii="Times New Roman" w:hAnsi="Times New Roman"/>
                <w:color w:val="auto"/>
                <w:highlight w:val="none"/>
                <w:u w:val="single"/>
                <w:lang w:val="en-US" w:eastAsia="zh-CN"/>
              </w:rPr>
              <w:t>1、</w:t>
            </w:r>
            <w:r>
              <w:rPr>
                <w:rFonts w:ascii="Times New Roman" w:hAnsi="Times New Roman"/>
                <w:color w:val="auto"/>
                <w:highlight w:val="none"/>
                <w:u w:val="single"/>
              </w:rPr>
              <w:t>投标文件为含电子签章的加密电子投标文件1套。</w:t>
            </w:r>
          </w:p>
          <w:p>
            <w:pPr>
              <w:rPr>
                <w:rFonts w:ascii="Times New Roman" w:hAnsi="Times New Roman"/>
                <w:color w:val="auto"/>
                <w:highlight w:val="none"/>
                <w:u w:val="single"/>
              </w:rPr>
            </w:pPr>
            <w:r>
              <w:rPr>
                <w:rFonts w:ascii="Times New Roman" w:hAnsi="Times New Roman"/>
                <w:color w:val="auto"/>
                <w:highlight w:val="none"/>
                <w:u w:val="single"/>
              </w:rPr>
              <w:t>项目中标后，在发出中标通知书前，中标单位必须</w:t>
            </w:r>
            <w:r>
              <w:rPr>
                <w:rFonts w:hint="eastAsia" w:ascii="Times New Roman" w:hAnsi="Times New Roman"/>
                <w:color w:val="auto"/>
                <w:highlight w:val="none"/>
                <w:u w:val="single"/>
              </w:rPr>
              <w:t>向招标人</w:t>
            </w:r>
            <w:r>
              <w:rPr>
                <w:rFonts w:ascii="Times New Roman" w:hAnsi="Times New Roman"/>
                <w:color w:val="auto"/>
                <w:highlight w:val="none"/>
                <w:u w:val="single"/>
              </w:rPr>
              <w:t>提供投标文件纸质版</w:t>
            </w:r>
            <w:r>
              <w:rPr>
                <w:rFonts w:hint="eastAsia" w:ascii="Times New Roman" w:hAnsi="Times New Roman"/>
                <w:color w:val="auto"/>
                <w:highlight w:val="none"/>
                <w:u w:val="single"/>
              </w:rPr>
              <w:t>3</w:t>
            </w:r>
            <w:r>
              <w:rPr>
                <w:rFonts w:ascii="Times New Roman" w:hAnsi="Times New Roman"/>
                <w:color w:val="auto"/>
                <w:highlight w:val="none"/>
                <w:u w:val="single"/>
              </w:rPr>
              <w:t>套，电子版（造价部分需提供</w:t>
            </w:r>
            <w:r>
              <w:rPr>
                <w:rFonts w:hint="eastAsia" w:ascii="Times New Roman" w:hAnsi="Times New Roman"/>
                <w:b/>
                <w:color w:val="auto"/>
                <w:highlight w:val="none"/>
                <w:u w:val="single"/>
              </w:rPr>
              <w:t>造价</w:t>
            </w:r>
            <w:r>
              <w:rPr>
                <w:rFonts w:ascii="Times New Roman" w:hAnsi="Times New Roman"/>
                <w:color w:val="auto"/>
                <w:highlight w:val="none"/>
                <w:u w:val="single"/>
              </w:rPr>
              <w:t>软件版本及导出清单）1套。</w:t>
            </w:r>
          </w:p>
          <w:p>
            <w:pPr>
              <w:spacing w:line="276" w:lineRule="auto"/>
              <w:rPr>
                <w:rFonts w:hint="eastAsia" w:ascii="Times New Roman" w:hAnsi="Times New Roman"/>
                <w:b/>
                <w:bCs/>
                <w:color w:val="auto"/>
                <w:highlight w:val="none"/>
                <w:u w:val="single"/>
              </w:rPr>
            </w:pPr>
            <w:r>
              <w:rPr>
                <w:rFonts w:hint="eastAsia" w:ascii="Times New Roman" w:hAnsi="Times New Roman"/>
                <w:b/>
                <w:bCs/>
                <w:color w:val="auto"/>
                <w:highlight w:val="none"/>
                <w:u w:val="single"/>
                <w:lang w:val="en-US" w:eastAsia="zh-CN"/>
              </w:rPr>
              <w:t>2、</w:t>
            </w:r>
            <w:r>
              <w:rPr>
                <w:rFonts w:hint="eastAsia" w:ascii="Times New Roman" w:hAnsi="Times New Roman"/>
                <w:b/>
                <w:bCs/>
                <w:color w:val="auto"/>
                <w:highlight w:val="none"/>
                <w:u w:val="single"/>
              </w:rPr>
              <w:t>中标人应支付给广州公共资源交易中心的交易服务费（具体收费标准详见广州公共资源交易中心</w:t>
            </w:r>
            <w:r>
              <w:rPr>
                <w:rFonts w:hint="eastAsia" w:ascii="Times New Roman" w:hAnsi="Times New Roman"/>
                <w:b/>
                <w:bCs/>
                <w:color w:val="auto"/>
                <w:highlight w:val="none"/>
                <w:u w:val="single"/>
                <w:lang w:val="en-US" w:eastAsia="zh-CN"/>
              </w:rPr>
              <w:t>官网相关规定</w:t>
            </w:r>
            <w:r>
              <w:rPr>
                <w:rFonts w:hint="eastAsia" w:ascii="Times New Roman" w:hAnsi="Times New Roman"/>
                <w:b/>
                <w:bCs/>
                <w:color w:val="auto"/>
                <w:highlight w:val="none"/>
                <w:u w:val="single"/>
              </w:rPr>
              <w:t>，费用均包含在投标总价中但不在投标报价中单列。中标人必须在中标通知书发出前支付该笔费用，否则无法出具中标通知书，由于中标人原因导致的延误，由此带来的后果将由中标人自行承担。</w:t>
            </w:r>
          </w:p>
          <w:p>
            <w:pPr>
              <w:spacing w:line="276" w:lineRule="auto"/>
              <w:rPr>
                <w:rFonts w:hint="eastAsia" w:ascii="Times New Roman" w:hAnsi="Times New Roman"/>
                <w:b/>
                <w:bCs/>
                <w:color w:val="auto"/>
                <w:highlight w:val="none"/>
                <w:u w:val="single"/>
              </w:rPr>
            </w:pPr>
            <w:r>
              <w:rPr>
                <w:rFonts w:hint="eastAsia" w:ascii="Times New Roman" w:hAnsi="Times New Roman"/>
                <w:b/>
                <w:bCs/>
                <w:color w:val="auto"/>
                <w:highlight w:val="none"/>
                <w:u w:val="single"/>
                <w:lang w:val="en-US" w:eastAsia="zh-CN"/>
              </w:rPr>
              <w:t>3、</w:t>
            </w:r>
            <w:r>
              <w:rPr>
                <w:rFonts w:hint="eastAsia" w:ascii="Times New Roman" w:hAnsi="Times New Roman"/>
                <w:b/>
                <w:bCs/>
                <w:color w:val="auto"/>
                <w:highlight w:val="none"/>
                <w:u w:val="single"/>
              </w:rPr>
              <w:t>中标人须按照合同约定履行义务，否则招标人有权解除合同并以其他方式另选中标人，给招标人造成损失的，招标人将依法追究其赔偿责任。</w:t>
            </w:r>
          </w:p>
          <w:p>
            <w:pPr>
              <w:spacing w:line="276" w:lineRule="auto"/>
              <w:rPr>
                <w:rFonts w:hint="eastAsia" w:ascii="Times New Roman" w:hAnsi="Times New Roman"/>
                <w:b/>
                <w:bCs/>
                <w:color w:val="auto"/>
                <w:highlight w:val="none"/>
                <w:u w:val="single"/>
                <w:lang w:val="en-US" w:eastAsia="zh-CN"/>
              </w:rPr>
            </w:pPr>
            <w:r>
              <w:rPr>
                <w:rFonts w:hint="eastAsia" w:ascii="Times New Roman" w:hAnsi="Times New Roman"/>
                <w:b/>
                <w:bCs/>
                <w:color w:val="auto"/>
                <w:highlight w:val="none"/>
                <w:u w:val="single"/>
                <w:lang w:val="en-US" w:eastAsia="zh-CN"/>
              </w:rPr>
              <w:t>4、投标人须进行承诺：</w:t>
            </w:r>
          </w:p>
          <w:p>
            <w:pPr>
              <w:spacing w:line="276" w:lineRule="auto"/>
              <w:rPr>
                <w:rFonts w:hint="eastAsia" w:ascii="Times New Roman" w:hAnsi="Times New Roman"/>
                <w:b/>
                <w:bCs/>
                <w:color w:val="auto"/>
                <w:highlight w:val="none"/>
                <w:u w:val="single"/>
              </w:rPr>
            </w:pPr>
            <w:r>
              <w:rPr>
                <w:rFonts w:hint="eastAsia" w:ascii="Times New Roman" w:hAnsi="Times New Roman"/>
                <w:b/>
                <w:bCs/>
                <w:color w:val="auto"/>
                <w:highlight w:val="none"/>
                <w:u w:val="single"/>
              </w:rPr>
              <w:t>如果中标，保证实际投入本项目的人员、材料、机械、设备与</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递交的投标文件一致，且不低于本项目招标文件的要求，并保证本项目管理机构主要人员[包括但不限于项目负责人(项目经理)、项目总工（技术负责人）、</w:t>
            </w:r>
            <w:r>
              <w:rPr>
                <w:rFonts w:hint="eastAsia" w:ascii="Times New Roman" w:hAnsi="Times New Roman"/>
                <w:b/>
                <w:bCs/>
                <w:color w:val="auto"/>
                <w:highlight w:val="none"/>
                <w:u w:val="single"/>
                <w:lang w:val="en-US" w:eastAsia="zh-CN"/>
              </w:rPr>
              <w:t>造价负责人、</w:t>
            </w:r>
            <w:r>
              <w:rPr>
                <w:rFonts w:hint="eastAsia" w:ascii="Times New Roman" w:hAnsi="Times New Roman"/>
                <w:b/>
                <w:bCs/>
                <w:color w:val="auto"/>
                <w:highlight w:val="none"/>
                <w:u w:val="single"/>
              </w:rPr>
              <w:t>安全负责人、项目副经理</w:t>
            </w:r>
            <w:r>
              <w:rPr>
                <w:rFonts w:hint="eastAsia" w:ascii="Times New Roman" w:hAnsi="Times New Roman"/>
                <w:b/>
                <w:bCs/>
                <w:color w:val="auto"/>
                <w:highlight w:val="none"/>
                <w:u w:val="single"/>
                <w:lang w:eastAsia="zh-CN"/>
              </w:rPr>
              <w:t>（</w:t>
            </w:r>
            <w:r>
              <w:rPr>
                <w:rFonts w:hint="eastAsia" w:ascii="Times New Roman" w:hAnsi="Times New Roman"/>
                <w:b/>
                <w:bCs/>
                <w:color w:val="auto"/>
                <w:highlight w:val="none"/>
                <w:u w:val="single"/>
                <w:lang w:val="en-US" w:eastAsia="zh-CN"/>
              </w:rPr>
              <w:t>生产经理</w:t>
            </w:r>
            <w:r>
              <w:rPr>
                <w:rFonts w:hint="eastAsia" w:ascii="Times New Roman" w:hAnsi="Times New Roman"/>
                <w:b/>
                <w:bCs/>
                <w:color w:val="auto"/>
                <w:highlight w:val="none"/>
                <w:u w:val="single"/>
                <w:lang w:eastAsia="zh-CN"/>
              </w:rPr>
              <w:t>）</w:t>
            </w:r>
            <w:r>
              <w:rPr>
                <w:rFonts w:hint="eastAsia" w:ascii="Times New Roman" w:hAnsi="Times New Roman"/>
                <w:b/>
                <w:bCs/>
                <w:color w:val="auto"/>
                <w:highlight w:val="none"/>
                <w:u w:val="single"/>
              </w:rPr>
              <w:t>、深化设计师]在收到中标通知书后10天内即可按招标人要求参加招标人组织的进场会议及面试考核会议等。</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承诺首次进场会议由</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公司层级分管领导（携带法人授权书、个人社保证明、身份证等证件）带队参会。若参加首次进场会议人员（含带队人员、本项目管理机构主要人员）与</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投标文件承诺不符的，招标人有权取消</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中标资格并没收</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投标保证金，或在合同签订后根据合同约定追究</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违约责任（视同缺岗，按每人每天5000元支付违约金，直至拟投入缺岗人员至招标人处报到见面）。</w:t>
            </w:r>
          </w:p>
          <w:p>
            <w:pPr>
              <w:spacing w:line="276" w:lineRule="auto"/>
              <w:rPr>
                <w:rFonts w:hint="eastAsia" w:ascii="Times New Roman" w:hAnsi="Times New Roman"/>
                <w:b/>
                <w:bCs/>
                <w:color w:val="auto"/>
                <w:highlight w:val="none"/>
                <w:u w:val="single"/>
              </w:rPr>
            </w:pPr>
            <w:r>
              <w:rPr>
                <w:rFonts w:hint="eastAsia" w:ascii="Times New Roman" w:hAnsi="Times New Roman"/>
                <w:b/>
                <w:bCs/>
                <w:color w:val="auto"/>
                <w:highlight w:val="none"/>
                <w:u w:val="single"/>
              </w:rPr>
              <w:t>经招标人组织的面试考核会议，</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投标文件承诺的本项目管理机构人员面试考核不合格的，</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承诺除无条件按招标人的要求替换，替换人员不低于原人员资格、资历。本项目管理机构人员替换率达到合同违约责任约定的，将按合同约定的金额向招标人支付违约金。</w:t>
            </w:r>
          </w:p>
          <w:p>
            <w:pPr>
              <w:spacing w:line="276" w:lineRule="auto"/>
              <w:rPr>
                <w:rFonts w:hint="eastAsia" w:ascii="Times New Roman" w:hAnsi="Times New Roman"/>
                <w:b/>
                <w:bCs/>
                <w:color w:val="auto"/>
                <w:highlight w:val="none"/>
                <w:u w:val="single"/>
              </w:rPr>
            </w:pPr>
            <w:r>
              <w:rPr>
                <w:rFonts w:hint="eastAsia" w:ascii="Times New Roman" w:hAnsi="Times New Roman"/>
                <w:b/>
                <w:bCs/>
                <w:color w:val="auto"/>
                <w:highlight w:val="none"/>
                <w:u w:val="single"/>
              </w:rPr>
              <w:t>如</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中标，招标人可根据需要到</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总部或</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上级公司总部进行考察、交流，</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承诺将收到招标人相关通知后10天内安排</w:t>
            </w:r>
            <w:r>
              <w:rPr>
                <w:rFonts w:hint="eastAsia" w:ascii="Times New Roman" w:hAnsi="Times New Roman"/>
                <w:b/>
                <w:bCs/>
                <w:color w:val="auto"/>
                <w:highlight w:val="none"/>
                <w:u w:val="single"/>
                <w:lang w:val="en-US" w:eastAsia="zh-CN"/>
              </w:rPr>
              <w:t>投标人公司</w:t>
            </w:r>
            <w:r>
              <w:rPr>
                <w:rFonts w:hint="eastAsia" w:ascii="Times New Roman" w:hAnsi="Times New Roman"/>
                <w:b/>
                <w:bCs/>
                <w:color w:val="auto"/>
                <w:highlight w:val="none"/>
                <w:u w:val="single"/>
              </w:rPr>
              <w:t>副总经理或以上级别与招标人派出人员进行沟通、交流，并建立本项目的长期沟通机制（由</w:t>
            </w:r>
            <w:r>
              <w:rPr>
                <w:rFonts w:hint="eastAsia" w:ascii="Times New Roman" w:hAnsi="Times New Roman"/>
                <w:b/>
                <w:bCs/>
                <w:color w:val="auto"/>
                <w:highlight w:val="none"/>
                <w:u w:val="single"/>
                <w:lang w:val="en-US" w:eastAsia="zh-CN"/>
              </w:rPr>
              <w:t>投标人</w:t>
            </w:r>
            <w:r>
              <w:rPr>
                <w:rFonts w:hint="eastAsia" w:ascii="Times New Roman" w:hAnsi="Times New Roman"/>
                <w:b/>
                <w:bCs/>
                <w:color w:val="auto"/>
                <w:highlight w:val="none"/>
                <w:u w:val="single"/>
              </w:rPr>
              <w:t>出具本项目协调沟通机制承诺书：</w:t>
            </w:r>
            <w:r>
              <w:rPr>
                <w:rFonts w:hint="eastAsia" w:ascii="Times New Roman" w:hAnsi="Times New Roman"/>
                <w:b/>
                <w:bCs/>
                <w:color w:val="auto"/>
                <w:highlight w:val="none"/>
                <w:u w:val="single"/>
                <w:lang w:val="en-US" w:eastAsia="zh-CN"/>
              </w:rPr>
              <w:t>投标人公司</w:t>
            </w:r>
            <w:r>
              <w:rPr>
                <w:rFonts w:hint="eastAsia" w:ascii="Times New Roman" w:hAnsi="Times New Roman"/>
                <w:b/>
                <w:bCs/>
                <w:color w:val="auto"/>
                <w:highlight w:val="none"/>
                <w:u w:val="single"/>
              </w:rPr>
              <w:t>副总或以上级别领导担任本项目总协调人，承诺书含具体协调机构人员名单、联系方式，加盖公司公章）。</w:t>
            </w:r>
          </w:p>
          <w:p>
            <w:pPr>
              <w:spacing w:line="276" w:lineRule="auto"/>
              <w:rPr>
                <w:rFonts w:hint="eastAsia" w:ascii="Times New Roman" w:hAnsi="Times New Roman"/>
                <w:b/>
                <w:bCs/>
                <w:color w:val="auto"/>
                <w:highlight w:val="none"/>
                <w:u w:val="single"/>
                <w:lang w:val="en-US" w:eastAsia="zh-CN"/>
              </w:rPr>
            </w:pPr>
            <w:r>
              <w:rPr>
                <w:rFonts w:hint="eastAsia" w:ascii="Times New Roman" w:hAnsi="Times New Roman"/>
                <w:b/>
                <w:bCs/>
                <w:color w:val="auto"/>
                <w:highlight w:val="none"/>
                <w:u w:val="single"/>
                <w:lang w:val="en-US" w:eastAsia="zh-CN"/>
              </w:rPr>
              <w:t>（特别提示：该承诺内容按第四章投标文件格式“二、技术标投标文件格式”格式六提供）</w:t>
            </w:r>
          </w:p>
          <w:p>
            <w:pPr>
              <w:pStyle w:val="2"/>
              <w:rPr>
                <w:rFonts w:hint="eastAsia"/>
                <w:color w:val="auto"/>
                <w:highlight w:val="none"/>
              </w:rPr>
            </w:pPr>
            <w:r>
              <w:rPr>
                <w:rStyle w:val="121"/>
                <w:rFonts w:hint="eastAsia" w:ascii="宋体" w:hAnsi="宋体"/>
                <w:b/>
                <w:bCs/>
                <w:color w:val="auto"/>
                <w:sz w:val="24"/>
                <w:szCs w:val="24"/>
                <w:highlight w:val="none"/>
              </w:rPr>
              <w:t>本工程使用的</w:t>
            </w:r>
            <w:r>
              <w:rPr>
                <w:rStyle w:val="121"/>
                <w:rFonts w:hint="eastAsia" w:ascii="宋体" w:hAnsi="宋体"/>
                <w:b/>
                <w:bCs/>
                <w:color w:val="auto"/>
                <w:sz w:val="24"/>
                <w:szCs w:val="24"/>
                <w:highlight w:val="none"/>
                <w:lang w:val="en-US" w:eastAsia="zh-CN"/>
              </w:rPr>
              <w:t>主要</w:t>
            </w:r>
            <w:r>
              <w:rPr>
                <w:rStyle w:val="121"/>
                <w:rFonts w:hint="eastAsia" w:ascii="宋体" w:hAnsi="宋体"/>
                <w:b/>
                <w:bCs/>
                <w:color w:val="auto"/>
                <w:sz w:val="24"/>
                <w:szCs w:val="24"/>
                <w:highlight w:val="none"/>
              </w:rPr>
              <w:t>材料、设备，</w:t>
            </w:r>
            <w:r>
              <w:rPr>
                <w:rStyle w:val="121"/>
                <w:rFonts w:hint="eastAsia" w:ascii="宋体" w:hAnsi="宋体"/>
                <w:b/>
                <w:bCs/>
                <w:color w:val="auto"/>
                <w:sz w:val="24"/>
                <w:szCs w:val="24"/>
                <w:highlight w:val="none"/>
                <w:lang w:val="en-US" w:eastAsia="zh-CN"/>
              </w:rPr>
              <w:t>招标人在投标登记期间放在</w:t>
            </w:r>
            <w:r>
              <w:rPr>
                <w:rStyle w:val="121"/>
                <w:rFonts w:hint="eastAsia" w:ascii="宋体" w:hAnsi="宋体"/>
                <w:b/>
                <w:bCs/>
                <w:color w:val="auto"/>
                <w:sz w:val="24"/>
                <w:szCs w:val="24"/>
                <w:highlight w:val="none"/>
              </w:rPr>
              <w:t>广州公共资源交易中心(广州市天河区天润路333号)一楼报名窗口48-49</w:t>
            </w:r>
            <w:r>
              <w:rPr>
                <w:rStyle w:val="121"/>
                <w:rFonts w:hint="eastAsia" w:ascii="宋体" w:hAnsi="宋体"/>
                <w:b/>
                <w:bCs/>
                <w:color w:val="auto"/>
                <w:sz w:val="24"/>
                <w:szCs w:val="24"/>
                <w:highlight w:val="none"/>
                <w:lang w:val="en-US" w:eastAsia="zh-CN"/>
              </w:rPr>
              <w:t>号进行展示</w:t>
            </w:r>
            <w:r>
              <w:rPr>
                <w:rStyle w:val="121"/>
                <w:rFonts w:hint="eastAsia" w:ascii="宋体" w:hAnsi="宋体"/>
                <w:b/>
                <w:bCs/>
                <w:color w:val="auto"/>
                <w:sz w:val="24"/>
                <w:szCs w:val="24"/>
                <w:highlight w:val="none"/>
              </w:rPr>
              <w:t>,</w:t>
            </w:r>
            <w:r>
              <w:rPr>
                <w:rStyle w:val="121"/>
                <w:rFonts w:hint="eastAsia" w:ascii="宋体" w:hAnsi="宋体"/>
                <w:b/>
                <w:bCs/>
                <w:color w:val="auto"/>
                <w:sz w:val="24"/>
                <w:szCs w:val="24"/>
                <w:highlight w:val="none"/>
                <w:lang w:val="en-US" w:eastAsia="zh-CN"/>
              </w:rPr>
              <w:t>投标人须对</w:t>
            </w:r>
            <w:r>
              <w:rPr>
                <w:rStyle w:val="121"/>
                <w:rFonts w:hint="eastAsia" w:ascii="宋体" w:hAnsi="宋体"/>
                <w:b/>
                <w:bCs/>
                <w:color w:val="auto"/>
                <w:sz w:val="24"/>
                <w:szCs w:val="24"/>
                <w:highlight w:val="none"/>
              </w:rPr>
              <w:t>本项目实物样板进行勘验、查看。</w:t>
            </w:r>
            <w:r>
              <w:rPr>
                <w:rStyle w:val="121"/>
                <w:rFonts w:hint="eastAsia" w:ascii="宋体" w:hAnsi="宋体"/>
                <w:b/>
                <w:bCs/>
                <w:color w:val="auto"/>
                <w:sz w:val="24"/>
                <w:szCs w:val="24"/>
                <w:highlight w:val="none"/>
                <w:lang w:val="en-US" w:eastAsia="zh-CN"/>
              </w:rPr>
              <w:t>投标人须在投标文件</w:t>
            </w:r>
            <w:r>
              <w:rPr>
                <w:rStyle w:val="121"/>
                <w:rFonts w:hint="eastAsia" w:ascii="宋体" w:hAnsi="宋体"/>
                <w:b/>
                <w:bCs/>
                <w:color w:val="auto"/>
                <w:sz w:val="24"/>
                <w:szCs w:val="24"/>
                <w:highlight w:val="none"/>
              </w:rPr>
              <w:t>承诺按招标效果图、不低于招标技术文件要求、招标图纸及推荐品牌等选用本工程材料、设备，</w:t>
            </w:r>
            <w:r>
              <w:rPr>
                <w:rStyle w:val="121"/>
                <w:rFonts w:hint="eastAsia" w:ascii="宋体" w:hAnsi="宋体"/>
                <w:b/>
                <w:bCs/>
                <w:color w:val="auto"/>
                <w:sz w:val="24"/>
                <w:szCs w:val="24"/>
                <w:highlight w:val="none"/>
                <w:lang w:val="en-US" w:eastAsia="zh-CN"/>
              </w:rPr>
              <w:t>投标人</w:t>
            </w:r>
            <w:r>
              <w:rPr>
                <w:rStyle w:val="121"/>
                <w:rFonts w:hint="eastAsia" w:ascii="宋体" w:hAnsi="宋体"/>
                <w:b/>
                <w:bCs/>
                <w:color w:val="auto"/>
                <w:sz w:val="24"/>
                <w:szCs w:val="24"/>
                <w:highlight w:val="none"/>
              </w:rPr>
              <w:t>报价已综合考虑招标效果图、招标技术文件要求、招标图纸及推荐品牌等的相关要求</w:t>
            </w:r>
            <w:r>
              <w:rPr>
                <w:rStyle w:val="121"/>
                <w:rFonts w:hint="eastAsia" w:ascii="宋体" w:hAnsi="宋体"/>
                <w:b/>
                <w:bCs/>
                <w:color w:val="auto"/>
                <w:sz w:val="24"/>
                <w:szCs w:val="24"/>
                <w:highlight w:val="none"/>
                <w:lang w:eastAsia="zh-CN"/>
              </w:rPr>
              <w:t>；</w:t>
            </w:r>
            <w:r>
              <w:rPr>
                <w:rStyle w:val="121"/>
                <w:rFonts w:hint="eastAsia" w:ascii="宋体" w:hAnsi="宋体"/>
                <w:b/>
                <w:bCs/>
                <w:color w:val="auto"/>
                <w:sz w:val="24"/>
                <w:szCs w:val="24"/>
                <w:highlight w:val="none"/>
              </w:rPr>
              <w:t>如中标本项目，在报招标人同意后方用于本工程。</w:t>
            </w:r>
          </w:p>
        </w:tc>
      </w:tr>
    </w:tbl>
    <w:p>
      <w:pPr>
        <w:spacing w:line="480" w:lineRule="auto"/>
        <w:rPr>
          <w:rFonts w:ascii="宋体"/>
          <w:strike/>
          <w:color w:val="auto"/>
          <w:sz w:val="24"/>
          <w:highlight w:val="none"/>
        </w:rPr>
      </w:pPr>
      <w:r>
        <w:rPr>
          <w:rFonts w:hint="eastAsia" w:ascii="宋体" w:hAnsi="宋体"/>
          <w:strike/>
          <w:color w:val="auto"/>
          <w:sz w:val="24"/>
          <w:highlight w:val="none"/>
        </w:rPr>
        <w:t>注：企业</w:t>
      </w:r>
      <w:r>
        <w:rPr>
          <w:rFonts w:hint="eastAsia" w:ascii="宋体" w:hAnsi="宋体" w:cs="宋体"/>
          <w:strike/>
          <w:color w:val="auto"/>
          <w:kern w:val="0"/>
          <w:sz w:val="24"/>
          <w:highlight w:val="none"/>
        </w:rPr>
        <w:t>综合诚信评价得分即</w:t>
      </w:r>
      <w:r>
        <w:rPr>
          <w:rFonts w:hint="eastAsia" w:ascii="宋体" w:hAnsi="宋体"/>
          <w:strike/>
          <w:color w:val="auto"/>
          <w:sz w:val="24"/>
          <w:highlight w:val="none"/>
        </w:rPr>
        <w:t>企业</w:t>
      </w:r>
      <w:r>
        <w:rPr>
          <w:rFonts w:hint="eastAsia" w:ascii="宋体" w:hAnsi="宋体" w:cs="宋体"/>
          <w:strike/>
          <w:color w:val="auto"/>
          <w:kern w:val="0"/>
          <w:sz w:val="24"/>
          <w:highlight w:val="none"/>
        </w:rPr>
        <w:t>综合诚信评价</w:t>
      </w:r>
      <w:r>
        <w:rPr>
          <w:rFonts w:ascii="宋体" w:hAnsi="宋体" w:cs="宋体"/>
          <w:strike/>
          <w:color w:val="auto"/>
          <w:kern w:val="0"/>
          <w:sz w:val="24"/>
          <w:highlight w:val="none"/>
        </w:rPr>
        <w:t>60</w:t>
      </w:r>
      <w:r>
        <w:rPr>
          <w:rFonts w:hint="eastAsia" w:ascii="宋体" w:hAnsi="宋体" w:cs="宋体"/>
          <w:strike/>
          <w:color w:val="auto"/>
          <w:kern w:val="0"/>
          <w:sz w:val="24"/>
          <w:highlight w:val="none"/>
        </w:rPr>
        <w:t>日诚信分，以下同。</w:t>
      </w:r>
    </w:p>
    <w:p>
      <w:pPr>
        <w:pStyle w:val="2"/>
        <w:rPr>
          <w:color w:val="auto"/>
          <w:highlight w:val="none"/>
        </w:rPr>
      </w:pPr>
      <w:r>
        <w:rPr>
          <w:color w:val="auto"/>
          <w:highlight w:val="none"/>
        </w:rPr>
        <w:br w:type="page"/>
      </w:r>
      <w:bookmarkStart w:id="4" w:name="_Toc21525491"/>
      <w:bookmarkStart w:id="5" w:name="_Toc2272547"/>
      <w:r>
        <w:rPr>
          <w:rFonts w:hint="eastAsia"/>
          <w:color w:val="auto"/>
          <w:highlight w:val="none"/>
        </w:rPr>
        <w:t>二、投标须知修改表</w:t>
      </w:r>
      <w:bookmarkEnd w:id="4"/>
      <w:bookmarkEnd w:id="5"/>
    </w:p>
    <w:p>
      <w:pPr>
        <w:pStyle w:val="5"/>
        <w:spacing w:line="360" w:lineRule="auto"/>
        <w:rPr>
          <w:b/>
          <w:color w:val="auto"/>
          <w:szCs w:val="21"/>
          <w:highlight w:val="none"/>
        </w:rPr>
      </w:pPr>
      <w:r>
        <w:rPr>
          <w:rFonts w:hint="eastAsia"/>
          <w:b/>
          <w:color w:val="auto"/>
          <w:szCs w:val="21"/>
          <w:highlight w:val="none"/>
        </w:rPr>
        <w:t>声明：本投标须知使用GZZB2018-3招标文件范本的投标须知通用条款，与该通用条款不同之处，均在本表中列明，并以现文为准，原文不再有效。</w:t>
      </w:r>
      <w:r>
        <w:rPr>
          <w:rStyle w:val="121"/>
          <w:rFonts w:hint="eastAsia" w:ascii="宋体" w:hAnsi="宋体" w:eastAsia="宋体"/>
          <w:b/>
          <w:bCs/>
          <w:strike/>
          <w:color w:val="auto"/>
          <w:kern w:val="0"/>
          <w:szCs w:val="21"/>
          <w:highlight w:val="none"/>
        </w:rPr>
        <w:t>本招标文件中不再转录投标须知通用条款，请投标人自行到广州市住房和城乡建设局网站（网址：http://zfcj.gz.gov.cn/）下载查阅。</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spacing w:line="360" w:lineRule="auto"/>
        <w:ind w:firstLine="527" w:firstLineChars="25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bCs/>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bCs/>
          <w:color w:val="auto"/>
          <w:szCs w:val="21"/>
          <w:highlight w:val="none"/>
        </w:rPr>
        <w:t>一旦中标，这种考察即被认为其结果已在中标文件中得到充分反映。考察现场的费用由投标人自己承担。</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7</w:t>
      </w:r>
      <w:r>
        <w:rPr>
          <w:rFonts w:hint="eastAsia"/>
          <w:b/>
          <w:color w:val="auto"/>
          <w:szCs w:val="21"/>
          <w:highlight w:val="none"/>
        </w:rPr>
        <w:t>.1</w:t>
      </w:r>
      <w:r>
        <w:rPr>
          <w:b/>
          <w:color w:val="auto"/>
          <w:szCs w:val="21"/>
          <w:highlight w:val="none"/>
        </w:rPr>
        <w:t xml:space="preserve">            </w:t>
      </w:r>
      <w:r>
        <w:rPr>
          <w:rFonts w:hint="eastAsia"/>
          <w:b/>
          <w:color w:val="auto"/>
          <w:szCs w:val="21"/>
          <w:highlight w:val="none"/>
        </w:rPr>
        <w:t>修改类型：修改</w:t>
      </w:r>
    </w:p>
    <w:p>
      <w:pPr>
        <w:pStyle w:val="5"/>
        <w:spacing w:line="360" w:lineRule="auto"/>
        <w:ind w:firstLine="422" w:firstLineChars="200"/>
        <w:rPr>
          <w:rFonts w:ascii="宋体" w:hAns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7.1本招标文件包括下列文件，以及所有按本须知第8条发出的招标答疑会会议纪要和按本须知第9条发出的澄清或修改：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投标须知</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  开标、评标及定标办法</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合同条款</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投标文件格式</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技术条件（工程建设标准）（另册）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图纸及勘察资料（另册）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招标工程量清单（另册）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第八章  最高投标限价</w:t>
      </w:r>
    </w:p>
    <w:p>
      <w:pPr>
        <w:pBdr>
          <w:bottom w:val="single" w:color="auto" w:sz="6" w:space="1"/>
        </w:pBdr>
        <w:spacing w:line="360" w:lineRule="auto"/>
        <w:ind w:firstLine="420" w:firstLineChars="200"/>
        <w:rPr>
          <w:rFonts w:hint="eastAsia"/>
          <w:b w:val="0"/>
          <w:bCs/>
          <w:color w:val="auto"/>
          <w:szCs w:val="21"/>
          <w:highlight w:val="none"/>
        </w:rPr>
      </w:pPr>
      <w:r>
        <w:rPr>
          <w:rFonts w:hint="eastAsia"/>
          <w:b w:val="0"/>
          <w:bCs/>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pBdr>
          <w:bottom w:val="single" w:color="auto" w:sz="6" w:space="1"/>
        </w:pBdr>
        <w:spacing w:line="360" w:lineRule="auto"/>
        <w:ind w:firstLine="422" w:firstLineChars="200"/>
        <w:rPr>
          <w:rFonts w:ascii="宋体" w:hAnsi="宋体"/>
          <w:color w:val="auto"/>
          <w:szCs w:val="21"/>
          <w:highlight w:val="none"/>
        </w:rPr>
      </w:pPr>
      <w:r>
        <w:rPr>
          <w:rFonts w:hint="eastAsia"/>
          <w:b/>
          <w:color w:val="auto"/>
          <w:szCs w:val="21"/>
          <w:highlight w:val="none"/>
        </w:rPr>
        <w:t>现文：</w:t>
      </w:r>
      <w:r>
        <w:rPr>
          <w:rFonts w:ascii="宋体" w:hAnsi="宋体"/>
          <w:color w:val="auto"/>
          <w:szCs w:val="21"/>
          <w:highlight w:val="none"/>
        </w:rPr>
        <w:t xml:space="preserve"> </w:t>
      </w:r>
      <w:r>
        <w:rPr>
          <w:rFonts w:hint="eastAsia" w:ascii="宋体" w:hAnsi="宋体"/>
          <w:color w:val="auto"/>
          <w:szCs w:val="21"/>
          <w:highlight w:val="none"/>
        </w:rPr>
        <w:t>7.1本招标文件包括下列文件，以及所有按本须知第8条发出的招标答疑会会议纪要和按本须知第9条发出的澄清或修改：</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第一章  投标须知</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第二章  开标、评标及定标办法</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第三章  合同条款</w:t>
      </w:r>
      <w:r>
        <w:rPr>
          <w:rFonts w:hint="eastAsia" w:ascii="宋体" w:hAnsi="宋体"/>
          <w:color w:val="auto"/>
          <w:szCs w:val="21"/>
          <w:highlight w:val="none"/>
          <w:u w:val="single"/>
        </w:rPr>
        <w:t>（另册）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第四章  投标文件格式</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第五章  技术条件（工程建设标准）</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第六章  图纸及勘察资料（另册）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第七章  招标工程量清单（另册）</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第八章  最高投标限价</w:t>
      </w:r>
    </w:p>
    <w:p>
      <w:pPr>
        <w:pBdr>
          <w:bottom w:val="single" w:color="auto" w:sz="6" w:space="1"/>
        </w:pBdr>
        <w:spacing w:line="360" w:lineRule="auto"/>
        <w:ind w:firstLine="420" w:firstLineChars="200"/>
        <w:rPr>
          <w:rFonts w:hint="eastAsia"/>
          <w:b w:val="0"/>
          <w:bCs/>
          <w:color w:val="auto"/>
          <w:szCs w:val="21"/>
          <w:highlight w:val="none"/>
        </w:rPr>
      </w:pPr>
      <w:r>
        <w:rPr>
          <w:rFonts w:hint="eastAsia"/>
          <w:b w:val="0"/>
          <w:bCs/>
          <w:color w:val="auto"/>
          <w:szCs w:val="21"/>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8.1</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Cs w:val="21"/>
          <w:highlight w:val="none"/>
        </w:rPr>
      </w:pPr>
      <w:r>
        <w:rPr>
          <w:rFonts w:hint="eastAsia"/>
          <w:b/>
          <w:color w:val="auto"/>
          <w:szCs w:val="21"/>
          <w:highlight w:val="none"/>
        </w:rPr>
        <w:t>原文：</w:t>
      </w:r>
      <w:r>
        <w:rPr>
          <w:rFonts w:ascii="宋体" w:hAnsi="宋体"/>
          <w:color w:val="auto"/>
          <w:szCs w:val="21"/>
          <w:highlight w:val="none"/>
        </w:rPr>
        <w:t xml:space="preserve">8.1 </w:t>
      </w:r>
      <w:r>
        <w:rPr>
          <w:rFonts w:hint="eastAsia" w:ascii="宋体" w:hAnsi="宋体"/>
          <w:color w:val="auto"/>
          <w:szCs w:val="21"/>
          <w:highlight w:val="none"/>
        </w:rPr>
        <w:t>投标人若对招标文件（包括招标图纸）中有疑问，可以书面形式</w:t>
      </w:r>
      <w:r>
        <w:rPr>
          <w:rFonts w:hint="eastAsia"/>
          <w:color w:val="auto"/>
          <w:szCs w:val="21"/>
          <w:highlight w:val="none"/>
        </w:rPr>
        <w:t>通过</w:t>
      </w:r>
      <w:r>
        <w:rPr>
          <w:color w:val="auto"/>
          <w:szCs w:val="21"/>
          <w:highlight w:val="none"/>
          <w:u w:val="single"/>
        </w:rPr>
        <w:t xml:space="preserve">        </w:t>
      </w:r>
      <w:r>
        <w:rPr>
          <w:rFonts w:hint="eastAsia" w:ascii="宋体" w:hAnsi="宋体"/>
          <w:color w:val="auto"/>
          <w:szCs w:val="21"/>
          <w:highlight w:val="none"/>
        </w:rPr>
        <w:t>交易平台</w:t>
      </w:r>
      <w:r>
        <w:rPr>
          <w:rFonts w:hint="eastAsia"/>
          <w:color w:val="auto"/>
          <w:szCs w:val="21"/>
          <w:highlight w:val="none"/>
        </w:rPr>
        <w:t>提交</w:t>
      </w:r>
      <w:r>
        <w:rPr>
          <w:rFonts w:hint="eastAsia" w:ascii="宋体" w:hAnsi="宋体"/>
          <w:color w:val="auto"/>
          <w:szCs w:val="21"/>
          <w:highlight w:val="none"/>
        </w:rPr>
        <w:t>给招标人或招标代理人，提交形式见本须知前附表第</w:t>
      </w:r>
      <w:r>
        <w:rPr>
          <w:rFonts w:ascii="宋体" w:hAnsi="宋体"/>
          <w:color w:val="auto"/>
          <w:szCs w:val="21"/>
          <w:highlight w:val="none"/>
        </w:rPr>
        <w:t>16</w:t>
      </w:r>
      <w:r>
        <w:rPr>
          <w:rFonts w:hint="eastAsia" w:ascii="宋体" w:hAnsi="宋体"/>
          <w:color w:val="auto"/>
          <w:szCs w:val="21"/>
          <w:highlight w:val="none"/>
        </w:rPr>
        <w:t>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ascii="宋体" w:hAnsi="宋体"/>
          <w:color w:val="auto"/>
          <w:szCs w:val="21"/>
          <w:highlight w:val="none"/>
        </w:rPr>
        <w:t xml:space="preserve">8.1 </w:t>
      </w:r>
      <w:r>
        <w:rPr>
          <w:rFonts w:hint="eastAsia" w:ascii="宋体" w:hAnsi="宋体"/>
          <w:color w:val="auto"/>
          <w:szCs w:val="21"/>
          <w:highlight w:val="none"/>
        </w:rPr>
        <w:t>投标人若对招标文件（包括招标图纸</w:t>
      </w:r>
      <w:r>
        <w:rPr>
          <w:rStyle w:val="121"/>
          <w:rFonts w:ascii="宋体" w:hAnsi="宋体"/>
          <w:color w:val="auto"/>
          <w:highlight w:val="none"/>
          <w:u w:val="single"/>
        </w:rPr>
        <w:t>、清单、</w:t>
      </w:r>
      <w:r>
        <w:rPr>
          <w:rStyle w:val="121"/>
          <w:rFonts w:hint="eastAsia" w:ascii="宋体" w:hAnsi="宋体"/>
          <w:color w:val="auto"/>
          <w:highlight w:val="none"/>
          <w:u w:val="single"/>
          <w:lang w:val="en-US" w:eastAsia="zh-CN"/>
        </w:rPr>
        <w:t>最高投标限价</w:t>
      </w:r>
      <w:r>
        <w:rPr>
          <w:rStyle w:val="121"/>
          <w:rFonts w:ascii="宋体" w:hAnsi="宋体"/>
          <w:color w:val="auto"/>
          <w:highlight w:val="none"/>
          <w:u w:val="single"/>
        </w:rPr>
        <w:t>、合同条款等</w:t>
      </w:r>
      <w:r>
        <w:rPr>
          <w:rFonts w:hint="eastAsia" w:ascii="宋体" w:hAnsi="宋体"/>
          <w:color w:val="auto"/>
          <w:szCs w:val="21"/>
          <w:highlight w:val="none"/>
        </w:rPr>
        <w:t>）中有疑问，可在规定的时间内</w:t>
      </w:r>
      <w:r>
        <w:rPr>
          <w:rFonts w:hint="eastAsia"/>
          <w:color w:val="auto"/>
          <w:szCs w:val="21"/>
          <w:highlight w:val="none"/>
        </w:rPr>
        <w:t>通过</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hAnsi="宋体"/>
          <w:color w:val="auto"/>
          <w:szCs w:val="21"/>
          <w:highlight w:val="none"/>
          <w:lang w:val="en-US" w:eastAsia="zh-CN"/>
        </w:rPr>
        <w:t>网站</w:t>
      </w:r>
      <w:r>
        <w:rPr>
          <w:rFonts w:hint="eastAsia"/>
          <w:color w:val="auto"/>
          <w:szCs w:val="21"/>
          <w:highlight w:val="none"/>
        </w:rPr>
        <w:t>提交</w:t>
      </w:r>
      <w:r>
        <w:rPr>
          <w:rFonts w:hint="eastAsia" w:ascii="宋体" w:hAnsi="宋体"/>
          <w:color w:val="auto"/>
          <w:szCs w:val="21"/>
          <w:highlight w:val="none"/>
        </w:rPr>
        <w:t>给招标人或招标代理人，提交形式见本须知前附表第</w:t>
      </w:r>
      <w:r>
        <w:rPr>
          <w:rFonts w:ascii="宋体" w:hAnsi="宋体"/>
          <w:color w:val="auto"/>
          <w:szCs w:val="21"/>
          <w:highlight w:val="none"/>
        </w:rPr>
        <w:t>16</w:t>
      </w:r>
      <w:r>
        <w:rPr>
          <w:rFonts w:hint="eastAsia" w:ascii="宋体" w:hAnsi="宋体"/>
          <w:color w:val="auto"/>
          <w:szCs w:val="21"/>
          <w:highlight w:val="none"/>
        </w:rPr>
        <w:t>项。</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8.2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ascii="宋体" w:hAnsi="宋体"/>
          <w:color w:val="auto"/>
          <w:szCs w:val="21"/>
          <w:highlight w:val="none"/>
        </w:rPr>
        <w:t>8.2</w:t>
      </w:r>
      <w:r>
        <w:rPr>
          <w:rFonts w:hint="eastAsia" w:ascii="宋体"/>
          <w:color w:val="auto"/>
          <w:szCs w:val="21"/>
          <w:highlight w:val="none"/>
        </w:rPr>
        <w:t>招标答疑会会议纪要将在提交投标文件截止时间15日前在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21"/>
          <w:highlight w:val="none"/>
        </w:rPr>
        <w:t>“项目答疑纪要”专区公开发布。答疑纪要一经在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21"/>
          <w:highlight w:val="none"/>
        </w:rPr>
        <w:t>发布，视作已发放给所有投标人。</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 xml:space="preserve"> </w:t>
      </w:r>
      <w:r>
        <w:rPr>
          <w:rFonts w:ascii="宋体" w:hAnsi="宋体"/>
          <w:color w:val="auto"/>
          <w:szCs w:val="21"/>
          <w:highlight w:val="none"/>
        </w:rPr>
        <w:t>8.2</w:t>
      </w:r>
      <w:r>
        <w:rPr>
          <w:rFonts w:hint="eastAsia" w:ascii="宋体"/>
          <w:color w:val="auto"/>
          <w:szCs w:val="21"/>
          <w:highlight w:val="none"/>
        </w:rPr>
        <w:t>招标答疑会会议纪要将在提交投标文件截止时间15日前在</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 xml:space="preserve"> “项目查询-答疑纪要”专区公开发布。答疑纪要一经在</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发布，视作已发放给所有投标人。</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8.4</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ascii="宋体" w:hAnsi="宋体"/>
          <w:color w:val="auto"/>
          <w:szCs w:val="21"/>
          <w:highlight w:val="none"/>
        </w:rPr>
        <w:t>8.</w:t>
      </w:r>
      <w:r>
        <w:rPr>
          <w:rFonts w:hint="eastAsia" w:ascii="宋体" w:hAnsi="宋体"/>
          <w:color w:val="auto"/>
          <w:szCs w:val="21"/>
          <w:highlight w:val="none"/>
        </w:rPr>
        <w:t>4</w:t>
      </w:r>
      <w:r>
        <w:rPr>
          <w:rFonts w:hint="eastAsia" w:ascii="宋体"/>
          <w:color w:val="auto"/>
          <w:szCs w:val="21"/>
          <w:highlight w:val="none"/>
        </w:rPr>
        <w:t>若招标答疑会会议纪要与招标文件有矛盾，以答疑会议纪要最后发出的书面形式的文件为准。</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 xml:space="preserve"> </w:t>
      </w:r>
      <w:r>
        <w:rPr>
          <w:rFonts w:ascii="宋体" w:hAnsi="宋体"/>
          <w:color w:val="auto"/>
          <w:szCs w:val="21"/>
          <w:highlight w:val="none"/>
        </w:rPr>
        <w:t>8.</w:t>
      </w:r>
      <w:r>
        <w:rPr>
          <w:rFonts w:hint="eastAsia" w:ascii="宋体" w:hAnsi="宋体"/>
          <w:color w:val="auto"/>
          <w:szCs w:val="21"/>
          <w:highlight w:val="none"/>
        </w:rPr>
        <w:t>4</w:t>
      </w:r>
      <w:r>
        <w:rPr>
          <w:rFonts w:hint="eastAsia" w:ascii="宋体"/>
          <w:color w:val="auto"/>
          <w:szCs w:val="21"/>
          <w:highlight w:val="none"/>
        </w:rPr>
        <w:t>若招标答疑会会议纪要与招标文件有矛盾，以答疑会议纪要最后在</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 xml:space="preserve"> “项目查询-答疑纪要”发出的文件为准。</w:t>
      </w:r>
    </w:p>
    <w:p>
      <w:pPr>
        <w:spacing w:line="360" w:lineRule="auto"/>
        <w:ind w:firstLine="472" w:firstLineChars="224"/>
        <w:rPr>
          <w:b/>
          <w:color w:val="auto"/>
          <w:szCs w:val="21"/>
          <w:highlight w:val="none"/>
        </w:rPr>
      </w:pPr>
      <w:r>
        <w:rPr>
          <w:rFonts w:hint="eastAsia"/>
          <w:b/>
          <w:color w:val="auto"/>
          <w:szCs w:val="21"/>
          <w:highlight w:val="none"/>
        </w:rPr>
        <w:t>条款号：9.2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 w:val="24"/>
          <w:highlight w:val="none"/>
        </w:rPr>
      </w:pPr>
      <w:r>
        <w:rPr>
          <w:rFonts w:hint="eastAsia"/>
          <w:b/>
          <w:color w:val="auto"/>
          <w:szCs w:val="21"/>
          <w:highlight w:val="none"/>
        </w:rPr>
        <w:t>原文：</w:t>
      </w:r>
      <w:r>
        <w:rPr>
          <w:rFonts w:ascii="宋体" w:hAnsi="宋体"/>
          <w:color w:val="auto"/>
          <w:szCs w:val="21"/>
          <w:highlight w:val="none"/>
        </w:rPr>
        <w:t>9.2</w:t>
      </w:r>
      <w:r>
        <w:rPr>
          <w:rFonts w:hint="eastAsia" w:ascii="宋体"/>
          <w:color w:val="auto"/>
          <w:szCs w:val="21"/>
          <w:highlight w:val="none"/>
        </w:rPr>
        <w:t>招标文件的澄清或修改将在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21"/>
          <w:highlight w:val="none"/>
        </w:rPr>
        <w:t>“项目答疑纪要”专区公开发布。答疑纪要一经在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21"/>
          <w:highlight w:val="none"/>
        </w:rPr>
        <w:t>发布，视作已发放给所有投标人，以</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21"/>
          <w:highlight w:val="none"/>
        </w:rPr>
        <w:t>上网发布时间作为送达时间。</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ascii="宋体" w:hAnsi="宋体"/>
          <w:color w:val="auto"/>
          <w:szCs w:val="21"/>
          <w:highlight w:val="none"/>
        </w:rPr>
        <w:t>9.2</w:t>
      </w:r>
      <w:r>
        <w:rPr>
          <w:rFonts w:hint="eastAsia" w:ascii="宋体"/>
          <w:color w:val="auto"/>
          <w:szCs w:val="21"/>
          <w:highlight w:val="none"/>
        </w:rPr>
        <w:t>招标文件的澄清或修改将在</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“项目答疑纪要”专区公开发布。答疑纪要一经在</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发布，视作已发放给所有投标人，以</w:t>
      </w:r>
      <w:r>
        <w:rPr>
          <w:rFonts w:hint="eastAsia"/>
          <w:color w:val="auto"/>
          <w:szCs w:val="21"/>
          <w:highlight w:val="none"/>
          <w:u w:val="single"/>
        </w:rPr>
        <w:t>广州公共资源交易中心（网址：http://www.gzggzy.cn）</w:t>
      </w:r>
      <w:r>
        <w:rPr>
          <w:rFonts w:hint="eastAsia" w:ascii="宋体" w:hAnsi="宋体"/>
          <w:color w:val="auto"/>
          <w:szCs w:val="21"/>
          <w:highlight w:val="none"/>
        </w:rPr>
        <w:t>交易平台</w:t>
      </w:r>
      <w:r>
        <w:rPr>
          <w:rFonts w:hint="eastAsia" w:ascii="宋体"/>
          <w:color w:val="auto"/>
          <w:szCs w:val="21"/>
          <w:highlight w:val="none"/>
        </w:rPr>
        <w:t>上网发布时间作为送达时间。</w:t>
      </w:r>
      <w:r>
        <w:rPr>
          <w:color w:val="auto"/>
          <w:szCs w:val="21"/>
          <w:highlight w:val="none"/>
        </w:rPr>
        <w:t xml:space="preserve"> </w:t>
      </w:r>
    </w:p>
    <w:p>
      <w:pPr>
        <w:spacing w:line="360" w:lineRule="auto"/>
        <w:ind w:firstLine="472" w:firstLineChars="224"/>
        <w:rPr>
          <w:b/>
          <w:color w:val="auto"/>
          <w:szCs w:val="21"/>
          <w:highlight w:val="none"/>
        </w:rPr>
      </w:pPr>
      <w:r>
        <w:rPr>
          <w:rFonts w:hint="eastAsia"/>
          <w:b/>
          <w:color w:val="auto"/>
          <w:szCs w:val="21"/>
          <w:highlight w:val="none"/>
        </w:rPr>
        <w:t>条款号：9.4</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ascii="宋体" w:hAnsi="宋体"/>
          <w:color w:val="auto"/>
          <w:szCs w:val="21"/>
          <w:highlight w:val="none"/>
        </w:rPr>
        <w:t>9.4招标文件的澄清或修改均</w:t>
      </w:r>
      <w:r>
        <w:rPr>
          <w:rFonts w:hint="eastAsia" w:ascii="宋体" w:hAnsi="宋体" w:cs="宋体"/>
          <w:color w:val="auto"/>
          <w:szCs w:val="21"/>
          <w:highlight w:val="none"/>
          <w:u w:val="single"/>
        </w:rPr>
        <w:t>在广州公共资源交易中心网站“项目查询-答疑纪要”专区公开发布。</w:t>
      </w:r>
      <w:r>
        <w:rPr>
          <w:rFonts w:hint="eastAsia" w:ascii="宋体" w:hAnsi="宋体"/>
          <w:color w:val="auto"/>
          <w:szCs w:val="21"/>
          <w:highlight w:val="none"/>
        </w:rPr>
        <w:t>当招标文件的澄清、修改、补充等在同一内容的表述不一致时，以最后发出的文件为准。</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11.2、</w:t>
      </w:r>
      <w:r>
        <w:rPr>
          <w:rFonts w:hint="eastAsia" w:ascii="宋体" w:hAnsi="宋体"/>
          <w:b/>
          <w:color w:val="auto"/>
          <w:szCs w:val="21"/>
          <w:highlight w:val="none"/>
        </w:rPr>
        <w:t>1</w:t>
      </w:r>
      <w:r>
        <w:rPr>
          <w:rFonts w:ascii="宋体" w:hAnsi="宋体"/>
          <w:b/>
          <w:color w:val="auto"/>
          <w:szCs w:val="21"/>
          <w:highlight w:val="none"/>
        </w:rPr>
        <w:t xml:space="preserve">1.3         </w:t>
      </w:r>
      <w:r>
        <w:rPr>
          <w:rFonts w:hint="eastAsia" w:ascii="宋体" w:hAnsi="宋体"/>
          <w:b/>
          <w:color w:val="auto"/>
          <w:szCs w:val="21"/>
          <w:highlight w:val="none"/>
        </w:rPr>
        <w:t>修改类型：修改</w:t>
      </w:r>
    </w:p>
    <w:p>
      <w:pPr>
        <w:spacing w:line="360" w:lineRule="auto"/>
        <w:ind w:firstLine="422" w:firstLineChars="200"/>
        <w:rPr>
          <w:rFonts w:ascii="宋体" w:hAnsi="宋体"/>
          <w:bCs/>
          <w:color w:val="auto"/>
          <w:szCs w:val="21"/>
          <w:highlight w:val="none"/>
        </w:rPr>
      </w:pPr>
      <w:r>
        <w:rPr>
          <w:rFonts w:hint="eastAsia"/>
          <w:b/>
          <w:color w:val="auto"/>
          <w:szCs w:val="21"/>
          <w:highlight w:val="none"/>
        </w:rPr>
        <w:t>原文：</w:t>
      </w:r>
      <w:r>
        <w:rPr>
          <w:rFonts w:ascii="宋体" w:hAnsi="宋体"/>
          <w:bCs/>
          <w:color w:val="auto"/>
          <w:szCs w:val="21"/>
          <w:highlight w:val="none"/>
        </w:rPr>
        <w:t>11.2</w:t>
      </w:r>
      <w:r>
        <w:rPr>
          <w:rFonts w:hint="eastAsia" w:ascii="宋体" w:hAnsi="宋体"/>
          <w:bCs/>
          <w:color w:val="auto"/>
          <w:szCs w:val="21"/>
          <w:highlight w:val="none"/>
        </w:rPr>
        <w:t>投标文件技术标部分主要包括下列内容</w:t>
      </w:r>
      <w:r>
        <w:rPr>
          <w:rFonts w:ascii="宋体" w:hAnsi="宋体"/>
          <w:bCs/>
          <w:color w:val="auto"/>
          <w:szCs w:val="21"/>
          <w:highlight w:val="none"/>
        </w:rPr>
        <w:t>:</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11.2.1 技术投标文件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bCs/>
          <w:color w:val="auto"/>
          <w:szCs w:val="21"/>
          <w:highlight w:val="none"/>
        </w:rPr>
        <w:t>；</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11.2.2 资格审查文件：</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 xml:space="preserve">（1）投标人声明； </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（2）法定代表人证明书、法定代表人签字或盖章的本投标文件授权委托证明书；</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（3）企业营业执照扫描件或电子证照；</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（4）企业资质证书扫描件或电子证照；</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（5）建筑施工企业安全生产许可证扫描件或电子证照；；</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（6）项目负责人（按网上投标登记时选择拟投标的项目负责人）</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（7）专职安全员（按网上投标登记时选择拟投标的专职安全员）</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（8）拟委托技术负责人的相关证书、资料（具体要求由招标人明确）</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（9）拟委派项目负责人的建造师注册证书扫描件或电子证书；</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（10）项目负责人安全生产考核合格证明或在有效期内的安全考核合格证书（B类）或建筑施工企业项目负责人安全生产考核合格证书扫描件或电子证书；</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（11）专职安全员须具有在有效期内的安全考核合格证书（C类）或建筑施工企业专职安全生产管理人员安全生产考核合格证书扫描件或电子证书；</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（12）用于资格审查的业绩（设置业绩要求时选择此项，投标人须提供类似工程业绩的项目名称及项目编号，具体格式由招标人自定）；</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 xml:space="preserve">（14）列明主办单位的联合体工作协议（采用联合体投标时需递交，投标人拟任本工程项目负责人应为联合体主办方信用档案中的在册人员，联合体工作协议应明确约定各方拟承担的工作和责任）； </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注：1.相关电子证书按规定需打印后手写本人签名的，应按照规定手写本人签名后再扫描提交。</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）其他辅助说明资料。</w:t>
      </w:r>
    </w:p>
    <w:p>
      <w:pPr>
        <w:spacing w:line="360" w:lineRule="auto"/>
        <w:ind w:firstLine="420" w:firstLineChars="200"/>
        <w:rPr>
          <w:rFonts w:asci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color w:val="auto"/>
          <w:szCs w:val="21"/>
          <w:highlight w:val="none"/>
        </w:rPr>
      </w:pPr>
      <w:r>
        <w:rPr>
          <w:rFonts w:ascii="宋体" w:hAnsi="宋体"/>
          <w:color w:val="auto"/>
          <w:szCs w:val="21"/>
          <w:highlight w:val="none"/>
        </w:rPr>
        <w:t>11.2.5</w:t>
      </w:r>
      <w:r>
        <w:rPr>
          <w:rFonts w:hint="eastAsia" w:ascii="宋体" w:hAnsi="宋体"/>
          <w:color w:val="auto"/>
          <w:szCs w:val="21"/>
          <w:highlight w:val="none"/>
        </w:rPr>
        <w:t>施工组织设计或施工方案。</w:t>
      </w:r>
      <w:r>
        <w:rPr>
          <w:rFonts w:hint="eastAsia" w:ascii="宋体" w:hAnsi="宋体"/>
          <w:color w:val="auto"/>
          <w:sz w:val="24"/>
          <w:highlight w:val="none"/>
        </w:rPr>
        <w:t>（1）投标人在编制施工组织设计或施工方案时应按照招标人提出的施工现场建筑垃圾源头减量的具体要求以及建筑垃圾综合利用产品的使用要求提供相应措施。（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pacing w:line="360" w:lineRule="auto"/>
        <w:ind w:firstLine="420" w:firstLineChars="200"/>
        <w:rPr>
          <w:rFonts w:ascii="宋体"/>
          <w:color w:val="auto"/>
          <w:szCs w:val="21"/>
          <w:highlight w:val="none"/>
        </w:rPr>
      </w:pPr>
      <w:r>
        <w:rPr>
          <w:rFonts w:ascii="宋体" w:hAnsi="宋体"/>
          <w:color w:val="auto"/>
          <w:szCs w:val="21"/>
          <w:highlight w:val="none"/>
        </w:rPr>
        <w:t>11.2.</w:t>
      </w:r>
      <w:r>
        <w:rPr>
          <w:rFonts w:hint="eastAsia" w:ascii="宋体" w:hAnsi="宋体"/>
          <w:color w:val="auto"/>
          <w:szCs w:val="21"/>
          <w:highlight w:val="none"/>
        </w:rPr>
        <w:t>6按照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填写的《参与编制技术标投标文件人员名单》。</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11.3 </w:t>
      </w:r>
      <w:r>
        <w:rPr>
          <w:rFonts w:hint="eastAsia" w:ascii="宋体" w:hAnsi="宋体"/>
          <w:bCs/>
          <w:color w:val="auto"/>
          <w:szCs w:val="21"/>
          <w:highlight w:val="none"/>
        </w:rPr>
        <w:t>经济部分投标文件主要包括下列内容：</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经济投标文件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r>
        <w:rPr>
          <w:rFonts w:ascii="宋体"/>
          <w:color w:val="auto"/>
          <w:szCs w:val="21"/>
          <w:highlight w:val="none"/>
        </w:rPr>
        <w:t xml:space="preserve"> </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）投标总价封面、扉页；</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）总说明</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3）工程项目投标报价汇总表；</w:t>
      </w:r>
    </w:p>
    <w:p>
      <w:pPr>
        <w:spacing w:line="360" w:lineRule="auto"/>
        <w:ind w:firstLine="495" w:firstLineChars="236"/>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4）单项工程投标报价汇总表；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5）单位工程投标报价汇总表；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6）分部分项工程清单与计价表；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7）单价措施项目清单与计价表；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8）总价措施项目清单与计价表；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9）综合单价分析表；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10）其他项目清单与计价汇总表；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11）暂列金额明细表；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12）材料（工程设备）暂估价明细表；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13）专业工程暂估价明细表；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14）计日工表；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15）总承包服务计价表；</w:t>
      </w:r>
    </w:p>
    <w:p>
      <w:pPr>
        <w:spacing w:line="360" w:lineRule="auto"/>
        <w:ind w:firstLine="495" w:firstLineChars="236"/>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16）</w:t>
      </w:r>
      <w:r>
        <w:rPr>
          <w:rFonts w:hint="eastAsia" w:ascii="宋体" w:hAnsi="宋体"/>
          <w:color w:val="auto"/>
          <w:szCs w:val="21"/>
          <w:highlight w:val="none"/>
        </w:rPr>
        <w:t>规费和税金项目计价表；</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 （17）人工、主要材料和设备一览表</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3按照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tabs>
          <w:tab w:val="left" w:pos="1125"/>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bCs/>
          <w:color w:val="auto"/>
          <w:szCs w:val="21"/>
          <w:highlight w:val="none"/>
        </w:rPr>
      </w:pPr>
      <w:r>
        <w:rPr>
          <w:rFonts w:hint="eastAsia"/>
          <w:b/>
          <w:color w:val="auto"/>
          <w:szCs w:val="21"/>
          <w:highlight w:val="none"/>
        </w:rPr>
        <w:t>现文：</w:t>
      </w:r>
      <w:r>
        <w:rPr>
          <w:rFonts w:ascii="宋体" w:hAnsi="宋体"/>
          <w:bCs/>
          <w:color w:val="auto"/>
          <w:szCs w:val="21"/>
          <w:highlight w:val="none"/>
        </w:rPr>
        <w:t>11.2</w:t>
      </w:r>
      <w:r>
        <w:rPr>
          <w:rFonts w:hint="eastAsia" w:ascii="宋体" w:hAnsi="宋体"/>
          <w:bCs/>
          <w:color w:val="auto"/>
          <w:szCs w:val="21"/>
          <w:highlight w:val="none"/>
        </w:rPr>
        <w:t>投标文件技术标部分</w:t>
      </w:r>
      <w:r>
        <w:rPr>
          <w:rFonts w:hint="eastAsia" w:ascii="宋体" w:hAnsi="宋体"/>
          <w:bCs/>
          <w:color w:val="auto"/>
          <w:szCs w:val="21"/>
          <w:highlight w:val="none"/>
          <w:u w:val="single"/>
        </w:rPr>
        <w:t>（含资格审查文件）</w:t>
      </w:r>
      <w:r>
        <w:rPr>
          <w:rFonts w:hint="eastAsia" w:ascii="宋体" w:hAnsi="宋体"/>
          <w:bCs/>
          <w:color w:val="auto"/>
          <w:szCs w:val="21"/>
          <w:highlight w:val="none"/>
        </w:rPr>
        <w:t>主要包括下列内容</w:t>
      </w:r>
      <w:r>
        <w:rPr>
          <w:rFonts w:ascii="宋体" w:hAnsi="宋体"/>
          <w:bCs/>
          <w:color w:val="auto"/>
          <w:szCs w:val="21"/>
          <w:highlight w:val="none"/>
        </w:rPr>
        <w:t>:</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11.2.1 技术投标文件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bCs/>
          <w:color w:val="auto"/>
          <w:szCs w:val="21"/>
          <w:highlight w:val="none"/>
        </w:rPr>
        <w:t>；</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11.2.2 资格审查文件：</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 xml:space="preserve">（1）投标人声明； </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（2）法定代表人证明书、法定代表人签字或盖章的本投标文件授权委托证明书；</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（3）企业营业执照或事业单位法人证书扫描件或电子证照；</w:t>
      </w:r>
    </w:p>
    <w:p>
      <w:pPr>
        <w:spacing w:line="360" w:lineRule="auto"/>
        <w:ind w:firstLine="420" w:firstLineChars="200"/>
        <w:rPr>
          <w:rFonts w:ascii="宋体" w:hAnsi="宋体"/>
          <w:bCs/>
          <w:color w:val="auto"/>
          <w:szCs w:val="21"/>
          <w:highlight w:val="none"/>
        </w:rPr>
      </w:pPr>
      <w:r>
        <w:rPr>
          <w:rFonts w:hint="eastAsia" w:ascii="宋体"/>
          <w:bCs/>
          <w:color w:val="auto"/>
          <w:szCs w:val="21"/>
          <w:highlight w:val="none"/>
        </w:rPr>
        <w:t>（</w:t>
      </w:r>
      <w:r>
        <w:rPr>
          <w:rFonts w:hint="eastAsia" w:ascii="宋体"/>
          <w:bCs/>
          <w:color w:val="auto"/>
          <w:szCs w:val="21"/>
          <w:highlight w:val="none"/>
          <w:lang w:val="en-US" w:eastAsia="zh-CN"/>
        </w:rPr>
        <w:t>4</w:t>
      </w:r>
      <w:r>
        <w:rPr>
          <w:rFonts w:hint="eastAsia" w:ascii="宋体"/>
          <w:bCs/>
          <w:color w:val="auto"/>
          <w:szCs w:val="21"/>
          <w:highlight w:val="none"/>
        </w:rPr>
        <w:t>）</w:t>
      </w:r>
      <w:r>
        <w:rPr>
          <w:rFonts w:hint="eastAsia" w:ascii="宋体" w:hAnsi="宋体"/>
          <w:bCs/>
          <w:color w:val="auto"/>
          <w:szCs w:val="21"/>
          <w:highlight w:val="none"/>
        </w:rPr>
        <w:t>项目负责人（按网上投标登记时选择拟投标的项目负责人）</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w:t>
      </w:r>
      <w:r>
        <w:rPr>
          <w:rFonts w:hint="eastAsia" w:ascii="宋体" w:hAnsi="宋体"/>
          <w:bCs/>
          <w:color w:val="auto"/>
          <w:szCs w:val="21"/>
          <w:highlight w:val="none"/>
          <w:lang w:val="en-US" w:eastAsia="zh-CN"/>
        </w:rPr>
        <w:t>5</w:t>
      </w:r>
      <w:r>
        <w:rPr>
          <w:rFonts w:hint="eastAsia" w:ascii="宋体" w:hAnsi="宋体"/>
          <w:bCs/>
          <w:color w:val="auto"/>
          <w:szCs w:val="21"/>
          <w:highlight w:val="none"/>
        </w:rPr>
        <w:t>）专职安全员（按网上投标登记时选择拟投标的专职安全员）</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w:t>
      </w:r>
      <w:r>
        <w:rPr>
          <w:rFonts w:hint="eastAsia" w:ascii="宋体"/>
          <w:bCs/>
          <w:color w:val="auto"/>
          <w:szCs w:val="21"/>
          <w:highlight w:val="none"/>
          <w:lang w:val="en-US" w:eastAsia="zh-CN"/>
        </w:rPr>
        <w:t>6</w:t>
      </w:r>
      <w:r>
        <w:rPr>
          <w:rFonts w:hint="eastAsia" w:ascii="宋体"/>
          <w:bCs/>
          <w:color w:val="auto"/>
          <w:szCs w:val="21"/>
          <w:highlight w:val="none"/>
        </w:rPr>
        <w:t>）拟委托技术负责人的相关证书、资料</w:t>
      </w:r>
      <w:r>
        <w:rPr>
          <w:rFonts w:hint="eastAsia" w:ascii="宋体"/>
          <w:bCs/>
          <w:color w:val="auto"/>
          <w:szCs w:val="21"/>
          <w:highlight w:val="none"/>
          <w:u w:val="single"/>
        </w:rPr>
        <w:t>（具体要求详见招标公告）</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w:t>
      </w:r>
      <w:r>
        <w:rPr>
          <w:rFonts w:hint="eastAsia" w:ascii="宋体"/>
          <w:bCs/>
          <w:color w:val="auto"/>
          <w:szCs w:val="21"/>
          <w:highlight w:val="none"/>
          <w:lang w:val="en-US" w:eastAsia="zh-CN"/>
        </w:rPr>
        <w:t>7</w:t>
      </w:r>
      <w:r>
        <w:rPr>
          <w:rFonts w:hint="eastAsia" w:ascii="宋体"/>
          <w:bCs/>
          <w:color w:val="auto"/>
          <w:szCs w:val="21"/>
          <w:highlight w:val="none"/>
        </w:rPr>
        <w:t>）拟委派项目负责人的建造师注册证书</w:t>
      </w:r>
      <w:r>
        <w:rPr>
          <w:rFonts w:hint="eastAsia" w:ascii="宋体"/>
          <w:bCs/>
          <w:color w:val="auto"/>
          <w:szCs w:val="21"/>
          <w:highlight w:val="none"/>
          <w:u w:val="single"/>
        </w:rPr>
        <w:t>（具体要求详见招标公告）</w:t>
      </w:r>
      <w:r>
        <w:rPr>
          <w:rFonts w:hint="eastAsia" w:ascii="宋体"/>
          <w:bCs/>
          <w:color w:val="auto"/>
          <w:szCs w:val="21"/>
          <w:highlight w:val="none"/>
        </w:rPr>
        <w:t>扫描件或电子证照；</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w:t>
      </w:r>
      <w:r>
        <w:rPr>
          <w:rFonts w:hint="eastAsia" w:ascii="宋体"/>
          <w:bCs/>
          <w:color w:val="auto"/>
          <w:szCs w:val="21"/>
          <w:highlight w:val="none"/>
          <w:lang w:val="en-US" w:eastAsia="zh-CN"/>
        </w:rPr>
        <w:t>8</w:t>
      </w:r>
      <w:r>
        <w:rPr>
          <w:rFonts w:hint="eastAsia" w:ascii="宋体"/>
          <w:bCs/>
          <w:color w:val="auto"/>
          <w:szCs w:val="21"/>
          <w:highlight w:val="none"/>
        </w:rPr>
        <w:t>）项目负责人安全生产考核合格证明或在有效期内的安全考核合格证书（B类）或建筑施工企业项目负责人安全生产考核合格证书扫描件或电子证照；</w:t>
      </w:r>
    </w:p>
    <w:p>
      <w:pPr>
        <w:spacing w:line="360" w:lineRule="auto"/>
        <w:ind w:firstLine="420" w:firstLineChars="200"/>
        <w:rPr>
          <w:rFonts w:hint="eastAsia" w:ascii="宋体"/>
          <w:bCs/>
          <w:color w:val="auto"/>
          <w:szCs w:val="21"/>
          <w:highlight w:val="none"/>
        </w:rPr>
      </w:pPr>
      <w:r>
        <w:rPr>
          <w:rFonts w:hint="eastAsia" w:ascii="宋体"/>
          <w:bCs/>
          <w:color w:val="auto"/>
          <w:szCs w:val="21"/>
          <w:highlight w:val="none"/>
        </w:rPr>
        <w:t>（</w:t>
      </w:r>
      <w:r>
        <w:rPr>
          <w:rFonts w:hint="eastAsia" w:ascii="宋体"/>
          <w:bCs/>
          <w:color w:val="auto"/>
          <w:szCs w:val="21"/>
          <w:highlight w:val="none"/>
          <w:lang w:val="en-US" w:eastAsia="zh-CN"/>
        </w:rPr>
        <w:t>9</w:t>
      </w:r>
      <w:r>
        <w:rPr>
          <w:rFonts w:hint="eastAsia" w:ascii="宋体"/>
          <w:bCs/>
          <w:color w:val="auto"/>
          <w:szCs w:val="21"/>
          <w:highlight w:val="none"/>
        </w:rPr>
        <w:t>）专职安全员须具有在有效期内的安全考核合格证书（C类）或建筑施工企业专职安全生产管理人员安全生产考核合格证书</w:t>
      </w:r>
      <w:r>
        <w:rPr>
          <w:rFonts w:hint="eastAsia" w:ascii="宋体"/>
          <w:bCs/>
          <w:color w:val="auto"/>
          <w:szCs w:val="21"/>
          <w:highlight w:val="none"/>
          <w:u w:val="single"/>
        </w:rPr>
        <w:t>(C3类)</w:t>
      </w:r>
      <w:r>
        <w:rPr>
          <w:rFonts w:hint="eastAsia" w:ascii="宋体"/>
          <w:bCs/>
          <w:color w:val="auto"/>
          <w:szCs w:val="21"/>
          <w:highlight w:val="none"/>
        </w:rPr>
        <w:t>扫描件或电子证照；</w:t>
      </w:r>
    </w:p>
    <w:p>
      <w:pPr>
        <w:spacing w:line="360" w:lineRule="auto"/>
        <w:ind w:firstLine="420" w:firstLineChars="200"/>
        <w:rPr>
          <w:rFonts w:hint="eastAsia" w:ascii="宋体" w:hAnsi="宋体" w:eastAsia="宋体" w:cs="宋体"/>
          <w:bCs/>
          <w:color w:val="auto"/>
          <w:szCs w:val="21"/>
          <w:highlight w:val="none"/>
          <w:u w:val="single"/>
        </w:rPr>
      </w:pPr>
      <w:r>
        <w:rPr>
          <w:rFonts w:hint="eastAsia" w:ascii="宋体" w:hAnsi="宋体" w:eastAsia="宋体" w:cs="宋体"/>
          <w:bCs/>
          <w:color w:val="auto"/>
          <w:szCs w:val="21"/>
          <w:highlight w:val="none"/>
          <w:u w:val="single"/>
        </w:rPr>
        <w:t>（1</w:t>
      </w:r>
      <w:r>
        <w:rPr>
          <w:rFonts w:hint="eastAsia" w:ascii="宋体" w:hAnsi="宋体" w:cs="宋体"/>
          <w:bCs/>
          <w:color w:val="auto"/>
          <w:szCs w:val="21"/>
          <w:highlight w:val="none"/>
          <w:u w:val="single"/>
          <w:lang w:val="en-US" w:eastAsia="zh-CN"/>
        </w:rPr>
        <w:t>0</w:t>
      </w:r>
      <w:r>
        <w:rPr>
          <w:rFonts w:hint="eastAsia" w:ascii="宋体" w:hAnsi="宋体" w:eastAsia="宋体" w:cs="宋体"/>
          <w:bCs/>
          <w:color w:val="auto"/>
          <w:szCs w:val="21"/>
          <w:highlight w:val="none"/>
          <w:u w:val="single"/>
        </w:rPr>
        <w:t>）投标人自2020年1月1日至今完成过质量合格的类似工程业绩（类似工程是指合同额大于或等于1</w:t>
      </w:r>
      <w:r>
        <w:rPr>
          <w:rFonts w:hint="eastAsia" w:ascii="宋体" w:hAnsi="宋体" w:cs="宋体"/>
          <w:bCs/>
          <w:color w:val="auto"/>
          <w:szCs w:val="21"/>
          <w:highlight w:val="none"/>
          <w:u w:val="single"/>
          <w:lang w:eastAsia="zh-CN"/>
        </w:rPr>
        <w:t>1</w:t>
      </w:r>
      <w:r>
        <w:rPr>
          <w:rFonts w:hint="eastAsia" w:ascii="宋体" w:hAnsi="宋体" w:eastAsia="宋体" w:cs="宋体"/>
          <w:bCs/>
          <w:color w:val="auto"/>
          <w:szCs w:val="21"/>
          <w:highlight w:val="none"/>
          <w:u w:val="single"/>
        </w:rPr>
        <w:t>00万元的园林绿化工程）证明资料</w:t>
      </w:r>
      <w:r>
        <w:rPr>
          <w:rFonts w:hint="eastAsia" w:ascii="宋体" w:hAnsi="宋体" w:cs="宋体"/>
          <w:bCs/>
          <w:color w:val="auto"/>
          <w:szCs w:val="21"/>
          <w:highlight w:val="none"/>
          <w:u w:val="single"/>
          <w:lang w:val="en-US" w:eastAsia="zh-CN"/>
        </w:rPr>
        <w:t>扫描件</w:t>
      </w:r>
      <w:r>
        <w:rPr>
          <w:rFonts w:hint="eastAsia" w:ascii="宋体" w:hAnsi="宋体" w:eastAsia="宋体" w:cs="宋体"/>
          <w:bCs/>
          <w:color w:val="auto"/>
          <w:szCs w:val="21"/>
          <w:highlight w:val="none"/>
          <w:u w:val="single"/>
        </w:rPr>
        <w:t>；</w:t>
      </w:r>
    </w:p>
    <w:p>
      <w:pPr>
        <w:spacing w:line="360" w:lineRule="auto"/>
        <w:ind w:firstLine="420" w:firstLineChars="200"/>
        <w:rPr>
          <w:rFonts w:hint="eastAsia" w:ascii="宋体"/>
          <w:bCs/>
          <w:color w:val="auto"/>
          <w:szCs w:val="21"/>
          <w:highlight w:val="none"/>
          <w:lang w:val="en-US" w:eastAsia="zh-CN"/>
        </w:rPr>
      </w:pPr>
      <w:r>
        <w:rPr>
          <w:rFonts w:hint="eastAsia" w:ascii="宋体"/>
          <w:bCs/>
          <w:color w:val="auto"/>
          <w:szCs w:val="21"/>
          <w:highlight w:val="none"/>
        </w:rPr>
        <w:t>（1</w:t>
      </w:r>
      <w:r>
        <w:rPr>
          <w:rFonts w:hint="eastAsia" w:ascii="宋体"/>
          <w:bCs/>
          <w:color w:val="auto"/>
          <w:szCs w:val="21"/>
          <w:highlight w:val="none"/>
          <w:lang w:val="en-US" w:eastAsia="zh-CN"/>
        </w:rPr>
        <w:t>1</w:t>
      </w:r>
      <w:r>
        <w:rPr>
          <w:rFonts w:hint="eastAsia" w:ascii="宋体"/>
          <w:bCs/>
          <w:color w:val="auto"/>
          <w:szCs w:val="21"/>
          <w:highlight w:val="none"/>
        </w:rPr>
        <w:t>）</w:t>
      </w:r>
      <w:r>
        <w:rPr>
          <w:rFonts w:hint="eastAsia" w:ascii="宋体"/>
          <w:bCs/>
          <w:color w:val="auto"/>
          <w:szCs w:val="21"/>
          <w:highlight w:val="none"/>
          <w:lang w:val="en-US" w:eastAsia="zh-CN"/>
        </w:rPr>
        <w:t>其他资格审查资料；</w:t>
      </w:r>
    </w:p>
    <w:p>
      <w:pPr>
        <w:pStyle w:val="2"/>
        <w:rPr>
          <w:rFonts w:hint="eastAsia" w:ascii="宋体" w:hAnsi="Calibri"/>
          <w:b w:val="0"/>
          <w:bCs/>
          <w:color w:val="auto"/>
          <w:sz w:val="21"/>
          <w:szCs w:val="21"/>
          <w:highlight w:val="none"/>
          <w:lang w:val="en-US" w:eastAsia="zh-CN"/>
        </w:rPr>
      </w:pPr>
      <w:r>
        <w:rPr>
          <w:rFonts w:hint="eastAsia" w:ascii="宋体" w:hAnsi="Calibri" w:eastAsia="宋体"/>
          <w:b w:val="0"/>
          <w:bCs/>
          <w:color w:val="auto"/>
          <w:sz w:val="21"/>
          <w:szCs w:val="21"/>
          <w:highlight w:val="none"/>
          <w:lang w:val="en-US" w:eastAsia="zh-CN"/>
        </w:rPr>
        <w:t>（12）</w:t>
      </w:r>
      <w:r>
        <w:rPr>
          <w:rFonts w:hint="eastAsia" w:ascii="宋体" w:hAnsi="Calibri"/>
          <w:b w:val="0"/>
          <w:bCs/>
          <w:color w:val="auto"/>
          <w:sz w:val="21"/>
          <w:szCs w:val="21"/>
          <w:highlight w:val="none"/>
          <w:lang w:val="en-US" w:eastAsia="zh-CN"/>
        </w:rPr>
        <w:t>未被列入“信用中国”网站(www.creditchina.gov.cn)“严重失信主体名单”、“失信被执行人”、“安全生产严重失信主体名单”、“拖欠农民工工资失信联合惩戒对象名单”</w:t>
      </w:r>
    </w:p>
    <w:p>
      <w:pPr>
        <w:pStyle w:val="21"/>
        <w:spacing w:line="360" w:lineRule="auto"/>
        <w:ind w:firstLine="420" w:firstLineChars="200"/>
        <w:rPr>
          <w:rFonts w:hint="eastAsia" w:hAnsi="Calibri"/>
          <w:bCs/>
          <w:color w:val="auto"/>
          <w:szCs w:val="21"/>
          <w:highlight w:val="none"/>
          <w:u w:val="single"/>
        </w:rPr>
      </w:pPr>
      <w:r>
        <w:rPr>
          <w:rFonts w:hint="eastAsia" w:hAnsi="Calibri"/>
          <w:bCs/>
          <w:color w:val="auto"/>
          <w:szCs w:val="21"/>
          <w:highlight w:val="none"/>
          <w:u w:val="single"/>
        </w:rPr>
        <w:t>（1</w:t>
      </w:r>
      <w:r>
        <w:rPr>
          <w:rFonts w:hint="eastAsia" w:hAnsi="Calibri"/>
          <w:bCs/>
          <w:color w:val="auto"/>
          <w:szCs w:val="21"/>
          <w:highlight w:val="none"/>
          <w:u w:val="single"/>
          <w:lang w:val="en-US" w:eastAsia="zh-CN"/>
        </w:rPr>
        <w:t>3</w:t>
      </w:r>
      <w:r>
        <w:rPr>
          <w:rFonts w:hint="eastAsia" w:hAnsi="Calibri"/>
          <w:bCs/>
          <w:color w:val="auto"/>
          <w:szCs w:val="21"/>
          <w:highlight w:val="none"/>
          <w:u w:val="single"/>
        </w:rPr>
        <w:t>）投标人认为应提供的其他资料。</w:t>
      </w:r>
    </w:p>
    <w:p>
      <w:pPr>
        <w:pStyle w:val="21"/>
        <w:spacing w:line="360" w:lineRule="auto"/>
        <w:ind w:firstLine="420" w:firstLineChars="200"/>
        <w:rPr>
          <w:rFonts w:hint="eastAsia" w:hAnsi="Calibri"/>
          <w:bCs/>
          <w:color w:val="auto"/>
          <w:szCs w:val="21"/>
          <w:highlight w:val="none"/>
          <w:u w:val="single"/>
        </w:rPr>
      </w:pPr>
      <w:r>
        <w:rPr>
          <w:rFonts w:hint="eastAsia" w:hAnsi="Calibri"/>
          <w:bCs/>
          <w:color w:val="auto"/>
          <w:szCs w:val="21"/>
          <w:highlight w:val="none"/>
          <w:u w:val="single"/>
        </w:rPr>
        <w:t>注：1.相关电子证书按规定需打印后手写本人签名的，应按照规定手写本人签名后再扫描提交。</w:t>
      </w:r>
    </w:p>
    <w:p>
      <w:pPr>
        <w:pStyle w:val="21"/>
        <w:spacing w:line="360" w:lineRule="auto"/>
        <w:ind w:firstLine="420" w:firstLineChars="200"/>
        <w:rPr>
          <w:rFonts w:hint="eastAsia" w:hAnsi="Calibri"/>
          <w:bCs/>
          <w:color w:val="auto"/>
          <w:szCs w:val="21"/>
          <w:highlight w:val="none"/>
          <w:u w:val="single"/>
        </w:rPr>
      </w:pPr>
      <w:r>
        <w:rPr>
          <w:rFonts w:hint="eastAsia" w:hAnsi="Calibri"/>
          <w:bCs/>
          <w:strike/>
          <w:color w:val="auto"/>
          <w:szCs w:val="21"/>
          <w:highlight w:val="none"/>
          <w:u w:val="singl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hint="eastAsia" w:hAnsi="Calibri"/>
          <w:bCs/>
          <w:color w:val="auto"/>
          <w:szCs w:val="21"/>
          <w:highlight w:val="none"/>
          <w:u w:val="single"/>
        </w:rPr>
        <w:t>。</w:t>
      </w:r>
    </w:p>
    <w:p>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）投标人应列出该项目工程的施工组织机构构成和画出机构框架图及其负责人；</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）投标人应详细列出该施工组织机构中主要成员的名单、简历资料、职务职称和在本项目中拟担任的职务等资料，并附上有关证明材料扫描件；</w:t>
      </w:r>
    </w:p>
    <w:p>
      <w:pPr>
        <w:spacing w:line="360" w:lineRule="auto"/>
        <w:ind w:firstLine="420" w:firstLineChars="200"/>
        <w:rPr>
          <w:rFonts w:asci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）其他辅助说明资料。</w:t>
      </w:r>
    </w:p>
    <w:p>
      <w:pPr>
        <w:spacing w:line="360" w:lineRule="auto"/>
        <w:ind w:firstLine="420" w:firstLineChars="200"/>
        <w:rPr>
          <w:rFonts w:ascii="宋体"/>
          <w:color w:val="auto"/>
          <w:szCs w:val="21"/>
          <w:highlight w:val="none"/>
        </w:rPr>
      </w:pPr>
      <w:r>
        <w:rPr>
          <w:rFonts w:ascii="宋体" w:hAnsi="宋体"/>
          <w:color w:val="auto"/>
          <w:szCs w:val="21"/>
          <w:highlight w:val="none"/>
        </w:rPr>
        <w:t>11.2.4</w:t>
      </w:r>
      <w:r>
        <w:rPr>
          <w:rFonts w:hint="eastAsia" w:ascii="宋体" w:hAnsi="宋体"/>
          <w:color w:val="auto"/>
          <w:szCs w:val="21"/>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20" w:firstLineChars="200"/>
        <w:rPr>
          <w:rFonts w:ascii="宋体"/>
          <w:color w:val="auto"/>
          <w:szCs w:val="21"/>
          <w:highlight w:val="none"/>
        </w:rPr>
      </w:pPr>
      <w:r>
        <w:rPr>
          <w:rFonts w:ascii="宋体" w:hAnsi="宋体"/>
          <w:color w:val="auto"/>
          <w:szCs w:val="21"/>
          <w:highlight w:val="none"/>
        </w:rPr>
        <w:t>11.2.5</w:t>
      </w:r>
      <w:r>
        <w:rPr>
          <w:rFonts w:hint="eastAsia" w:ascii="宋体" w:hAnsi="宋体"/>
          <w:color w:val="auto"/>
          <w:szCs w:val="21"/>
          <w:highlight w:val="none"/>
        </w:rPr>
        <w:t>施工组织设计或施工方案。（1）投标人在编制施工组织设计或施工方案时应按照招标人提出的施工现场建筑垃圾源头减量的具体要求以及建筑垃圾综合利用产品的使用要求提供相应措施。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11.2.6</w:t>
      </w:r>
      <w:r>
        <w:rPr>
          <w:rFonts w:hint="eastAsia" w:ascii="宋体" w:hAnsi="宋体"/>
          <w:color w:val="auto"/>
          <w:szCs w:val="21"/>
          <w:highlight w:val="none"/>
          <w:u w:val="single"/>
        </w:rPr>
        <w:t>企业资信（详见《技术标详细审查评分表》的内容）等相关资料按招标文件要求提交。</w:t>
      </w:r>
    </w:p>
    <w:p>
      <w:pPr>
        <w:pStyle w:val="21"/>
        <w:ind w:firstLine="420" w:firstLineChars="200"/>
        <w:rPr>
          <w:color w:val="auto"/>
          <w:highlight w:val="none"/>
          <w:u w:val="single"/>
        </w:rPr>
      </w:pPr>
      <w:r>
        <w:rPr>
          <w:color w:val="auto"/>
          <w:highlight w:val="none"/>
          <w:u w:val="single"/>
        </w:rPr>
        <w:t>11.2.7</w:t>
      </w:r>
      <w:r>
        <w:rPr>
          <w:rFonts w:hint="eastAsia"/>
          <w:color w:val="auto"/>
          <w:highlight w:val="none"/>
          <w:u w:val="single"/>
        </w:rPr>
        <w:t>按照招标文件要求填写</w:t>
      </w:r>
      <w:r>
        <w:rPr>
          <w:rFonts w:hint="eastAsia"/>
          <w:strike/>
          <w:color w:val="auto"/>
          <w:highlight w:val="none"/>
          <w:u w:val="single"/>
        </w:rPr>
        <w:t>《危险性较大的分部分项工程安全管理措施》</w:t>
      </w:r>
      <w:r>
        <w:rPr>
          <w:rFonts w:hint="eastAsia"/>
          <w:color w:val="auto"/>
          <w:highlight w:val="none"/>
          <w:u w:val="single"/>
        </w:rPr>
        <w:t>（格式见第四章）；</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11.2.8</w:t>
      </w:r>
      <w:r>
        <w:rPr>
          <w:rFonts w:hint="eastAsia" w:ascii="宋体" w:hAnsi="宋体"/>
          <w:color w:val="auto"/>
          <w:szCs w:val="21"/>
          <w:highlight w:val="none"/>
        </w:rPr>
        <w:t>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填写的《参与编制技术标投标文件人员名单》。</w:t>
      </w:r>
    </w:p>
    <w:p>
      <w:pPr>
        <w:pStyle w:val="21"/>
        <w:spacing w:line="360" w:lineRule="auto"/>
        <w:ind w:firstLine="420" w:firstLineChars="200"/>
        <w:rPr>
          <w:rFonts w:hAnsi="Calibri"/>
          <w:bCs/>
          <w:color w:val="auto"/>
          <w:szCs w:val="21"/>
          <w:highlight w:val="none"/>
          <w:u w:val="single"/>
        </w:rPr>
      </w:pPr>
      <w:r>
        <w:rPr>
          <w:rFonts w:hint="eastAsia" w:hAnsi="Calibri"/>
          <w:bCs/>
          <w:color w:val="auto"/>
          <w:szCs w:val="21"/>
          <w:highlight w:val="none"/>
          <w:u w:val="single"/>
        </w:rPr>
        <w:t>1</w:t>
      </w:r>
      <w:r>
        <w:rPr>
          <w:rFonts w:hAnsi="Calibri"/>
          <w:bCs/>
          <w:color w:val="auto"/>
          <w:szCs w:val="21"/>
          <w:highlight w:val="none"/>
          <w:u w:val="single"/>
        </w:rPr>
        <w:t>1.2.9</w:t>
      </w:r>
      <w:r>
        <w:rPr>
          <w:rFonts w:hint="eastAsia" w:hAnsi="Calibri"/>
          <w:bCs/>
          <w:color w:val="auto"/>
          <w:szCs w:val="21"/>
          <w:highlight w:val="none"/>
          <w:u w:val="single"/>
        </w:rPr>
        <w:t>投标人认为应提供的其他资料。</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11.3 </w:t>
      </w:r>
      <w:r>
        <w:rPr>
          <w:rFonts w:hint="eastAsia" w:ascii="宋体" w:hAnsi="宋体"/>
          <w:bCs/>
          <w:color w:val="auto"/>
          <w:szCs w:val="21"/>
          <w:highlight w:val="none"/>
        </w:rPr>
        <w:t>经济部分投标文件主要包括下列内容：</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经济投标文件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color w:val="auto"/>
          <w:szCs w:val="21"/>
          <w:highlight w:val="none"/>
          <w:u w:val="single"/>
        </w:rPr>
      </w:pPr>
      <w:r>
        <w:rPr>
          <w:rFonts w:ascii="宋体" w:hAnsi="宋体"/>
          <w:color w:val="auto"/>
          <w:szCs w:val="21"/>
          <w:highlight w:val="none"/>
        </w:rPr>
        <w:t>11.3.2</w:t>
      </w:r>
      <w:r>
        <w:rPr>
          <w:rFonts w:hint="eastAsia" w:ascii="宋体" w:hAnsi="宋体"/>
          <w:color w:val="auto"/>
          <w:szCs w:val="21"/>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拟定的施工组织设计或者施工方案，结合企业成本、市场价格以及招标文件中载明的风险内容和范围等编制。（具体内容详见第七章 工程量清单）</w:t>
      </w:r>
      <w:r>
        <w:rPr>
          <w:rFonts w:ascii="宋体"/>
          <w:color w:val="auto"/>
          <w:szCs w:val="21"/>
          <w:highlight w:val="none"/>
          <w:u w:val="single"/>
        </w:rPr>
        <w:t xml:space="preserve"> </w:t>
      </w:r>
    </w:p>
    <w:p>
      <w:pPr>
        <w:pBdr>
          <w:bottom w:val="single" w:color="auto" w:sz="6" w:space="1"/>
        </w:pBdr>
        <w:tabs>
          <w:tab w:val="left" w:pos="6329"/>
        </w:tabs>
        <w:spacing w:line="360" w:lineRule="auto"/>
        <w:ind w:firstLine="420" w:firstLineChars="200"/>
        <w:rPr>
          <w:color w:val="auto"/>
          <w:highlight w:val="none"/>
        </w:rPr>
      </w:pPr>
      <w:r>
        <w:rPr>
          <w:rFonts w:hint="eastAsia" w:ascii="宋体" w:hAnsi="宋体"/>
          <w:bCs/>
          <w:color w:val="auto"/>
          <w:szCs w:val="21"/>
          <w:highlight w:val="none"/>
        </w:rPr>
        <w:t>11.3.3按照招标文件要求填写的《参与编制经济标投标文件人员名单》</w:t>
      </w:r>
      <w:r>
        <w:rPr>
          <w:rFonts w:hint="eastAsia" w:ascii="宋体" w:hAnsi="宋体"/>
          <w:bCs/>
          <w:color w:val="auto"/>
          <w:szCs w:val="21"/>
          <w:highlight w:val="none"/>
          <w:u w:val="single"/>
        </w:rPr>
        <w:t>、《对投标文件编制的承诺》、</w:t>
      </w:r>
      <w:r>
        <w:rPr>
          <w:rFonts w:hint="eastAsia"/>
          <w:color w:val="auto"/>
          <w:highlight w:val="none"/>
          <w:u w:val="single"/>
        </w:rPr>
        <w:t>《</w:t>
      </w:r>
      <w:r>
        <w:rPr>
          <w:color w:val="auto"/>
          <w:highlight w:val="none"/>
          <w:u w:val="single"/>
        </w:rPr>
        <w:t>建设工程施工招标投标书</w:t>
      </w:r>
      <w:r>
        <w:rPr>
          <w:rFonts w:hint="eastAsia"/>
          <w:color w:val="auto"/>
          <w:highlight w:val="none"/>
          <w:u w:val="single"/>
        </w:rPr>
        <w:t>（经济标）》</w:t>
      </w:r>
      <w:r>
        <w:rPr>
          <w:rFonts w:hint="eastAsia" w:ascii="宋体" w:hAnsi="宋体"/>
          <w:bCs/>
          <w:color w:val="auto"/>
          <w:szCs w:val="21"/>
          <w:highlight w:val="none"/>
          <w:u w:val="single"/>
        </w:rPr>
        <w:t>（按招标文件第四章经济标投标文件格式）。</w:t>
      </w:r>
    </w:p>
    <w:p>
      <w:pPr>
        <w:pStyle w:val="21"/>
        <w:spacing w:line="360" w:lineRule="auto"/>
        <w:ind w:firstLine="420" w:firstLineChars="200"/>
        <w:rPr>
          <w:rFonts w:hAnsi="Calibri"/>
          <w:bCs/>
          <w:color w:val="auto"/>
          <w:szCs w:val="21"/>
          <w:highlight w:val="none"/>
          <w:u w:val="single"/>
        </w:rPr>
      </w:pPr>
      <w:r>
        <w:rPr>
          <w:rFonts w:hint="eastAsia" w:hAnsi="Calibri"/>
          <w:bCs/>
          <w:color w:val="auto"/>
          <w:szCs w:val="21"/>
          <w:highlight w:val="none"/>
          <w:u w:val="single"/>
        </w:rPr>
        <w:t>1</w:t>
      </w:r>
      <w:r>
        <w:rPr>
          <w:rFonts w:hAnsi="Calibri"/>
          <w:bCs/>
          <w:color w:val="auto"/>
          <w:szCs w:val="21"/>
          <w:highlight w:val="none"/>
          <w:u w:val="single"/>
        </w:rPr>
        <w:t>1.3.4</w:t>
      </w:r>
      <w:r>
        <w:rPr>
          <w:rFonts w:hint="eastAsia" w:hAnsi="Calibri"/>
          <w:bCs/>
          <w:color w:val="auto"/>
          <w:szCs w:val="21"/>
          <w:highlight w:val="none"/>
          <w:u w:val="single"/>
        </w:rPr>
        <w:t>投标人认为应提供的其他资料。</w:t>
      </w:r>
    </w:p>
    <w:p>
      <w:pPr>
        <w:tabs>
          <w:tab w:val="left" w:pos="1125"/>
        </w:tabs>
        <w:spacing w:line="360" w:lineRule="auto"/>
        <w:ind w:firstLine="420" w:firstLineChars="200"/>
        <w:rPr>
          <w:rFonts w:ascii="宋体" w:hAnsi="宋体"/>
          <w:color w:val="auto"/>
          <w:szCs w:val="21"/>
          <w:highlight w:val="none"/>
          <w:u w:val="single"/>
        </w:rPr>
      </w:pPr>
      <w:r>
        <w:rPr>
          <w:rFonts w:ascii="宋体" w:hAnsi="宋体"/>
          <w:color w:val="auto"/>
          <w:szCs w:val="21"/>
          <w:highlight w:val="none"/>
          <w:u w:val="single"/>
        </w:rPr>
        <w:t>11.3.5</w:t>
      </w:r>
      <w:r>
        <w:rPr>
          <w:rFonts w:hint="eastAsia" w:ascii="宋体" w:hAnsi="宋体"/>
          <w:color w:val="auto"/>
          <w:szCs w:val="21"/>
          <w:highlight w:val="none"/>
          <w:u w:val="single"/>
        </w:rPr>
        <w:t>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spacing w:line="360" w:lineRule="auto"/>
        <w:rPr>
          <w:color w:val="auto"/>
          <w:szCs w:val="21"/>
          <w:highlight w:val="none"/>
        </w:rPr>
      </w:pPr>
    </w:p>
    <w:p>
      <w:pPr>
        <w:spacing w:line="360" w:lineRule="auto"/>
        <w:ind w:firstLine="472" w:firstLineChars="224"/>
        <w:rPr>
          <w:b/>
          <w:color w:val="auto"/>
          <w:szCs w:val="21"/>
          <w:highlight w:val="none"/>
        </w:rPr>
      </w:pPr>
      <w:r>
        <w:rPr>
          <w:rFonts w:hint="eastAsia"/>
          <w:b/>
          <w:color w:val="auto"/>
          <w:szCs w:val="21"/>
          <w:highlight w:val="none"/>
        </w:rPr>
        <w:t>条款号：12.2</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hAnsi="宋体"/>
          <w:color w:val="auto"/>
          <w:sz w:val="24"/>
          <w:highlight w:val="none"/>
        </w:rPr>
      </w:pPr>
      <w:r>
        <w:rPr>
          <w:rFonts w:hint="eastAsia"/>
          <w:b/>
          <w:color w:val="auto"/>
          <w:szCs w:val="21"/>
          <w:highlight w:val="none"/>
        </w:rPr>
        <w:t>原文：</w:t>
      </w:r>
      <w:r>
        <w:rPr>
          <w:rFonts w:hint="eastAsia" w:ascii="宋体" w:hAnsi="宋体"/>
          <w:color w:val="auto"/>
          <w:szCs w:val="21"/>
          <w:highlight w:val="none"/>
        </w:rPr>
        <w:t xml:space="preserve">12.2 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 </w:t>
      </w:r>
      <w:r>
        <w:rPr>
          <w:rFonts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 w:val="21"/>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 xml:space="preserve"> </w:t>
      </w:r>
      <w:r>
        <w:rPr>
          <w:rFonts w:hint="eastAsia" w:ascii="宋体" w:hAnsi="宋体"/>
          <w:color w:val="auto"/>
          <w:szCs w:val="21"/>
          <w:highlight w:val="none"/>
        </w:rPr>
        <w:t>12.2 投标文件全部采用电子文档，投标文件所附证书证件均为</w:t>
      </w:r>
      <w:r>
        <w:rPr>
          <w:rStyle w:val="121"/>
          <w:rFonts w:hint="eastAsia" w:ascii="宋体" w:hAnsi="宋体"/>
          <w:b/>
          <w:color w:val="auto"/>
          <w:highlight w:val="none"/>
        </w:rPr>
        <w:t>清晰</w:t>
      </w:r>
      <w:r>
        <w:rPr>
          <w:rFonts w:hint="eastAsia" w:ascii="宋体" w:hAnsi="宋体"/>
          <w:color w:val="auto"/>
          <w:szCs w:val="21"/>
          <w:highlight w:val="none"/>
        </w:rPr>
        <w:t>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color w:val="auto"/>
          <w:szCs w:val="21"/>
          <w:highlight w:val="none"/>
          <w:u w:val="single"/>
        </w:rPr>
        <w:t>广州公共资源交易中心网站-&gt;服务指南-&gt;系统帮助-&gt;【全流程电子化项目】电子招投标操作手册（无纸化）</w:t>
      </w:r>
      <w:r>
        <w:rPr>
          <w:rFonts w:hint="eastAsia"/>
          <w:color w:val="auto"/>
          <w:szCs w:val="21"/>
          <w:highlight w:val="none"/>
        </w:rPr>
        <w:t>。</w:t>
      </w:r>
      <w:r>
        <w:rPr>
          <w:rFonts w:hint="eastAsia" w:ascii="宋体" w:hAnsi="宋体"/>
          <w:color w:val="auto"/>
          <w:sz w:val="21"/>
          <w:szCs w:val="21"/>
          <w:highlight w:val="none"/>
        </w:rPr>
        <w:t>注释：投标文件电子文档需要投标人单位盖章的材料，投标人加盖电子印章即可，不得将投标人未对电子文档加盖实物印章作为否决投标的情形。</w:t>
      </w:r>
    </w:p>
    <w:p>
      <w:pPr>
        <w:spacing w:line="360" w:lineRule="auto"/>
        <w:ind w:firstLine="472" w:firstLineChars="224"/>
        <w:rPr>
          <w:b/>
          <w:color w:val="auto"/>
          <w:szCs w:val="21"/>
          <w:highlight w:val="none"/>
        </w:rPr>
      </w:pPr>
      <w:r>
        <w:rPr>
          <w:rFonts w:hint="eastAsia"/>
          <w:b/>
          <w:color w:val="auto"/>
          <w:szCs w:val="21"/>
          <w:highlight w:val="none"/>
        </w:rPr>
        <w:t>条款号：12.3</w:t>
      </w:r>
      <w:r>
        <w:rPr>
          <w:b/>
          <w:color w:val="auto"/>
          <w:szCs w:val="21"/>
          <w:highlight w:val="none"/>
        </w:rPr>
        <w:t xml:space="preserve">            </w:t>
      </w:r>
      <w:r>
        <w:rPr>
          <w:rFonts w:hint="eastAsia"/>
          <w:b/>
          <w:color w:val="auto"/>
          <w:szCs w:val="21"/>
          <w:highlight w:val="none"/>
        </w:rPr>
        <w:t>修改类型：修改</w:t>
      </w:r>
    </w:p>
    <w:p>
      <w:pPr>
        <w:pStyle w:val="5"/>
        <w:spacing w:after="0"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color w:val="auto"/>
          <w:szCs w:val="21"/>
          <w:highlight w:val="none"/>
        </w:rPr>
        <w:t xml:space="preserve"> </w:t>
      </w:r>
      <w:r>
        <w:rPr>
          <w:rFonts w:hint="eastAsia" w:ascii="宋体" w:hAnsi="宋体"/>
          <w:color w:val="auto"/>
          <w:szCs w:val="21"/>
          <w:highlight w:val="none"/>
        </w:rPr>
        <w:t xml:space="preserve">12.3 </w:t>
      </w:r>
      <w:r>
        <w:rPr>
          <w:rFonts w:hint="eastAsia" w:ascii="宋体" w:hAnsi="宋体"/>
          <w:bCs/>
          <w:color w:val="auto"/>
          <w:szCs w:val="21"/>
          <w:highlight w:val="none"/>
        </w:rPr>
        <w:t>投标文件应按</w:t>
      </w:r>
      <w:r>
        <w:rPr>
          <w:rFonts w:hint="eastAsia" w:ascii="宋体" w:hAnsi="宋体"/>
          <w:color w:val="auto"/>
          <w:szCs w:val="21"/>
          <w:highlight w:val="none"/>
        </w:rPr>
        <w:t>照交易平台关于全流程电子化项目的相关指南进行编制，详见：</w:t>
      </w:r>
      <w:r>
        <w:rPr>
          <w:rFonts w:hint="eastAsia"/>
          <w:color w:val="auto"/>
          <w:szCs w:val="21"/>
          <w:highlight w:val="none"/>
          <w:u w:val="single"/>
        </w:rPr>
        <w:t>广州公共资源交易中心网站-&gt;服务指南-&gt;系统帮助-&gt;【全流程电子化项目】电子招投标操作手册（无纸化）</w:t>
      </w:r>
      <w:r>
        <w:rPr>
          <w:rFonts w:hint="eastAsia"/>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 xml:space="preserve">13.1              </w:t>
      </w:r>
      <w:r>
        <w:rPr>
          <w:rFonts w:hint="eastAsia" w:ascii="宋体" w:hAnsi="宋体" w:cs="宋体"/>
          <w:b/>
          <w:color w:val="auto"/>
          <w:szCs w:val="21"/>
          <w:highlight w:val="none"/>
        </w:rPr>
        <w:t>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 xml:space="preserve">13.1 </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12项所规定的方式。投标报价（含单价及总价）精确到“分”。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现文：1</w:t>
      </w:r>
      <w:r>
        <w:rPr>
          <w:rFonts w:ascii="宋体" w:hAnsi="宋体" w:cs="宋体"/>
          <w:b/>
          <w:color w:val="auto"/>
          <w:szCs w:val="21"/>
          <w:highlight w:val="none"/>
        </w:rPr>
        <w:t>3.1</w:t>
      </w:r>
      <w:r>
        <w:rPr>
          <w:rFonts w:hint="eastAsia" w:ascii="宋体" w:hAnsi="宋体" w:cs="宋体"/>
          <w:color w:val="auto"/>
          <w:szCs w:val="21"/>
          <w:highlight w:val="none"/>
        </w:rPr>
        <w:t>本工程的投标报价采用投标须知前附表第</w:t>
      </w:r>
      <w:r>
        <w:rPr>
          <w:rFonts w:ascii="宋体" w:hAnsi="宋体" w:cs="宋体"/>
          <w:color w:val="auto"/>
          <w:szCs w:val="21"/>
          <w:highlight w:val="none"/>
        </w:rPr>
        <w:t>12项所规定的方式。</w:t>
      </w:r>
      <w:r>
        <w:rPr>
          <w:rFonts w:hint="eastAsia" w:ascii="宋体" w:hAnsi="宋体" w:cs="宋体"/>
          <w:color w:val="auto"/>
          <w:szCs w:val="21"/>
          <w:highlight w:val="none"/>
          <w:u w:val="single"/>
        </w:rPr>
        <w:t>投标文件中的投标报价大写金额和小写金额不一致的，以大写金额为准，</w:t>
      </w:r>
      <w:r>
        <w:rPr>
          <w:rFonts w:hint="eastAsia" w:ascii="宋体" w:hAnsi="宋体" w:cs="宋体"/>
          <w:color w:val="auto"/>
          <w:szCs w:val="21"/>
          <w:highlight w:val="none"/>
        </w:rPr>
        <w:t>投标报价（含单价及总价）精确到“分”。</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条款号：13.3          修改类型：修改</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原文：</w:t>
      </w:r>
      <w:r>
        <w:rPr>
          <w:rStyle w:val="121"/>
          <w:rFonts w:ascii="宋体" w:hAnsi="宋体"/>
          <w:color w:val="auto"/>
          <w:szCs w:val="21"/>
          <w:highlight w:val="none"/>
        </w:rPr>
        <w:t>13.3</w:t>
      </w:r>
      <w:r>
        <w:rPr>
          <w:rStyle w:val="121"/>
          <w:rFonts w:hint="eastAsia" w:ascii="宋体" w:hAnsi="宋体"/>
          <w:color w:val="auto"/>
          <w:szCs w:val="21"/>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000000" w:sz="6" w:space="1"/>
        </w:pBdr>
        <w:spacing w:line="360" w:lineRule="auto"/>
        <w:ind w:firstLine="422" w:firstLineChars="200"/>
        <w:rPr>
          <w:rStyle w:val="121"/>
          <w:rFonts w:ascii="宋体" w:hAnsi="宋体"/>
          <w:color w:val="auto"/>
          <w:szCs w:val="21"/>
          <w:highlight w:val="none"/>
        </w:rPr>
      </w:pPr>
      <w:r>
        <w:rPr>
          <w:rStyle w:val="121"/>
          <w:rFonts w:ascii="宋体" w:hAnsi="宋体"/>
          <w:b/>
          <w:color w:val="auto"/>
          <w:szCs w:val="21"/>
          <w:highlight w:val="none"/>
        </w:rPr>
        <w:t>现文：</w:t>
      </w:r>
      <w:r>
        <w:rPr>
          <w:rStyle w:val="121"/>
          <w:rFonts w:ascii="宋体" w:hAnsi="宋体"/>
          <w:color w:val="auto"/>
          <w:szCs w:val="21"/>
          <w:highlight w:val="none"/>
        </w:rPr>
        <w:t>13.3</w:t>
      </w:r>
      <w:r>
        <w:rPr>
          <w:rFonts w:hint="eastAsia" w:ascii="宋体" w:hAnsi="宋体" w:cs="宋体"/>
          <w:color w:val="auto"/>
          <w:szCs w:val="21"/>
          <w:highlight w:val="none"/>
        </w:rPr>
        <w:t>投标人的投标报价，应是按照投标须知前附表第8项的工期要求，在投标须知前附表第3项的建设地点，完成投标须知前附表第7项的招标范围内已由招标</w:t>
      </w:r>
      <w:r>
        <w:rPr>
          <w:rStyle w:val="121"/>
          <w:rFonts w:hint="eastAsia"/>
          <w:color w:val="auto"/>
          <w:highlight w:val="none"/>
        </w:rPr>
        <w:t>人</w:t>
      </w:r>
      <w:r>
        <w:rPr>
          <w:rStyle w:val="121"/>
          <w:rFonts w:hint="eastAsia"/>
          <w:color w:val="auto"/>
          <w:highlight w:val="none"/>
          <w:u w:val="single"/>
        </w:rPr>
        <w:t>提供的招标图纸（包括有关于本项目招标的相关资料）及制定的工程量清单列明工作的全部费用</w:t>
      </w:r>
      <w:r>
        <w:rPr>
          <w:rStyle w:val="121"/>
          <w:rFonts w:hint="eastAsia"/>
          <w:color w:val="auto"/>
          <w:highlight w:val="none"/>
        </w:rPr>
        <w:t>，包括但不限于完成工作的成本、利润、税金、技术措施费、大型机械进出场费、风险费以及政策性</w:t>
      </w:r>
      <w:r>
        <w:rPr>
          <w:rFonts w:hint="eastAsia" w:ascii="宋体" w:hAnsi="宋体" w:cs="宋体"/>
          <w:color w:val="auto"/>
          <w:szCs w:val="21"/>
          <w:highlight w:val="none"/>
        </w:rPr>
        <w:t>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条款号：13.4修改类型：修改</w:t>
      </w:r>
    </w:p>
    <w:p>
      <w:pPr>
        <w:pStyle w:val="5"/>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13.4</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13.4</w:t>
      </w:r>
      <w:r>
        <w:rPr>
          <w:rFonts w:hint="eastAsia" w:ascii="宋体" w:hAnsi="宋体" w:cs="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Pr>
          <w:rFonts w:hint="eastAsia" w:ascii="宋体" w:hAnsi="宋体" w:cs="宋体"/>
          <w:color w:val="auto"/>
          <w:szCs w:val="21"/>
          <w:highlight w:val="none"/>
          <w:u w:val="single"/>
        </w:rPr>
        <w:t>按施工合同条款相关约定调整。</w:t>
      </w:r>
    </w:p>
    <w:p>
      <w:pPr>
        <w:spacing w:line="360" w:lineRule="auto"/>
        <w:ind w:firstLine="472" w:firstLineChars="224"/>
        <w:rPr>
          <w:b/>
          <w:color w:val="auto"/>
          <w:szCs w:val="21"/>
          <w:highlight w:val="none"/>
        </w:rPr>
      </w:pPr>
      <w:r>
        <w:rPr>
          <w:rFonts w:hint="eastAsia"/>
          <w:b/>
          <w:color w:val="auto"/>
          <w:szCs w:val="21"/>
          <w:highlight w:val="none"/>
        </w:rPr>
        <w:t>条款号：</w:t>
      </w:r>
      <w:r>
        <w:rPr>
          <w:rFonts w:ascii="宋体" w:hAnsi="宋体"/>
          <w:b/>
          <w:color w:val="auto"/>
          <w:szCs w:val="21"/>
          <w:highlight w:val="none"/>
        </w:rPr>
        <w:t>13.5</w:t>
      </w:r>
      <w:r>
        <w:rPr>
          <w:rFonts w:hint="eastAsia" w:ascii="宋体" w:hAnsi="宋体"/>
          <w:b/>
          <w:color w:val="auto"/>
          <w:szCs w:val="21"/>
          <w:highlight w:val="none"/>
        </w:rPr>
        <w:t xml:space="preserve">  13.5.1  13.5.2  13.5.3  13.5.4 </w:t>
      </w:r>
      <w:r>
        <w:rPr>
          <w:b/>
          <w:color w:val="auto"/>
          <w:szCs w:val="21"/>
          <w:highlight w:val="none"/>
        </w:rPr>
        <w:t xml:space="preserve">       </w:t>
      </w:r>
      <w:r>
        <w:rPr>
          <w:rFonts w:hint="eastAsia"/>
          <w:b/>
          <w:color w:val="auto"/>
          <w:szCs w:val="21"/>
          <w:highlight w:val="none"/>
        </w:rPr>
        <w:t>修改类型：修改</w:t>
      </w:r>
    </w:p>
    <w:p>
      <w:pPr>
        <w:pStyle w:val="5"/>
        <w:pBdr>
          <w:bottom w:val="single" w:color="auto" w:sz="6" w:space="1"/>
        </w:pBdr>
        <w:spacing w:after="0"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13.5工程项目实施期间……………，中标后双方协商约定。</w:t>
      </w:r>
    </w:p>
    <w:p>
      <w:pPr>
        <w:pStyle w:val="5"/>
        <w:pBdr>
          <w:bottom w:val="single" w:color="auto" w:sz="6" w:space="1"/>
        </w:pBdr>
        <w:spacing w:after="0" w:line="360" w:lineRule="auto"/>
        <w:ind w:firstLine="422" w:firstLineChars="20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13.5</w:t>
      </w:r>
      <w:r>
        <w:rPr>
          <w:rFonts w:hint="eastAsia" w:ascii="宋体" w:hAnsi="宋体"/>
          <w:color w:val="auto"/>
          <w:szCs w:val="21"/>
          <w:highlight w:val="none"/>
          <w:u w:val="single"/>
        </w:rPr>
        <w:t>变更结算方式按招标文件及施工合同相关规定执行。</w:t>
      </w:r>
    </w:p>
    <w:p>
      <w:pPr>
        <w:spacing w:line="360" w:lineRule="auto"/>
        <w:ind w:firstLine="472" w:firstLineChars="224"/>
        <w:rPr>
          <w:b/>
          <w:color w:val="auto"/>
          <w:szCs w:val="21"/>
          <w:highlight w:val="none"/>
        </w:rPr>
      </w:pPr>
      <w:r>
        <w:rPr>
          <w:rFonts w:hint="eastAsia"/>
          <w:b/>
          <w:color w:val="auto"/>
          <w:szCs w:val="21"/>
          <w:highlight w:val="none"/>
        </w:rPr>
        <w:t>条款号：</w:t>
      </w:r>
      <w:r>
        <w:rPr>
          <w:rFonts w:ascii="宋体" w:hAnsi="宋体"/>
          <w:b/>
          <w:color w:val="auto"/>
          <w:szCs w:val="21"/>
          <w:highlight w:val="none"/>
        </w:rPr>
        <w:t>16.1.3</w:t>
      </w:r>
      <w:r>
        <w:rPr>
          <w:b/>
          <w:color w:val="auto"/>
          <w:szCs w:val="21"/>
          <w:highlight w:val="none"/>
        </w:rPr>
        <w:t xml:space="preserve">       </w:t>
      </w:r>
      <w:r>
        <w:rPr>
          <w:rFonts w:hint="eastAsia"/>
          <w:b/>
          <w:color w:val="auto"/>
          <w:szCs w:val="21"/>
          <w:highlight w:val="none"/>
        </w:rPr>
        <w:t>修改类型：修改</w:t>
      </w:r>
    </w:p>
    <w:p>
      <w:pPr>
        <w:pStyle w:val="5"/>
        <w:spacing w:line="360" w:lineRule="auto"/>
        <w:ind w:firstLine="422" w:firstLineChars="200"/>
        <w:rPr>
          <w:rFonts w:ascii="宋体" w:hAnsi="宋体"/>
          <w:color w:val="auto"/>
          <w:sz w:val="24"/>
          <w:szCs w:val="22"/>
          <w:highlight w:val="none"/>
        </w:rPr>
      </w:pPr>
      <w:r>
        <w:rPr>
          <w:rFonts w:hint="eastAsia" w:ascii="宋体" w:hAnsi="宋体"/>
          <w:b/>
          <w:color w:val="auto"/>
          <w:szCs w:val="21"/>
          <w:highlight w:val="none"/>
        </w:rPr>
        <w:t>原文：</w:t>
      </w:r>
      <w:r>
        <w:rPr>
          <w:rFonts w:hint="eastAsia" w:ascii="宋体" w:hAnsi="宋体"/>
          <w:color w:val="auto"/>
          <w:szCs w:val="21"/>
          <w:highlight w:val="none"/>
        </w:rPr>
        <w:t>16.1.3 采用电子形式的保函、担保或保证保险提交投标保证金的，应在招标文件中明确电子递交途径。</w:t>
      </w:r>
    </w:p>
    <w:p>
      <w:pPr>
        <w:pStyle w:val="5"/>
        <w:pBdr>
          <w:bottom w:val="single" w:color="auto" w:sz="6" w:space="1"/>
        </w:pBdr>
        <w:spacing w:after="0" w:line="360" w:lineRule="auto"/>
        <w:ind w:firstLine="422" w:firstLineChars="200"/>
        <w:rPr>
          <w:rFonts w:ascii="宋体" w:hAnsi="宋体"/>
          <w:bCs/>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16.1.3 采用电子形式的保函、担保或保证保险提交投标保证金的，</w:t>
      </w:r>
      <w:r>
        <w:rPr>
          <w:rFonts w:hint="eastAsia"/>
          <w:color w:val="auto"/>
          <w:szCs w:val="21"/>
          <w:highlight w:val="none"/>
        </w:rPr>
        <w:t>具体操作详见广州公共资源交易中心电子保函操作指引（http://ggzy.gz.gov.cn/fwznxtbzczsc/699986.jhtml）</w:t>
      </w:r>
      <w:r>
        <w:rPr>
          <w:rFonts w:hint="eastAsia" w:ascii="宋体" w:hAnsi="宋体"/>
          <w:color w:val="auto"/>
          <w:szCs w:val="21"/>
          <w:highlight w:val="none"/>
        </w:rPr>
        <w:t>。</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条款号：16.</w:t>
      </w:r>
      <w:r>
        <w:rPr>
          <w:rFonts w:ascii="宋体" w:hAnsi="宋体"/>
          <w:b/>
          <w:color w:val="auto"/>
          <w:szCs w:val="21"/>
          <w:highlight w:val="none"/>
        </w:rPr>
        <w:t>1.</w:t>
      </w:r>
      <w:r>
        <w:rPr>
          <w:rFonts w:hint="eastAsia" w:ascii="宋体" w:hAnsi="宋体"/>
          <w:b/>
          <w:color w:val="auto"/>
          <w:szCs w:val="21"/>
          <w:highlight w:val="none"/>
        </w:rPr>
        <w:t>4修改类型：增加</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16.1.4 为减轻中小企业资金占用压力，本项目免收中小企业（包括中型、小型和微型企业）的投标保证金。但投标人应提供属于中小企业的资料（提供自行查询企业划型截图（若有））。中小企业的划型标准依据《关于印发中小企业划型标准规定的通知》（工信部联企业（2011）300号）执行，投标人提供以http://202.106.120.146/baosong/appweb/orgScale.html网址查询结果为准，网页截图需包含网址信息。没有按上述要求提供证明材料的投标人，不免于交纳投标保证金。）扫描件加盖投标人电子印章。</w:t>
      </w:r>
    </w:p>
    <w:p>
      <w:pPr>
        <w:spacing w:line="360" w:lineRule="auto"/>
        <w:ind w:firstLine="472" w:firstLineChars="224"/>
        <w:rPr>
          <w:b/>
          <w:color w:val="auto"/>
          <w:szCs w:val="21"/>
          <w:highlight w:val="none"/>
        </w:rPr>
      </w:pPr>
      <w:r>
        <w:rPr>
          <w:rFonts w:hint="eastAsia"/>
          <w:b/>
          <w:color w:val="auto"/>
          <w:szCs w:val="21"/>
          <w:highlight w:val="none"/>
        </w:rPr>
        <w:t>条款号：</w:t>
      </w:r>
      <w:r>
        <w:rPr>
          <w:rFonts w:ascii="宋体" w:hAnsi="宋体"/>
          <w:b/>
          <w:color w:val="auto"/>
          <w:szCs w:val="21"/>
          <w:highlight w:val="none"/>
        </w:rPr>
        <w:t>16.4</w:t>
      </w:r>
      <w:r>
        <w:rPr>
          <w:b/>
          <w:color w:val="auto"/>
          <w:szCs w:val="21"/>
          <w:highlight w:val="none"/>
        </w:rPr>
        <w:t xml:space="preserve">       </w:t>
      </w:r>
      <w:r>
        <w:rPr>
          <w:rFonts w:hint="eastAsia"/>
          <w:b/>
          <w:color w:val="auto"/>
          <w:szCs w:val="21"/>
          <w:highlight w:val="none"/>
        </w:rPr>
        <w:t>修改类型：修改</w:t>
      </w:r>
    </w:p>
    <w:p>
      <w:pPr>
        <w:pStyle w:val="5"/>
        <w:spacing w:line="360" w:lineRule="auto"/>
        <w:ind w:firstLine="422" w:firstLineChars="200"/>
        <w:rPr>
          <w:rFonts w:ascii="宋体" w:hAnsi="宋体"/>
          <w:color w:val="auto"/>
          <w:sz w:val="24"/>
          <w:szCs w:val="22"/>
          <w:highlight w:val="none"/>
        </w:rPr>
      </w:pPr>
      <w:r>
        <w:rPr>
          <w:rFonts w:hint="eastAsia" w:ascii="宋体" w:hAnsi="宋体"/>
          <w:b/>
          <w:color w:val="auto"/>
          <w:szCs w:val="21"/>
          <w:highlight w:val="none"/>
        </w:rPr>
        <w:t>原文：</w:t>
      </w:r>
      <w:r>
        <w:rPr>
          <w:rFonts w:hint="eastAsia" w:ascii="宋体" w:hAnsi="宋体"/>
          <w:color w:val="auto"/>
          <w:szCs w:val="21"/>
          <w:highlight w:val="none"/>
        </w:rPr>
        <w:t>16.</w:t>
      </w:r>
      <w:r>
        <w:rPr>
          <w:rFonts w:ascii="宋体" w:hAnsi="宋体"/>
          <w:color w:val="auto"/>
          <w:szCs w:val="21"/>
          <w:highlight w:val="none"/>
        </w:rPr>
        <w:t>4</w:t>
      </w:r>
      <w:r>
        <w:rPr>
          <w:rFonts w:hint="eastAsia" w:ascii="宋体" w:hAnsi="宋体"/>
          <w:color w:val="auto"/>
          <w:szCs w:val="21"/>
          <w:highlight w:val="none"/>
        </w:rPr>
        <w:t xml:space="preserve"> 如有下列情况之一的，招标人可以不予退还投标保证金（是否退还投标保证金由招标人在招标文件中规定）：</w:t>
      </w:r>
    </w:p>
    <w:p>
      <w:pPr>
        <w:pStyle w:val="5"/>
        <w:pBdr>
          <w:bottom w:val="single" w:color="auto" w:sz="6" w:space="1"/>
        </w:pBdr>
        <w:spacing w:after="0" w:line="360" w:lineRule="auto"/>
        <w:ind w:firstLine="422" w:firstLineChars="200"/>
        <w:rPr>
          <w:rFonts w:ascii="宋体" w:hAnsi="宋体"/>
          <w:bCs/>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16.</w:t>
      </w:r>
      <w:r>
        <w:rPr>
          <w:rFonts w:ascii="宋体" w:hAnsi="宋体"/>
          <w:color w:val="auto"/>
          <w:szCs w:val="21"/>
          <w:highlight w:val="none"/>
        </w:rPr>
        <w:t>4</w:t>
      </w:r>
      <w:r>
        <w:rPr>
          <w:rFonts w:hint="eastAsia" w:ascii="宋体" w:hAnsi="宋体"/>
          <w:color w:val="auto"/>
          <w:szCs w:val="21"/>
          <w:highlight w:val="none"/>
        </w:rPr>
        <w:t xml:space="preserve"> 如有下列情况之一的，招标人可以不予退还投标保证金：</w:t>
      </w:r>
    </w:p>
    <w:p>
      <w:pPr>
        <w:spacing w:line="360" w:lineRule="auto"/>
        <w:ind w:firstLine="472" w:firstLineChars="224"/>
        <w:rPr>
          <w:b/>
          <w:color w:val="auto"/>
          <w:szCs w:val="21"/>
          <w:highlight w:val="none"/>
        </w:rPr>
      </w:pPr>
      <w:r>
        <w:rPr>
          <w:rFonts w:hint="eastAsia"/>
          <w:b/>
          <w:color w:val="auto"/>
          <w:szCs w:val="21"/>
          <w:highlight w:val="none"/>
        </w:rPr>
        <w:t>条款号：</w:t>
      </w:r>
      <w:r>
        <w:rPr>
          <w:rFonts w:ascii="宋体" w:hAnsi="宋体"/>
          <w:b/>
          <w:color w:val="auto"/>
          <w:szCs w:val="21"/>
          <w:highlight w:val="none"/>
        </w:rPr>
        <w:t>16.5</w:t>
      </w:r>
      <w:r>
        <w:rPr>
          <w:b/>
          <w:color w:val="auto"/>
          <w:szCs w:val="21"/>
          <w:highlight w:val="none"/>
        </w:rPr>
        <w:t xml:space="preserve">       </w:t>
      </w:r>
      <w:r>
        <w:rPr>
          <w:rFonts w:hint="eastAsia"/>
          <w:b/>
          <w:color w:val="auto"/>
          <w:szCs w:val="21"/>
          <w:highlight w:val="none"/>
        </w:rPr>
        <w:t>修改类型：修改</w:t>
      </w:r>
    </w:p>
    <w:p>
      <w:pPr>
        <w:pStyle w:val="5"/>
        <w:spacing w:line="360" w:lineRule="auto"/>
        <w:ind w:firstLine="422" w:firstLineChars="200"/>
        <w:rPr>
          <w:rFonts w:ascii="宋体" w:hAnsi="宋体"/>
          <w:color w:val="auto"/>
          <w:sz w:val="24"/>
          <w:szCs w:val="22"/>
          <w:highlight w:val="none"/>
        </w:rPr>
      </w:pPr>
      <w:r>
        <w:rPr>
          <w:rFonts w:hint="eastAsia" w:ascii="宋体" w:hAnsi="宋体"/>
          <w:b/>
          <w:color w:val="auto"/>
          <w:szCs w:val="21"/>
          <w:highlight w:val="none"/>
        </w:rPr>
        <w:t>原文：</w:t>
      </w:r>
      <w:r>
        <w:rPr>
          <w:rFonts w:hint="eastAsia" w:ascii="宋体" w:hAnsi="宋体"/>
          <w:color w:val="auto"/>
          <w:szCs w:val="21"/>
          <w:highlight w:val="none"/>
        </w:rPr>
        <w:t>16.5投标人如存在下列情况之一的，将被拒绝在一定时期内参与招标人后续工程投标（拒绝时限需在招标文件中明确）：</w:t>
      </w:r>
    </w:p>
    <w:p>
      <w:pPr>
        <w:pStyle w:val="5"/>
        <w:pBdr>
          <w:bottom w:val="single" w:color="auto" w:sz="6" w:space="1"/>
        </w:pBdr>
        <w:spacing w:after="0" w:line="360" w:lineRule="auto"/>
        <w:ind w:firstLine="422" w:firstLineChars="200"/>
        <w:rPr>
          <w:rFonts w:ascii="宋体" w:hAnsi="宋体"/>
          <w:bCs/>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16.5投标人如存在下列情况之一的，将被拒绝在</w:t>
      </w: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年</w:t>
      </w:r>
      <w:r>
        <w:rPr>
          <w:rFonts w:hint="eastAsia" w:ascii="宋体" w:hAnsi="宋体"/>
          <w:color w:val="auto"/>
          <w:szCs w:val="21"/>
          <w:highlight w:val="none"/>
        </w:rPr>
        <w:t>内参与招标人后续工程投标：</w:t>
      </w:r>
    </w:p>
    <w:p>
      <w:pPr>
        <w:spacing w:line="360" w:lineRule="auto"/>
        <w:ind w:firstLine="472" w:firstLineChars="224"/>
        <w:rPr>
          <w:b/>
          <w:color w:val="auto"/>
          <w:szCs w:val="21"/>
          <w:highlight w:val="none"/>
        </w:rPr>
      </w:pPr>
      <w:r>
        <w:rPr>
          <w:rFonts w:hint="eastAsia"/>
          <w:b/>
          <w:color w:val="auto"/>
          <w:szCs w:val="21"/>
          <w:highlight w:val="none"/>
        </w:rPr>
        <w:t>条款号：</w:t>
      </w:r>
      <w:r>
        <w:rPr>
          <w:rFonts w:ascii="宋体" w:hAnsi="宋体"/>
          <w:b/>
          <w:color w:val="auto"/>
          <w:szCs w:val="21"/>
          <w:highlight w:val="none"/>
        </w:rPr>
        <w:t>16.5.3</w:t>
      </w:r>
      <w:r>
        <w:rPr>
          <w:b/>
          <w:color w:val="auto"/>
          <w:szCs w:val="21"/>
          <w:highlight w:val="none"/>
        </w:rPr>
        <w:t xml:space="preserve">       </w:t>
      </w:r>
      <w:r>
        <w:rPr>
          <w:rFonts w:hint="eastAsia"/>
          <w:b/>
          <w:color w:val="auto"/>
          <w:szCs w:val="21"/>
          <w:highlight w:val="none"/>
        </w:rPr>
        <w:t>修改类型：删除</w:t>
      </w:r>
    </w:p>
    <w:p>
      <w:pPr>
        <w:pStyle w:val="5"/>
        <w:spacing w:line="360" w:lineRule="auto"/>
        <w:ind w:firstLine="422" w:firstLineChars="200"/>
        <w:rPr>
          <w:rFonts w:ascii="宋体" w:hAnsi="宋体"/>
          <w:color w:val="auto"/>
          <w:sz w:val="24"/>
          <w:szCs w:val="22"/>
          <w:highlight w:val="none"/>
        </w:rPr>
      </w:pPr>
      <w:r>
        <w:rPr>
          <w:rFonts w:hint="eastAsia" w:ascii="宋体" w:hAnsi="宋体"/>
          <w:b/>
          <w:color w:val="auto"/>
          <w:szCs w:val="21"/>
          <w:highlight w:val="none"/>
        </w:rPr>
        <w:t>原文：</w:t>
      </w:r>
      <w:r>
        <w:rPr>
          <w:rFonts w:hint="eastAsia" w:ascii="宋体" w:hAnsi="宋体"/>
          <w:color w:val="auto"/>
          <w:szCs w:val="21"/>
          <w:highlight w:val="none"/>
        </w:rPr>
        <w:t>16.5</w:t>
      </w:r>
      <w:r>
        <w:rPr>
          <w:rFonts w:ascii="宋体" w:hAnsi="宋体"/>
          <w:color w:val="auto"/>
          <w:szCs w:val="21"/>
          <w:highlight w:val="none"/>
        </w:rPr>
        <w:t>.3</w:t>
      </w:r>
      <w:r>
        <w:rPr>
          <w:rFonts w:hint="eastAsia" w:ascii="宋体" w:hAnsi="宋体"/>
          <w:color w:val="auto"/>
          <w:szCs w:val="21"/>
          <w:highlight w:val="none"/>
        </w:rPr>
        <w:t>按招标文件要求免于提供投标保证金的投标人存在16.4条款所列情形，且未按招标人要求补交投标保证金的；</w:t>
      </w:r>
    </w:p>
    <w:p>
      <w:pPr>
        <w:pStyle w:val="5"/>
        <w:pBdr>
          <w:bottom w:val="single" w:color="auto" w:sz="6" w:space="1"/>
        </w:pBdr>
        <w:spacing w:after="0" w:line="360" w:lineRule="auto"/>
        <w:ind w:firstLine="0"/>
        <w:rPr>
          <w:rFonts w:ascii="宋体" w:hAnsi="宋体"/>
          <w:bCs/>
          <w:color w:val="auto"/>
          <w:szCs w:val="21"/>
          <w:highlight w:val="none"/>
          <w:u w:val="single"/>
        </w:rPr>
      </w:pPr>
    </w:p>
    <w:p>
      <w:pPr>
        <w:spacing w:line="360" w:lineRule="auto"/>
        <w:ind w:firstLine="472" w:firstLineChars="224"/>
        <w:rPr>
          <w:b/>
          <w:color w:val="auto"/>
          <w:szCs w:val="21"/>
          <w:highlight w:val="none"/>
        </w:rPr>
      </w:pPr>
      <w:r>
        <w:rPr>
          <w:rFonts w:hint="eastAsia"/>
          <w:b/>
          <w:color w:val="auto"/>
          <w:szCs w:val="21"/>
          <w:highlight w:val="none"/>
        </w:rPr>
        <w:t>条款号：17.1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b/>
          <w:color w:val="auto"/>
          <w:szCs w:val="21"/>
          <w:highlight w:val="none"/>
        </w:rPr>
        <w:t>原文：</w:t>
      </w:r>
      <w:r>
        <w:rPr>
          <w:rFonts w:ascii="宋体" w:hAnsi="宋体"/>
          <w:color w:val="auto"/>
          <w:szCs w:val="21"/>
          <w:highlight w:val="none"/>
        </w:rPr>
        <w:t>17.1</w:t>
      </w:r>
      <w:r>
        <w:rPr>
          <w:rFonts w:hint="eastAsia" w:ascii="宋体" w:hAnsi="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ascii="宋体" w:hAnsi="宋体"/>
          <w:color w:val="auto"/>
          <w:szCs w:val="21"/>
          <w:highlight w:val="none"/>
        </w:rPr>
        <w:t>17.1</w:t>
      </w:r>
      <w:r>
        <w:rPr>
          <w:rFonts w:hint="eastAsia" w:ascii="宋体" w:hAnsi="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color w:val="auto"/>
          <w:szCs w:val="21"/>
          <w:highlight w:val="none"/>
          <w:u w:val="single"/>
        </w:rPr>
        <w:t>广州公共资源交易中心网站-&gt;服务指南-&gt;系统帮助-&gt;【全流程电子化项目】电子招投标操作手册（无纸化）</w:t>
      </w:r>
      <w:r>
        <w:rPr>
          <w:rFonts w:hint="eastAsia" w:ascii="宋体" w:hAnsi="宋体"/>
          <w:color w:val="auto"/>
          <w:szCs w:val="21"/>
          <w:highlight w:val="none"/>
        </w:rPr>
        <w:t>。</w:t>
      </w:r>
    </w:p>
    <w:p>
      <w:pPr>
        <w:spacing w:line="360" w:lineRule="auto"/>
        <w:ind w:firstLine="472" w:firstLineChars="224"/>
        <w:rPr>
          <w:b/>
          <w:color w:val="auto"/>
          <w:szCs w:val="21"/>
          <w:highlight w:val="none"/>
        </w:rPr>
      </w:pPr>
      <w:r>
        <w:rPr>
          <w:rFonts w:hint="eastAsia"/>
          <w:b/>
          <w:color w:val="auto"/>
          <w:szCs w:val="21"/>
          <w:highlight w:val="none"/>
        </w:rPr>
        <w:t>条款号：18</w:t>
      </w:r>
      <w:r>
        <w:rPr>
          <w:b/>
          <w:color w:val="auto"/>
          <w:szCs w:val="21"/>
          <w:highlight w:val="none"/>
        </w:rPr>
        <w:t xml:space="preserve"> </w:t>
      </w:r>
      <w:r>
        <w:rPr>
          <w:rFonts w:hint="eastAsia"/>
          <w:b/>
          <w:color w:val="auto"/>
          <w:szCs w:val="21"/>
          <w:highlight w:val="none"/>
        </w:rPr>
        <w:t>.1   18.2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bCs/>
          <w:color w:val="auto"/>
          <w:szCs w:val="21"/>
          <w:highlight w:val="none"/>
        </w:rPr>
      </w:pPr>
      <w:r>
        <w:rPr>
          <w:rFonts w:hint="eastAsia"/>
          <w:b/>
          <w:color w:val="auto"/>
          <w:szCs w:val="21"/>
          <w:highlight w:val="none"/>
        </w:rPr>
        <w:t>原文：</w:t>
      </w: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.1</w:t>
      </w:r>
      <w:r>
        <w:rPr>
          <w:rFonts w:hint="eastAsia" w:ascii="宋体" w:hAnsi="宋体"/>
          <w:bCs/>
          <w:color w:val="auto"/>
          <w:szCs w:val="21"/>
          <w:highlight w:val="none"/>
        </w:rPr>
        <w:t>递交的电子投标文件（不含备用光盘）必须进行加密。按照交易平台关于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.2</w:t>
      </w:r>
      <w:r>
        <w:rPr>
          <w:rFonts w:ascii="宋体"/>
          <w:bCs/>
          <w:color w:val="auto"/>
          <w:szCs w:val="21"/>
          <w:highlight w:val="none"/>
        </w:rPr>
        <w:t xml:space="preserve"> </w:t>
      </w:r>
      <w:r>
        <w:rPr>
          <w:rFonts w:hint="eastAsia" w:ascii="宋体"/>
          <w:bCs/>
          <w:color w:val="auto"/>
          <w:szCs w:val="21"/>
          <w:highlight w:val="none"/>
        </w:rPr>
        <w:t>未按要求加密的投标文件，</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bCs/>
          <w:color w:val="auto"/>
          <w:szCs w:val="21"/>
          <w:highlight w:val="none"/>
        </w:rPr>
        <w:t>将予以拒收。</w:t>
      </w:r>
    </w:p>
    <w:p>
      <w:pPr>
        <w:spacing w:line="360" w:lineRule="auto"/>
        <w:ind w:firstLine="422" w:firstLineChars="200"/>
        <w:rPr>
          <w:rFonts w:ascii="宋体"/>
          <w:bCs/>
          <w:color w:val="auto"/>
          <w:szCs w:val="21"/>
          <w:highlight w:val="none"/>
        </w:rPr>
      </w:pPr>
      <w:r>
        <w:rPr>
          <w:rFonts w:hint="eastAsia"/>
          <w:b/>
          <w:color w:val="auto"/>
          <w:szCs w:val="21"/>
          <w:highlight w:val="none"/>
        </w:rPr>
        <w:t>现文：</w:t>
      </w: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.1</w:t>
      </w:r>
      <w:r>
        <w:rPr>
          <w:rFonts w:hint="eastAsia" w:ascii="宋体" w:hAnsi="宋体"/>
          <w:bCs/>
          <w:color w:val="auto"/>
          <w:szCs w:val="21"/>
          <w:highlight w:val="none"/>
        </w:rPr>
        <w:t>递交的电子投标文件（不含备用光盘）必须进行加密。按照交易平台关于</w:t>
      </w:r>
      <w:r>
        <w:rPr>
          <w:rFonts w:hint="eastAsia"/>
          <w:color w:val="auto"/>
          <w:szCs w:val="21"/>
          <w:highlight w:val="none"/>
        </w:rPr>
        <w:t>全流程电子化项目的相关指南进行操作。详见：</w:t>
      </w:r>
      <w:r>
        <w:rPr>
          <w:rFonts w:hint="eastAsia"/>
          <w:color w:val="auto"/>
          <w:szCs w:val="21"/>
          <w:highlight w:val="none"/>
          <w:u w:val="single"/>
        </w:rPr>
        <w:t>广州公共资源交易中心网站-&gt;服务指南-&gt;系统帮助-&gt;【全流程电子化项目】电子招投标操作手册（无纸化）</w:t>
      </w:r>
      <w:r>
        <w:rPr>
          <w:rFonts w:hint="eastAsia"/>
          <w:color w:val="auto"/>
          <w:szCs w:val="21"/>
          <w:highlight w:val="none"/>
        </w:rPr>
        <w:t>。</w:t>
      </w:r>
    </w:p>
    <w:p>
      <w:pPr>
        <w:pBdr>
          <w:bottom w:val="single" w:color="auto" w:sz="6" w:space="1"/>
        </w:pBdr>
        <w:spacing w:line="360" w:lineRule="auto"/>
        <w:ind w:firstLine="525" w:firstLineChars="250"/>
        <w:rPr>
          <w:color w:val="auto"/>
          <w:highlight w:val="none"/>
        </w:rPr>
      </w:pPr>
      <w:r>
        <w:rPr>
          <w:rFonts w:ascii="宋体" w:hAnsi="宋体"/>
          <w:bCs/>
          <w:color w:val="auto"/>
          <w:szCs w:val="21"/>
          <w:highlight w:val="none"/>
        </w:rPr>
        <w:t>1</w:t>
      </w:r>
      <w:r>
        <w:rPr>
          <w:rFonts w:hint="eastAsia" w:ascii="宋体" w:hAnsi="宋体"/>
          <w:bCs/>
          <w:color w:val="auto"/>
          <w:szCs w:val="21"/>
          <w:highlight w:val="none"/>
        </w:rPr>
        <w:t>8</w:t>
      </w:r>
      <w:r>
        <w:rPr>
          <w:rFonts w:ascii="宋体" w:hAnsi="宋体"/>
          <w:bCs/>
          <w:color w:val="auto"/>
          <w:szCs w:val="21"/>
          <w:highlight w:val="none"/>
        </w:rPr>
        <w:t>.2</w:t>
      </w:r>
      <w:r>
        <w:rPr>
          <w:rFonts w:ascii="宋体"/>
          <w:bCs/>
          <w:color w:val="auto"/>
          <w:szCs w:val="21"/>
          <w:highlight w:val="none"/>
        </w:rPr>
        <w:t xml:space="preserve"> </w:t>
      </w:r>
      <w:r>
        <w:rPr>
          <w:rFonts w:hint="eastAsia" w:ascii="宋体"/>
          <w:bCs/>
          <w:color w:val="auto"/>
          <w:szCs w:val="21"/>
          <w:highlight w:val="none"/>
        </w:rPr>
        <w:t>未按要求加密的投标文件，</w:t>
      </w:r>
      <w:r>
        <w:rPr>
          <w:rFonts w:hint="eastAsia"/>
          <w:color w:val="auto"/>
          <w:szCs w:val="21"/>
          <w:highlight w:val="none"/>
          <w:u w:val="single"/>
        </w:rPr>
        <w:t>广州公共资源交易中心</w:t>
      </w:r>
      <w:r>
        <w:rPr>
          <w:rFonts w:hint="eastAsia" w:ascii="宋体" w:hAnsi="宋体"/>
          <w:color w:val="auto"/>
          <w:szCs w:val="21"/>
          <w:highlight w:val="none"/>
        </w:rPr>
        <w:t>交易平台</w:t>
      </w:r>
      <w:r>
        <w:rPr>
          <w:rFonts w:hint="eastAsia" w:ascii="宋体"/>
          <w:bCs/>
          <w:color w:val="auto"/>
          <w:szCs w:val="21"/>
          <w:highlight w:val="none"/>
        </w:rPr>
        <w:t>将予以拒收。</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 xml:space="preserve">19.1  19.2  19.3        </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bCs/>
          <w:color w:val="auto"/>
          <w:szCs w:val="21"/>
          <w:highlight w:val="none"/>
        </w:rPr>
      </w:pPr>
      <w:r>
        <w:rPr>
          <w:rFonts w:hint="eastAsia"/>
          <w:b/>
          <w:color w:val="auto"/>
          <w:szCs w:val="21"/>
          <w:highlight w:val="none"/>
        </w:rPr>
        <w:t>原文：</w:t>
      </w: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1投标人通过</w:t>
      </w:r>
      <w:r>
        <w:rPr>
          <w:color w:val="auto"/>
          <w:szCs w:val="21"/>
          <w:highlight w:val="none"/>
          <w:u w:val="single"/>
        </w:rPr>
        <w:t xml:space="preserve">        </w:t>
      </w:r>
      <w:r>
        <w:rPr>
          <w:rFonts w:hint="eastAsia" w:ascii="宋体" w:hAnsi="宋体"/>
          <w:color w:val="auto"/>
          <w:szCs w:val="21"/>
          <w:highlight w:val="none"/>
        </w:rPr>
        <w:t>交易平台递交电子投标文件。</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2投标人完成电子</w:t>
      </w:r>
      <w:r>
        <w:rPr>
          <w:rFonts w:hint="eastAsia" w:ascii="宋体" w:hAnsi="宋体"/>
          <w:color w:val="auto"/>
          <w:szCs w:val="21"/>
          <w:highlight w:val="none"/>
        </w:rPr>
        <w:t>投标文件</w:t>
      </w:r>
      <w:r>
        <w:rPr>
          <w:rFonts w:hint="eastAsia" w:ascii="宋体" w:hAnsi="宋体"/>
          <w:bCs/>
          <w:color w:val="auto"/>
          <w:szCs w:val="21"/>
          <w:highlight w:val="none"/>
        </w:rPr>
        <w:t>上传后，</w:t>
      </w:r>
      <w:r>
        <w:rPr>
          <w:color w:val="auto"/>
          <w:szCs w:val="21"/>
          <w:highlight w:val="none"/>
          <w:u w:val="single"/>
        </w:rPr>
        <w:t xml:space="preserve">        </w:t>
      </w:r>
      <w:r>
        <w:rPr>
          <w:rFonts w:hint="eastAsia" w:ascii="宋体" w:hAnsi="宋体"/>
          <w:color w:val="auto"/>
          <w:szCs w:val="21"/>
          <w:highlight w:val="none"/>
        </w:rPr>
        <w:t>交易平台即时向投标人发出递交回执通知。递交时间以递交回执通知载明的传输完成时间为准。</w:t>
      </w:r>
    </w:p>
    <w:p>
      <w:pPr>
        <w:spacing w:line="360" w:lineRule="auto"/>
        <w:ind w:firstLine="420" w:firstLineChars="200"/>
        <w:rPr>
          <w:rFonts w:ascii="宋体" w:hAnsi="宋体"/>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3</w:t>
      </w:r>
      <w:r>
        <w:rPr>
          <w:rFonts w:hint="eastAsia"/>
          <w:bCs/>
          <w:color w:val="auto"/>
          <w:szCs w:val="21"/>
          <w:highlight w:val="none"/>
        </w:rPr>
        <w:t>逾期送达的</w:t>
      </w:r>
      <w:r>
        <w:rPr>
          <w:rFonts w:hint="eastAsia" w:ascii="宋体" w:hAnsi="宋体"/>
          <w:bCs/>
          <w:color w:val="auto"/>
          <w:szCs w:val="21"/>
          <w:highlight w:val="none"/>
        </w:rPr>
        <w:t>电子投标文件，</w:t>
      </w:r>
      <w:r>
        <w:rPr>
          <w:color w:val="auto"/>
          <w:szCs w:val="21"/>
          <w:highlight w:val="none"/>
          <w:u w:val="single"/>
        </w:rPr>
        <w:t xml:space="preserve">        </w:t>
      </w:r>
      <w:r>
        <w:rPr>
          <w:rFonts w:hint="eastAsia" w:ascii="宋体" w:hAnsi="宋体"/>
          <w:color w:val="auto"/>
          <w:szCs w:val="21"/>
          <w:highlight w:val="none"/>
        </w:rPr>
        <w:t>交易平台将予以拒收。</w:t>
      </w:r>
    </w:p>
    <w:p>
      <w:pPr>
        <w:spacing w:line="360" w:lineRule="auto"/>
        <w:ind w:firstLine="422" w:firstLineChars="200"/>
        <w:rPr>
          <w:rFonts w:ascii="宋体"/>
          <w:bCs/>
          <w:color w:val="auto"/>
          <w:szCs w:val="21"/>
          <w:highlight w:val="none"/>
        </w:rPr>
      </w:pPr>
      <w:r>
        <w:rPr>
          <w:rFonts w:hint="eastAsia"/>
          <w:b/>
          <w:color w:val="auto"/>
          <w:szCs w:val="21"/>
          <w:highlight w:val="none"/>
        </w:rPr>
        <w:t>现文：</w:t>
      </w: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1投标人通过</w:t>
      </w:r>
      <w:r>
        <w:rPr>
          <w:rFonts w:hint="eastAsia"/>
          <w:color w:val="auto"/>
          <w:szCs w:val="21"/>
          <w:highlight w:val="none"/>
          <w:u w:val="single"/>
        </w:rPr>
        <w:t>广州公共资源交易中心</w:t>
      </w:r>
      <w:r>
        <w:rPr>
          <w:rFonts w:hint="eastAsia" w:ascii="宋体" w:hAnsi="宋体"/>
          <w:color w:val="auto"/>
          <w:szCs w:val="21"/>
          <w:highlight w:val="none"/>
        </w:rPr>
        <w:t>交易平台递交电子投标文件。</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1</w:t>
      </w:r>
      <w:r>
        <w:rPr>
          <w:rFonts w:hint="eastAsia" w:ascii="宋体" w:hAnsi="宋体"/>
          <w:bCs/>
          <w:color w:val="auto"/>
          <w:szCs w:val="21"/>
          <w:highlight w:val="none"/>
        </w:rPr>
        <w:t>9</w:t>
      </w:r>
      <w:r>
        <w:rPr>
          <w:rFonts w:ascii="宋体" w:hAnsi="宋体"/>
          <w:bCs/>
          <w:color w:val="auto"/>
          <w:szCs w:val="21"/>
          <w:highlight w:val="none"/>
        </w:rPr>
        <w:t>.</w:t>
      </w:r>
      <w:r>
        <w:rPr>
          <w:rFonts w:hint="eastAsia" w:ascii="宋体" w:hAnsi="宋体"/>
          <w:bCs/>
          <w:color w:val="auto"/>
          <w:szCs w:val="21"/>
          <w:highlight w:val="none"/>
        </w:rPr>
        <w:t>2投标人完成电子</w:t>
      </w:r>
      <w:r>
        <w:rPr>
          <w:rFonts w:hint="eastAsia" w:ascii="宋体" w:hAnsi="宋体"/>
          <w:color w:val="auto"/>
          <w:szCs w:val="21"/>
          <w:highlight w:val="none"/>
        </w:rPr>
        <w:t>投标文件</w:t>
      </w:r>
      <w:r>
        <w:rPr>
          <w:rFonts w:hint="eastAsia" w:ascii="宋体" w:hAnsi="宋体"/>
          <w:bCs/>
          <w:color w:val="auto"/>
          <w:szCs w:val="21"/>
          <w:highlight w:val="none"/>
        </w:rPr>
        <w:t>上传后，</w:t>
      </w:r>
      <w:r>
        <w:rPr>
          <w:rFonts w:hint="eastAsia"/>
          <w:color w:val="auto"/>
          <w:szCs w:val="21"/>
          <w:highlight w:val="none"/>
          <w:u w:val="single"/>
        </w:rPr>
        <w:t>广州公共资源交易中心</w:t>
      </w:r>
      <w:r>
        <w:rPr>
          <w:rFonts w:hint="eastAsia" w:ascii="宋体" w:hAnsi="宋体"/>
          <w:color w:val="auto"/>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420" w:firstLineChars="200"/>
        <w:rPr>
          <w:b/>
          <w:color w:val="auto"/>
          <w:szCs w:val="21"/>
          <w:highlight w:val="none"/>
        </w:rPr>
      </w:pPr>
      <w:r>
        <w:rPr>
          <w:rFonts w:ascii="宋体" w:hAnsi="宋体"/>
          <w:color w:val="auto"/>
          <w:szCs w:val="21"/>
          <w:highlight w:val="none"/>
        </w:rPr>
        <w:t>19.</w:t>
      </w:r>
      <w:r>
        <w:rPr>
          <w:rFonts w:hint="eastAsia" w:ascii="宋体" w:hAnsi="宋体"/>
          <w:color w:val="auto"/>
          <w:szCs w:val="21"/>
          <w:highlight w:val="none"/>
        </w:rPr>
        <w:t>3</w:t>
      </w:r>
      <w:r>
        <w:rPr>
          <w:rFonts w:hint="eastAsia"/>
          <w:bCs/>
          <w:color w:val="auto"/>
          <w:szCs w:val="21"/>
          <w:highlight w:val="none"/>
        </w:rPr>
        <w:t>逾期送达的</w:t>
      </w:r>
      <w:r>
        <w:rPr>
          <w:rFonts w:hint="eastAsia" w:ascii="宋体" w:hAnsi="宋体"/>
          <w:bCs/>
          <w:color w:val="auto"/>
          <w:szCs w:val="21"/>
          <w:highlight w:val="none"/>
        </w:rPr>
        <w:t>电子投标文件，</w:t>
      </w:r>
      <w:r>
        <w:rPr>
          <w:rFonts w:hint="eastAsia"/>
          <w:color w:val="auto"/>
          <w:szCs w:val="21"/>
          <w:highlight w:val="none"/>
          <w:u w:val="single"/>
        </w:rPr>
        <w:t>广州公共资源交易中心</w:t>
      </w:r>
      <w:r>
        <w:rPr>
          <w:rFonts w:hint="eastAsia" w:ascii="宋体" w:hAnsi="宋体"/>
          <w:color w:val="auto"/>
          <w:szCs w:val="21"/>
          <w:highlight w:val="none"/>
        </w:rPr>
        <w:t>交易平台将予以拒收。</w:t>
      </w:r>
    </w:p>
    <w:p>
      <w:pPr>
        <w:spacing w:line="360" w:lineRule="auto"/>
        <w:ind w:firstLine="472" w:firstLineChars="224"/>
        <w:rPr>
          <w:b/>
          <w:color w:val="auto"/>
          <w:szCs w:val="21"/>
          <w:highlight w:val="none"/>
        </w:rPr>
      </w:pPr>
      <w:r>
        <w:rPr>
          <w:rFonts w:hint="eastAsia"/>
          <w:b/>
          <w:color w:val="auto"/>
          <w:szCs w:val="21"/>
          <w:highlight w:val="none"/>
        </w:rPr>
        <w:t>条款号：</w:t>
      </w:r>
      <w:r>
        <w:rPr>
          <w:rFonts w:hint="eastAsia" w:ascii="宋体" w:hAnsi="宋体"/>
          <w:b/>
          <w:color w:val="auto"/>
          <w:szCs w:val="21"/>
          <w:highlight w:val="none"/>
        </w:rPr>
        <w:t>19.5</w:t>
      </w:r>
      <w:r>
        <w:rPr>
          <w:b/>
          <w:color w:val="auto"/>
          <w:szCs w:val="21"/>
          <w:highlight w:val="none"/>
        </w:rPr>
        <w:t xml:space="preserve">       </w:t>
      </w:r>
      <w:r>
        <w:rPr>
          <w:rFonts w:hint="eastAsia"/>
          <w:b/>
          <w:color w:val="auto"/>
          <w:szCs w:val="21"/>
          <w:highlight w:val="none"/>
        </w:rPr>
        <w:t>修改类型：修改</w:t>
      </w:r>
    </w:p>
    <w:p>
      <w:pPr>
        <w:pStyle w:val="5"/>
        <w:pBdr>
          <w:bottom w:val="single" w:color="auto" w:sz="6" w:space="1"/>
        </w:pBdr>
        <w:spacing w:after="0" w:line="360" w:lineRule="auto"/>
        <w:ind w:firstLine="422" w:firstLineChars="20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19.</w:t>
      </w:r>
      <w:r>
        <w:rPr>
          <w:rFonts w:hint="eastAsia" w:ascii="宋体" w:hAnsi="宋体"/>
          <w:color w:val="auto"/>
          <w:szCs w:val="21"/>
          <w:highlight w:val="none"/>
        </w:rPr>
        <w:t>5如技术标和经济标先后分别开启，</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交易平台将按招标文件规定的时间分别开启技术标和经济标。</w:t>
      </w:r>
    </w:p>
    <w:p>
      <w:pPr>
        <w:pStyle w:val="5"/>
        <w:pBdr>
          <w:bottom w:val="single" w:color="auto" w:sz="6" w:space="1"/>
        </w:pBdr>
        <w:spacing w:after="0"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19.5技术标和经济标同时开启，</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交易平台将按招标文件规定的时间同时开启技术标和经济标。</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条款号：19.6          修改类型：删除</w:t>
      </w:r>
    </w:p>
    <w:p>
      <w:pPr>
        <w:pBdr>
          <w:bottom w:val="single" w:color="000000" w:sz="6" w:space="1"/>
        </w:pBdr>
        <w:spacing w:line="360" w:lineRule="auto"/>
        <w:ind w:firstLine="422" w:firstLineChars="200"/>
        <w:rPr>
          <w:rStyle w:val="121"/>
          <w:rFonts w:ascii="宋体" w:hAnsi="宋体"/>
          <w:color w:val="auto"/>
          <w:szCs w:val="21"/>
          <w:highlight w:val="none"/>
        </w:rPr>
      </w:pPr>
      <w:r>
        <w:rPr>
          <w:rStyle w:val="121"/>
          <w:rFonts w:ascii="宋体" w:hAnsi="宋体"/>
          <w:b/>
          <w:color w:val="auto"/>
          <w:szCs w:val="21"/>
          <w:highlight w:val="none"/>
        </w:rPr>
        <w:t>原文：</w:t>
      </w:r>
      <w:r>
        <w:rPr>
          <w:rStyle w:val="121"/>
          <w:rFonts w:ascii="宋体" w:hAnsi="宋体"/>
          <w:color w:val="auto"/>
          <w:szCs w:val="21"/>
          <w:highlight w:val="none"/>
        </w:rPr>
        <w:t>19.6在规定的时间内，项目负责人须到自助签到。按照</w:t>
      </w:r>
      <w:r>
        <w:rPr>
          <w:rStyle w:val="121"/>
          <w:rFonts w:hint="eastAsia" w:ascii="宋体" w:hAnsi="宋体"/>
          <w:color w:val="auto"/>
          <w:szCs w:val="21"/>
          <w:highlight w:val="none"/>
        </w:rPr>
        <w:t xml:space="preserve">      </w:t>
      </w:r>
      <w:r>
        <w:rPr>
          <w:rStyle w:val="121"/>
          <w:rFonts w:ascii="宋体" w:hAnsi="宋体"/>
          <w:color w:val="auto"/>
          <w:szCs w:val="21"/>
          <w:highlight w:val="none"/>
        </w:rPr>
        <w:t>交易平台有关项目负责人自助签到流程进行操作。项目负责人凡未凭身份证按时到达指定地点签到的，该投标文件将不能参与资格审查和评标（选择性条款）。</w:t>
      </w:r>
    </w:p>
    <w:p>
      <w:pPr>
        <w:adjustRightInd w:val="0"/>
        <w:spacing w:line="360" w:lineRule="auto"/>
        <w:ind w:firstLine="470" w:firstLineChars="223"/>
        <w:rPr>
          <w:rFonts w:hint="eastAsia" w:ascii="宋体" w:hAnsi="宋体" w:cs="宋体"/>
          <w:b/>
          <w:color w:val="auto"/>
          <w:sz w:val="21"/>
          <w:szCs w:val="21"/>
          <w:highlight w:val="none"/>
          <w:lang w:bidi="ar"/>
        </w:rPr>
      </w:pPr>
      <w:r>
        <w:rPr>
          <w:rFonts w:hint="eastAsia" w:ascii="宋体" w:hAnsi="宋体" w:cs="宋体"/>
          <w:b/>
          <w:color w:val="auto"/>
          <w:sz w:val="21"/>
          <w:szCs w:val="21"/>
          <w:highlight w:val="none"/>
          <w:lang w:bidi="ar"/>
        </w:rPr>
        <w:t>条款号：20.3             修改类型：修改</w:t>
      </w:r>
    </w:p>
    <w:p>
      <w:pPr>
        <w:adjustRightInd w:val="0"/>
        <w:spacing w:line="360" w:lineRule="auto"/>
        <w:ind w:firstLine="472" w:firstLineChars="224"/>
        <w:rPr>
          <w:rFonts w:hint="eastAsia" w:ascii="宋体" w:hAnsi="宋体" w:cs="宋体"/>
          <w:b/>
          <w:color w:val="auto"/>
          <w:sz w:val="21"/>
          <w:szCs w:val="21"/>
          <w:highlight w:val="none"/>
        </w:rPr>
      </w:pPr>
      <w:r>
        <w:rPr>
          <w:rFonts w:hint="eastAsia" w:ascii="宋体" w:hAnsi="宋体" w:cs="宋体"/>
          <w:b/>
          <w:bCs/>
          <w:color w:val="auto"/>
          <w:sz w:val="21"/>
          <w:szCs w:val="21"/>
          <w:highlight w:val="none"/>
        </w:rPr>
        <w:t>原文：</w:t>
      </w:r>
      <w:r>
        <w:rPr>
          <w:rFonts w:hint="eastAsia" w:ascii="宋体" w:hAnsi="宋体" w:cs="宋体"/>
          <w:color w:val="auto"/>
          <w:sz w:val="21"/>
          <w:szCs w:val="21"/>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hint="eastAsia" w:ascii="宋体" w:hAnsi="宋体" w:cs="宋体"/>
          <w:b/>
          <w:color w:val="auto"/>
          <w:sz w:val="21"/>
          <w:szCs w:val="21"/>
          <w:highlight w:val="non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rPr>
        <w:t>20.3 到投标截止时间止，招标人收到的投标文件少于</w:t>
      </w:r>
      <w:r>
        <w:rPr>
          <w:rFonts w:hint="eastAsia" w:ascii="宋体" w:hAnsi="宋体" w:cs="宋体"/>
          <w:color w:val="auto"/>
          <w:sz w:val="21"/>
          <w:szCs w:val="21"/>
          <w:highlight w:val="none"/>
          <w:u w:val="single"/>
        </w:rPr>
        <w:t>3家</w:t>
      </w:r>
      <w:r>
        <w:rPr>
          <w:rFonts w:hint="eastAsia" w:ascii="宋体" w:hAnsi="宋体" w:cs="宋体"/>
          <w:color w:val="auto"/>
          <w:sz w:val="21"/>
          <w:szCs w:val="21"/>
          <w:highlight w:val="none"/>
        </w:rPr>
        <w:t>的，招标人将重新组织招标。</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21.1</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w:t>
      </w:r>
      <w:r>
        <w:rPr>
          <w:rFonts w:hint="eastAsia"/>
          <w:bCs/>
          <w:color w:val="auto"/>
          <w:szCs w:val="21"/>
          <w:highlight w:val="none"/>
        </w:rPr>
        <w:t>后送达的</w:t>
      </w:r>
      <w:r>
        <w:rPr>
          <w:rFonts w:hint="eastAsia" w:ascii="宋体" w:hAnsi="宋体"/>
          <w:bCs/>
          <w:color w:val="auto"/>
          <w:szCs w:val="21"/>
          <w:highlight w:val="none"/>
        </w:rPr>
        <w:t>电子投标文件，</w:t>
      </w:r>
      <w:r>
        <w:rPr>
          <w:color w:val="auto"/>
          <w:szCs w:val="21"/>
          <w:highlight w:val="none"/>
          <w:u w:val="single"/>
        </w:rPr>
        <w:t xml:space="preserve">       </w:t>
      </w:r>
      <w:r>
        <w:rPr>
          <w:rFonts w:hint="eastAsia" w:ascii="宋体" w:hAnsi="宋体"/>
          <w:color w:val="auto"/>
          <w:szCs w:val="21"/>
          <w:highlight w:val="none"/>
        </w:rPr>
        <w:t>交易平台将予以拒收。</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ascii="宋体" w:hAnsi="宋体"/>
          <w:color w:val="auto"/>
          <w:szCs w:val="21"/>
          <w:highlight w:val="none"/>
        </w:rPr>
        <w:t xml:space="preserve">21.1 </w:t>
      </w:r>
      <w:r>
        <w:rPr>
          <w:rFonts w:hint="eastAsia" w:ascii="宋体" w:hAnsi="宋体"/>
          <w:color w:val="auto"/>
          <w:szCs w:val="21"/>
          <w:highlight w:val="none"/>
        </w:rPr>
        <w:t>本须知前附表第</w:t>
      </w:r>
      <w:r>
        <w:rPr>
          <w:rFonts w:ascii="宋体" w:hAnsi="宋体"/>
          <w:color w:val="auto"/>
          <w:szCs w:val="21"/>
          <w:highlight w:val="none"/>
        </w:rPr>
        <w:t>1</w:t>
      </w:r>
      <w:r>
        <w:rPr>
          <w:rFonts w:hint="eastAsia" w:ascii="宋体" w:hAnsi="宋体"/>
          <w:color w:val="auto"/>
          <w:szCs w:val="21"/>
          <w:highlight w:val="none"/>
        </w:rPr>
        <w:t>7项规定的投标截止时间</w:t>
      </w:r>
      <w:r>
        <w:rPr>
          <w:rFonts w:hint="eastAsia"/>
          <w:bCs/>
          <w:color w:val="auto"/>
          <w:szCs w:val="21"/>
          <w:highlight w:val="none"/>
        </w:rPr>
        <w:t>后送达的</w:t>
      </w:r>
      <w:r>
        <w:rPr>
          <w:rFonts w:hint="eastAsia" w:ascii="宋体" w:hAnsi="宋体"/>
          <w:bCs/>
          <w:color w:val="auto"/>
          <w:szCs w:val="21"/>
          <w:highlight w:val="none"/>
        </w:rPr>
        <w:t>电子投标文件，</w:t>
      </w:r>
      <w:r>
        <w:rPr>
          <w:rFonts w:hint="eastAsia"/>
          <w:color w:val="auto"/>
          <w:szCs w:val="21"/>
          <w:highlight w:val="none"/>
          <w:u w:val="single"/>
        </w:rPr>
        <w:t>广州公共资源交易中心</w:t>
      </w:r>
      <w:r>
        <w:rPr>
          <w:rFonts w:hint="eastAsia" w:ascii="宋体" w:hAnsi="宋体"/>
          <w:color w:val="auto"/>
          <w:szCs w:val="21"/>
          <w:highlight w:val="none"/>
        </w:rPr>
        <w:t>交易平台将予以拒收。</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27.1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color w:val="auto"/>
          <w:sz w:val="21"/>
          <w:szCs w:val="21"/>
          <w:highlight w:val="none"/>
        </w:rPr>
      </w:pPr>
      <w:r>
        <w:rPr>
          <w:rFonts w:hint="eastAsia"/>
          <w:b/>
          <w:color w:val="auto"/>
          <w:szCs w:val="21"/>
          <w:highlight w:val="none"/>
        </w:rPr>
        <w:t>原文：</w:t>
      </w:r>
      <w:r>
        <w:rPr>
          <w:rFonts w:ascii="宋体" w:hAnsi="宋体"/>
          <w:color w:val="auto"/>
          <w:szCs w:val="21"/>
          <w:highlight w:val="none"/>
        </w:rPr>
        <w:t>27.1</w:t>
      </w:r>
      <w:r>
        <w:rPr>
          <w:rFonts w:hint="eastAsia" w:ascii="宋体" w:hAnsi="宋体"/>
          <w:color w:val="auto"/>
          <w:szCs w:val="21"/>
          <w:highlight w:val="none"/>
        </w:rPr>
        <w:t>招标人将在</w:t>
      </w:r>
      <w:r>
        <w:rPr>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ascii="宋体" w:hAnsi="宋体"/>
          <w:color w:val="auto"/>
          <w:szCs w:val="21"/>
          <w:highlight w:val="none"/>
        </w:rPr>
        <w:t>27.1</w:t>
      </w:r>
      <w:r>
        <w:rPr>
          <w:rFonts w:hint="eastAsia" w:ascii="宋体" w:hAnsi="宋体"/>
          <w:color w:val="auto"/>
          <w:szCs w:val="21"/>
          <w:highlight w:val="none"/>
        </w:rPr>
        <w:t>招标人将在</w:t>
      </w:r>
      <w:r>
        <w:rPr>
          <w:rFonts w:hint="eastAsia"/>
          <w:color w:val="auto"/>
          <w:szCs w:val="21"/>
          <w:highlight w:val="none"/>
          <w:u w:val="single"/>
        </w:rPr>
        <w:t>广州公共资源交易中心</w:t>
      </w:r>
      <w:r>
        <w:rPr>
          <w:rFonts w:hint="eastAsia" w:ascii="宋体" w:hAnsi="宋体"/>
          <w:color w:val="auto"/>
          <w:szCs w:val="21"/>
          <w:highlight w:val="none"/>
        </w:rPr>
        <w:t>交易平台、广东省招标投标监管网和中国招标投标公共服务平台公示中标候选人，公示期为三天。</w:t>
      </w:r>
      <w:r>
        <w:rPr>
          <w:rFonts w:hint="eastAsia" w:ascii="宋体" w:hAnsi="宋体"/>
          <w:color w:val="auto"/>
          <w:sz w:val="21"/>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b/>
          <w:bCs/>
          <w:color w:val="auto"/>
          <w:szCs w:val="21"/>
          <w:highlight w:val="none"/>
          <w:u w:val="single"/>
        </w:rPr>
        <w:t>在公示前若发现第一中标候选人委派的项目负责人在其他在建工程项目中任职项目负责人已被锁定的，其中标候选人资格将会被取消，招标人可以确定排名第二的中标候选人为中标人，以此类推；若全部中标候选人出现上述情形的，本次招标失败，招标人依法重新招标。</w:t>
      </w:r>
    </w:p>
    <w:p>
      <w:pPr>
        <w:spacing w:line="360" w:lineRule="auto"/>
        <w:ind w:firstLine="472" w:firstLineChars="224"/>
        <w:rPr>
          <w:b/>
          <w:color w:val="auto"/>
          <w:szCs w:val="21"/>
          <w:highlight w:val="none"/>
        </w:rPr>
      </w:pPr>
      <w:r>
        <w:rPr>
          <w:rFonts w:hint="eastAsia"/>
          <w:b/>
          <w:color w:val="auto"/>
          <w:szCs w:val="21"/>
          <w:highlight w:val="none"/>
        </w:rPr>
        <w:t>条款号：27.4</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 w:val="24"/>
          <w:highlight w:val="none"/>
        </w:rPr>
      </w:pPr>
      <w:r>
        <w:rPr>
          <w:rFonts w:hint="eastAsia"/>
          <w:b/>
          <w:color w:val="auto"/>
          <w:szCs w:val="21"/>
          <w:highlight w:val="none"/>
        </w:rPr>
        <w:t>原文：</w:t>
      </w:r>
      <w:r>
        <w:rPr>
          <w:rFonts w:hint="eastAsia" w:ascii="宋体" w:hAnsi="宋体"/>
          <w:color w:val="auto"/>
          <w:szCs w:val="21"/>
          <w:highlight w:val="none"/>
        </w:rPr>
        <w:t>27.4在产生中标候选人后，招标人将中标候选人的投标文件商务部分文件的所有内容（包括人员、业绩、奖项等资料）在        交易平台和广东省招标投标监管网公开。</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hAnsi="宋体"/>
          <w:color w:val="auto"/>
          <w:szCs w:val="21"/>
          <w:highlight w:val="none"/>
        </w:rPr>
        <w:t>27.4在产生中标候选人后，招标人将中标候选人的投标文件商务部分文件的所有内容（包括人员、业绩、奖项等资料）在广州公共资源交易中心交易平台和广东省招标投标监管网公开。</w:t>
      </w:r>
    </w:p>
    <w:p>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条款号：27.5                     修改类型：增加</w:t>
      </w:r>
    </w:p>
    <w:p>
      <w:pPr>
        <w:pBdr>
          <w:bottom w:val="single" w:color="auto" w:sz="6" w:space="1"/>
        </w:pBd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27.5中标单位在中标公示后，须提供与递交投标电子标书内容一致且加盖单位公章的纸质文件</w:t>
      </w:r>
      <w:r>
        <w:rPr>
          <w:rFonts w:hint="eastAsia" w:ascii="宋体" w:hAnsi="宋体"/>
          <w:color w:val="auto"/>
          <w:szCs w:val="21"/>
          <w:highlight w:val="none"/>
          <w:u w:val="single"/>
          <w:lang w:val="en-US" w:eastAsia="zh-CN"/>
        </w:rPr>
        <w:t>三</w:t>
      </w:r>
      <w:r>
        <w:rPr>
          <w:rFonts w:hint="eastAsia" w:ascii="宋体" w:hAnsi="宋体"/>
          <w:color w:val="auto"/>
          <w:szCs w:val="21"/>
          <w:highlight w:val="none"/>
          <w:u w:val="single"/>
        </w:rPr>
        <w:t>套及电子文件一套（不用生成投标书；包括用Microsoft Excel软件或广州公共资源交易中心提供的投标书制作软件制作的工程量清单报价表和单价分析表，同时必须提供用广联达软件制作的投标工程量清单报价表和单价分析表，用Microsoft Word 软件或广州公共资源交易中心提供的投标书制作软件制作的投标文件。电子文件介质使用U盘，所有电子文件不能采用压缩处理）给招标人。</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条款号：2</w:t>
      </w:r>
      <w:r>
        <w:rPr>
          <w:rStyle w:val="121"/>
          <w:rFonts w:hint="eastAsia" w:ascii="宋体" w:hAnsi="宋体"/>
          <w:b/>
          <w:color w:val="auto"/>
          <w:szCs w:val="21"/>
          <w:highlight w:val="none"/>
        </w:rPr>
        <w:t>9</w:t>
      </w:r>
      <w:r>
        <w:rPr>
          <w:rStyle w:val="121"/>
          <w:rFonts w:ascii="宋体" w:hAnsi="宋体"/>
          <w:b/>
          <w:color w:val="auto"/>
          <w:szCs w:val="21"/>
          <w:highlight w:val="none"/>
        </w:rPr>
        <w:t>.</w:t>
      </w:r>
      <w:r>
        <w:rPr>
          <w:rStyle w:val="121"/>
          <w:rFonts w:hint="eastAsia" w:ascii="宋体" w:hAnsi="宋体"/>
          <w:b/>
          <w:color w:val="auto"/>
          <w:szCs w:val="21"/>
          <w:highlight w:val="none"/>
        </w:rPr>
        <w:t>1</w:t>
      </w:r>
      <w:r>
        <w:rPr>
          <w:rStyle w:val="121"/>
          <w:rFonts w:ascii="宋体" w:hAnsi="宋体"/>
          <w:b/>
          <w:color w:val="auto"/>
          <w:szCs w:val="21"/>
          <w:highlight w:val="none"/>
        </w:rPr>
        <w:t xml:space="preserve">          修改类型：修改</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原文：</w:t>
      </w:r>
      <w:r>
        <w:rPr>
          <w:rStyle w:val="121"/>
          <w:rFonts w:ascii="宋体" w:hAnsi="宋体"/>
          <w:color w:val="auto"/>
          <w:szCs w:val="21"/>
          <w:highlight w:val="none"/>
        </w:rPr>
        <w:t>2</w:t>
      </w:r>
      <w:r>
        <w:rPr>
          <w:rStyle w:val="121"/>
          <w:rFonts w:hint="eastAsia" w:ascii="宋体" w:hAnsi="宋体"/>
          <w:color w:val="auto"/>
          <w:szCs w:val="21"/>
          <w:highlight w:val="none"/>
        </w:rPr>
        <w:t>9</w:t>
      </w:r>
      <w:r>
        <w:rPr>
          <w:rStyle w:val="121"/>
          <w:rFonts w:ascii="宋体" w:hAnsi="宋体"/>
          <w:color w:val="auto"/>
          <w:szCs w:val="21"/>
          <w:highlight w:val="none"/>
        </w:rPr>
        <w:t>.</w:t>
      </w:r>
      <w:r>
        <w:rPr>
          <w:rStyle w:val="121"/>
          <w:rFonts w:hint="eastAsia" w:ascii="宋体" w:hAnsi="宋体"/>
          <w:color w:val="auto"/>
          <w:szCs w:val="21"/>
          <w:highlight w:val="none"/>
        </w:rPr>
        <w:t>1</w:t>
      </w:r>
      <w:r>
        <w:rPr>
          <w:rFonts w:hint="eastAsia" w:ascii="宋体" w:hAnsi="宋体"/>
          <w:color w:val="auto"/>
          <w:szCs w:val="21"/>
          <w:highlight w:val="none"/>
        </w:rPr>
        <w:t>在收到中标通知书后的15日内，中标人应按本须知前附表第20项的规定向招标人提交履约担保。</w:t>
      </w:r>
    </w:p>
    <w:p>
      <w:pPr>
        <w:pBdr>
          <w:bottom w:val="single" w:color="000000" w:sz="6" w:space="1"/>
        </w:pBdr>
        <w:spacing w:line="360" w:lineRule="auto"/>
        <w:ind w:firstLine="422" w:firstLineChars="200"/>
        <w:rPr>
          <w:rStyle w:val="121"/>
          <w:rFonts w:ascii="宋体" w:hAnsi="宋体"/>
          <w:color w:val="auto"/>
          <w:szCs w:val="21"/>
          <w:highlight w:val="none"/>
        </w:rPr>
      </w:pPr>
      <w:r>
        <w:rPr>
          <w:rStyle w:val="121"/>
          <w:rFonts w:ascii="宋体" w:hAnsi="宋体"/>
          <w:b/>
          <w:color w:val="auto"/>
          <w:szCs w:val="21"/>
          <w:highlight w:val="none"/>
        </w:rPr>
        <w:t>现文：</w:t>
      </w:r>
      <w:r>
        <w:rPr>
          <w:rStyle w:val="121"/>
          <w:rFonts w:hint="eastAsia" w:ascii="宋体" w:hAnsi="宋体"/>
          <w:color w:val="auto"/>
          <w:szCs w:val="21"/>
          <w:highlight w:val="none"/>
        </w:rPr>
        <w:t>29</w:t>
      </w:r>
      <w:r>
        <w:rPr>
          <w:rStyle w:val="121"/>
          <w:rFonts w:ascii="宋体" w:hAnsi="宋体"/>
          <w:color w:val="auto"/>
          <w:szCs w:val="21"/>
          <w:highlight w:val="none"/>
        </w:rPr>
        <w:t>.</w:t>
      </w:r>
      <w:r>
        <w:rPr>
          <w:rStyle w:val="121"/>
          <w:rFonts w:hint="eastAsia" w:ascii="宋体" w:hAnsi="宋体"/>
          <w:color w:val="auto"/>
          <w:szCs w:val="21"/>
          <w:highlight w:val="none"/>
        </w:rPr>
        <w:t>1</w:t>
      </w:r>
      <w:r>
        <w:rPr>
          <w:rFonts w:hint="eastAsia" w:ascii="宋体" w:hAnsi="宋体" w:cs="宋体"/>
          <w:color w:val="auto"/>
          <w:szCs w:val="21"/>
          <w:highlight w:val="none"/>
        </w:rPr>
        <w:t>在</w:t>
      </w:r>
      <w:r>
        <w:rPr>
          <w:rFonts w:hint="eastAsia" w:ascii="宋体" w:hAnsi="宋体" w:cs="宋体"/>
          <w:color w:val="auto"/>
          <w:szCs w:val="21"/>
          <w:highlight w:val="none"/>
          <w:u w:val="single"/>
        </w:rPr>
        <w:t>签订合同</w:t>
      </w:r>
      <w:r>
        <w:rPr>
          <w:rFonts w:hint="eastAsia" w:ascii="宋体" w:hAnsi="宋体" w:cs="宋体"/>
          <w:color w:val="auto"/>
          <w:szCs w:val="21"/>
          <w:highlight w:val="none"/>
        </w:rPr>
        <w:t>后</w:t>
      </w:r>
      <w:r>
        <w:rPr>
          <w:rFonts w:hint="eastAsia" w:ascii="宋体" w:hAnsi="宋体" w:cs="宋体"/>
          <w:color w:val="auto"/>
          <w:szCs w:val="21"/>
          <w:highlight w:val="none"/>
          <w:u w:val="single"/>
        </w:rPr>
        <w:t>按合同约定时间</w:t>
      </w:r>
      <w:r>
        <w:rPr>
          <w:rFonts w:hint="eastAsia" w:ascii="宋体" w:hAnsi="宋体" w:cs="宋体"/>
          <w:color w:val="auto"/>
          <w:szCs w:val="21"/>
          <w:highlight w:val="none"/>
        </w:rPr>
        <w:t>，</w:t>
      </w:r>
      <w:r>
        <w:rPr>
          <w:rFonts w:hint="eastAsia" w:ascii="宋体" w:hAnsi="宋体"/>
          <w:color w:val="auto"/>
          <w:szCs w:val="21"/>
          <w:highlight w:val="none"/>
        </w:rPr>
        <w:t>中标人应按本须知前附表第20项的规定向招标人提交履约担保。</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条款号：2</w:t>
      </w:r>
      <w:r>
        <w:rPr>
          <w:rStyle w:val="121"/>
          <w:rFonts w:hint="eastAsia" w:ascii="宋体" w:hAnsi="宋体"/>
          <w:b/>
          <w:color w:val="auto"/>
          <w:szCs w:val="21"/>
          <w:highlight w:val="none"/>
        </w:rPr>
        <w:t>9</w:t>
      </w:r>
      <w:r>
        <w:rPr>
          <w:rStyle w:val="121"/>
          <w:rFonts w:ascii="宋体" w:hAnsi="宋体"/>
          <w:b/>
          <w:color w:val="auto"/>
          <w:szCs w:val="21"/>
          <w:highlight w:val="none"/>
        </w:rPr>
        <w:t>.</w:t>
      </w:r>
      <w:r>
        <w:rPr>
          <w:rStyle w:val="121"/>
          <w:rFonts w:hint="eastAsia" w:ascii="宋体" w:hAnsi="宋体"/>
          <w:b/>
          <w:color w:val="auto"/>
          <w:szCs w:val="21"/>
          <w:highlight w:val="none"/>
        </w:rPr>
        <w:t>2</w:t>
      </w:r>
      <w:r>
        <w:rPr>
          <w:rStyle w:val="121"/>
          <w:rFonts w:ascii="宋体" w:hAnsi="宋体"/>
          <w:b/>
          <w:color w:val="auto"/>
          <w:szCs w:val="21"/>
          <w:highlight w:val="none"/>
        </w:rPr>
        <w:t xml:space="preserve">          修改类型：修改</w:t>
      </w:r>
    </w:p>
    <w:p>
      <w:pPr>
        <w:spacing w:line="360" w:lineRule="auto"/>
        <w:ind w:firstLine="422" w:firstLineChars="200"/>
        <w:rPr>
          <w:rStyle w:val="121"/>
          <w:rFonts w:ascii="宋体" w:hAnsi="宋体"/>
          <w:b/>
          <w:color w:val="auto"/>
          <w:szCs w:val="21"/>
          <w:highlight w:val="none"/>
        </w:rPr>
      </w:pPr>
      <w:r>
        <w:rPr>
          <w:rStyle w:val="121"/>
          <w:rFonts w:ascii="宋体" w:hAnsi="宋体"/>
          <w:b/>
          <w:color w:val="auto"/>
          <w:szCs w:val="21"/>
          <w:highlight w:val="none"/>
        </w:rPr>
        <w:t>原文：</w:t>
      </w:r>
      <w:r>
        <w:rPr>
          <w:rStyle w:val="121"/>
          <w:rFonts w:ascii="宋体" w:hAnsi="宋体"/>
          <w:color w:val="auto"/>
          <w:szCs w:val="21"/>
          <w:highlight w:val="none"/>
        </w:rPr>
        <w:t>2</w:t>
      </w:r>
      <w:r>
        <w:rPr>
          <w:rStyle w:val="121"/>
          <w:rFonts w:hint="eastAsia" w:ascii="宋体" w:hAnsi="宋体"/>
          <w:color w:val="auto"/>
          <w:szCs w:val="21"/>
          <w:highlight w:val="none"/>
        </w:rPr>
        <w:t>9</w:t>
      </w:r>
      <w:r>
        <w:rPr>
          <w:rStyle w:val="121"/>
          <w:rFonts w:ascii="宋体" w:hAnsi="宋体"/>
          <w:color w:val="auto"/>
          <w:szCs w:val="21"/>
          <w:highlight w:val="none"/>
        </w:rPr>
        <w:t>.</w:t>
      </w:r>
      <w:r>
        <w:rPr>
          <w:rStyle w:val="121"/>
          <w:rFonts w:hint="eastAsia" w:ascii="宋体" w:hAnsi="宋体"/>
          <w:color w:val="auto"/>
          <w:szCs w:val="21"/>
          <w:highlight w:val="none"/>
        </w:rPr>
        <w:t>2</w:t>
      </w:r>
      <w:r>
        <w:rPr>
          <w:rFonts w:hint="eastAsia" w:ascii="宋体" w:hAnsi="宋体"/>
          <w:color w:val="auto"/>
          <w:szCs w:val="21"/>
          <w:highlight w:val="none"/>
        </w:rPr>
        <w:t>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000000" w:sz="6" w:space="1"/>
        </w:pBdr>
        <w:spacing w:line="360" w:lineRule="auto"/>
        <w:ind w:firstLine="422" w:firstLineChars="200"/>
        <w:rPr>
          <w:rStyle w:val="121"/>
          <w:rFonts w:ascii="宋体" w:hAnsi="宋体"/>
          <w:color w:val="auto"/>
          <w:szCs w:val="21"/>
          <w:highlight w:val="none"/>
        </w:rPr>
      </w:pPr>
      <w:r>
        <w:rPr>
          <w:rStyle w:val="121"/>
          <w:rFonts w:ascii="宋体" w:hAnsi="宋体"/>
          <w:b/>
          <w:color w:val="auto"/>
          <w:szCs w:val="21"/>
          <w:highlight w:val="none"/>
        </w:rPr>
        <w:t>现文：</w:t>
      </w:r>
      <w:r>
        <w:rPr>
          <w:rStyle w:val="121"/>
          <w:rFonts w:hint="eastAsia" w:ascii="宋体" w:hAnsi="宋体"/>
          <w:color w:val="auto"/>
          <w:szCs w:val="21"/>
          <w:highlight w:val="none"/>
        </w:rPr>
        <w:t>29</w:t>
      </w:r>
      <w:r>
        <w:rPr>
          <w:rStyle w:val="121"/>
          <w:rFonts w:ascii="宋体" w:hAnsi="宋体"/>
          <w:color w:val="auto"/>
          <w:szCs w:val="21"/>
          <w:highlight w:val="none"/>
        </w:rPr>
        <w:t>.</w:t>
      </w:r>
      <w:r>
        <w:rPr>
          <w:rStyle w:val="121"/>
          <w:rFonts w:hint="eastAsia" w:ascii="宋体" w:hAnsi="宋体"/>
          <w:color w:val="auto"/>
          <w:szCs w:val="21"/>
          <w:highlight w:val="none"/>
        </w:rPr>
        <w:t>2</w:t>
      </w:r>
      <w:r>
        <w:rPr>
          <w:rFonts w:hint="eastAsia" w:ascii="宋体" w:hAnsi="宋体" w:cs="宋体"/>
          <w:color w:val="auto"/>
          <w:szCs w:val="21"/>
          <w:highlight w:val="none"/>
          <w:u w:val="single"/>
        </w:rPr>
        <w:t>在签订合同后，根据合同约定时间</w:t>
      </w:r>
      <w:r>
        <w:rPr>
          <w:rFonts w:hint="eastAsia" w:ascii="宋体" w:hAnsi="宋体" w:cs="宋体"/>
          <w:color w:val="auto"/>
          <w:szCs w:val="21"/>
          <w:highlight w:val="none"/>
        </w:rPr>
        <w:t>，</w:t>
      </w:r>
      <w:r>
        <w:rPr>
          <w:rFonts w:hint="eastAsia" w:ascii="宋体" w:hAnsi="宋体"/>
          <w:color w:val="auto"/>
          <w:szCs w:val="21"/>
          <w:highlight w:val="none"/>
        </w:rPr>
        <w:t>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31.1</w:t>
      </w:r>
      <w:r>
        <w:rPr>
          <w:b/>
          <w:color w:val="auto"/>
          <w:szCs w:val="21"/>
          <w:highlight w:val="none"/>
        </w:rPr>
        <w:t xml:space="preserve">          </w:t>
      </w:r>
      <w:r>
        <w:rPr>
          <w:rFonts w:hint="eastAsia"/>
          <w:b/>
          <w:color w:val="auto"/>
          <w:szCs w:val="21"/>
          <w:highlight w:val="none"/>
        </w:rPr>
        <w:t>修改类型：增加</w:t>
      </w:r>
    </w:p>
    <w:p>
      <w:pPr>
        <w:pBdr>
          <w:bottom w:val="single" w:color="auto" w:sz="6" w:space="1"/>
        </w:pBdr>
        <w:spacing w:line="360" w:lineRule="auto"/>
        <w:ind w:firstLine="472" w:firstLineChars="224"/>
        <w:rPr>
          <w:color w:val="auto"/>
          <w:szCs w:val="21"/>
          <w:highlight w:val="none"/>
          <w:u w:val="single"/>
        </w:rPr>
      </w:pPr>
      <w:r>
        <w:rPr>
          <w:rFonts w:hint="eastAsia"/>
          <w:b/>
          <w:color w:val="auto"/>
          <w:szCs w:val="21"/>
          <w:highlight w:val="none"/>
        </w:rPr>
        <w:t>现文：</w:t>
      </w:r>
      <w:r>
        <w:rPr>
          <w:rFonts w:hint="eastAsia"/>
          <w:color w:val="auto"/>
          <w:szCs w:val="21"/>
          <w:highlight w:val="none"/>
        </w:rPr>
        <w:t xml:space="preserve">31.1 </w:t>
      </w:r>
      <w:r>
        <w:rPr>
          <w:rFonts w:hint="eastAsia"/>
          <w:color w:val="auto"/>
          <w:szCs w:val="21"/>
          <w:highlight w:val="none"/>
          <w:u w:val="single"/>
        </w:rPr>
        <w:t>（1）</w:t>
      </w:r>
      <w:r>
        <w:rPr>
          <w:rFonts w:hint="eastAsia"/>
          <w:color w:val="auto"/>
          <w:szCs w:val="21"/>
          <w:highlight w:val="none"/>
          <w:u w:val="single"/>
          <w:lang w:val="en-US" w:eastAsia="zh-CN"/>
        </w:rPr>
        <w:t>招标人按委托代理合同约定</w:t>
      </w:r>
      <w:r>
        <w:rPr>
          <w:rFonts w:hint="eastAsia"/>
          <w:color w:val="auto"/>
          <w:szCs w:val="21"/>
          <w:highlight w:val="none"/>
          <w:u w:val="single"/>
        </w:rPr>
        <w:t>支付本项目的招标代理服务费。（2）中标单位根据交易中心相关文件规定缴纳交易服务费，其费用包含在中标人投标报价中，交易中心向中标人开具发票。</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34                                               </w:t>
      </w:r>
      <w:r>
        <w:rPr>
          <w:rFonts w:hint="eastAsia" w:ascii="宋体" w:hAnsi="宋体"/>
          <w:b/>
          <w:color w:val="auto"/>
          <w:szCs w:val="21"/>
          <w:highlight w:val="none"/>
        </w:rPr>
        <w:t>修改类型：增加</w:t>
      </w:r>
    </w:p>
    <w:p>
      <w:pPr>
        <w:pStyle w:val="21"/>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3</w:t>
      </w:r>
      <w:r>
        <w:rPr>
          <w:rFonts w:ascii="宋体" w:hAnsi="宋体"/>
          <w:color w:val="auto"/>
          <w:szCs w:val="21"/>
          <w:highlight w:val="none"/>
          <w:u w:val="single"/>
        </w:rPr>
        <w:t>4</w:t>
      </w:r>
      <w:r>
        <w:rPr>
          <w:rFonts w:hint="eastAsia" w:ascii="宋体" w:hAnsi="宋体"/>
          <w:color w:val="auto"/>
          <w:szCs w:val="21"/>
          <w:highlight w:val="none"/>
          <w:u w:val="single"/>
        </w:rPr>
        <w:t>.招标人（招标代理机构）填报中标候选人公示信息、组织中标人签订合同时，如发现中标候选人或中标人委派的项目负责人已在其他在建项目中任职，招标人有权取消其投标或中标资格，不予退还其投标保证金，且依法追究相应法律责任。中标候选人或中标人给招标人造成的损失超过投标保证金数额的，还应当对超过部分予以赔偿。</w:t>
      </w:r>
    </w:p>
    <w:p>
      <w:pPr>
        <w:pBdr>
          <w:bottom w:val="single" w:color="auto" w:sz="6" w:space="1"/>
        </w:pBdr>
        <w:spacing w:line="360" w:lineRule="auto"/>
        <w:ind w:firstLine="420" w:firstLineChars="200"/>
        <w:rPr>
          <w:rFonts w:ascii="宋体" w:hAnsi="宋体"/>
          <w:color w:val="auto"/>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2"/>
        <w:rPr>
          <w:color w:val="auto"/>
          <w:highlight w:val="none"/>
        </w:rPr>
      </w:pPr>
      <w:r>
        <w:rPr>
          <w:color w:val="auto"/>
          <w:highlight w:val="none"/>
        </w:rPr>
        <w:br w:type="page"/>
      </w:r>
      <w:bookmarkStart w:id="6" w:name="_Toc21525492"/>
      <w:bookmarkStart w:id="7" w:name="_Toc2272548"/>
      <w:r>
        <w:rPr>
          <w:rFonts w:hint="eastAsia"/>
          <w:color w:val="auto"/>
          <w:highlight w:val="none"/>
        </w:rPr>
        <w:t>三、投标须知通用条款</w:t>
      </w:r>
      <w:bookmarkEnd w:id="6"/>
      <w:bookmarkEnd w:id="7"/>
    </w:p>
    <w:p>
      <w:pPr>
        <w:pStyle w:val="7"/>
        <w:spacing w:before="156" w:after="156"/>
        <w:rPr>
          <w:color w:val="auto"/>
          <w:highlight w:val="none"/>
        </w:rPr>
      </w:pPr>
      <w:bookmarkStart w:id="8" w:name="_Toc2272549"/>
      <w:bookmarkStart w:id="9" w:name="_Toc21525493"/>
      <w:r>
        <w:rPr>
          <w:rFonts w:hint="eastAsia"/>
          <w:color w:val="auto"/>
          <w:highlight w:val="none"/>
        </w:rPr>
        <w:t>（一）总则</w:t>
      </w:r>
      <w:bookmarkEnd w:id="8"/>
      <w:bookmarkEnd w:id="9"/>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7"/>
        <w:spacing w:before="156" w:after="156"/>
        <w:rPr>
          <w:color w:val="auto"/>
          <w:highlight w:val="none"/>
        </w:rPr>
      </w:pPr>
      <w:bookmarkStart w:id="10" w:name="_Toc21525494"/>
      <w:bookmarkStart w:id="11" w:name="_Toc2272550"/>
      <w:r>
        <w:rPr>
          <w:rFonts w:hint="eastAsia"/>
          <w:color w:val="auto"/>
          <w:highlight w:val="none"/>
        </w:rPr>
        <w:t>（二）招标文件</w:t>
      </w:r>
      <w:bookmarkEnd w:id="10"/>
      <w:bookmarkEnd w:id="11"/>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w:t>
      </w:r>
    </w:p>
    <w:p>
      <w:pPr>
        <w:pStyle w:val="5"/>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pStyle w:val="5"/>
        <w:spacing w:after="0" w:line="360" w:lineRule="auto"/>
        <w:ind w:left="-2" w:firstLine="480" w:firstLineChars="200"/>
        <w:rPr>
          <w:rFonts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p>
    <w:p>
      <w:pPr>
        <w:pStyle w:val="5"/>
        <w:spacing w:after="0" w:line="360" w:lineRule="auto"/>
        <w:ind w:left="-2" w:firstLine="480" w:firstLineChars="200"/>
        <w:rPr>
          <w:rFonts w:ascii="宋体"/>
          <w:color w:val="auto"/>
          <w:sz w:val="24"/>
          <w:highlight w:val="none"/>
        </w:rPr>
      </w:pPr>
      <w:r>
        <w:rPr>
          <w:rFonts w:hint="eastAsia" w:ascii="宋体"/>
          <w:color w:val="auto"/>
          <w:sz w:val="24"/>
          <w:highlight w:val="non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w:t>
      </w:r>
      <w:r>
        <w:rPr>
          <w:rFonts w:ascii="宋体" w:hAnsi="宋体"/>
          <w:color w:val="auto"/>
          <w:sz w:val="24"/>
          <w:highlight w:val="none"/>
        </w:rPr>
        <w:t>16</w:t>
      </w:r>
      <w:r>
        <w:rPr>
          <w:rFonts w:hint="eastAsia" w:ascii="宋体" w:hAnsi="宋体"/>
          <w:color w:val="auto"/>
          <w:sz w:val="24"/>
          <w:highlight w:val="none"/>
        </w:rPr>
        <w:t>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8.3</w:t>
      </w:r>
      <w:r>
        <w:rPr>
          <w:rFonts w:hint="eastAsia" w:ascii="宋体" w:hAnsi="宋体"/>
          <w:color w:val="auto"/>
          <w:sz w:val="24"/>
          <w:highlight w:val="none"/>
        </w:rPr>
        <w:t>答疑会会议纪要为招标文件的一部分。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8.4</w:t>
      </w:r>
      <w:r>
        <w:rPr>
          <w:rFonts w:hint="eastAsia" w:ascii="宋体" w:hAnsi="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9.4</w:t>
      </w:r>
      <w:r>
        <w:rPr>
          <w:rFonts w:hint="eastAsia" w:ascii="宋体" w:hAnsi="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pacing w:before="156" w:after="156"/>
        <w:rPr>
          <w:color w:val="auto"/>
          <w:highlight w:val="none"/>
        </w:rPr>
      </w:pPr>
      <w:bookmarkStart w:id="12" w:name="_Toc2272551"/>
      <w:bookmarkStart w:id="13" w:name="_Toc21525495"/>
      <w:r>
        <w:rPr>
          <w:rFonts w:hint="eastAsia"/>
          <w:color w:val="auto"/>
          <w:highlight w:val="none"/>
        </w:rPr>
        <w:t>（三）投标文件的编制</w:t>
      </w:r>
      <w:bookmarkEnd w:id="12"/>
      <w:bookmarkEnd w:id="13"/>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360" w:lineRule="auto"/>
        <w:ind w:firstLine="480" w:firstLineChars="200"/>
        <w:rPr>
          <w:rFonts w:ascii="宋体"/>
          <w:b/>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投标文件由技术部分（含资格审查文件）和经济部分二部分投标文件组成</w:t>
      </w:r>
      <w:r>
        <w:rPr>
          <w:rFonts w:hint="eastAsia" w:ascii="宋体" w:hAnsi="宋体"/>
          <w:b/>
          <w:color w:val="auto"/>
          <w:sz w:val="24"/>
          <w:highlight w:val="none"/>
        </w:rPr>
        <w:t>。</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spacing w:line="360" w:lineRule="auto"/>
        <w:ind w:firstLine="480" w:firstLineChars="200"/>
        <w:rPr>
          <w:rFonts w:ascii="宋体"/>
          <w:bCs/>
          <w:color w:val="auto"/>
          <w:sz w:val="24"/>
          <w:highlight w:val="none"/>
        </w:rPr>
      </w:pPr>
      <w:r>
        <w:rPr>
          <w:rFonts w:hint="eastAsia" w:ascii="宋体"/>
          <w:bCs/>
          <w:color w:val="auto"/>
          <w:sz w:val="24"/>
          <w:highlight w:val="none"/>
        </w:rPr>
        <w:t xml:space="preserve">（1）投标人声明； </w:t>
      </w:r>
    </w:p>
    <w:p>
      <w:pPr>
        <w:spacing w:line="360" w:lineRule="auto"/>
        <w:ind w:firstLine="480" w:firstLineChars="200"/>
        <w:rPr>
          <w:rFonts w:ascii="宋体"/>
          <w:bCs/>
          <w:color w:val="auto"/>
          <w:sz w:val="24"/>
          <w:highlight w:val="none"/>
        </w:rPr>
      </w:pPr>
      <w:r>
        <w:rPr>
          <w:rFonts w:hint="eastAsia" w:ascii="宋体"/>
          <w:bCs/>
          <w:color w:val="auto"/>
          <w:sz w:val="24"/>
          <w:highlight w:val="none"/>
        </w:rPr>
        <w:t>（2）法定代表人证明书、法定代表人签字或盖章的本投标文件授权委托证明书；</w:t>
      </w:r>
    </w:p>
    <w:p>
      <w:pPr>
        <w:spacing w:line="360" w:lineRule="auto"/>
        <w:ind w:firstLine="480" w:firstLineChars="200"/>
        <w:rPr>
          <w:rFonts w:ascii="宋体"/>
          <w:bCs/>
          <w:color w:val="auto"/>
          <w:sz w:val="24"/>
          <w:highlight w:val="none"/>
        </w:rPr>
      </w:pPr>
      <w:r>
        <w:rPr>
          <w:rFonts w:hint="eastAsia" w:ascii="宋体"/>
          <w:bCs/>
          <w:color w:val="auto"/>
          <w:sz w:val="24"/>
          <w:highlight w:val="none"/>
        </w:rPr>
        <w:t>（3）企业营业执照扫描件或电子证照；</w:t>
      </w:r>
    </w:p>
    <w:p>
      <w:pPr>
        <w:spacing w:line="360" w:lineRule="auto"/>
        <w:ind w:firstLine="480" w:firstLineChars="200"/>
        <w:rPr>
          <w:rFonts w:ascii="宋体"/>
          <w:bCs/>
          <w:color w:val="auto"/>
          <w:sz w:val="24"/>
          <w:highlight w:val="none"/>
        </w:rPr>
      </w:pPr>
      <w:r>
        <w:rPr>
          <w:rFonts w:hint="eastAsia" w:ascii="宋体"/>
          <w:bCs/>
          <w:color w:val="auto"/>
          <w:sz w:val="24"/>
          <w:highlight w:val="none"/>
        </w:rPr>
        <w:t>（4）企业资质证书扫描件或电子证照；</w:t>
      </w:r>
    </w:p>
    <w:p>
      <w:pPr>
        <w:spacing w:line="360" w:lineRule="auto"/>
        <w:ind w:firstLine="480" w:firstLineChars="200"/>
        <w:rPr>
          <w:rFonts w:ascii="宋体"/>
          <w:bCs/>
          <w:color w:val="auto"/>
          <w:sz w:val="24"/>
          <w:highlight w:val="none"/>
        </w:rPr>
      </w:pPr>
      <w:r>
        <w:rPr>
          <w:rFonts w:hint="eastAsia" w:ascii="宋体"/>
          <w:bCs/>
          <w:color w:val="auto"/>
          <w:sz w:val="24"/>
          <w:highlight w:val="none"/>
        </w:rPr>
        <w:t>（5）建筑施工企业安全生产许可证扫描件或电子证照；</w:t>
      </w:r>
    </w:p>
    <w:p>
      <w:pPr>
        <w:spacing w:line="360" w:lineRule="auto"/>
        <w:ind w:firstLine="480" w:firstLineChars="200"/>
        <w:rPr>
          <w:rFonts w:ascii="宋体" w:hAnsi="宋体"/>
          <w:bCs/>
          <w:color w:val="auto"/>
          <w:sz w:val="24"/>
          <w:szCs w:val="24"/>
          <w:highlight w:val="none"/>
        </w:rPr>
      </w:pPr>
      <w:r>
        <w:rPr>
          <w:rFonts w:hint="eastAsia" w:ascii="宋体"/>
          <w:bCs/>
          <w:color w:val="auto"/>
          <w:sz w:val="24"/>
          <w:highlight w:val="none"/>
        </w:rPr>
        <w:t>（6）</w:t>
      </w:r>
      <w:r>
        <w:rPr>
          <w:rFonts w:hint="eastAsia" w:ascii="宋体" w:hAnsi="宋体"/>
          <w:bCs/>
          <w:color w:val="auto"/>
          <w:sz w:val="24"/>
          <w:szCs w:val="24"/>
          <w:highlight w:val="none"/>
        </w:rPr>
        <w:t>项目负责人（按网上投标登记时选择拟投标的项目负责人）</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（7）专职安全员（按网上投标登记时选择拟投标的专职安全员）</w:t>
      </w:r>
    </w:p>
    <w:p>
      <w:pPr>
        <w:spacing w:line="360" w:lineRule="auto"/>
        <w:ind w:firstLine="480" w:firstLineChars="200"/>
        <w:rPr>
          <w:rFonts w:ascii="宋体"/>
          <w:bCs/>
          <w:color w:val="auto"/>
          <w:sz w:val="24"/>
          <w:highlight w:val="none"/>
        </w:rPr>
      </w:pPr>
      <w:r>
        <w:rPr>
          <w:rFonts w:hint="eastAsia" w:ascii="宋体"/>
          <w:bCs/>
          <w:color w:val="auto"/>
          <w:sz w:val="24"/>
          <w:highlight w:val="none"/>
        </w:rPr>
        <w:t>（8）拟委托技术负责人的相关证书、资料（具体要求由招标人明确）</w:t>
      </w:r>
    </w:p>
    <w:p>
      <w:pPr>
        <w:spacing w:line="360" w:lineRule="auto"/>
        <w:ind w:firstLine="480" w:firstLineChars="200"/>
        <w:rPr>
          <w:rFonts w:ascii="宋体"/>
          <w:bCs/>
          <w:color w:val="auto"/>
          <w:sz w:val="24"/>
          <w:highlight w:val="none"/>
        </w:rPr>
      </w:pPr>
      <w:r>
        <w:rPr>
          <w:rFonts w:hint="eastAsia" w:ascii="宋体"/>
          <w:bCs/>
          <w:color w:val="auto"/>
          <w:sz w:val="24"/>
          <w:highlight w:val="none"/>
        </w:rPr>
        <w:t>（9）</w:t>
      </w:r>
      <w:bookmarkStart w:id="14" w:name="_Hlk142400904"/>
      <w:r>
        <w:rPr>
          <w:rFonts w:hint="eastAsia" w:ascii="宋体"/>
          <w:bCs/>
          <w:color w:val="auto"/>
          <w:sz w:val="24"/>
          <w:highlight w:val="none"/>
        </w:rPr>
        <w:t>拟委派项目负责人的建造师注册证书扫描件或电子证书；</w:t>
      </w:r>
      <w:bookmarkEnd w:id="14"/>
    </w:p>
    <w:p>
      <w:pPr>
        <w:spacing w:line="360" w:lineRule="auto"/>
        <w:ind w:firstLine="480" w:firstLineChars="200"/>
        <w:rPr>
          <w:rFonts w:ascii="宋体"/>
          <w:bCs/>
          <w:color w:val="auto"/>
          <w:sz w:val="24"/>
          <w:highlight w:val="none"/>
        </w:rPr>
      </w:pPr>
      <w:r>
        <w:rPr>
          <w:rFonts w:hint="eastAsia" w:ascii="宋体"/>
          <w:bCs/>
          <w:color w:val="auto"/>
          <w:sz w:val="24"/>
          <w:highlight w:val="none"/>
        </w:rPr>
        <w:t>（10）项目负责人安全生产考核合格证明或在有效期内的安全考核合格证书（B类）或建筑施工企业项目负责人安全生产考核合格证书扫描件或电子证书；</w:t>
      </w:r>
    </w:p>
    <w:p>
      <w:pPr>
        <w:spacing w:line="360" w:lineRule="auto"/>
        <w:ind w:firstLine="480" w:firstLineChars="200"/>
        <w:rPr>
          <w:rFonts w:ascii="宋体"/>
          <w:bCs/>
          <w:color w:val="auto"/>
          <w:sz w:val="24"/>
          <w:szCs w:val="24"/>
          <w:highlight w:val="none"/>
        </w:rPr>
      </w:pPr>
      <w:r>
        <w:rPr>
          <w:rFonts w:hint="eastAsia" w:ascii="宋体"/>
          <w:bCs/>
          <w:color w:val="auto"/>
          <w:sz w:val="24"/>
          <w:highlight w:val="none"/>
        </w:rPr>
        <w:t>（11）专职安全员须具有在有效期内的安全考核合格证书（C类）或建筑施工企业专职安全生产管理人员安全生产考核合格证书扫描件或电子证书</w:t>
      </w:r>
      <w:r>
        <w:rPr>
          <w:rFonts w:hint="eastAsia" w:ascii="宋体"/>
          <w:bCs/>
          <w:color w:val="auto"/>
          <w:sz w:val="24"/>
          <w:szCs w:val="24"/>
          <w:highlight w:val="none"/>
        </w:rPr>
        <w:t>；</w:t>
      </w:r>
    </w:p>
    <w:p>
      <w:pPr>
        <w:spacing w:line="360" w:lineRule="auto"/>
        <w:ind w:firstLine="480" w:firstLineChars="200"/>
        <w:rPr>
          <w:rFonts w:ascii="宋体"/>
          <w:bCs/>
          <w:color w:val="auto"/>
          <w:sz w:val="24"/>
          <w:szCs w:val="24"/>
          <w:highlight w:val="none"/>
        </w:rPr>
      </w:pPr>
      <w:r>
        <w:rPr>
          <w:rFonts w:hint="eastAsia" w:ascii="宋体"/>
          <w:bCs/>
          <w:color w:val="auto"/>
          <w:sz w:val="24"/>
          <w:szCs w:val="24"/>
          <w:highlight w:val="none"/>
        </w:rPr>
        <w:t>（12）</w:t>
      </w:r>
      <w:r>
        <w:rPr>
          <w:rFonts w:hint="eastAsia" w:ascii="宋体" w:hAnsi="宋体"/>
          <w:bCs/>
          <w:color w:val="auto"/>
          <w:sz w:val="24"/>
          <w:szCs w:val="24"/>
          <w:highlight w:val="none"/>
        </w:rPr>
        <w:t>用于资格审查的业绩（设置业绩要求时选择此项，投标人</w:t>
      </w:r>
      <w:r>
        <w:rPr>
          <w:rFonts w:hint="eastAsia" w:ascii="宋体" w:hAnsi="宋体"/>
          <w:color w:val="auto"/>
          <w:sz w:val="24"/>
          <w:highlight w:val="none"/>
        </w:rPr>
        <w:t>须提供类似工程业绩的项目名称及项目编号，具体格式由招标人自定</w:t>
      </w:r>
      <w:r>
        <w:rPr>
          <w:rFonts w:hint="eastAsia" w:ascii="宋体" w:hAnsi="宋体"/>
          <w:bCs/>
          <w:color w:val="auto"/>
          <w:sz w:val="24"/>
          <w:szCs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olor w:val="auto"/>
          <w:sz w:val="24"/>
          <w:szCs w:val="24"/>
          <w:highlight w:val="none"/>
        </w:rPr>
        <w:t>联合体工作协议应明确约定各方拟承担的工作和责任</w:t>
      </w:r>
      <w:r>
        <w:rPr>
          <w:rFonts w:hint="eastAsia" w:ascii="宋体" w:hAnsi="宋体"/>
          <w:bCs/>
          <w:color w:val="auto"/>
          <w:sz w:val="24"/>
          <w:szCs w:val="24"/>
          <w:highlight w:val="none"/>
        </w:rPr>
        <w:t>）；</w:t>
      </w:r>
      <w:r>
        <w:rPr>
          <w:rFonts w:ascii="宋体" w:hAnsi="宋体"/>
          <w:bCs/>
          <w:color w:val="auto"/>
          <w:sz w:val="24"/>
          <w:szCs w:val="24"/>
          <w:highlight w:val="none"/>
        </w:rPr>
        <w:t xml:space="preserve"> </w:t>
      </w:r>
    </w:p>
    <w:p>
      <w:pPr>
        <w:spacing w:line="360" w:lineRule="auto"/>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注：1.相关电子证书按规定需打印后手写本人签名的，应按照规定手写本人签名后再扫描提交。</w:t>
      </w:r>
    </w:p>
    <w:p>
      <w:pPr>
        <w:spacing w:line="360" w:lineRule="auto"/>
        <w:ind w:firstLine="480" w:firstLineChars="200"/>
        <w:rPr>
          <w:rFonts w:ascii="宋体"/>
          <w:bCs/>
          <w:color w:val="auto"/>
          <w:sz w:val="24"/>
          <w:highlight w:val="none"/>
        </w:rPr>
      </w:pPr>
      <w:r>
        <w:rPr>
          <w:rFonts w:hint="eastAsia" w:ascii="宋体" w:hAnsi="宋体"/>
          <w:bCs/>
          <w:color w:val="auto"/>
          <w:sz w:val="24"/>
          <w:szCs w:val="24"/>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r>
        <w:rPr>
          <w:rFonts w:ascii="宋体" w:hAnsi="宋体"/>
          <w:color w:val="auto"/>
          <w:sz w:val="24"/>
          <w:szCs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ascii="宋体"/>
          <w:color w:val="auto"/>
          <w:sz w:val="24"/>
          <w:highlight w:val="none"/>
        </w:rPr>
      </w:pPr>
      <w:r>
        <w:rPr>
          <w:rFonts w:ascii="宋体" w:hAnsi="宋体"/>
          <w:color w:val="auto"/>
          <w:sz w:val="24"/>
          <w:highlight w:val="none"/>
        </w:rPr>
        <w:t>11.2.4</w:t>
      </w:r>
      <w:r>
        <w:rPr>
          <w:rFonts w:hint="eastAsia" w:ascii="宋体" w:hAnsi="宋体"/>
          <w:color w:val="auto"/>
          <w:sz w:val="24"/>
          <w:highlight w:val="none"/>
        </w:rPr>
        <w:t>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11.2.5</w:t>
      </w:r>
      <w:r>
        <w:rPr>
          <w:rFonts w:hint="eastAsia" w:ascii="宋体" w:hAnsi="宋体"/>
          <w:color w:val="auto"/>
          <w:sz w:val="24"/>
          <w:highlight w:val="none"/>
        </w:rPr>
        <w:t>施工组织设计或施工方案。（1）投标人在编制施工组织设计或施工方案时应按照招标人提出的施工现场建筑垃圾源头减量的具体要求以及建筑垃圾综合利用产品的使用要求提供相应措施。</w:t>
      </w:r>
    </w:p>
    <w:p>
      <w:pPr>
        <w:tabs>
          <w:tab w:val="left" w:pos="1125"/>
        </w:tabs>
        <w:spacing w:line="360" w:lineRule="auto"/>
        <w:ind w:firstLine="480" w:firstLineChars="200"/>
        <w:rPr>
          <w:rFonts w:ascii="宋体"/>
          <w:color w:val="auto"/>
          <w:sz w:val="24"/>
          <w:highlight w:val="none"/>
        </w:rPr>
      </w:pPr>
      <w:r>
        <w:rPr>
          <w:rFonts w:ascii="宋体" w:hAnsi="宋体"/>
          <w:color w:val="auto"/>
          <w:sz w:val="24"/>
          <w:highlight w:val="none"/>
        </w:rPr>
        <w:t>11.2.</w:t>
      </w:r>
      <w:r>
        <w:rPr>
          <w:rFonts w:hint="eastAsia" w:ascii="宋体" w:hAnsi="宋体"/>
          <w:color w:val="auto"/>
          <w:sz w:val="24"/>
          <w:highlight w:val="none"/>
        </w:rPr>
        <w:t>6按照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填写的《参与编制技术标投标文件人员名单》。</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11.3 </w:t>
      </w:r>
      <w:r>
        <w:rPr>
          <w:rFonts w:hint="eastAsia" w:ascii="宋体" w:hAnsi="宋体"/>
          <w:bCs/>
          <w:color w:val="auto"/>
          <w:sz w:val="24"/>
          <w:highlight w:val="none"/>
        </w:rPr>
        <w:t>经济部分投标文件主要包括下列内容：</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11.3.1 </w:t>
      </w:r>
      <w:r>
        <w:rPr>
          <w:rFonts w:hint="eastAsia" w:ascii="宋体" w:hAnsi="宋体"/>
          <w:color w:val="auto"/>
          <w:sz w:val="24"/>
          <w:highlight w:val="none"/>
        </w:rPr>
        <w:t>经济投标文件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hAnsi="宋体"/>
          <w:color w:val="auto"/>
          <w:sz w:val="24"/>
          <w:highlight w:val="none"/>
        </w:rPr>
        <w:t>。</w:t>
      </w:r>
    </w:p>
    <w:p>
      <w:pPr>
        <w:spacing w:line="360" w:lineRule="auto"/>
        <w:ind w:firstLine="480" w:firstLineChars="200"/>
        <w:rPr>
          <w:rFonts w:ascii="宋体"/>
          <w:color w:val="auto"/>
          <w:sz w:val="24"/>
          <w:highlight w:val="none"/>
        </w:rPr>
      </w:pPr>
      <w:r>
        <w:rPr>
          <w:rFonts w:ascii="宋体" w:hAnsi="宋体"/>
          <w:color w:val="auto"/>
          <w:sz w:val="24"/>
          <w:highlight w:val="none"/>
        </w:rPr>
        <w:t>11.3.2</w:t>
      </w:r>
      <w:r>
        <w:rPr>
          <w:rFonts w:hint="eastAsia" w:ascii="宋体" w:hAnsi="宋体"/>
          <w:color w:val="auto"/>
          <w:sz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rPr>
        <w:t>其中包括如下：</w:t>
      </w:r>
      <w:r>
        <w:rPr>
          <w:rFonts w:ascii="宋体"/>
          <w:color w:val="auto"/>
          <w:sz w:val="24"/>
          <w:highlight w:val="none"/>
        </w:rPr>
        <w:t xml:space="preserve"> </w:t>
      </w:r>
    </w:p>
    <w:p>
      <w:pPr>
        <w:spacing w:line="360" w:lineRule="auto"/>
        <w:ind w:firstLine="566" w:firstLineChars="236"/>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）投标总价封面、扉页；</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2</w:t>
      </w:r>
      <w:r>
        <w:rPr>
          <w:rFonts w:hint="eastAsia" w:ascii="宋体" w:hAnsi="宋体"/>
          <w:color w:val="auto"/>
          <w:sz w:val="24"/>
          <w:szCs w:val="24"/>
          <w:highlight w:val="none"/>
        </w:rPr>
        <w:t>）总说明</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3）工程项目投标报价汇总表；</w:t>
      </w:r>
    </w:p>
    <w:p>
      <w:pPr>
        <w:spacing w:line="360" w:lineRule="auto"/>
        <w:ind w:firstLine="566" w:firstLineChars="236"/>
        <w:rPr>
          <w:rFonts w:ascii="宋体" w:hAns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4）单项工程投标报价汇总表；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5）单位工程投标报价汇总表；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6）分部分项工程清单与计价表；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7）单价措施项目清单与计价表；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8）总价措施项目清单与计价表；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9）综合单价分析表；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10）其他项目清单与计价汇总表；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11）暂列金额明细表；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12）材料（工程设备）暂估价明细表；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13）专业工程暂估价明细表；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14）计日工表；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15）总承包服务计价表；</w:t>
      </w:r>
    </w:p>
    <w:p>
      <w:pPr>
        <w:spacing w:line="360" w:lineRule="auto"/>
        <w:ind w:firstLine="566" w:firstLineChars="236"/>
        <w:rPr>
          <w:rFonts w:ascii="宋体"/>
          <w:color w:val="auto"/>
          <w:sz w:val="24"/>
          <w:szCs w:val="24"/>
          <w:highlight w:val="none"/>
        </w:rPr>
      </w:pPr>
      <w:r>
        <w:rPr>
          <w:rFonts w:hint="eastAsia" w:ascii="宋体" w:hAnsi="宋体"/>
          <w:color w:val="auto"/>
          <w:sz w:val="24"/>
          <w:szCs w:val="24"/>
          <w:highlight w:val="none"/>
        </w:rPr>
        <w:t>（</w:t>
      </w:r>
      <w:r>
        <w:rPr>
          <w:rFonts w:ascii="宋体" w:hAnsi="宋体"/>
          <w:color w:val="auto"/>
          <w:sz w:val="24"/>
          <w:szCs w:val="24"/>
          <w:highlight w:val="none"/>
        </w:rPr>
        <w:t>16）</w:t>
      </w:r>
      <w:r>
        <w:rPr>
          <w:rFonts w:hint="eastAsia" w:ascii="宋体" w:hAnsi="宋体"/>
          <w:color w:val="auto"/>
          <w:sz w:val="24"/>
          <w:szCs w:val="24"/>
          <w:highlight w:val="none"/>
        </w:rPr>
        <w:t>规费和税金项目计价表；</w:t>
      </w:r>
    </w:p>
    <w:p>
      <w:pPr>
        <w:spacing w:line="360" w:lineRule="auto"/>
        <w:ind w:firstLine="480" w:firstLineChars="200"/>
        <w:rPr>
          <w:rFonts w:ascii="宋体"/>
          <w:color w:val="auto"/>
          <w:sz w:val="24"/>
          <w:highlight w:val="none"/>
        </w:rPr>
      </w:pPr>
      <w:r>
        <w:rPr>
          <w:rFonts w:ascii="宋体" w:hAnsi="宋体"/>
          <w:color w:val="auto"/>
          <w:sz w:val="24"/>
          <w:szCs w:val="24"/>
          <w:highlight w:val="none"/>
        </w:rPr>
        <w:t xml:space="preserve"> （17）人工、主要材料和设备一览表</w:t>
      </w:r>
    </w:p>
    <w:p>
      <w:pPr>
        <w:tabs>
          <w:tab w:val="left" w:pos="1125"/>
        </w:tabs>
        <w:spacing w:line="360" w:lineRule="auto"/>
        <w:ind w:firstLine="480" w:firstLineChars="200"/>
        <w:rPr>
          <w:rFonts w:ascii="宋体" w:hAnsi="宋体"/>
          <w:color w:val="auto"/>
          <w:sz w:val="24"/>
          <w:highlight w:val="none"/>
        </w:rPr>
      </w:pPr>
      <w:r>
        <w:rPr>
          <w:rFonts w:ascii="宋体" w:hAnsi="宋体"/>
          <w:color w:val="auto"/>
          <w:sz w:val="24"/>
          <w:highlight w:val="none"/>
        </w:rPr>
        <w:t>11.3.</w:t>
      </w:r>
      <w:r>
        <w:rPr>
          <w:rFonts w:hint="eastAsia" w:ascii="宋体" w:hAnsi="宋体"/>
          <w:color w:val="auto"/>
          <w:sz w:val="24"/>
          <w:highlight w:val="none"/>
        </w:rPr>
        <w:t>3按照</w:t>
      </w:r>
      <w:r>
        <w:rPr>
          <w:rFonts w:hint="eastAsia" w:ascii="宋体" w:hAnsi="宋体"/>
          <w:bCs/>
          <w:color w:val="auto"/>
          <w:sz w:val="24"/>
          <w:highlight w:val="none"/>
        </w:rPr>
        <w:t>招标文件要求</w:t>
      </w:r>
      <w:r>
        <w:rPr>
          <w:rFonts w:hint="eastAsia" w:ascii="宋体" w:hAnsi="宋体"/>
          <w:color w:val="auto"/>
          <w:sz w:val="24"/>
          <w:highlight w:val="none"/>
        </w:rPr>
        <w:t>填写的《参与编制经济标投标文件人员名单》。</w:t>
      </w:r>
    </w:p>
    <w:p>
      <w:pPr>
        <w:tabs>
          <w:tab w:val="left" w:pos="1125"/>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12</w:t>
      </w:r>
      <w:r>
        <w:rPr>
          <w:rFonts w:hint="eastAsia" w:ascii="宋体" w:hAnsi="宋体"/>
          <w:b/>
          <w:bCs/>
          <w:color w:val="auto"/>
          <w:sz w:val="24"/>
          <w:highlight w:val="none"/>
        </w:rPr>
        <w:t>．投标文件格式</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12.2 </w:t>
      </w:r>
      <w:r>
        <w:rPr>
          <w:rFonts w:hint="eastAsia" w:ascii="宋体" w:hAnsi="宋体"/>
          <w:color w:val="auto"/>
          <w:sz w:val="24"/>
          <w:highlight w:val="none"/>
        </w:rPr>
        <w:t>投标文件全部采用电子文档，投标文件所附证书证件均为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。注释：投标文件电子文档需要投标人单位盖章的材料，投标人加盖电子印章即可，不得将投标人未对电子文档加盖实物印章作为否决投标的情形。</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ascii="宋体" w:hAnsi="宋体"/>
          <w:color w:val="auto"/>
          <w:sz w:val="24"/>
          <w:highlight w:val="none"/>
        </w:rPr>
        <w:t>。</w:t>
      </w:r>
      <w:r>
        <w:rPr>
          <w:rFonts w:ascii="宋体" w:hAnsi="宋体"/>
          <w:color w:val="auto"/>
          <w:sz w:val="24"/>
          <w:highlight w:val="none"/>
        </w:rPr>
        <w:t xml:space="preserve">  </w:t>
      </w:r>
      <w:r>
        <w:rPr>
          <w:rFonts w:hint="eastAsia" w:ascii="宋体" w:hAnsi="宋体"/>
          <w:color w:val="auto"/>
          <w:sz w:val="24"/>
          <w:highlight w:val="none"/>
        </w:rPr>
        <w:t xml:space="preserve">             </w:t>
      </w:r>
    </w:p>
    <w:p>
      <w:pPr>
        <w:pStyle w:val="5"/>
        <w:spacing w:after="0" w:line="360" w:lineRule="auto"/>
        <w:ind w:firstLine="0"/>
        <w:rPr>
          <w:rFonts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r>
        <w:rPr>
          <w:rFonts w:hint="eastAsia" w:ascii="宋体" w:hAnsi="宋体"/>
          <w:color w:val="auto"/>
          <w:sz w:val="24"/>
          <w:highlight w:val="none"/>
        </w:rPr>
        <w:t>本工程的投标报价采用投标须知前附表第</w:t>
      </w:r>
      <w:r>
        <w:rPr>
          <w:rFonts w:ascii="宋体" w:hAnsi="宋体"/>
          <w:color w:val="auto"/>
          <w:sz w:val="24"/>
          <w:highlight w:val="none"/>
        </w:rPr>
        <w:t>12</w:t>
      </w:r>
      <w:r>
        <w:rPr>
          <w:rFonts w:hint="eastAsia" w:ascii="宋体" w:hAnsi="宋体"/>
          <w:color w:val="auto"/>
          <w:sz w:val="24"/>
          <w:highlight w:val="none"/>
        </w:rPr>
        <w:t>项所规定的方式。投标报价（含单价及总价）精确到“分”。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pPr>
        <w:pStyle w:val="5"/>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w:t>
      </w:r>
      <w:r>
        <w:rPr>
          <w:rFonts w:ascii="宋体" w:hAnsi="宋体"/>
          <w:color w:val="auto"/>
          <w:sz w:val="24"/>
          <w:highlight w:val="none"/>
        </w:rPr>
        <w:t>13</w:t>
      </w:r>
      <w:r>
        <w:rPr>
          <w:rFonts w:hint="eastAsia" w:ascii="宋体" w:hAnsi="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16</w:t>
      </w:r>
      <w:r>
        <w:rPr>
          <w:rFonts w:hint="eastAsia" w:ascii="宋体" w:hAnsi="宋体"/>
          <w:b/>
          <w:bCs/>
          <w:color w:val="auto"/>
          <w:sz w:val="24"/>
          <w:highlight w:val="none"/>
        </w:rPr>
        <w:t>．投标保证金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w:t>
      </w:r>
      <w:r>
        <w:rPr>
          <w:rFonts w:ascii="宋体" w:hAnsi="宋体"/>
          <w:color w:val="auto"/>
          <w:sz w:val="24"/>
          <w:highlight w:val="none"/>
        </w:rPr>
        <w:t>14</w:t>
      </w:r>
      <w:r>
        <w:rPr>
          <w:rFonts w:hint="eastAsia" w:ascii="宋体" w:hAnsi="宋体"/>
          <w:color w:val="auto"/>
          <w:sz w:val="24"/>
          <w:highlight w:val="none"/>
        </w:rPr>
        <w:t>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auto"/>
          <w:sz w:val="24"/>
          <w:highlight w:val="none"/>
        </w:rPr>
      </w:pPr>
      <w:r>
        <w:rPr>
          <w:rFonts w:ascii="宋体" w:hAnsi="宋体"/>
          <w:color w:val="auto"/>
          <w:sz w:val="24"/>
          <w:highlight w:val="none"/>
        </w:rPr>
        <w:t xml:space="preserve">16.1.3 </w:t>
      </w:r>
      <w:r>
        <w:rPr>
          <w:rFonts w:hint="eastAsia" w:ascii="宋体" w:hAnsi="宋体"/>
          <w:color w:val="auto"/>
          <w:sz w:val="24"/>
          <w:highlight w:val="none"/>
        </w:rPr>
        <w:t>采用电子形式的保函、担保或保证保险提交投标保证金的，应在招标文件中明确电子递交途径。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16.3投标保证金应依据法律法规的相关规定退还。</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16.4如有下列情况之一的，招标人可以不予退还投标保证金（是否退还投标保证金由招标人在招标文件中规定）：</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16.4.1因投标人原因造成投标文件未解密的；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16.4.2投标人在投标有效期内撤销投标文件；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16.4.3中标人未能在规定期限内按要求提交履约担保；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16.4.4中标人未能在规定期限内签署合同协议。</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注：16.5.3款由招标人二选一，需在招标文件中明确。</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olor w:val="auto"/>
          <w:sz w:val="24"/>
          <w:highlight w:val="none"/>
          <w:u w:val="single"/>
        </w:rPr>
        <w:t xml:space="preserve">            </w:t>
      </w:r>
      <w:r>
        <w:rPr>
          <w:rFonts w:ascii="宋体" w:hAnsi="宋体"/>
          <w:color w:val="auto"/>
          <w:sz w:val="24"/>
          <w:highlight w:val="none"/>
        </w:rPr>
        <w:t xml:space="preserve"> 。</w:t>
      </w:r>
    </w:p>
    <w:p>
      <w:pPr>
        <w:pStyle w:val="7"/>
        <w:spacing w:before="156" w:after="156"/>
        <w:rPr>
          <w:color w:val="auto"/>
          <w:highlight w:val="none"/>
        </w:rPr>
      </w:pPr>
      <w:bookmarkStart w:id="15" w:name="_Toc2272552"/>
      <w:bookmarkStart w:id="16" w:name="_Toc21525496"/>
      <w:r>
        <w:rPr>
          <w:rFonts w:hint="eastAsia"/>
          <w:color w:val="auto"/>
          <w:highlight w:val="none"/>
        </w:rPr>
        <w:t>（四）投标文件的提交</w:t>
      </w:r>
      <w:bookmarkEnd w:id="15"/>
      <w:bookmarkEnd w:id="16"/>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18.1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color w:val="auto"/>
          <w:sz w:val="24"/>
          <w:szCs w:val="24"/>
          <w:highlight w:val="none"/>
        </w:rPr>
        <w:t xml:space="preserve"> </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18.2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19.1投标人通过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19.2投标人完成电子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19.3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19.5如技术标和经济</w:t>
      </w:r>
      <w:r>
        <w:rPr>
          <w:rFonts w:hint="eastAsia" w:ascii="宋体" w:hAnsi="宋体"/>
          <w:color w:val="auto"/>
          <w:sz w:val="24"/>
          <w:highlight w:val="none"/>
        </w:rPr>
        <w:t>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7"/>
        <w:spacing w:before="156" w:after="156"/>
        <w:rPr>
          <w:color w:val="auto"/>
          <w:highlight w:val="none"/>
        </w:rPr>
      </w:pPr>
      <w:bookmarkStart w:id="17" w:name="_Toc2272553"/>
      <w:bookmarkStart w:id="18" w:name="_Toc21525497"/>
      <w:r>
        <w:rPr>
          <w:rFonts w:hint="eastAsia"/>
          <w:color w:val="auto"/>
          <w:highlight w:val="none"/>
        </w:rPr>
        <w:t>（五）开标、评标、定标及合同签定</w:t>
      </w:r>
      <w:bookmarkEnd w:id="17"/>
      <w:bookmarkEnd w:id="18"/>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highlight w:val="none"/>
        </w:rPr>
      </w:pPr>
      <w:r>
        <w:rPr>
          <w:rFonts w:ascii="宋体" w:hAnsi="宋体"/>
          <w:color w:val="auto"/>
          <w:sz w:val="24"/>
          <w:highlight w:val="none"/>
        </w:rPr>
        <w:t>27.1</w:t>
      </w:r>
      <w:r>
        <w:rPr>
          <w:rFonts w:hint="eastAsia" w:ascii="宋体" w:hAnsi="宋体"/>
          <w:color w:val="auto"/>
          <w:sz w:val="24"/>
          <w:highlight w:val="none"/>
        </w:rPr>
        <w:t>招标人将在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27.4</w:t>
      </w:r>
      <w:r>
        <w:rPr>
          <w:rFonts w:hint="eastAsia" w:ascii="宋体" w:hAnsi="宋体"/>
          <w:color w:val="auto"/>
          <w:sz w:val="24"/>
          <w:highlight w:val="none"/>
        </w:rPr>
        <w:t>在产生中标候选人后，招标人将中标候选人的投标文件商务部分文件的所有内容（包括人员、业绩、奖项等资料）在</w:t>
      </w:r>
      <w:r>
        <w:rPr>
          <w:rFonts w:ascii="宋体" w:hAnsi="宋体"/>
          <w:color w:val="auto"/>
          <w:sz w:val="24"/>
          <w:highlight w:val="none"/>
        </w:rPr>
        <w:t xml:space="preserve">        </w:t>
      </w:r>
      <w:r>
        <w:rPr>
          <w:rFonts w:hint="eastAsia" w:ascii="宋体" w:hAnsi="宋体"/>
          <w:color w:val="auto"/>
          <w:sz w:val="24"/>
          <w:highlight w:val="none"/>
        </w:rPr>
        <w:t>交易平台和广东省招标投标监管网公开。</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28.1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pPr>
        <w:spacing w:line="360" w:lineRule="auto"/>
        <w:ind w:firstLine="480" w:firstLineChars="200"/>
        <w:rPr>
          <w:rFonts w:ascii="宋体"/>
          <w:color w:val="auto"/>
          <w:sz w:val="24"/>
          <w:highlight w:val="none"/>
        </w:rPr>
      </w:pPr>
      <w:r>
        <w:rPr>
          <w:rFonts w:ascii="宋体" w:hAnsi="宋体"/>
          <w:color w:val="auto"/>
          <w:sz w:val="24"/>
          <w:highlight w:val="none"/>
        </w:rPr>
        <w:t>28.2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ascii="宋体"/>
          <w:color w:val="auto"/>
          <w:sz w:val="24"/>
          <w:highlight w:val="none"/>
        </w:rPr>
      </w:pPr>
      <w:r>
        <w:rPr>
          <w:rFonts w:ascii="宋体" w:hAnsi="宋体"/>
          <w:color w:val="auto"/>
          <w:sz w:val="24"/>
          <w:highlight w:val="none"/>
        </w:rPr>
        <w:t>28.3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28.4</w:t>
      </w:r>
      <w:r>
        <w:rPr>
          <w:rFonts w:hint="eastAsia" w:ascii="宋体" w:hAnsi="宋体"/>
          <w:color w:val="auto"/>
          <w:sz w:val="24"/>
          <w:highlight w:val="none"/>
        </w:rPr>
        <w:t>招标人支付工程款时，中标人应按规定开具发票。</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 xml:space="preserve">29.1 </w:t>
      </w:r>
      <w:r>
        <w:rPr>
          <w:rFonts w:hint="eastAsia" w:ascii="宋体" w:hAnsi="宋体"/>
          <w:color w:val="auto"/>
          <w:sz w:val="24"/>
          <w:highlight w:val="none"/>
        </w:rPr>
        <w:t>在收到中标通知书后的</w:t>
      </w:r>
      <w:r>
        <w:rPr>
          <w:rFonts w:ascii="宋体" w:hAnsi="宋体"/>
          <w:b/>
          <w:color w:val="auto"/>
          <w:sz w:val="24"/>
          <w:highlight w:val="none"/>
        </w:rPr>
        <w:t>15</w:t>
      </w:r>
      <w:r>
        <w:rPr>
          <w:rFonts w:hint="eastAsia" w:ascii="宋体" w:hAnsi="宋体"/>
          <w:b/>
          <w:color w:val="auto"/>
          <w:sz w:val="24"/>
          <w:highlight w:val="none"/>
        </w:rPr>
        <w:t>日</w:t>
      </w:r>
      <w:r>
        <w:rPr>
          <w:rFonts w:hint="eastAsia" w:ascii="宋体" w:hAnsi="宋体"/>
          <w:color w:val="auto"/>
          <w:sz w:val="24"/>
          <w:highlight w:val="none"/>
        </w:rPr>
        <w:t>内，中标人应按本须知前附表第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pPr>
        <w:snapToGrid w:val="0"/>
        <w:spacing w:line="360" w:lineRule="auto"/>
        <w:ind w:firstLine="480" w:firstLineChars="200"/>
        <w:rPr>
          <w:rFonts w:ascii="宋体"/>
          <w:color w:val="auto"/>
          <w:sz w:val="24"/>
          <w:highlight w:val="none"/>
        </w:rPr>
      </w:pPr>
      <w:r>
        <w:rPr>
          <w:rFonts w:ascii="宋体" w:hAnsi="宋体"/>
          <w:color w:val="auto"/>
          <w:sz w:val="24"/>
          <w:highlight w:val="none"/>
        </w:rPr>
        <w:t>29.2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pStyle w:val="3"/>
        <w:rPr>
          <w:color w:val="auto"/>
          <w:highlight w:val="none"/>
        </w:rPr>
      </w:pPr>
      <w:r>
        <w:rPr>
          <w:rFonts w:ascii="宋体"/>
          <w:color w:val="auto"/>
          <w:sz w:val="24"/>
          <w:highlight w:val="none"/>
        </w:rPr>
        <w:br w:type="page"/>
      </w:r>
      <w:bookmarkStart w:id="19" w:name="_Toc2272554"/>
      <w:bookmarkStart w:id="20" w:name="_Toc21525498"/>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19"/>
      <w:bookmarkEnd w:id="20"/>
    </w:p>
    <w:p>
      <w:pPr>
        <w:pStyle w:val="2"/>
        <w:rPr>
          <w:color w:val="auto"/>
          <w:highlight w:val="none"/>
        </w:rPr>
      </w:pPr>
      <w:bookmarkStart w:id="21" w:name="_Toc2272555"/>
      <w:bookmarkStart w:id="22" w:name="_Toc21525499"/>
      <w:r>
        <w:rPr>
          <w:rFonts w:hint="eastAsia"/>
          <w:color w:val="auto"/>
          <w:sz w:val="28"/>
          <w:szCs w:val="28"/>
          <w:highlight w:val="none"/>
        </w:rPr>
        <w:t>一、</w:t>
      </w:r>
      <w:r>
        <w:rPr>
          <w:rFonts w:hint="eastAsia"/>
          <w:color w:val="auto"/>
          <w:highlight w:val="none"/>
        </w:rPr>
        <w:t>开标、评标及定标办法修改表</w:t>
      </w:r>
      <w:bookmarkEnd w:id="21"/>
      <w:bookmarkEnd w:id="22"/>
    </w:p>
    <w:p>
      <w:pPr>
        <w:pStyle w:val="5"/>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开标、评标及定标办法使用GZZB2018-3招标文件范本的开标、评标及定标办法通用条款，与该通用条款不同之处，均在本表中列明，并以现文为准，原</w:t>
      </w:r>
      <w:r>
        <w:rPr>
          <w:rFonts w:hint="eastAsia"/>
          <w:b/>
          <w:color w:val="auto"/>
          <w:szCs w:val="21"/>
          <w:highlight w:val="none"/>
        </w:rPr>
        <w:t>文不再有效。本招标文件中不再转录</w:t>
      </w:r>
      <w:r>
        <w:rPr>
          <w:rFonts w:hint="eastAsia"/>
          <w:b/>
          <w:color w:val="auto"/>
          <w:highlight w:val="none"/>
        </w:rPr>
        <w:t>开标、评标及定标办法</w:t>
      </w:r>
      <w:r>
        <w:rPr>
          <w:rFonts w:hint="eastAsia"/>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HYPERLINK "http://www.gzcc.gov.cn/）下载GZZB2018-3"</w:instrText>
      </w:r>
      <w:r>
        <w:rPr>
          <w:color w:val="auto"/>
          <w:highlight w:val="none"/>
        </w:rPr>
        <w:fldChar w:fldCharType="separate"/>
      </w:r>
      <w:r>
        <w:rPr>
          <w:color w:val="auto"/>
          <w:highlight w:val="none"/>
        </w:rPr>
        <w:t xml:space="preserve"> </w:t>
      </w:r>
      <w:r>
        <w:rPr>
          <w:rStyle w:val="44"/>
          <w:b/>
          <w:color w:val="auto"/>
          <w:szCs w:val="21"/>
          <w:highlight w:val="none"/>
        </w:rPr>
        <w:t>http://zfcj.gz.gov.cn/</w:t>
      </w:r>
      <w:r>
        <w:rPr>
          <w:rStyle w:val="44"/>
          <w:rFonts w:hint="eastAsia"/>
          <w:b/>
          <w:color w:val="auto"/>
          <w:szCs w:val="21"/>
          <w:highlight w:val="none"/>
        </w:rPr>
        <w:t>）下载GZZB2018-3</w:t>
      </w:r>
      <w:r>
        <w:rPr>
          <w:rStyle w:val="44"/>
          <w:b/>
          <w:color w:val="auto"/>
          <w:szCs w:val="21"/>
          <w:highlight w:val="none"/>
        </w:rPr>
        <w:fldChar w:fldCharType="end"/>
      </w:r>
      <w:r>
        <w:rPr>
          <w:rFonts w:hint="eastAsia"/>
          <w:b/>
          <w:color w:val="auto"/>
          <w:szCs w:val="21"/>
          <w:highlight w:val="none"/>
        </w:rPr>
        <w:t>范本查阅。</w:t>
      </w:r>
    </w:p>
    <w:p>
      <w:pPr>
        <w:pBdr>
          <w:bottom w:val="single" w:color="auto" w:sz="6" w:space="1"/>
        </w:pBdr>
        <w:spacing w:line="360" w:lineRule="auto"/>
        <w:ind w:firstLine="472" w:firstLineChars="224"/>
        <w:rPr>
          <w:rFonts w:ascii="宋体" w:hAnsi="宋体"/>
          <w:b/>
          <w:bCs/>
          <w:color w:val="auto"/>
          <w:szCs w:val="21"/>
          <w:highlight w:val="none"/>
        </w:rPr>
      </w:pPr>
      <w:r>
        <w:rPr>
          <w:rFonts w:hint="eastAsia" w:ascii="宋体" w:hAnsi="宋体"/>
          <w:b/>
          <w:bCs/>
          <w:color w:val="auto"/>
          <w:szCs w:val="21"/>
          <w:highlight w:val="none"/>
        </w:rPr>
        <w:t>条款号：36.1            修改类型：修改</w:t>
      </w:r>
    </w:p>
    <w:p>
      <w:pPr>
        <w:pBdr>
          <w:bottom w:val="single" w:color="auto" w:sz="6" w:space="1"/>
        </w:pBd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原文：36.1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rPr>
        <w:t>现文：36.1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36.3</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rFonts w:ascii="宋体" w:hAns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480" w:lineRule="auto"/>
        <w:ind w:firstLine="422" w:firstLineChars="200"/>
        <w:rPr>
          <w:b/>
          <w:color w:val="auto"/>
          <w:szCs w:val="21"/>
          <w:highlight w:val="none"/>
        </w:rPr>
      </w:pPr>
      <w:r>
        <w:rPr>
          <w:rFonts w:hint="eastAsia"/>
          <w:b/>
          <w:color w:val="auto"/>
          <w:szCs w:val="21"/>
          <w:highlight w:val="none"/>
        </w:rPr>
        <w:t>条款号：36.5.1</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rFonts w:ascii="宋体" w:hAnsi="宋体"/>
          <w:color w:val="auto"/>
          <w:szCs w:val="21"/>
          <w:highlight w:val="none"/>
        </w:rPr>
      </w:pPr>
      <w:r>
        <w:rPr>
          <w:rFonts w:hint="eastAsia"/>
          <w:b/>
          <w:color w:val="auto"/>
          <w:szCs w:val="21"/>
          <w:highlight w:val="none"/>
        </w:rPr>
        <w:t>原文：</w:t>
      </w:r>
      <w:r>
        <w:rPr>
          <w:rFonts w:hint="eastAsia" w:ascii="宋体" w:hAnsi="宋体"/>
          <w:color w:val="auto"/>
          <w:szCs w:val="21"/>
          <w:highlight w:val="none"/>
        </w:rPr>
        <w:t>在投标截止时间后</w:t>
      </w:r>
      <w:r>
        <w:rPr>
          <w:rFonts w:hint="eastAsia" w:ascii="宋体" w:hAnsi="宋体"/>
          <w:color w:val="auto"/>
          <w:szCs w:val="21"/>
          <w:highlight w:val="none"/>
          <w:lang w:val="en-US" w:eastAsia="zh-CN"/>
        </w:rPr>
        <w:t>一个</w:t>
      </w:r>
      <w:r>
        <w:rPr>
          <w:rFonts w:hint="eastAsia" w:ascii="宋体" w:hAnsi="宋体"/>
          <w:color w:val="auto"/>
          <w:szCs w:val="21"/>
          <w:highlight w:val="none"/>
        </w:rPr>
        <w:t>小时内，投标人通过     交易平台对已递交的电子投标文件进行解密。投标人完成解密后，再由招标人进行解密。解密完成后，公布招标项目名称、投标人名称、投标保证金的递交情况、投标报价、工期及其他内容；</w:t>
      </w:r>
    </w:p>
    <w:p>
      <w:pPr>
        <w:pBdr>
          <w:bottom w:val="single" w:color="auto" w:sz="6" w:space="1"/>
        </w:pBdr>
        <w:spacing w:line="360" w:lineRule="auto"/>
        <w:ind w:firstLine="422" w:firstLineChars="200"/>
        <w:rPr>
          <w:color w:val="auto"/>
          <w:szCs w:val="21"/>
          <w:highlight w:val="none"/>
        </w:rPr>
      </w:pPr>
      <w:r>
        <w:rPr>
          <w:rFonts w:hint="eastAsia"/>
          <w:b/>
          <w:color w:val="auto"/>
          <w:szCs w:val="21"/>
          <w:highlight w:val="none"/>
        </w:rPr>
        <w:t>现文：</w:t>
      </w:r>
      <w:r>
        <w:rPr>
          <w:rFonts w:hint="eastAsia"/>
          <w:bCs/>
          <w:color w:val="auto"/>
          <w:szCs w:val="21"/>
          <w:highlight w:val="none"/>
        </w:rPr>
        <w:t>在投标截止时间后</w:t>
      </w:r>
      <w:r>
        <w:rPr>
          <w:rFonts w:hint="eastAsia"/>
          <w:bCs/>
          <w:color w:val="auto"/>
          <w:szCs w:val="21"/>
          <w:highlight w:val="none"/>
          <w:lang w:val="en-US" w:eastAsia="zh-CN"/>
        </w:rPr>
        <w:t>一个</w:t>
      </w:r>
      <w:r>
        <w:rPr>
          <w:rFonts w:hint="eastAsia"/>
          <w:bCs/>
          <w:color w:val="auto"/>
          <w:szCs w:val="21"/>
          <w:highlight w:val="none"/>
        </w:rPr>
        <w:t>小时内，投标人通过</w:t>
      </w:r>
      <w:r>
        <w:rPr>
          <w:rFonts w:hint="eastAsia" w:ascii="宋体" w:hAnsi="宋体"/>
          <w:bCs/>
          <w:color w:val="auto"/>
          <w:szCs w:val="21"/>
          <w:highlight w:val="none"/>
          <w:u w:val="single"/>
        </w:rPr>
        <w:t>广州公共资源交易中心</w:t>
      </w:r>
      <w:r>
        <w:rPr>
          <w:rFonts w:hint="eastAsia"/>
          <w:bCs/>
          <w:color w:val="auto"/>
          <w:szCs w:val="21"/>
          <w:highlight w:val="none"/>
        </w:rPr>
        <w:t>交易平台对已递交的电子投标文件进行解密。投标人完成解密后，再由</w:t>
      </w:r>
      <w:r>
        <w:rPr>
          <w:rFonts w:hint="eastAsia" w:ascii="宋体" w:hAnsi="宋体"/>
          <w:color w:val="auto"/>
          <w:szCs w:val="21"/>
          <w:highlight w:val="none"/>
          <w:u w:val="single"/>
        </w:rPr>
        <w:t>招标人或招标代理机构</w:t>
      </w:r>
      <w:r>
        <w:rPr>
          <w:rFonts w:hint="eastAsia"/>
          <w:bCs/>
          <w:color w:val="auto"/>
          <w:szCs w:val="21"/>
          <w:highlight w:val="none"/>
        </w:rPr>
        <w:t>进行解密。解密完成后，公布招标项目名称、投标人名称、投标保证金的递交情况、投标报价、工期及其他内容；</w:t>
      </w:r>
      <w:r>
        <w:rPr>
          <w:bCs/>
          <w:color w:val="auto"/>
          <w:szCs w:val="21"/>
          <w:highlight w:val="none"/>
        </w:rPr>
        <w:t xml:space="preserve"> </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pPr>
        <w:spacing w:line="4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Style w:val="2"/>
        <w:jc w:val="both"/>
        <w:rPr>
          <w:rFonts w:hint="eastAsia" w:ascii="宋体" w:hAnsi="宋体" w:cs="宋体"/>
          <w:b w:val="0"/>
          <w:color w:val="auto"/>
          <w:sz w:val="21"/>
          <w:szCs w:val="21"/>
          <w:highlight w:val="none"/>
          <w:u w:val="none"/>
        </w:rPr>
      </w:pPr>
      <w:r>
        <w:rPr>
          <w:rFonts w:hint="eastAsia" w:ascii="宋体" w:hAnsi="宋体" w:cs="宋体"/>
          <w:b/>
          <w:color w:val="auto"/>
          <w:szCs w:val="21"/>
          <w:highlight w:val="none"/>
        </w:rPr>
        <w:t>现文：</w:t>
      </w:r>
      <w:r>
        <w:rPr>
          <w:rFonts w:hint="eastAsia" w:ascii="宋体" w:hAnsi="宋体" w:cs="宋体"/>
          <w:b w:val="0"/>
          <w:color w:val="auto"/>
          <w:sz w:val="21"/>
          <w:szCs w:val="21"/>
          <w:highlight w:val="none"/>
        </w:rPr>
        <w:t>38.1为有助于投标文件的审查、评价和比较，评标期间，经评标委员会或评标委员会专业评审组中两人以上（含两人）的成员以书面形式提出动议，评标委员会或评标委员会专业评审组应当书面发出澄清通知，</w:t>
      </w:r>
      <w:r>
        <w:rPr>
          <w:rFonts w:hint="eastAsia" w:ascii="宋体" w:hAnsi="宋体" w:cs="宋体"/>
          <w:b w:val="0"/>
          <w:color w:val="auto"/>
          <w:sz w:val="21"/>
          <w:szCs w:val="21"/>
          <w:highlight w:val="none"/>
          <w:u w:val="none"/>
        </w:rPr>
        <w:t>要求投标人对投标文件含义不明确、对同类问题表述不一致、有明显文字和计算错误的内容以及细微偏差的内容作出澄清。</w:t>
      </w:r>
    </w:p>
    <w:p>
      <w:pPr>
        <w:pBdr>
          <w:bottom w:val="single" w:color="auto" w:sz="6" w:space="1"/>
        </w:pBdr>
        <w:spacing w:line="460" w:lineRule="exact"/>
        <w:ind w:firstLine="420" w:firstLineChars="200"/>
        <w:rPr>
          <w:rFonts w:ascii="宋体" w:hAnsi="宋体" w:cs="宋体"/>
          <w:color w:val="auto"/>
          <w:szCs w:val="21"/>
          <w:highlight w:val="none"/>
        </w:rPr>
      </w:pP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条款号：39.3                         修改类型：修改</w:t>
      </w:r>
    </w:p>
    <w:p>
      <w:pPr>
        <w:pBdr>
          <w:bottom w:val="single" w:color="auto" w:sz="6" w:space="1"/>
        </w:pBd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39.3</w:t>
      </w:r>
      <w:r>
        <w:rPr>
          <w:color w:val="auto"/>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72" w:firstLineChars="224"/>
        <w:rPr>
          <w:color w:val="auto"/>
          <w:highlight w:val="none"/>
        </w:rPr>
      </w:pPr>
      <w:r>
        <w:rPr>
          <w:rFonts w:hint="eastAsia" w:ascii="宋体" w:hAnsi="宋体" w:cs="宋体"/>
          <w:b/>
          <w:color w:val="auto"/>
          <w:szCs w:val="21"/>
          <w:highlight w:val="none"/>
        </w:rPr>
        <w:t>现文：</w:t>
      </w:r>
      <w:r>
        <w:rPr>
          <w:color w:val="auto"/>
          <w:highlight w:val="none"/>
        </w:rPr>
        <w:t>39.3排名第一的中标候选人放弃中标、或因不可抗力提出不能履行合同，或者招标文件规定应当提交履约担保而在规定的期限内未能提交的，</w:t>
      </w:r>
      <w:r>
        <w:rPr>
          <w:color w:val="auto"/>
          <w:highlight w:val="none"/>
          <w:u w:val="single"/>
        </w:rPr>
        <w:t>或经核查发现委派的项目负责人已在其他在建</w:t>
      </w:r>
      <w:r>
        <w:rPr>
          <w:rFonts w:hint="eastAsia"/>
          <w:color w:val="auto"/>
          <w:highlight w:val="none"/>
          <w:u w:val="single"/>
        </w:rPr>
        <w:t>设工程</w:t>
      </w:r>
      <w:r>
        <w:rPr>
          <w:color w:val="auto"/>
          <w:highlight w:val="none"/>
          <w:u w:val="single"/>
        </w:rPr>
        <w:t>项目中任职</w:t>
      </w:r>
      <w:r>
        <w:rPr>
          <w:rFonts w:hint="eastAsia"/>
          <w:color w:val="auto"/>
          <w:highlight w:val="none"/>
          <w:u w:val="single"/>
        </w:rPr>
        <w:t>项目负责人的</w:t>
      </w:r>
      <w:r>
        <w:rPr>
          <w:color w:val="auto"/>
          <w:highlight w:val="none"/>
        </w:rPr>
        <w:t>，招标人可以确定排名第二的中标候选人为中标人</w:t>
      </w:r>
      <w:r>
        <w:rPr>
          <w:rFonts w:hint="eastAsia"/>
          <w:color w:val="auto"/>
          <w:highlight w:val="none"/>
        </w:rPr>
        <w:t>。</w:t>
      </w:r>
    </w:p>
    <w:p>
      <w:pPr>
        <w:spacing w:line="360" w:lineRule="auto"/>
        <w:ind w:firstLine="472" w:firstLineChars="224"/>
        <w:rPr>
          <w:b/>
          <w:color w:val="auto"/>
          <w:szCs w:val="21"/>
          <w:highlight w:val="none"/>
        </w:rPr>
      </w:pPr>
      <w:r>
        <w:rPr>
          <w:rFonts w:hint="eastAsia"/>
          <w:b/>
          <w:color w:val="auto"/>
          <w:szCs w:val="21"/>
          <w:highlight w:val="none"/>
        </w:rPr>
        <w:t>条款号：40.2</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color w:val="auto"/>
          <w:szCs w:val="21"/>
          <w:highlight w:val="none"/>
        </w:rPr>
        <w:t>40.2由评标委员会对所有已公开开标的投标人进行资格审查；</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color w:val="auto"/>
          <w:szCs w:val="21"/>
          <w:highlight w:val="none"/>
        </w:rPr>
        <w:t>40.2由评标委员会对所有已公开开标的投标人进行资格审查</w:t>
      </w:r>
      <w:r>
        <w:rPr>
          <w:rFonts w:hint="eastAsia" w:ascii="宋体"/>
          <w:color w:val="auto"/>
          <w:szCs w:val="21"/>
          <w:highlight w:val="none"/>
          <w:u w:val="single"/>
        </w:rPr>
        <w:t>并编写资格审查报告。</w:t>
      </w:r>
    </w:p>
    <w:p>
      <w:pPr>
        <w:spacing w:line="360" w:lineRule="auto"/>
        <w:ind w:firstLine="472" w:firstLineChars="224"/>
        <w:rPr>
          <w:b/>
          <w:color w:val="auto"/>
          <w:szCs w:val="21"/>
          <w:highlight w:val="none"/>
        </w:rPr>
      </w:pPr>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color w:val="auto"/>
          <w:szCs w:val="21"/>
          <w:highlight w:val="none"/>
        </w:rPr>
        <w:t>41.1开标由招标人主持；</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color w:val="auto"/>
          <w:szCs w:val="21"/>
          <w:highlight w:val="none"/>
        </w:rPr>
        <w:t>41.1 开标</w:t>
      </w:r>
      <w:r>
        <w:rPr>
          <w:rFonts w:hint="eastAsia"/>
          <w:color w:val="auto"/>
          <w:szCs w:val="21"/>
          <w:highlight w:val="none"/>
        </w:rPr>
        <w:t>由招标人</w:t>
      </w:r>
      <w:r>
        <w:rPr>
          <w:rFonts w:hint="eastAsia"/>
          <w:color w:val="auto"/>
          <w:szCs w:val="21"/>
          <w:highlight w:val="none"/>
          <w:u w:val="single"/>
        </w:rPr>
        <w:t>或招标代理</w:t>
      </w:r>
      <w:r>
        <w:rPr>
          <w:rFonts w:hint="eastAsia"/>
          <w:color w:val="auto"/>
          <w:szCs w:val="21"/>
          <w:highlight w:val="none"/>
        </w:rPr>
        <w:t>主持；</w:t>
      </w:r>
    </w:p>
    <w:p>
      <w:pPr>
        <w:spacing w:line="360" w:lineRule="auto"/>
        <w:ind w:firstLine="472" w:firstLineChars="224"/>
        <w:rPr>
          <w:b/>
          <w:color w:val="auto"/>
          <w:szCs w:val="21"/>
          <w:highlight w:val="none"/>
        </w:rPr>
      </w:pP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 xml:space="preserve">修改类型：修改 </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color w:val="auto"/>
          <w:szCs w:val="21"/>
          <w:highlight w:val="none"/>
        </w:rPr>
        <w:t>41.2.1投标截止期前，各投标人递交投标文件（包括技术标投标文件、经济标投标文件）至</w:t>
      </w:r>
      <w:r>
        <w:rPr>
          <w:rFonts w:hint="eastAsia" w:ascii="宋体"/>
          <w:color w:val="auto"/>
          <w:szCs w:val="21"/>
          <w:highlight w:val="none"/>
          <w:u w:val="single"/>
        </w:rPr>
        <w:t xml:space="preserve">        </w:t>
      </w:r>
      <w:r>
        <w:rPr>
          <w:rFonts w:hint="eastAsia" w:ascii="宋体"/>
          <w:color w:val="auto"/>
          <w:szCs w:val="21"/>
          <w:highlight w:val="none"/>
        </w:rPr>
        <w:t>交易平台。有关投标文件提交的事项详见第一章投标须知。</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广州公共资源交易中心（网址：http://www.gzggzy.cn）</w:t>
      </w:r>
      <w:r>
        <w:rPr>
          <w:rFonts w:hint="eastAsia" w:ascii="宋体"/>
          <w:color w:val="auto"/>
          <w:szCs w:val="21"/>
          <w:highlight w:val="none"/>
        </w:rPr>
        <w:t>交易平台。有关投标文件提交的事项详见第一章投标须知。</w:t>
      </w:r>
    </w:p>
    <w:p>
      <w:pPr>
        <w:spacing w:line="360" w:lineRule="auto"/>
        <w:ind w:firstLine="472" w:firstLineChars="224"/>
        <w:rPr>
          <w:b/>
          <w:color w:val="auto"/>
          <w:szCs w:val="21"/>
          <w:highlight w:val="none"/>
        </w:rPr>
      </w:pPr>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41.2.2</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color w:val="auto"/>
          <w:szCs w:val="21"/>
          <w:highlight w:val="none"/>
        </w:rPr>
        <w:t>41.2.2开标前，首先由招标人随机抽取确定该工程计算评标参考价的等分点值X。</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条款号：41.2.3           修改类型：修改</w:t>
      </w:r>
    </w:p>
    <w:p>
      <w:pPr>
        <w:spacing w:line="460" w:lineRule="exact"/>
        <w:ind w:firstLine="424" w:firstLineChars="201"/>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pPr>
        <w:pBdr>
          <w:bottom w:val="single" w:color="000000" w:sz="6" w:space="1"/>
        </w:pBdr>
        <w:spacing w:line="460" w:lineRule="exact"/>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rPr>
        <w:t>41.2.3开标时，投标人代表有权参加现场开标或</w:t>
      </w:r>
      <w:r>
        <w:rPr>
          <w:rFonts w:hint="eastAsia" w:ascii="宋体" w:hAnsi="宋体" w:cs="宋体"/>
          <w:bCs/>
          <w:color w:val="auto"/>
          <w:szCs w:val="21"/>
          <w:highlight w:val="none"/>
          <w:u w:val="single"/>
        </w:rPr>
        <w:t>在线开标</w:t>
      </w:r>
      <w:r>
        <w:rPr>
          <w:rFonts w:hint="eastAsia" w:ascii="宋体" w:hAnsi="宋体" w:cs="宋体"/>
          <w:bCs/>
          <w:color w:val="auto"/>
          <w:szCs w:val="21"/>
          <w:highlight w:val="none"/>
        </w:rPr>
        <w:t>，也可以自主决定不参加开标，若投标人代表对开标过程有异议的，</w:t>
      </w:r>
      <w:r>
        <w:rPr>
          <w:rFonts w:hint="eastAsia" w:ascii="宋体" w:hAnsi="宋体" w:cs="宋体"/>
          <w:bCs/>
          <w:color w:val="auto"/>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p>
    <w:p>
      <w:pPr>
        <w:spacing w:line="480" w:lineRule="auto"/>
        <w:ind w:firstLine="472" w:firstLineChars="224"/>
        <w:rPr>
          <w:b/>
          <w:color w:val="auto"/>
          <w:szCs w:val="21"/>
          <w:highlight w:val="none"/>
        </w:rPr>
      </w:pPr>
      <w:r>
        <w:rPr>
          <w:rFonts w:hint="eastAsia"/>
          <w:b/>
          <w:color w:val="auto"/>
          <w:szCs w:val="21"/>
          <w:highlight w:val="none"/>
        </w:rPr>
        <w:t>条款号：41.3</w:t>
      </w:r>
      <w:r>
        <w:rPr>
          <w:b/>
          <w:color w:val="auto"/>
          <w:szCs w:val="21"/>
          <w:highlight w:val="none"/>
        </w:rPr>
        <w:t xml:space="preserve">              </w:t>
      </w:r>
      <w:r>
        <w:rPr>
          <w:rFonts w:hint="eastAsia"/>
          <w:b/>
          <w:color w:val="auto"/>
          <w:szCs w:val="21"/>
          <w:highlight w:val="none"/>
        </w:rPr>
        <w:t>修改类型：修改</w:t>
      </w:r>
    </w:p>
    <w:p>
      <w:pPr>
        <w:snapToGrid w:val="0"/>
        <w:spacing w:line="360" w:lineRule="auto"/>
        <w:ind w:firstLine="422" w:firstLineChars="200"/>
        <w:rPr>
          <w:rFonts w:ascii="宋体"/>
          <w:color w:val="auto"/>
          <w:sz w:val="24"/>
          <w:szCs w:val="24"/>
          <w:highlight w:val="none"/>
        </w:rPr>
      </w:pPr>
      <w:r>
        <w:rPr>
          <w:rFonts w:hint="eastAsia"/>
          <w:b/>
          <w:color w:val="auto"/>
          <w:szCs w:val="21"/>
          <w:highlight w:val="none"/>
        </w:rPr>
        <w:t>原文：</w:t>
      </w:r>
      <w:r>
        <w:rPr>
          <w:rFonts w:hint="eastAsia" w:ascii="宋体"/>
          <w:color w:val="auto"/>
          <w:szCs w:val="21"/>
          <w:highlight w:val="none"/>
        </w:rPr>
        <w:t>41.3招标人对开标过程进行记录，并存档备查，投标人在技术标开标记录上签字。</w:t>
      </w:r>
    </w:p>
    <w:p>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color w:val="auto"/>
          <w:szCs w:val="21"/>
          <w:highlight w:val="none"/>
        </w:rPr>
        <w:t>41.3招标人</w:t>
      </w:r>
      <w:r>
        <w:rPr>
          <w:rFonts w:hint="eastAsia" w:ascii="宋体"/>
          <w:color w:val="auto"/>
          <w:szCs w:val="21"/>
          <w:highlight w:val="none"/>
          <w:u w:val="single"/>
        </w:rPr>
        <w:t>或招标代理</w:t>
      </w:r>
      <w:r>
        <w:rPr>
          <w:rFonts w:hint="eastAsia" w:ascii="宋体"/>
          <w:color w:val="auto"/>
          <w:szCs w:val="21"/>
          <w:highlight w:val="none"/>
        </w:rPr>
        <w:t>对开标过程进行记录，并存档备查，投标人</w:t>
      </w:r>
      <w:r>
        <w:rPr>
          <w:rFonts w:hint="eastAsia" w:ascii="宋体"/>
          <w:color w:val="auto"/>
          <w:szCs w:val="21"/>
          <w:highlight w:val="none"/>
          <w:u w:val="single"/>
        </w:rPr>
        <w:t>（若投标人参加开标会）</w:t>
      </w:r>
      <w:r>
        <w:rPr>
          <w:rFonts w:hint="eastAsia" w:ascii="宋体"/>
          <w:color w:val="auto"/>
          <w:szCs w:val="21"/>
          <w:highlight w:val="none"/>
        </w:rPr>
        <w:t>在开标记录上签字。</w:t>
      </w:r>
    </w:p>
    <w:p>
      <w:pPr>
        <w:spacing w:line="480" w:lineRule="auto"/>
        <w:ind w:firstLine="422" w:firstLineChars="200"/>
        <w:rPr>
          <w:b/>
          <w:color w:val="auto"/>
          <w:szCs w:val="21"/>
          <w:highlight w:val="none"/>
        </w:rPr>
      </w:pPr>
      <w:r>
        <w:rPr>
          <w:rFonts w:hint="eastAsia"/>
          <w:b/>
          <w:color w:val="auto"/>
          <w:szCs w:val="21"/>
          <w:highlight w:val="none"/>
        </w:rPr>
        <w:t>条款号：42.2</w:t>
      </w:r>
      <w:r>
        <w:rPr>
          <w:b/>
          <w:color w:val="auto"/>
          <w:szCs w:val="21"/>
          <w:highlight w:val="none"/>
        </w:rPr>
        <w:t xml:space="preserve">             </w:t>
      </w:r>
      <w:r>
        <w:rPr>
          <w:rFonts w:hint="eastAsia"/>
          <w:b/>
          <w:color w:val="auto"/>
          <w:szCs w:val="21"/>
          <w:highlight w:val="none"/>
        </w:rPr>
        <w:t>修改类型：修改</w:t>
      </w:r>
    </w:p>
    <w:p>
      <w:pPr>
        <w:pStyle w:val="5"/>
        <w:tabs>
          <w:tab w:val="left" w:pos="7380"/>
        </w:tabs>
        <w:snapToGrid w:val="0"/>
        <w:spacing w:after="0"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color w:val="auto"/>
          <w:szCs w:val="21"/>
          <w:highlight w:val="none"/>
        </w:rPr>
        <w:t>42.2评标委员会的组成：方式</w:t>
      </w:r>
      <w:r>
        <w:rPr>
          <w:rFonts w:hint="eastAsia" w:ascii="宋体"/>
          <w:color w:val="auto"/>
          <w:szCs w:val="21"/>
          <w:highlight w:val="none"/>
          <w:u w:val="single"/>
        </w:rPr>
        <w:t xml:space="preserve">   </w:t>
      </w:r>
      <w:r>
        <w:rPr>
          <w:rFonts w:hint="eastAsia" w:ascii="宋体"/>
          <w:color w:val="auto"/>
          <w:szCs w:val="21"/>
          <w:highlight w:val="none"/>
        </w:rPr>
        <w:t>。</w:t>
      </w:r>
    </w:p>
    <w:p>
      <w:pPr>
        <w:snapToGrid w:val="0"/>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pStyle w:val="5"/>
        <w:tabs>
          <w:tab w:val="left" w:pos="7380"/>
        </w:tabs>
        <w:snapToGrid w:val="0"/>
        <w:spacing w:after="0" w:line="360" w:lineRule="auto"/>
        <w:rPr>
          <w:rFonts w:ascii="宋体"/>
          <w:color w:val="auto"/>
          <w:szCs w:val="21"/>
          <w:highlight w:val="none"/>
        </w:rPr>
      </w:pPr>
      <w:r>
        <w:rPr>
          <w:rFonts w:hint="eastAsia" w:ascii="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422" w:firstLineChars="200"/>
        <w:rPr>
          <w:rFonts w:ascii="宋体"/>
          <w:color w:val="auto"/>
          <w:szCs w:val="21"/>
          <w:highlight w:val="none"/>
        </w:rPr>
      </w:pPr>
      <w:r>
        <w:rPr>
          <w:rFonts w:hint="eastAsia"/>
          <w:b/>
          <w:color w:val="auto"/>
          <w:szCs w:val="21"/>
          <w:highlight w:val="none"/>
        </w:rPr>
        <w:t>现文：</w:t>
      </w:r>
      <w:r>
        <w:rPr>
          <w:rFonts w:hint="eastAsia" w:ascii="宋体" w:hAnsi="Times New Roman"/>
          <w:color w:val="auto"/>
          <w:kern w:val="0"/>
          <w:szCs w:val="21"/>
          <w:highlight w:val="none"/>
        </w:rPr>
        <w:t>42.2评</w:t>
      </w:r>
      <w:r>
        <w:rPr>
          <w:rFonts w:hint="eastAsia" w:ascii="宋体"/>
          <w:color w:val="auto"/>
          <w:szCs w:val="21"/>
          <w:highlight w:val="none"/>
        </w:rPr>
        <w:t>标委员会的组成：方式</w:t>
      </w:r>
      <w:r>
        <w:rPr>
          <w:rFonts w:hint="eastAsia" w:ascii="宋体"/>
          <w:color w:val="auto"/>
          <w:szCs w:val="21"/>
          <w:highlight w:val="none"/>
          <w:u w:val="single"/>
        </w:rPr>
        <w:t>一</w:t>
      </w:r>
      <w:r>
        <w:rPr>
          <w:rFonts w:hint="eastAsia" w:ascii="宋体"/>
          <w:color w:val="auto"/>
          <w:szCs w:val="21"/>
          <w:highlight w:val="none"/>
        </w:rPr>
        <w:t xml:space="preserve">。 </w:t>
      </w:r>
    </w:p>
    <w:p>
      <w:pPr>
        <w:pBdr>
          <w:bottom w:val="single" w:color="auto" w:sz="6" w:space="1"/>
        </w:pBdr>
        <w:spacing w:line="360" w:lineRule="auto"/>
        <w:ind w:firstLine="420" w:firstLineChars="200"/>
        <w:rPr>
          <w:rFonts w:ascii="宋体"/>
          <w:color w:val="auto"/>
          <w:szCs w:val="21"/>
          <w:highlight w:val="none"/>
        </w:rPr>
      </w:pPr>
      <w:r>
        <w:rPr>
          <w:rFonts w:hint="eastAsia" w:ascii="宋体"/>
          <w:color w:val="auto"/>
          <w:szCs w:val="21"/>
          <w:highlight w:val="none"/>
        </w:rPr>
        <w:t>方式一：评标委员会为综合评标委员会，负责资格审查及评标工作。</w:t>
      </w:r>
    </w:p>
    <w:p>
      <w:pPr>
        <w:spacing w:line="360" w:lineRule="auto"/>
        <w:ind w:firstLine="422" w:firstLineChars="200"/>
        <w:rPr>
          <w:b/>
          <w:color w:val="auto"/>
          <w:szCs w:val="21"/>
          <w:highlight w:val="none"/>
        </w:rPr>
      </w:pPr>
      <w:r>
        <w:rPr>
          <w:rFonts w:hint="eastAsia"/>
          <w:b/>
          <w:color w:val="auto"/>
          <w:szCs w:val="21"/>
          <w:highlight w:val="none"/>
        </w:rPr>
        <w:t>条款号：44.2</w:t>
      </w:r>
      <w:r>
        <w:rPr>
          <w:b/>
          <w:color w:val="auto"/>
          <w:szCs w:val="21"/>
          <w:highlight w:val="none"/>
        </w:rPr>
        <w:t xml:space="preserve">             </w:t>
      </w:r>
      <w:r>
        <w:rPr>
          <w:rFonts w:hint="eastAsia"/>
          <w:b/>
          <w:color w:val="auto"/>
          <w:szCs w:val="21"/>
          <w:highlight w:val="none"/>
        </w:rPr>
        <w:t>修改类型：修改</w:t>
      </w:r>
    </w:p>
    <w:p>
      <w:pPr>
        <w:spacing w:line="360" w:lineRule="auto"/>
        <w:ind w:firstLine="422" w:firstLineChars="200"/>
        <w:rPr>
          <w:b/>
          <w:color w:val="auto"/>
          <w:szCs w:val="21"/>
          <w:highlight w:val="none"/>
        </w:rPr>
      </w:pPr>
      <w:r>
        <w:rPr>
          <w:rFonts w:hint="eastAsia"/>
          <w:b/>
          <w:color w:val="auto"/>
          <w:szCs w:val="21"/>
          <w:highlight w:val="none"/>
        </w:rPr>
        <w:t>原文：</w:t>
      </w:r>
      <w:r>
        <w:rPr>
          <w:rFonts w:hint="eastAsia" w:ascii="宋体"/>
          <w:color w:val="auto"/>
          <w:szCs w:val="21"/>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Bdr>
          <w:bottom w:val="single" w:color="auto" w:sz="6" w:space="1"/>
        </w:pBdr>
        <w:spacing w:line="360" w:lineRule="auto"/>
        <w:ind w:firstLine="422" w:firstLineChars="200"/>
        <w:rPr>
          <w:b/>
          <w:bCs/>
          <w:color w:val="auto"/>
          <w:szCs w:val="21"/>
          <w:highlight w:val="none"/>
        </w:rPr>
      </w:pPr>
      <w:r>
        <w:rPr>
          <w:rFonts w:hint="eastAsia"/>
          <w:b/>
          <w:color w:val="auto"/>
          <w:szCs w:val="21"/>
          <w:highlight w:val="none"/>
        </w:rPr>
        <w:t>现文：</w:t>
      </w:r>
      <w:r>
        <w:rPr>
          <w:rFonts w:hint="eastAsia" w:ascii="宋体"/>
          <w:color w:val="auto"/>
          <w:szCs w:val="21"/>
          <w:highlight w:val="none"/>
        </w:rPr>
        <w:t>44.2技术标详细审查评分：评标委员会按照附表四《技术标详细审查评分表》的标准，对通过技术标有效性审查的投标文件技术标进行详细审查，评出技术分，</w:t>
      </w:r>
      <w:r>
        <w:rPr>
          <w:rFonts w:hint="eastAsia" w:ascii="宋体"/>
          <w:b/>
          <w:bCs/>
          <w:color w:val="auto"/>
          <w:szCs w:val="21"/>
          <w:highlight w:val="none"/>
        </w:rPr>
        <w:t>投标人的技术标得分为各评委评分的算术平均值（若分数出现小数点时，保留小数点后二位，第三位小数四舍五入）。</w:t>
      </w:r>
    </w:p>
    <w:p>
      <w:pPr>
        <w:widowControl/>
        <w:pBdr>
          <w:top w:val="single" w:color="auto" w:sz="4" w:space="1"/>
        </w:pBdr>
        <w:spacing w:line="400" w:lineRule="exact"/>
        <w:ind w:firstLine="472" w:firstLineChars="224"/>
        <w:jc w:val="left"/>
        <w:rPr>
          <w:rFonts w:ascii="宋体" w:hAnsi="宋体"/>
          <w:b/>
          <w:bCs/>
          <w:color w:val="auto"/>
          <w:kern w:val="0"/>
          <w:szCs w:val="21"/>
          <w:highlight w:val="none"/>
        </w:rPr>
      </w:pPr>
      <w:r>
        <w:rPr>
          <w:rFonts w:hint="eastAsia" w:ascii="宋体" w:hAnsi="宋体"/>
          <w:b/>
          <w:bCs/>
          <w:color w:val="auto"/>
          <w:kern w:val="0"/>
          <w:szCs w:val="21"/>
          <w:highlight w:val="none"/>
        </w:rPr>
        <w:t>条款号：45.2</w:t>
      </w:r>
      <w:r>
        <w:rPr>
          <w:rFonts w:ascii="宋体" w:hAnsi="宋体"/>
          <w:b/>
          <w:bCs/>
          <w:color w:val="auto"/>
          <w:kern w:val="0"/>
          <w:szCs w:val="21"/>
          <w:highlight w:val="none"/>
        </w:rPr>
        <w:t xml:space="preserve">                 </w:t>
      </w:r>
      <w:r>
        <w:rPr>
          <w:rFonts w:hint="eastAsia" w:ascii="宋体" w:hAnsi="宋体"/>
          <w:b/>
          <w:bCs/>
          <w:color w:val="auto"/>
          <w:kern w:val="0"/>
          <w:szCs w:val="21"/>
          <w:highlight w:val="none"/>
        </w:rPr>
        <w:t>修改类型：修改</w:t>
      </w:r>
    </w:p>
    <w:p>
      <w:pPr>
        <w:spacing w:line="360" w:lineRule="auto"/>
        <w:ind w:firstLine="422" w:firstLineChars="200"/>
        <w:rPr>
          <w:rFonts w:ascii="宋体" w:hAnsi="宋体"/>
          <w:color w:val="auto"/>
          <w:szCs w:val="21"/>
          <w:highlight w:val="none"/>
        </w:rPr>
      </w:pPr>
      <w:r>
        <w:rPr>
          <w:rFonts w:hint="eastAsia" w:ascii="宋体" w:hAnsi="宋体"/>
          <w:b/>
          <w:bCs/>
          <w:color w:val="auto"/>
          <w:kern w:val="0"/>
          <w:szCs w:val="21"/>
          <w:highlight w:val="none"/>
        </w:rPr>
        <w:t>原文：</w:t>
      </w:r>
      <w:r>
        <w:rPr>
          <w:rFonts w:hint="eastAsia" w:ascii="宋体" w:hAnsi="宋体"/>
          <w:color w:val="auto"/>
          <w:szCs w:val="21"/>
          <w:highlight w:val="none"/>
        </w:rPr>
        <w:t>45.2按区间抽取法计算评标参考价：</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评标参考价=（Q高-Q低）/100*Ｘ+Q低</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Q低：为达到或超过技术标及格分数线的投标人最低报价与工程成本警示价两者中的较高值；</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Q高：为最高投标限价</w:t>
      </w:r>
    </w:p>
    <w:p>
      <w:pPr>
        <w:spacing w:line="360" w:lineRule="auto"/>
        <w:ind w:firstLine="420" w:firstLineChars="200"/>
        <w:rPr>
          <w:rFonts w:ascii="宋体" w:hAnsi="宋体" w:cs="仿宋"/>
          <w:color w:val="auto"/>
          <w:szCs w:val="21"/>
          <w:highlight w:val="none"/>
        </w:rPr>
      </w:pPr>
      <w:r>
        <w:rPr>
          <w:rFonts w:hint="eastAsia" w:ascii="宋体" w:hAnsi="宋体" w:cs="仿宋"/>
          <w:color w:val="auto"/>
          <w:szCs w:val="21"/>
          <w:highlight w:val="none"/>
        </w:rPr>
        <w:t>X:为等分点值，在开标前从[0,100]整数中随机抽取</w:t>
      </w:r>
    </w:p>
    <w:p>
      <w:pPr>
        <w:spacing w:line="360" w:lineRule="auto"/>
        <w:ind w:firstLine="422" w:firstLineChars="200"/>
        <w:rPr>
          <w:rFonts w:hint="eastAsia" w:ascii="宋体" w:hAnsi="宋体"/>
          <w:color w:val="auto"/>
          <w:szCs w:val="21"/>
          <w:highlight w:val="none"/>
        </w:rPr>
      </w:pPr>
      <w:r>
        <w:rPr>
          <w:rFonts w:hint="eastAsia" w:ascii="宋体" w:hAnsi="宋体"/>
          <w:b/>
          <w:bCs/>
          <w:color w:val="auto"/>
          <w:kern w:val="0"/>
          <w:szCs w:val="21"/>
          <w:highlight w:val="none"/>
        </w:rPr>
        <w:t>现文：</w:t>
      </w:r>
      <w:r>
        <w:rPr>
          <w:rFonts w:hint="eastAsia" w:ascii="宋体" w:hAnsi="宋体"/>
          <w:color w:val="auto"/>
          <w:szCs w:val="21"/>
          <w:highlight w:val="none"/>
        </w:rPr>
        <w:t>45.2以通过否决性条款审查并经修正后的投标人的投标报价中位于[成本警戒价，最高投标限价]区间的有效投标价为N 个时，按以下规则计算评标基准价，四舍五入精确到个位整数（计价单位：元）：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（一）当N≤5时，所有有效投标人的投标价的算术平均值下浮2%作为评标参考价；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（二）当5＜N≤15时，在所有有效投标人的投标价中去掉1个最高投标价和1个最低投标价后，剩余投标价的算术平均值下浮2%作为评标参考价；</w:t>
      </w:r>
    </w:p>
    <w:p>
      <w:pPr>
        <w:widowControl/>
        <w:spacing w:line="360" w:lineRule="auto"/>
        <w:ind w:firstLine="420" w:firstLineChars="200"/>
        <w:rPr>
          <w:rFonts w:ascii="宋体" w:hAnsi="宋体"/>
          <w:b/>
          <w:bCs/>
          <w:color w:val="auto"/>
          <w:kern w:val="0"/>
          <w:szCs w:val="21"/>
          <w:highlight w:val="none"/>
        </w:rPr>
      </w:pPr>
      <w:r>
        <w:rPr>
          <w:rFonts w:hint="eastAsia" w:ascii="宋体" w:hAnsi="宋体"/>
          <w:color w:val="auto"/>
          <w:szCs w:val="21"/>
          <w:highlight w:val="none"/>
        </w:rPr>
        <w:t>（三）当N＞15时，在所有有效投标人的投标价中去掉2个最高投标价和2个最低投标价后，剩余投标价的算术平均值下浮2%作为评标参考价。）</w:t>
      </w:r>
    </w:p>
    <w:p>
      <w:pPr>
        <w:pBdr>
          <w:bottom w:val="single" w:color="auto" w:sz="6" w:space="1"/>
        </w:pBdr>
        <w:spacing w:line="360" w:lineRule="auto"/>
        <w:ind w:firstLine="525" w:firstLineChars="250"/>
        <w:rPr>
          <w:rFonts w:ascii="宋体" w:hAnsi="宋体"/>
          <w:color w:val="auto"/>
          <w:szCs w:val="21"/>
          <w:highlight w:val="none"/>
        </w:rPr>
      </w:pPr>
    </w:p>
    <w:p>
      <w:pPr>
        <w:spacing w:line="480" w:lineRule="auto"/>
        <w:ind w:firstLine="472" w:firstLineChars="224"/>
        <w:rPr>
          <w:b/>
          <w:color w:val="auto"/>
          <w:szCs w:val="21"/>
          <w:highlight w:val="none"/>
        </w:rPr>
      </w:pPr>
      <w:r>
        <w:rPr>
          <w:rFonts w:hint="eastAsia"/>
          <w:b/>
          <w:color w:val="auto"/>
          <w:szCs w:val="21"/>
          <w:highlight w:val="none"/>
        </w:rPr>
        <w:t>条款号：4</w:t>
      </w:r>
      <w:r>
        <w:rPr>
          <w:b/>
          <w:color w:val="auto"/>
          <w:szCs w:val="21"/>
          <w:highlight w:val="none"/>
        </w:rPr>
        <w:t>5.</w:t>
      </w:r>
      <w:r>
        <w:rPr>
          <w:rFonts w:hint="eastAsia"/>
          <w:b/>
          <w:color w:val="auto"/>
          <w:szCs w:val="21"/>
          <w:highlight w:val="none"/>
        </w:rPr>
        <w:t>3</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480" w:lineRule="auto"/>
        <w:ind w:firstLine="472" w:firstLineChars="224"/>
        <w:rPr>
          <w:rFonts w:ascii="宋体"/>
          <w:color w:val="auto"/>
          <w:kern w:val="0"/>
          <w:szCs w:val="21"/>
          <w:highlight w:val="none"/>
        </w:rPr>
      </w:pPr>
      <w:r>
        <w:rPr>
          <w:rFonts w:hint="eastAsia"/>
          <w:b/>
          <w:color w:val="auto"/>
          <w:szCs w:val="21"/>
          <w:highlight w:val="none"/>
        </w:rPr>
        <w:t>原文：</w:t>
      </w:r>
      <w:r>
        <w:rPr>
          <w:rFonts w:hint="eastAsia" w:ascii="宋体"/>
          <w:color w:val="auto"/>
          <w:kern w:val="0"/>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spacing w:line="480" w:lineRule="auto"/>
        <w:ind w:firstLine="472" w:firstLineChars="224"/>
        <w:rPr>
          <w:b/>
          <w:color w:val="auto"/>
          <w:szCs w:val="21"/>
          <w:highlight w:val="none"/>
        </w:rPr>
      </w:pPr>
      <w:r>
        <w:rPr>
          <w:rFonts w:hint="eastAsia"/>
          <w:b/>
          <w:color w:val="auto"/>
          <w:szCs w:val="21"/>
          <w:highlight w:val="none"/>
        </w:rPr>
        <w:t>现文：</w:t>
      </w:r>
      <w:r>
        <w:rPr>
          <w:rFonts w:hint="eastAsia" w:ascii="宋体"/>
          <w:color w:val="auto"/>
          <w:kern w:val="0"/>
          <w:szCs w:val="21"/>
          <w:highlight w:val="none"/>
        </w:rPr>
        <w:t>当标价等于评标参考价时得100分，标价每高于评标参考价1%，扣</w:t>
      </w:r>
      <w:r>
        <w:rPr>
          <w:rFonts w:hint="eastAsia" w:ascii="宋体"/>
          <w:color w:val="auto"/>
          <w:kern w:val="0"/>
          <w:szCs w:val="21"/>
          <w:highlight w:val="none"/>
          <w:lang w:val="en-US" w:eastAsia="zh-CN"/>
        </w:rPr>
        <w:t>2</w:t>
      </w:r>
      <w:r>
        <w:rPr>
          <w:rFonts w:hint="eastAsia" w:ascii="宋体"/>
          <w:color w:val="auto"/>
          <w:kern w:val="0"/>
          <w:szCs w:val="21"/>
          <w:highlight w:val="none"/>
        </w:rPr>
        <w:t>分，每低于评标参考价1%，扣</w:t>
      </w:r>
      <w:r>
        <w:rPr>
          <w:rFonts w:hint="eastAsia" w:ascii="宋体"/>
          <w:color w:val="auto"/>
          <w:kern w:val="0"/>
          <w:szCs w:val="21"/>
          <w:highlight w:val="none"/>
          <w:lang w:val="en-US" w:eastAsia="zh-CN"/>
        </w:rPr>
        <w:t>1</w:t>
      </w:r>
      <w:r>
        <w:rPr>
          <w:rFonts w:hint="eastAsia" w:ascii="宋体"/>
          <w:color w:val="auto"/>
          <w:kern w:val="0"/>
          <w:szCs w:val="21"/>
          <w:highlight w:val="none"/>
        </w:rPr>
        <w:t>分，扣至0分为止，得出经济分，精确到小数点后两位。</w:t>
      </w:r>
    </w:p>
    <w:p>
      <w:pPr>
        <w:spacing w:line="480" w:lineRule="auto"/>
        <w:ind w:firstLine="422" w:firstLineChars="200"/>
        <w:rPr>
          <w:b/>
          <w:color w:val="auto"/>
          <w:szCs w:val="21"/>
          <w:highlight w:val="none"/>
        </w:rPr>
      </w:pPr>
      <w:r>
        <w:rPr>
          <w:rFonts w:hint="eastAsia"/>
          <w:b/>
          <w:color w:val="auto"/>
          <w:szCs w:val="21"/>
          <w:highlight w:val="none"/>
        </w:rPr>
        <w:t>条款号：45.4</w:t>
      </w:r>
      <w:r>
        <w:rPr>
          <w:b/>
          <w:color w:val="auto"/>
          <w:szCs w:val="21"/>
          <w:highlight w:val="none"/>
        </w:rPr>
        <w:t xml:space="preserve">             </w:t>
      </w:r>
      <w:r>
        <w:rPr>
          <w:rFonts w:hint="eastAsia"/>
          <w:b/>
          <w:color w:val="auto"/>
          <w:szCs w:val="21"/>
          <w:highlight w:val="none"/>
        </w:rPr>
        <w:t>修改类型：修改</w:t>
      </w:r>
    </w:p>
    <w:p>
      <w:pPr>
        <w:pStyle w:val="5"/>
        <w:tabs>
          <w:tab w:val="left" w:pos="7380"/>
        </w:tabs>
        <w:snapToGrid w:val="0"/>
        <w:spacing w:after="0" w:line="360" w:lineRule="auto"/>
        <w:ind w:firstLine="422" w:firstLineChars="200"/>
        <w:rPr>
          <w:rFonts w:ascii="宋体"/>
          <w:color w:val="auto"/>
          <w:szCs w:val="21"/>
          <w:highlight w:val="none"/>
        </w:rPr>
      </w:pPr>
      <w:r>
        <w:rPr>
          <w:rFonts w:hint="eastAsia"/>
          <w:b/>
          <w:color w:val="auto"/>
          <w:szCs w:val="21"/>
          <w:highlight w:val="none"/>
        </w:rPr>
        <w:t>原文：</w:t>
      </w:r>
      <w:r>
        <w:rPr>
          <w:rFonts w:hint="eastAsia" w:ascii="宋体"/>
          <w:color w:val="auto"/>
          <w:szCs w:val="21"/>
          <w:highlight w:val="none"/>
        </w:rPr>
        <w:t>计算通过技术标有效性审查的投标人总得分。投标人总得分=（技术得分×技术得分权重</w:t>
      </w:r>
      <w:r>
        <w:rPr>
          <w:rFonts w:hint="eastAsia" w:ascii="宋体" w:cs="宋体"/>
          <w:color w:val="auto"/>
          <w:szCs w:val="21"/>
          <w:highlight w:val="none"/>
        </w:rPr>
        <w:t>＋</w:t>
      </w:r>
      <w:r>
        <w:rPr>
          <w:rFonts w:hint="eastAsia" w:ascii="宋体"/>
          <w:color w:val="auto"/>
          <w:szCs w:val="21"/>
          <w:highlight w:val="none"/>
        </w:rPr>
        <w:t>经济得分×经济得分权重）×（1-综合诚信评价分数权重）</w:t>
      </w:r>
      <w:r>
        <w:rPr>
          <w:rFonts w:hint="eastAsia" w:ascii="宋体" w:cs="宋体"/>
          <w:color w:val="auto"/>
          <w:szCs w:val="21"/>
          <w:highlight w:val="none"/>
        </w:rPr>
        <w:t>＋</w:t>
      </w:r>
      <w:r>
        <w:rPr>
          <w:rFonts w:hint="eastAsia" w:ascii="宋体"/>
          <w:color w:val="auto"/>
          <w:szCs w:val="21"/>
          <w:highlight w:val="none"/>
        </w:rPr>
        <w:t>综合诚信评价排名得分×综合诚信评价分数权重）。技术、经济得分权重按投标须知前附表的规定执行。总得分四舍五入保留两位小数。</w:t>
      </w:r>
    </w:p>
    <w:p>
      <w:pPr>
        <w:pBdr>
          <w:bottom w:val="single" w:color="auto" w:sz="6" w:space="1"/>
        </w:pBdr>
        <w:spacing w:line="360" w:lineRule="auto"/>
        <w:ind w:firstLine="422" w:firstLineChars="200"/>
        <w:rPr>
          <w:rFonts w:ascii="宋体"/>
          <w:color w:val="auto"/>
          <w:szCs w:val="21"/>
          <w:highlight w:val="none"/>
          <w:u w:val="single"/>
        </w:rPr>
      </w:pPr>
      <w:r>
        <w:rPr>
          <w:rFonts w:hint="eastAsia"/>
          <w:b/>
          <w:color w:val="auto"/>
          <w:szCs w:val="21"/>
          <w:highlight w:val="none"/>
        </w:rPr>
        <w:t>现文：</w:t>
      </w:r>
      <w:r>
        <w:rPr>
          <w:rFonts w:hint="eastAsia" w:ascii="宋体"/>
          <w:color w:val="auto"/>
          <w:szCs w:val="21"/>
          <w:highlight w:val="none"/>
        </w:rPr>
        <w:t>计算通过技术标有效性审查的投标人总得分。投标人总得分=技术得分×技术得分权重</w:t>
      </w:r>
      <w:r>
        <w:rPr>
          <w:rFonts w:hint="eastAsia" w:ascii="宋体"/>
          <w:color w:val="auto"/>
          <w:szCs w:val="21"/>
          <w:highlight w:val="none"/>
          <w:lang w:val="en-US" w:eastAsia="zh-CN"/>
        </w:rPr>
        <w:t>3</w:t>
      </w:r>
      <w:r>
        <w:rPr>
          <w:rFonts w:ascii="宋体"/>
          <w:color w:val="auto"/>
          <w:szCs w:val="21"/>
          <w:highlight w:val="none"/>
        </w:rPr>
        <w:t>0</w:t>
      </w:r>
      <w:r>
        <w:rPr>
          <w:rFonts w:hint="eastAsia" w:ascii="宋体"/>
          <w:color w:val="auto"/>
          <w:szCs w:val="21"/>
          <w:highlight w:val="none"/>
        </w:rPr>
        <w:t>%</w:t>
      </w:r>
      <w:r>
        <w:rPr>
          <w:rFonts w:hint="eastAsia" w:ascii="宋体" w:cs="宋体"/>
          <w:color w:val="auto"/>
          <w:szCs w:val="21"/>
          <w:highlight w:val="none"/>
        </w:rPr>
        <w:t>＋</w:t>
      </w:r>
      <w:r>
        <w:rPr>
          <w:rFonts w:hint="eastAsia" w:ascii="宋体"/>
          <w:color w:val="auto"/>
          <w:szCs w:val="21"/>
          <w:highlight w:val="none"/>
        </w:rPr>
        <w:t>经济得分×经济得分权重</w:t>
      </w:r>
      <w:r>
        <w:rPr>
          <w:rFonts w:hint="eastAsia" w:ascii="宋体"/>
          <w:color w:val="auto"/>
          <w:szCs w:val="21"/>
          <w:highlight w:val="none"/>
          <w:lang w:val="en-US" w:eastAsia="zh-CN"/>
        </w:rPr>
        <w:t>7</w:t>
      </w:r>
      <w:r>
        <w:rPr>
          <w:rFonts w:ascii="宋体"/>
          <w:color w:val="auto"/>
          <w:szCs w:val="21"/>
          <w:highlight w:val="none"/>
        </w:rPr>
        <w:t>0</w:t>
      </w:r>
      <w:r>
        <w:rPr>
          <w:rFonts w:hint="eastAsia" w:ascii="宋体"/>
          <w:color w:val="auto"/>
          <w:szCs w:val="21"/>
          <w:highlight w:val="none"/>
        </w:rPr>
        <w:t>%。总得分四舍五入保留两位小数。</w:t>
      </w:r>
      <w:r>
        <w:rPr>
          <w:rFonts w:hint="eastAsia" w:ascii="宋体"/>
          <w:color w:val="auto"/>
          <w:szCs w:val="21"/>
          <w:highlight w:val="none"/>
          <w:u w:val="single"/>
        </w:rPr>
        <w:t>评标委员会根据投标人总得分由高至低进行排序。总得分相同的，以投标报价低</w:t>
      </w:r>
      <w:r>
        <w:rPr>
          <w:rFonts w:hint="eastAsia" w:ascii="宋体" w:hAnsi="宋体" w:cs="宋体"/>
          <w:color w:val="auto"/>
          <w:szCs w:val="21"/>
          <w:highlight w:val="none"/>
          <w:u w:val="single"/>
        </w:rPr>
        <w:t>的排前</w:t>
      </w:r>
      <w:r>
        <w:rPr>
          <w:rFonts w:hint="eastAsia" w:ascii="宋体"/>
          <w:color w:val="auto"/>
          <w:szCs w:val="21"/>
          <w:highlight w:val="none"/>
          <w:u w:val="single"/>
        </w:rPr>
        <w:t>；如仍存在相同情况，则对具有相同情况的投标人，</w:t>
      </w:r>
      <w:r>
        <w:rPr>
          <w:rFonts w:hint="eastAsia" w:ascii="宋体" w:hAnsi="宋体"/>
          <w:color w:val="auto"/>
          <w:szCs w:val="21"/>
          <w:highlight w:val="none"/>
        </w:rPr>
        <w:t>由评标委员会采用投票方式，确定投标人的排序。投票方式确定排序的具体操作步骤为：由评标委员会对出现该情况的投标人进行编号，然后通过投票方式依次确定投标人的排序，以得票多的排前。</w:t>
      </w:r>
    </w:p>
    <w:p>
      <w:pPr>
        <w:spacing w:line="360" w:lineRule="auto"/>
        <w:ind w:firstLine="472" w:firstLineChars="224"/>
        <w:rPr>
          <w:b/>
          <w:color w:val="auto"/>
          <w:szCs w:val="21"/>
          <w:highlight w:val="none"/>
        </w:rPr>
      </w:pPr>
      <w:r>
        <w:rPr>
          <w:rFonts w:hint="eastAsia"/>
          <w:b/>
          <w:color w:val="auto"/>
          <w:szCs w:val="21"/>
          <w:highlight w:val="none"/>
        </w:rPr>
        <w:t xml:space="preserve">条款号：附表一：《资格审查表》    附表二：《技术标有效性审查表》   附表三：《经济标有效性审查表》   附表四：《技术标详细审查评分表》 </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ascii="宋体"/>
          <w:color w:val="auto"/>
          <w:szCs w:val="21"/>
          <w:highlight w:val="none"/>
        </w:rPr>
        <w:t>详见原范本附表一：《资格审查表》    附表二：《技术标有效性审查表》   附表三：《经济标有效性审查表》   附表四：《技术标详细审查评分表》。</w:t>
      </w:r>
    </w:p>
    <w:p>
      <w:pPr>
        <w:pBdr>
          <w:bottom w:val="single" w:color="auto" w:sz="6" w:space="1"/>
        </w:pBdr>
        <w:spacing w:line="360" w:lineRule="auto"/>
        <w:ind w:firstLine="527" w:firstLineChars="250"/>
        <w:rPr>
          <w:color w:val="auto"/>
          <w:highlight w:val="none"/>
        </w:rPr>
      </w:pPr>
      <w:r>
        <w:rPr>
          <w:rFonts w:hint="eastAsia"/>
          <w:b/>
          <w:color w:val="auto"/>
          <w:szCs w:val="21"/>
          <w:highlight w:val="none"/>
        </w:rPr>
        <w:t>现文：</w:t>
      </w:r>
      <w:r>
        <w:rPr>
          <w:rFonts w:hint="eastAsia" w:ascii="宋体"/>
          <w:color w:val="auto"/>
          <w:szCs w:val="21"/>
          <w:highlight w:val="none"/>
        </w:rPr>
        <w:t>详见本招标文件</w:t>
      </w:r>
      <w:r>
        <w:rPr>
          <w:rFonts w:hint="eastAsia" w:ascii="宋体"/>
          <w:color w:val="auto"/>
          <w:szCs w:val="21"/>
          <w:highlight w:val="none"/>
          <w:u w:val="single"/>
        </w:rPr>
        <w:t>附表一：《资格审查表》    附表二：《技术标有效性审查表》   附表三：《经济标有效性审查表》   附表四：《技术标详细审查评分表》。</w:t>
      </w:r>
    </w:p>
    <w:p>
      <w:pPr>
        <w:pStyle w:val="21"/>
        <w:rPr>
          <w:color w:val="auto"/>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9"/>
        <w:spacing w:line="360" w:lineRule="auto"/>
        <w:rPr>
          <w:color w:val="auto"/>
          <w:highlight w:val="none"/>
        </w:rPr>
      </w:pPr>
      <w:r>
        <w:rPr>
          <w:color w:val="auto"/>
          <w:highlight w:val="none"/>
        </w:rPr>
        <w:br w:type="page"/>
      </w:r>
    </w:p>
    <w:p>
      <w:pPr>
        <w:pStyle w:val="2"/>
        <w:ind w:firstLine="525"/>
        <w:rPr>
          <w:color w:val="auto"/>
          <w:highlight w:val="none"/>
        </w:rPr>
      </w:pPr>
      <w:bookmarkStart w:id="23" w:name="_Toc2272556"/>
      <w:bookmarkStart w:id="24" w:name="_Toc21525500"/>
      <w:r>
        <w:rPr>
          <w:rFonts w:hint="eastAsia"/>
          <w:color w:val="auto"/>
          <w:highlight w:val="none"/>
        </w:rPr>
        <w:t>二、开标、评标及定标办法</w:t>
      </w:r>
      <w:r>
        <w:rPr>
          <w:rFonts w:hint="eastAsia"/>
          <w:color w:val="auto"/>
          <w:szCs w:val="30"/>
          <w:highlight w:val="none"/>
        </w:rPr>
        <w:t>通用条款</w:t>
      </w:r>
      <w:bookmarkEnd w:id="23"/>
      <w:bookmarkEnd w:id="24"/>
    </w:p>
    <w:p>
      <w:pPr>
        <w:pStyle w:val="7"/>
        <w:spacing w:before="156" w:after="156"/>
        <w:ind w:firstLine="540" w:firstLineChars="200"/>
        <w:rPr>
          <w:color w:val="auto"/>
          <w:highlight w:val="none"/>
        </w:rPr>
      </w:pPr>
      <w:bookmarkStart w:id="25" w:name="_Toc21525501"/>
      <w:bookmarkStart w:id="26" w:name="_Toc2272557"/>
      <w:r>
        <w:rPr>
          <w:rFonts w:hint="eastAsia"/>
          <w:color w:val="auto"/>
          <w:highlight w:val="none"/>
        </w:rPr>
        <w:t>（一）总则</w:t>
      </w:r>
      <w:bookmarkEnd w:id="25"/>
      <w:bookmarkEnd w:id="26"/>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35.7《财政部 工业和信息化部关于印发〈政府采购促进中小企业发展管理办法〉的通知》（财库〔2020〕46号）</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lang w:val="en-US" w:eastAsia="zh-CN"/>
        </w:rPr>
        <w:t>8</w:t>
      </w:r>
      <w:r>
        <w:rPr>
          <w:rFonts w:hint="eastAsia" w:ascii="宋体" w:hAnsi="宋体"/>
          <w:color w:val="auto"/>
          <w:sz w:val="24"/>
          <w:szCs w:val="24"/>
          <w:highlight w:val="none"/>
        </w:rPr>
        <w:t>《广东省加强建设工程招标投标监督管理的若干规定》（粤发[2004]4号）；</w:t>
      </w:r>
    </w:p>
    <w:p>
      <w:pPr>
        <w:pStyle w:val="2"/>
        <w:jc w:val="both"/>
        <w:rPr>
          <w:rFonts w:hint="eastAsia" w:ascii="宋体" w:hAnsi="宋体"/>
          <w:b w:val="0"/>
          <w:color w:val="auto"/>
          <w:highlight w:val="none"/>
        </w:rPr>
      </w:pPr>
      <w:r>
        <w:rPr>
          <w:rFonts w:hint="eastAsia" w:ascii="宋体" w:hAnsi="宋体"/>
          <w:b w:val="0"/>
          <w:color w:val="auto"/>
          <w:highlight w:val="none"/>
        </w:rPr>
        <w:t>35.9《广东省政府采购促进中小企业发展实施细则（试行）》</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《广州市工程建设项目招标投标管理办法》（穗建规字〔2023〕12号）。</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35.11《广州市财政局 广州市工业和信息化局转发广东省财政厅 广东省发展和改革委员会 广东省工业和信息化厅 广东省地方金融监督管理局关于印发&lt;广东省政府采购促进中小企业发展实施细则（试行）&gt;的通知》（穗财采〔2023〕8号）；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w:t>
      </w:r>
      <w:r>
        <w:rPr>
          <w:rFonts w:hint="eastAsia" w:ascii="宋体" w:hAnsi="宋体"/>
          <w:color w:val="auto"/>
          <w:sz w:val="24"/>
          <w:szCs w:val="24"/>
          <w:highlight w:val="none"/>
          <w:lang w:val="en-US" w:eastAsia="zh-CN"/>
        </w:rPr>
        <w:t>12</w:t>
      </w:r>
      <w:r>
        <w:rPr>
          <w:rFonts w:hint="eastAsia" w:ascii="宋体" w:hAnsi="宋体"/>
          <w:color w:val="auto"/>
          <w:sz w:val="24"/>
          <w:szCs w:val="24"/>
          <w:highlight w:val="none"/>
        </w:rPr>
        <w:t>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w:t>
      </w:r>
      <w:r>
        <w:rPr>
          <w:rFonts w:ascii="宋体" w:hAnsi="宋体"/>
          <w:color w:val="auto"/>
          <w:sz w:val="24"/>
          <w:szCs w:val="24"/>
          <w:highlight w:val="none"/>
        </w:rPr>
        <w:t>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lang w:val="en-US" w:eastAsia="zh-CN"/>
        </w:rPr>
        <w:t>一个</w:t>
      </w:r>
      <w:r>
        <w:rPr>
          <w:rFonts w:hint="eastAsia" w:ascii="宋体" w:hAnsi="宋体"/>
          <w:color w:val="auto"/>
          <w:sz w:val="24"/>
          <w:highlight w:val="none"/>
        </w:rPr>
        <w:t xml:space="preserve">小时内，投标人通过 </w:t>
      </w:r>
      <w:r>
        <w:rPr>
          <w:rFonts w:ascii="宋体" w:hAnsi="宋体"/>
          <w:color w:val="auto"/>
          <w:sz w:val="24"/>
          <w:highlight w:val="none"/>
        </w:rPr>
        <w:t xml:space="preserve">    </w:t>
      </w:r>
      <w:r>
        <w:rPr>
          <w:rFonts w:hint="eastAsia" w:ascii="宋体" w:hAnsi="宋体"/>
          <w:color w:val="auto"/>
          <w:sz w:val="24"/>
          <w:highlight w:val="none"/>
        </w:rPr>
        <w:t>交易平台对已递交的电子投标文件进行解密。投标人完成解密后，再由招标人进行解密。解密完成后，公布招标项目名称、投标人名称、投标保证金的递交情况、投标报价、工期及其他内容；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评标委员会在开始评标前，应了解评标专家的职责及守则，认真阅读《评标委员会成员声明》的内容并签名，签字后方可进行评标；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pacing w:before="156" w:after="156"/>
        <w:ind w:firstLine="540" w:firstLineChars="200"/>
        <w:rPr>
          <w:color w:val="auto"/>
          <w:highlight w:val="none"/>
        </w:rPr>
      </w:pPr>
      <w:bookmarkStart w:id="27" w:name="_Toc21525502"/>
      <w:bookmarkStart w:id="28" w:name="_Toc2272558"/>
      <w:r>
        <w:rPr>
          <w:rFonts w:hint="eastAsia"/>
          <w:color w:val="auto"/>
          <w:highlight w:val="none"/>
        </w:rPr>
        <w:t>（二）开标评标办法程序和细则</w:t>
      </w:r>
      <w:bookmarkEnd w:id="27"/>
      <w:bookmarkEnd w:id="28"/>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注：以下七种评标办法所述企业综合诚信评价分数即投标截止当日广州市工程招标代理行业协会网站上公布的企业综合诚信评价</w:t>
      </w:r>
      <w:r>
        <w:rPr>
          <w:rFonts w:ascii="宋体" w:hAnsi="宋体"/>
          <w:color w:val="auto"/>
          <w:sz w:val="24"/>
          <w:szCs w:val="24"/>
          <w:highlight w:val="none"/>
        </w:rPr>
        <w:t>60</w:t>
      </w:r>
      <w:r>
        <w:rPr>
          <w:rFonts w:hint="eastAsia" w:ascii="宋体" w:hAnsi="宋体"/>
          <w:color w:val="auto"/>
          <w:sz w:val="24"/>
          <w:szCs w:val="24"/>
          <w:highlight w:val="none"/>
        </w:rPr>
        <w:t>日诚信分。</w:t>
      </w:r>
    </w:p>
    <w:p>
      <w:pPr>
        <w:pStyle w:val="7"/>
        <w:spacing w:before="156" w:after="156"/>
        <w:ind w:firstLine="540" w:firstLineChars="200"/>
        <w:rPr>
          <w:color w:val="auto"/>
          <w:highlight w:val="none"/>
        </w:rPr>
      </w:pPr>
      <w:bookmarkStart w:id="29" w:name="_Toc21525509"/>
      <w:bookmarkStart w:id="30" w:name="_Toc2272564"/>
      <w:r>
        <w:rPr>
          <w:rFonts w:hint="eastAsia"/>
          <w:color w:val="auto"/>
          <w:highlight w:val="none"/>
        </w:rPr>
        <w:t>可选办法七（适合综合评分法四，技术标与经济标同时开启）</w:t>
      </w:r>
      <w:bookmarkEnd w:id="29"/>
      <w:bookmarkEnd w:id="30"/>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41.1开标由招标人主持；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color w:val="auto"/>
          <w:sz w:val="24"/>
          <w:szCs w:val="24"/>
          <w:highlight w:val="none"/>
          <w:u w:val="single"/>
        </w:rPr>
        <w:t xml:space="preserve">        </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ascii="宋体"/>
          <w:color w:val="auto"/>
          <w:sz w:val="24"/>
          <w:szCs w:val="24"/>
          <w:highlight w:val="none"/>
        </w:rPr>
      </w:pPr>
      <w:r>
        <w:rPr>
          <w:rFonts w:hint="eastAsia" w:ascii="宋体"/>
          <w:color w:val="auto"/>
          <w:sz w:val="24"/>
          <w:szCs w:val="24"/>
          <w:highlight w:val="none"/>
        </w:rPr>
        <w:t>方式二：评标委员会由技术评审组和经济评审组组成。其中：资格审查及技术评审由技术评标组负责，经济评审由经济评审组负责。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45.1若通过技术标有效性审查的投标人中所有投标报价均大于等于最高投标限价的，则本项目招标失败，由招标人依法重新招标。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 xml:space="preserve"> 45.2按区间抽取法计算评标参考价：</w:t>
      </w:r>
    </w:p>
    <w:p>
      <w:pPr>
        <w:widowControl/>
        <w:snapToGrid w:val="0"/>
        <w:spacing w:line="360" w:lineRule="auto"/>
        <w:ind w:firstLine="480" w:firstLineChars="200"/>
        <w:rPr>
          <w:rFonts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pPr>
        <w:widowControl/>
        <w:snapToGrid w:val="0"/>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pPr>
        <w:spacing w:line="360" w:lineRule="auto"/>
        <w:ind w:firstLine="480" w:firstLineChars="200"/>
        <w:rPr>
          <w:rFonts w:ascii="宋体" w:hAnsi="宋体" w:cs="仿宋"/>
          <w:color w:val="auto"/>
          <w:sz w:val="24"/>
          <w:szCs w:val="24"/>
          <w:highlight w:val="none"/>
        </w:rPr>
      </w:pP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hint="eastAsia" w:ascii="宋体" w:hAnsi="宋体" w:cs="仿宋"/>
          <w:color w:val="auto"/>
          <w:sz w:val="24"/>
          <w:szCs w:val="24"/>
          <w:highlight w:val="none"/>
        </w:rPr>
        <w:t>：为最高投标限价</w:t>
      </w:r>
    </w:p>
    <w:p>
      <w:pPr>
        <w:spacing w:line="360" w:lineRule="auto"/>
        <w:ind w:firstLine="480" w:firstLineChars="200"/>
        <w:rPr>
          <w:rFonts w:ascii="宋体" w:hAnsi="宋体"/>
          <w:color w:val="auto"/>
          <w:sz w:val="24"/>
          <w:szCs w:val="24"/>
          <w:highlight w:val="none"/>
        </w:rPr>
      </w:pP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pPr>
        <w:spacing w:line="360" w:lineRule="auto"/>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olor w:val="auto"/>
          <w:sz w:val="24"/>
          <w:szCs w:val="24"/>
          <w:highlight w:val="none"/>
        </w:rPr>
        <w:t>当标价等于评标参考价时得</w:t>
      </w:r>
      <w:r>
        <w:rPr>
          <w:rFonts w:ascii="宋体" w:hAnsi="宋体"/>
          <w:color w:val="auto"/>
          <w:sz w:val="24"/>
          <w:szCs w:val="24"/>
          <w:highlight w:val="none"/>
        </w:rPr>
        <w:t>100</w:t>
      </w:r>
      <w:r>
        <w:rPr>
          <w:rFonts w:hint="eastAsia" w:ascii="宋体" w:hAnsi="宋体"/>
          <w:color w:val="auto"/>
          <w:sz w:val="24"/>
          <w:szCs w:val="24"/>
          <w:highlight w:val="none"/>
        </w:rPr>
        <w:t>分，标价每高于评标参考价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45.4</w:t>
      </w:r>
      <w:r>
        <w:rPr>
          <w:rFonts w:hint="eastAsia" w:ascii="宋体"/>
          <w:color w:val="auto"/>
          <w:sz w:val="24"/>
          <w:szCs w:val="24"/>
          <w:highlight w:val="none"/>
        </w:rPr>
        <w:t>计算通过技术标有效性审查的投标人总得分。投标人总得分=（技术得分×技术得分权重</w:t>
      </w:r>
      <w:r>
        <w:rPr>
          <w:rFonts w:hint="eastAsia" w:ascii="宋体" w:cs="宋体"/>
          <w:color w:val="auto"/>
          <w:sz w:val="24"/>
          <w:szCs w:val="24"/>
          <w:highlight w:val="none"/>
        </w:rPr>
        <w:t>＋</w:t>
      </w:r>
      <w:r>
        <w:rPr>
          <w:rFonts w:hint="eastAsia" w:ascii="宋体"/>
          <w:color w:val="auto"/>
          <w:sz w:val="24"/>
          <w:szCs w:val="24"/>
          <w:highlight w:val="none"/>
        </w:rPr>
        <w:t>经济得分×经济得分权重）×（1-综合诚信评价分数权重）</w:t>
      </w:r>
      <w:r>
        <w:rPr>
          <w:rFonts w:hint="eastAsia" w:ascii="宋体" w:cs="宋体"/>
          <w:color w:val="auto"/>
          <w:sz w:val="24"/>
          <w:szCs w:val="24"/>
          <w:highlight w:val="none"/>
        </w:rPr>
        <w:t>＋</w:t>
      </w:r>
      <w:r>
        <w:rPr>
          <w:rFonts w:hint="eastAsia" w:ascii="宋体"/>
          <w:color w:val="auto"/>
          <w:sz w:val="24"/>
          <w:szCs w:val="24"/>
          <w:highlight w:val="none"/>
        </w:rPr>
        <w:t>综合诚信评价排名得分×综合诚信评价分数权重）。技术、经济得分权重按投标须知前附表的规定执行。总得分四舍五入保留两位小数。</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w:t>
      </w:r>
      <w:r>
        <w:rPr>
          <w:rFonts w:hint="eastAsia" w:ascii="宋体" w:hAnsi="宋体"/>
          <w:color w:val="auto"/>
          <w:sz w:val="24"/>
          <w:highlight w:val="none"/>
        </w:rPr>
        <w:t>投标文件</w:t>
      </w:r>
      <w:r>
        <w:rPr>
          <w:rFonts w:hint="eastAsia" w:ascii="宋体" w:hAnsi="宋体"/>
          <w:color w:val="auto"/>
          <w:sz w:val="24"/>
          <w:szCs w:val="24"/>
          <w:highlight w:val="none"/>
        </w:rPr>
        <w:t>，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p>
    <w:p>
      <w:pPr>
        <w:spacing w:line="360" w:lineRule="auto"/>
        <w:rPr>
          <w:rFonts w:ascii="宋体" w:hAnsi="宋体"/>
          <w:color w:val="auto"/>
          <w:sz w:val="24"/>
          <w:szCs w:val="24"/>
          <w:highlight w:val="none"/>
        </w:rPr>
      </w:pPr>
      <w:r>
        <w:rPr>
          <w:rFonts w:ascii="宋体" w:hAnsi="宋体"/>
          <w:color w:val="auto"/>
          <w:sz w:val="24"/>
          <w:szCs w:val="24"/>
          <w:highlight w:val="none"/>
        </w:rPr>
        <w:br w:type="page"/>
      </w:r>
    </w:p>
    <w:p>
      <w:pPr>
        <w:widowControl/>
        <w:snapToGrid w:val="0"/>
        <w:spacing w:line="360" w:lineRule="auto"/>
        <w:ind w:right="102"/>
        <w:jc w:val="left"/>
        <w:rPr>
          <w:rFonts w:hint="eastAsia" w:ascii="宋体" w:hAnsi="宋体"/>
          <w:color w:val="auto"/>
          <w:szCs w:val="21"/>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cols w:space="425" w:num="1"/>
          <w:titlePg/>
          <w:docGrid w:type="lines" w:linePitch="312" w:charSpace="0"/>
        </w:sectPr>
      </w:pPr>
    </w:p>
    <w:p>
      <w:pPr>
        <w:spacing w:line="360" w:lineRule="auto"/>
        <w:ind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附件一</w:t>
      </w:r>
    </w:p>
    <w:p>
      <w:pPr>
        <w:spacing w:line="360" w:lineRule="auto"/>
        <w:ind w:firstLine="482" w:firstLineChars="20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评标委员会成员声明</w:t>
      </w:r>
    </w:p>
    <w:p>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highlight w:val="none"/>
          <w:u w:val="single"/>
          <w:lang w:eastAsia="zh-CN"/>
        </w:rPr>
        <w:t>广东粤海置地发展有限公司</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本人就参与</w:t>
      </w:r>
      <w:r>
        <w:rPr>
          <w:rFonts w:hint="eastAsia" w:ascii="宋体" w:hAnsi="宋体" w:cs="宋体"/>
          <w:color w:val="auto"/>
          <w:sz w:val="24"/>
          <w:szCs w:val="24"/>
          <w:highlight w:val="none"/>
          <w:u w:val="single"/>
          <w:lang w:eastAsia="zh-CN"/>
        </w:rPr>
        <w:t>云港城项目4#地块示范区园林工程</w:t>
      </w:r>
      <w:r>
        <w:rPr>
          <w:rFonts w:hint="eastAsia" w:ascii="宋体" w:hAnsi="宋体" w:eastAsia="宋体" w:cs="宋体"/>
          <w:color w:val="auto"/>
          <w:sz w:val="24"/>
          <w:szCs w:val="24"/>
          <w:highlight w:val="none"/>
        </w:rPr>
        <w:t>项目的评标工作，作出郑重声明：</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如果本人违反上述声明内容，造成的后果由本人自行承担。</w:t>
      </w:r>
    </w:p>
    <w:p>
      <w:pPr>
        <w:spacing w:line="360" w:lineRule="auto"/>
        <w:ind w:firstLine="480" w:firstLineChars="200"/>
        <w:rPr>
          <w:rFonts w:hint="eastAsia" w:ascii="宋体" w:hAnsi="宋体" w:eastAsia="宋体" w:cs="宋体"/>
          <w:color w:val="auto"/>
          <w:sz w:val="24"/>
          <w:szCs w:val="24"/>
          <w:highlight w:val="none"/>
        </w:rPr>
      </w:pP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声明人：</w:t>
      </w:r>
      <w:r>
        <w:rPr>
          <w:rFonts w:hint="eastAsia" w:ascii="宋体" w:hAnsi="宋体" w:eastAsia="宋体" w:cs="宋体"/>
          <w:color w:val="auto"/>
          <w:sz w:val="24"/>
          <w:szCs w:val="24"/>
          <w:highlight w:val="none"/>
          <w:u w:val="single"/>
        </w:rPr>
        <w:t xml:space="preserve">（签名）  </w:t>
      </w:r>
    </w:p>
    <w:p>
      <w:pPr>
        <w:widowControl/>
        <w:snapToGrid w:val="0"/>
        <w:spacing w:line="360" w:lineRule="auto"/>
        <w:ind w:right="102"/>
        <w:jc w:val="left"/>
        <w:rPr>
          <w:rFonts w:hint="eastAsia" w:ascii="宋体" w:hAnsi="宋体"/>
          <w:color w:val="auto"/>
          <w:szCs w:val="21"/>
          <w:highlight w:val="none"/>
        </w:rPr>
        <w:sectPr>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cols w:space="425" w:num="1"/>
          <w:titlePg/>
          <w:docGrid w:type="lines" w:linePitch="312" w:charSpace="0"/>
        </w:sectPr>
      </w:pPr>
    </w:p>
    <w:p>
      <w:pPr>
        <w:widowControl/>
        <w:snapToGrid w:val="0"/>
        <w:spacing w:line="360" w:lineRule="auto"/>
        <w:ind w:right="102"/>
        <w:jc w:val="left"/>
        <w:rPr>
          <w:rFonts w:ascii="宋体"/>
          <w:color w:val="auto"/>
          <w:szCs w:val="21"/>
          <w:highlight w:val="none"/>
        </w:rPr>
      </w:pP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37"/>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
        <w:gridCol w:w="3867"/>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序号</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b/>
                <w:color w:val="auto"/>
                <w:szCs w:val="21"/>
                <w:highlight w:val="none"/>
              </w:rPr>
            </w:pPr>
            <w:r>
              <w:rPr>
                <w:rFonts w:hint="eastAsia" w:ascii="宋体" w:hAnsi="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1</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ascii="宋体" w:hAnsi="宋体"/>
                <w:color w:val="auto"/>
                <w:szCs w:val="21"/>
                <w:highlight w:val="none"/>
              </w:rPr>
              <w:t>2</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营业执照扫描件或电子证照</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3</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有效期内的建造师注册证书扫描件或电子证书（注：打印建造师电子证书后，在个人签名处手写本人签名再扫描提交。）</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持有项目负责人安全生产考核合格证（</w:t>
            </w:r>
            <w:r>
              <w:rPr>
                <w:rFonts w:ascii="宋体" w:hAnsi="宋体"/>
                <w:color w:val="auto"/>
                <w:szCs w:val="21"/>
                <w:highlight w:val="none"/>
              </w:rPr>
              <w:t>B类）或</w:t>
            </w:r>
            <w:r>
              <w:rPr>
                <w:rFonts w:hint="eastAsia" w:ascii="宋体" w:hAnsi="宋体"/>
                <w:color w:val="auto"/>
                <w:szCs w:val="21"/>
                <w:highlight w:val="none"/>
              </w:rPr>
              <w:t>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项目负责人安全生产考核合格证（B类）或建筑施工企业项目负责人安全生产考核合格证扫描件或电子证书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拟委托技术负责人的相关证书、资料（具体要求详见招标公告）</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专职安全员须具有安全生产考核合格证（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w:t>
            </w:r>
            <w:r>
              <w:rPr>
                <w:rFonts w:ascii="宋体" w:hAnsi="宋体"/>
                <w:color w:val="auto"/>
                <w:szCs w:val="21"/>
                <w:highlight w:val="none"/>
              </w:rPr>
              <w:t>3</w:t>
            </w:r>
            <w:r>
              <w:rPr>
                <w:rFonts w:hint="eastAsia" w:ascii="宋体" w:hAnsi="宋体"/>
                <w:color w:val="auto"/>
                <w:szCs w:val="21"/>
                <w:highlight w:val="none"/>
              </w:rPr>
              <w:t>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专职安全员的安全生产考核合格证（</w:t>
            </w:r>
            <w:r>
              <w:rPr>
                <w:rFonts w:ascii="宋体" w:hAnsi="宋体"/>
                <w:color w:val="auto"/>
                <w:szCs w:val="21"/>
                <w:highlight w:val="none"/>
              </w:rPr>
              <w:t>C</w:t>
            </w:r>
            <w:r>
              <w:rPr>
                <w:rFonts w:hint="eastAsia" w:ascii="宋体" w:hAnsi="宋体"/>
                <w:color w:val="auto"/>
                <w:szCs w:val="21"/>
                <w:highlight w:val="none"/>
              </w:rPr>
              <w:t>证）或建筑施工企业专职安全生产管理人员安全生产考核合格证（C</w:t>
            </w:r>
            <w:r>
              <w:rPr>
                <w:rFonts w:ascii="宋体" w:hAnsi="宋体"/>
                <w:color w:val="auto"/>
                <w:szCs w:val="21"/>
                <w:highlight w:val="none"/>
              </w:rPr>
              <w:t>3</w:t>
            </w:r>
            <w:r>
              <w:rPr>
                <w:rFonts w:hint="eastAsia" w:ascii="宋体" w:hAnsi="宋体"/>
                <w:color w:val="auto"/>
                <w:szCs w:val="21"/>
                <w:highlight w:val="none"/>
              </w:rPr>
              <w:t>类）扫描件或电子证书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default" w:ascii="宋体" w:hAnsi="宋体" w:eastAsia="宋体"/>
                <w:strike w:val="0"/>
                <w:color w:val="auto"/>
                <w:szCs w:val="21"/>
                <w:highlight w:val="none"/>
                <w:lang w:eastAsia="zh-CN"/>
              </w:rPr>
            </w:pPr>
            <w:r>
              <w:rPr>
                <w:rFonts w:hint="default" w:ascii="宋体" w:hAnsi="宋体"/>
                <w:strike w:val="0"/>
                <w:color w:val="auto"/>
                <w:szCs w:val="21"/>
                <w:highlight w:val="none"/>
                <w:lang w:val="en-US" w:eastAsia="zh-CN"/>
              </w:rPr>
              <w:t>7</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color w:val="auto"/>
                <w:szCs w:val="21"/>
                <w:highlight w:val="none"/>
              </w:rPr>
            </w:pPr>
            <w:r>
              <w:rPr>
                <w:rFonts w:hint="eastAsia" w:ascii="宋体" w:hAnsi="宋体" w:eastAsia="宋体"/>
                <w:color w:val="auto"/>
                <w:szCs w:val="21"/>
                <w:highlight w:val="none"/>
              </w:rPr>
              <w:t>投标人自2020年1月1日至今完成过质量合格的类似工程业绩（类似工程是指合同额大于或等于1</w:t>
            </w:r>
            <w:r>
              <w:rPr>
                <w:rFonts w:hint="eastAsia" w:ascii="宋体" w:hAnsi="宋体"/>
                <w:color w:val="auto"/>
                <w:szCs w:val="21"/>
                <w:highlight w:val="none"/>
                <w:lang w:eastAsia="zh-CN"/>
              </w:rPr>
              <w:t>1</w:t>
            </w:r>
            <w:r>
              <w:rPr>
                <w:rFonts w:hint="eastAsia" w:ascii="宋体" w:hAnsi="宋体" w:eastAsia="宋体"/>
                <w:color w:val="auto"/>
                <w:szCs w:val="21"/>
                <w:highlight w:val="none"/>
              </w:rPr>
              <w:t>00万元的园林绿化工程）</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color w:val="auto"/>
                <w:szCs w:val="21"/>
                <w:highlight w:val="none"/>
              </w:rPr>
            </w:pPr>
            <w:r>
              <w:rPr>
                <w:rFonts w:hint="eastAsia" w:ascii="宋体" w:hAnsi="宋体" w:eastAsia="宋体"/>
                <w:color w:val="auto"/>
                <w:szCs w:val="21"/>
                <w:highlight w:val="none"/>
              </w:rPr>
              <w:t>按招标公告要求提供</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none"/>
              </w:rPr>
            </w:pPr>
            <w:r>
              <w:rPr>
                <w:rFonts w:ascii="宋体" w:hAnsi="宋体"/>
                <w:color w:val="auto"/>
                <w:szCs w:val="21"/>
                <w:highlight w:val="none"/>
                <w:u w:val="none"/>
              </w:rPr>
              <w:t>8</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none"/>
              </w:rPr>
            </w:pPr>
            <w:r>
              <w:rPr>
                <w:rFonts w:ascii="宋体" w:hAnsi="宋体"/>
                <w:color w:val="auto"/>
                <w:szCs w:val="21"/>
                <w:highlight w:val="none"/>
                <w:u w:val="none"/>
              </w:rPr>
              <w:t>9</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u w:val="none"/>
              </w:rPr>
            </w:pPr>
            <w:r>
              <w:rPr>
                <w:rFonts w:ascii="宋体" w:hAnsi="宋体"/>
                <w:color w:val="auto"/>
                <w:szCs w:val="21"/>
                <w:highlight w:val="none"/>
                <w:u w:val="none"/>
              </w:rPr>
              <w:t>10</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未以联合体进行投标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1</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val="0"/>
                <w:color w:val="auto"/>
                <w:szCs w:val="21"/>
                <w:highlight w:val="none"/>
              </w:rPr>
            </w:pPr>
            <w:r>
              <w:rPr>
                <w:rFonts w:hint="eastAsia" w:ascii="宋体" w:hAnsi="宋体"/>
                <w:strike w:val="0"/>
                <w:color w:val="auto"/>
                <w:szCs w:val="21"/>
                <w:highlight w:val="none"/>
              </w:rPr>
              <w:t>未在以往工程中因不充分履约行为被本项目招标人书面拒绝投标的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val="0"/>
                <w:color w:val="auto"/>
                <w:szCs w:val="21"/>
                <w:highlight w:val="none"/>
              </w:rPr>
            </w:pPr>
            <w:r>
              <w:rPr>
                <w:rFonts w:hint="eastAsia" w:ascii="宋体" w:hAnsi="宋体"/>
                <w:strike w:val="0"/>
                <w:color w:val="auto"/>
                <w:szCs w:val="21"/>
                <w:highlight w:val="none"/>
              </w:rPr>
              <w:t>具体要求详见招标公告附件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strike/>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2</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1</w:t>
            </w:r>
            <w:r>
              <w:rPr>
                <w:rFonts w:hint="eastAsia" w:ascii="宋体" w:hAnsi="宋体"/>
                <w:color w:val="auto"/>
                <w:szCs w:val="21"/>
                <w:highlight w:val="none"/>
                <w:u w:val="single"/>
                <w:lang w:val="en-US" w:eastAsia="zh-CN"/>
              </w:rPr>
              <w:t>3</w:t>
            </w:r>
          </w:p>
        </w:tc>
        <w:tc>
          <w:tcPr>
            <w:tcW w:w="3867"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color w:val="auto"/>
                <w:szCs w:val="21"/>
                <w:highlight w:val="none"/>
                <w:lang w:eastAsia="zh-CN"/>
              </w:rPr>
            </w:pPr>
            <w:r>
              <w:rPr>
                <w:rFonts w:hint="eastAsia" w:ascii="宋体" w:hAnsi="宋体"/>
                <w:color w:val="auto"/>
                <w:szCs w:val="21"/>
                <w:highlight w:val="none"/>
                <w:u w:val="single"/>
              </w:rPr>
              <w:t>投标人未被列入“信用中国”网站(www.creditchina.gov.cn)“严重失信主体名单”、“失信被执行人”、“安全生产严重失信主体名单”、“拖欠农民工工资失信联合惩戒对象名单”</w:t>
            </w:r>
            <w:r>
              <w:rPr>
                <w:rFonts w:hint="eastAsia" w:ascii="宋体" w:hAnsi="宋体"/>
                <w:color w:val="auto"/>
                <w:szCs w:val="21"/>
                <w:highlight w:val="none"/>
                <w:u w:val="single"/>
                <w:lang w:eastAsia="zh-CN"/>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r>
              <w:rPr>
                <w:rFonts w:hint="eastAsia" w:ascii="宋体" w:hAnsi="宋体"/>
                <w:color w:val="auto"/>
                <w:szCs w:val="21"/>
                <w:highlight w:val="none"/>
                <w:u w:val="single"/>
              </w:rPr>
              <w:t>投标人无需提供资料，以投标截止时间当天在“信用中国”网站（www.creditchina.gov.cn）查询结果进行评审。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olor w:val="auto"/>
                <w:szCs w:val="21"/>
                <w:highlight w:val="none"/>
              </w:rPr>
            </w:pPr>
          </w:p>
        </w:tc>
      </w:tr>
    </w:tbl>
    <w:p>
      <w:pPr>
        <w:spacing w:line="480" w:lineRule="auto"/>
        <w:ind w:firstLine="470" w:firstLineChars="224"/>
        <w:rPr>
          <w:rFonts w:ascii="宋体"/>
          <w:color w:val="auto"/>
          <w:szCs w:val="21"/>
          <w:highlight w:val="none"/>
        </w:rPr>
      </w:pPr>
      <w:r>
        <w:rPr>
          <w:rFonts w:hint="eastAsia" w:ascii="宋体"/>
          <w:color w:val="auto"/>
          <w:szCs w:val="21"/>
          <w:highlight w:val="none"/>
        </w:rPr>
        <w:t>备注：</w:t>
      </w:r>
    </w:p>
    <w:p>
      <w:pPr>
        <w:spacing w:line="480" w:lineRule="auto"/>
        <w:ind w:firstLine="470" w:firstLineChars="224"/>
        <w:rPr>
          <w:rFonts w:ascii="宋体"/>
          <w:color w:val="auto"/>
          <w:szCs w:val="21"/>
          <w:highlight w:val="none"/>
        </w:rPr>
      </w:pPr>
      <w:r>
        <w:rPr>
          <w:rFonts w:hint="eastAsia" w:ascii="宋体"/>
          <w:color w:val="auto"/>
          <w:szCs w:val="21"/>
          <w:highlight w:val="none"/>
        </w:rPr>
        <w:t xml:space="preserve">1、每一项目符合的打“○”，不符合的打“×”； </w:t>
      </w:r>
    </w:p>
    <w:p>
      <w:pPr>
        <w:spacing w:line="480" w:lineRule="auto"/>
        <w:ind w:firstLine="470" w:firstLineChars="224"/>
        <w:rPr>
          <w:rFonts w:ascii="宋体"/>
          <w:color w:val="auto"/>
          <w:szCs w:val="21"/>
          <w:highlight w:val="none"/>
        </w:rPr>
      </w:pPr>
      <w:r>
        <w:rPr>
          <w:rFonts w:hint="eastAsia" w:ascii="宋体"/>
          <w:color w:val="auto"/>
          <w:szCs w:val="21"/>
          <w:highlight w:val="none"/>
        </w:rPr>
        <w:t>2、若评委意见不一致时，则按少数服从多数的原则，作出评审结论。汇总后，出现一个“×”的结论为“不通过”。</w:t>
      </w:r>
    </w:p>
    <w:p>
      <w:pPr>
        <w:spacing w:line="480" w:lineRule="auto"/>
        <w:ind w:firstLine="470" w:firstLineChars="224"/>
        <w:rPr>
          <w:rFonts w:hint="eastAsia" w:ascii="宋体"/>
          <w:color w:val="auto"/>
          <w:szCs w:val="21"/>
          <w:highlight w:val="none"/>
        </w:rPr>
      </w:pPr>
      <w:r>
        <w:rPr>
          <w:rFonts w:hint="eastAsia" w:ascii="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tabs>
          <w:tab w:val="left" w:pos="873"/>
        </w:tabs>
        <w:jc w:val="left"/>
        <w:rPr>
          <w:color w:val="auto"/>
          <w:highlight w:val="none"/>
          <w:lang w:val="en-US" w:eastAsia="zh-CN"/>
        </w:rPr>
        <w:sectPr>
          <w:endnotePr>
            <w:numFmt w:val="decimal"/>
          </w:endnotePr>
          <w:pgSz w:w="11906" w:h="16838"/>
          <w:pgMar w:top="1134" w:right="1418" w:bottom="1247" w:left="1418" w:header="851" w:footer="907" w:gutter="0"/>
          <w:pgBorders>
            <w:top w:val="none" w:sz="0" w:space="0"/>
            <w:left w:val="none" w:sz="0" w:space="0"/>
            <w:bottom w:val="none" w:sz="0" w:space="0"/>
            <w:right w:val="none" w:sz="0" w:space="0"/>
          </w:pgBorders>
          <w:cols w:space="425" w:num="1"/>
          <w:titlePg/>
          <w:docGrid w:type="lines" w:linePitch="312"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003"/>
        <w:gridCol w:w="1485"/>
        <w:gridCol w:w="1485"/>
        <w:gridCol w:w="1485"/>
        <w:gridCol w:w="1485"/>
        <w:gridCol w:w="1485"/>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序号</w:t>
            </w:r>
          </w:p>
        </w:tc>
        <w:tc>
          <w:tcPr>
            <w:tcW w:w="5003"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adjustRightInd w:val="0"/>
              <w:rPr>
                <w:rFonts w:ascii="宋体" w:hAnsi="宋体"/>
                <w:color w:val="auto"/>
                <w:szCs w:val="21"/>
                <w:highlight w:val="none"/>
              </w:rPr>
            </w:pPr>
          </w:p>
          <w:p>
            <w:pPr>
              <w:adjustRightInd w:val="0"/>
              <w:rPr>
                <w:rFonts w:ascii="宋体" w:hAnsi="宋体"/>
                <w:color w:val="auto"/>
                <w:szCs w:val="21"/>
                <w:highlight w:val="none"/>
              </w:rPr>
            </w:pPr>
            <w:r>
              <w:rPr>
                <w:rFonts w:hint="eastAsia" w:ascii="宋体" w:hAnsi="宋体"/>
                <w:color w:val="auto"/>
                <w:szCs w:val="21"/>
                <w:highlight w:val="none"/>
              </w:rPr>
              <w:t>评审内容</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1</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s="宋体"/>
                <w:color w:val="auto"/>
                <w:highlight w:val="none"/>
                <w:u w:val="single"/>
                <w:shd w:val="clear" w:color="auto" w:fill="FFFFFF"/>
              </w:rPr>
              <w:t>《建设工程施工招标投标书（技术标）》中的总工期不符合招标文件要求的；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color w:val="auto"/>
                <w:szCs w:val="21"/>
                <w:highlight w:val="none"/>
              </w:rPr>
            </w:pPr>
            <w:r>
              <w:rPr>
                <w:rFonts w:hint="eastAsia" w:ascii="宋体" w:hAnsi="宋体" w:cs="宋体"/>
                <w:color w:val="auto"/>
                <w:highlight w:val="none"/>
                <w:u w:val="single"/>
                <w:shd w:val="clear" w:color="auto" w:fill="FFFFFF"/>
              </w:rPr>
              <w:t>《建设工程施工招标投标书（技术标）》中的工程质量标准不符合招标文件要求的；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3</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4</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投标文件未按</w:t>
            </w:r>
            <w:r>
              <w:rPr>
                <w:rFonts w:hint="eastAsia" w:ascii="宋体" w:hAnsi="宋体"/>
                <w:color w:val="auto"/>
                <w:szCs w:val="21"/>
                <w:highlight w:val="none"/>
                <w:u w:val="single"/>
              </w:rPr>
              <w:t>第四章</w:t>
            </w:r>
            <w:r>
              <w:rPr>
                <w:rFonts w:ascii="宋体" w:hAnsi="宋体"/>
                <w:color w:val="auto"/>
                <w:szCs w:val="21"/>
                <w:highlight w:val="none"/>
              </w:rPr>
              <w:t xml:space="preserve"> </w:t>
            </w:r>
            <w:r>
              <w:rPr>
                <w:rFonts w:hint="eastAsia" w:ascii="宋体" w:hAnsi="宋体"/>
                <w:b/>
                <w:bCs/>
                <w:color w:val="auto"/>
                <w:highlight w:val="none"/>
                <w:u w:val="single"/>
              </w:rPr>
              <w:t>格式一、格式四</w:t>
            </w:r>
            <w:r>
              <w:rPr>
                <w:rFonts w:hint="eastAsia" w:ascii="宋体" w:hAnsi="宋体"/>
                <w:b/>
                <w:bCs/>
                <w:color w:val="auto"/>
                <w:highlight w:val="none"/>
                <w:u w:val="single"/>
                <w:lang w:eastAsia="zh-CN"/>
              </w:rPr>
              <w:t>、格式五、格式</w:t>
            </w:r>
            <w:r>
              <w:rPr>
                <w:rFonts w:hint="eastAsia" w:ascii="宋体" w:hAnsi="宋体"/>
                <w:b/>
                <w:bCs/>
                <w:color w:val="auto"/>
                <w:highlight w:val="none"/>
                <w:u w:val="single"/>
                <w:lang w:val="en-US" w:eastAsia="zh-CN"/>
              </w:rPr>
              <w:t>六、格式九</w:t>
            </w:r>
            <w:r>
              <w:rPr>
                <w:rFonts w:hint="eastAsia" w:ascii="宋体" w:hAnsi="宋体"/>
                <w:color w:val="auto"/>
                <w:szCs w:val="21"/>
                <w:highlight w:val="none"/>
              </w:rPr>
              <w:t>规定的格式填写，或主要内容不全，或关键字迹模糊、无法辨认的；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5</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6</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7</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投标人未按要求提交投标保证金的</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pPr>
              <w:adjustRightInd w:val="0"/>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lang w:val="en-US" w:eastAsia="zh-CN"/>
              </w:rPr>
              <w:t>8</w:t>
            </w:r>
          </w:p>
        </w:tc>
        <w:tc>
          <w:tcPr>
            <w:tcW w:w="500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color w:val="auto"/>
                <w:szCs w:val="21"/>
                <w:highlight w:val="none"/>
              </w:rPr>
              <w:t>投标人与其他投标人加密打包投标文件电脑机器特征码一致的(以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5"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c>
          <w:tcPr>
            <w:tcW w:w="1488" w:type="dxa"/>
            <w:tcBorders>
              <w:top w:val="single" w:color="auto" w:sz="4" w:space="0"/>
              <w:left w:val="single" w:color="auto" w:sz="4" w:space="0"/>
              <w:bottom w:val="single" w:color="auto" w:sz="4" w:space="0"/>
              <w:right w:val="single" w:color="auto" w:sz="4" w:space="0"/>
            </w:tcBorders>
          </w:tcPr>
          <w:p>
            <w:pPr>
              <w:adjustRightInd w:val="0"/>
              <w:rPr>
                <w:rFonts w:ascii="宋体" w:hAnsi="宋体"/>
                <w:color w:val="auto"/>
                <w:szCs w:val="21"/>
                <w:highlight w:val="none"/>
              </w:rPr>
            </w:pPr>
          </w:p>
        </w:tc>
      </w:tr>
    </w:tbl>
    <w:p>
      <w:pPr>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pStyle w:val="21"/>
        <w:rPr>
          <w:rFonts w:hAnsi="宋体"/>
          <w:color w:val="auto"/>
          <w:szCs w:val="21"/>
          <w:highlight w:val="none"/>
        </w:rPr>
      </w:pPr>
      <w:r>
        <w:rPr>
          <w:rFonts w:hint="eastAsia" w:hAnsi="宋体"/>
          <w:color w:val="auto"/>
          <w:szCs w:val="21"/>
          <w:highlight w:val="none"/>
        </w:rPr>
        <w:t>3.凡出现以上任何一项情形，结论均为无效，否则就为有效。</w:t>
      </w:r>
    </w:p>
    <w:p>
      <w:pPr>
        <w:pStyle w:val="21"/>
        <w:rPr>
          <w:color w:val="auto"/>
          <w:highlight w:val="none"/>
        </w:rPr>
      </w:pPr>
      <w:r>
        <w:rPr>
          <w:rFonts w:hint="eastAsia" w:hAnsi="宋体"/>
          <w:color w:val="auto"/>
          <w:szCs w:val="21"/>
          <w:highlight w:val="none"/>
        </w:rPr>
        <w:t>4.如对本表中某种情形的评审意见不一致时，以评标委员会过半数成员的意见作为评标委员会对该情形的认定结论。</w:t>
      </w:r>
    </w:p>
    <w:p>
      <w:pPr>
        <w:rPr>
          <w:rFonts w:ascii="宋体" w:hAnsi="宋体"/>
          <w:color w:val="auto"/>
          <w:szCs w:val="21"/>
          <w:highlight w:val="none"/>
        </w:rPr>
      </w:pPr>
      <w:r>
        <w:rPr>
          <w:rFonts w:hint="eastAsia" w:ascii="宋体" w:hAnsi="宋体"/>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59"/>
        <w:gridCol w:w="1140"/>
        <w:gridCol w:w="1397"/>
        <w:gridCol w:w="1397"/>
        <w:gridCol w:w="1396"/>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序号</w:t>
            </w:r>
          </w:p>
        </w:tc>
        <w:tc>
          <w:tcPr>
            <w:tcW w:w="6359"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pPr>
              <w:rPr>
                <w:rFonts w:ascii="宋体" w:hAnsi="宋体"/>
                <w:color w:val="auto"/>
                <w:szCs w:val="21"/>
                <w:highlight w:val="none"/>
              </w:rPr>
            </w:pPr>
          </w:p>
          <w:p>
            <w:pPr>
              <w:rPr>
                <w:rFonts w:ascii="宋体" w:hAnsi="宋体"/>
                <w:color w:val="auto"/>
                <w:szCs w:val="21"/>
                <w:highlight w:val="none"/>
              </w:rPr>
            </w:pPr>
            <w:r>
              <w:rPr>
                <w:rFonts w:hint="eastAsia" w:ascii="宋体" w:hAnsi="宋体"/>
                <w:color w:val="auto"/>
                <w:szCs w:val="21"/>
                <w:highlight w:val="none"/>
              </w:rPr>
              <w:t>评审内容</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1</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2</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投标报价高于最高投标限价的；</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ascii="宋体" w:hAnsi="宋体"/>
                <w:color w:val="auto"/>
                <w:szCs w:val="21"/>
                <w:highlight w:val="none"/>
              </w:rPr>
              <w:t>3</w:t>
            </w:r>
          </w:p>
        </w:tc>
        <w:tc>
          <w:tcPr>
            <w:tcW w:w="635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rPr>
            </w:pPr>
            <w:r>
              <w:rPr>
                <w:rFonts w:hint="eastAsia" w:ascii="宋体" w:hAnsi="宋体"/>
                <w:color w:val="auto"/>
                <w:szCs w:val="21"/>
                <w:highlight w:val="none"/>
              </w:rPr>
              <w:t>投标报价低于成本的；（工程成本警戒价具体金额详见</w:t>
            </w:r>
            <w:r>
              <w:rPr>
                <w:rFonts w:hint="eastAsia"/>
                <w:color w:val="auto"/>
                <w:highlight w:val="none"/>
              </w:rPr>
              <w:t>投标须知前附表第2</w:t>
            </w:r>
            <w:r>
              <w:rPr>
                <w:color w:val="auto"/>
                <w:highlight w:val="none"/>
              </w:rPr>
              <w:t>6</w:t>
            </w:r>
            <w:r>
              <w:rPr>
                <w:rFonts w:hint="eastAsia"/>
                <w:color w:val="auto"/>
                <w:highlight w:val="none"/>
              </w:rPr>
              <w:t>项</w:t>
            </w:r>
            <w:r>
              <w:rPr>
                <w:rFonts w:hint="eastAsia" w:ascii="宋体" w:hAnsi="宋体" w:cs="宋体"/>
                <w:color w:val="auto"/>
                <w:szCs w:val="21"/>
                <w:highlight w:val="none"/>
              </w:rPr>
              <w:t>）</w:t>
            </w:r>
            <w:r>
              <w:rPr>
                <w:rFonts w:hint="eastAsia" w:ascii="宋体" w:hAnsi="宋体" w:cs="宋体"/>
                <w:color w:val="auto"/>
                <w:szCs w:val="21"/>
                <w:highlight w:val="none"/>
                <w:u w:val="single"/>
              </w:rPr>
              <w:t>（投标人的报价明显低于其他投标报价，使得其投标报价可能低于其个别成本，又不能合理说明或者不能提供相关证明材料的，由评标委员会认定该投标人以低于成本报价竞标的）</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投标文件未按第四章</w:t>
            </w:r>
            <w:r>
              <w:rPr>
                <w:rFonts w:hint="eastAsia" w:ascii="宋体" w:hAnsi="宋体"/>
                <w:color w:val="auto"/>
                <w:szCs w:val="21"/>
                <w:highlight w:val="none"/>
                <w:u w:val="single"/>
              </w:rPr>
              <w:t xml:space="preserve"> </w:t>
            </w:r>
            <w:r>
              <w:rPr>
                <w:rFonts w:hint="eastAsia" w:ascii="宋体" w:hAnsi="宋体"/>
                <w:color w:val="auto"/>
                <w:highlight w:val="none"/>
                <w:u w:val="single"/>
              </w:rPr>
              <w:t>经济标投标文件格式一、格式二、格式三</w:t>
            </w:r>
            <w:r>
              <w:rPr>
                <w:rFonts w:hint="eastAsia" w:ascii="宋体" w:hAnsi="宋体"/>
                <w:color w:val="auto"/>
                <w:szCs w:val="21"/>
                <w:highlight w:val="none"/>
              </w:rPr>
              <w:t>规定的格式填写，或主要内容不全，或关键字迹模糊、无法辨认的；</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5</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6</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7</w:t>
            </w:r>
          </w:p>
        </w:tc>
        <w:tc>
          <w:tcPr>
            <w:tcW w:w="635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无《对投标文件编制的承诺》</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olor w:val="auto"/>
                <w:szCs w:val="21"/>
                <w:highlight w:val="none"/>
                <w:lang w:val="en-US" w:eastAsia="zh-CN"/>
              </w:rPr>
            </w:pPr>
            <w:r>
              <w:rPr>
                <w:rFonts w:hint="eastAsia" w:ascii="宋体" w:hAnsi="宋体"/>
                <w:color w:val="auto"/>
                <w:szCs w:val="21"/>
                <w:highlight w:val="none"/>
                <w:lang w:val="en-US" w:eastAsia="zh-CN"/>
              </w:rPr>
              <w:t>8</w:t>
            </w:r>
          </w:p>
        </w:tc>
        <w:tc>
          <w:tcPr>
            <w:tcW w:w="635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color w:val="auto"/>
                <w:szCs w:val="21"/>
                <w:highlight w:val="none"/>
              </w:rPr>
            </w:pPr>
            <w:r>
              <w:rPr>
                <w:rFonts w:hint="eastAsia" w:ascii="宋体" w:hAnsi="宋体"/>
                <w:color w:val="auto"/>
                <w:szCs w:val="21"/>
                <w:highlight w:val="none"/>
                <w:shd w:val="clear" w:color="auto" w:fill="FFFFFF"/>
              </w:rPr>
              <w:t>投标人与本项目其他投标人的投标文件工程量清单编制机器硬件信息一致的（以交易平台评标系统的检索信息为准）</w:t>
            </w:r>
          </w:p>
        </w:tc>
        <w:tc>
          <w:tcPr>
            <w:tcW w:w="1140"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olor w:val="auto"/>
                <w:szCs w:val="21"/>
                <w:highlight w:val="none"/>
              </w:rPr>
            </w:pPr>
          </w:p>
        </w:tc>
      </w:tr>
    </w:tbl>
    <w:p>
      <w:pPr>
        <w:ind w:firstLine="458"/>
        <w:rPr>
          <w:rFonts w:ascii="宋体" w:hAnsi="宋体"/>
          <w:color w:val="auto"/>
          <w:szCs w:val="21"/>
          <w:highlight w:val="none"/>
        </w:rPr>
      </w:pPr>
      <w:r>
        <w:rPr>
          <w:rFonts w:hint="eastAsia" w:ascii="宋体" w:hAnsi="宋体"/>
          <w:color w:val="auto"/>
          <w:szCs w:val="21"/>
          <w:highlight w:val="none"/>
        </w:rPr>
        <w:t>注：1.本表使用GZZB2018-3招标文件范本，与范本内容不同之处均以下划线标明。</w:t>
      </w:r>
    </w:p>
    <w:p>
      <w:pPr>
        <w:ind w:firstLine="458"/>
        <w:rPr>
          <w:rFonts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pPr>
        <w:ind w:firstLine="458"/>
        <w:rPr>
          <w:rFonts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pPr>
        <w:pStyle w:val="21"/>
        <w:ind w:firstLine="420" w:firstLineChars="200"/>
        <w:rPr>
          <w:color w:val="auto"/>
          <w:highlight w:val="none"/>
        </w:rPr>
      </w:pPr>
      <w:r>
        <w:rPr>
          <w:rFonts w:hint="eastAsia" w:hAnsi="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r>
        <w:rPr>
          <w:rFonts w:hint="eastAsia" w:ascii="宋体" w:hAnsi="宋体"/>
          <w:color w:val="auto"/>
          <w:szCs w:val="21"/>
          <w:highlight w:val="none"/>
        </w:rPr>
        <w:t>评委签名：</w:t>
      </w:r>
    </w:p>
    <w:p>
      <w:pPr>
        <w:rPr>
          <w:color w:val="auto"/>
          <w:szCs w:val="21"/>
          <w:highlight w:val="none"/>
        </w:rPr>
      </w:pPr>
      <w:r>
        <w:rPr>
          <w:rFonts w:hint="eastAsia"/>
          <w:color w:val="auto"/>
          <w:szCs w:val="21"/>
          <w:highlight w:val="none"/>
        </w:rPr>
        <w:t>附表四</w:t>
      </w:r>
    </w:p>
    <w:p>
      <w:pPr>
        <w:widowControl w:val="0"/>
        <w:spacing w:line="276" w:lineRule="auto"/>
        <w:jc w:val="center"/>
        <w:textAlignment w:val="auto"/>
        <w:rPr>
          <w:rFonts w:ascii="Times New Roman" w:hAnsi="Times New Roman"/>
          <w:b/>
          <w:color w:val="auto"/>
          <w:sz w:val="36"/>
          <w:szCs w:val="36"/>
          <w:highlight w:val="none"/>
        </w:rPr>
      </w:pPr>
      <w:r>
        <w:rPr>
          <w:rFonts w:hint="eastAsia" w:ascii="宋体" w:hAnsi="宋体"/>
          <w:b/>
          <w:color w:val="auto"/>
          <w:sz w:val="36"/>
          <w:szCs w:val="36"/>
          <w:highlight w:val="none"/>
        </w:rPr>
        <w:t>技术标详细审查评分表</w:t>
      </w:r>
    </w:p>
    <w:tbl>
      <w:tblPr>
        <w:tblStyle w:val="37"/>
        <w:tblW w:w="14155" w:type="dxa"/>
        <w:tblInd w:w="93" w:type="dxa"/>
        <w:tblLayout w:type="autofit"/>
        <w:tblCellMar>
          <w:top w:w="0" w:type="dxa"/>
          <w:left w:w="108" w:type="dxa"/>
          <w:bottom w:w="0" w:type="dxa"/>
          <w:right w:w="108" w:type="dxa"/>
        </w:tblCellMar>
      </w:tblPr>
      <w:tblGrid>
        <w:gridCol w:w="585"/>
        <w:gridCol w:w="818"/>
        <w:gridCol w:w="831"/>
        <w:gridCol w:w="655"/>
        <w:gridCol w:w="11266"/>
      </w:tblGrid>
      <w:tr>
        <w:tblPrEx>
          <w:tblCellMar>
            <w:top w:w="0" w:type="dxa"/>
            <w:left w:w="108" w:type="dxa"/>
            <w:bottom w:w="0" w:type="dxa"/>
            <w:right w:w="108" w:type="dxa"/>
          </w:tblCellMar>
        </w:tblPrEx>
        <w:trPr>
          <w:trHeight w:val="480" w:hRule="atLeast"/>
        </w:trPr>
        <w:tc>
          <w:tcPr>
            <w:tcW w:w="58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序号</w:t>
            </w:r>
          </w:p>
        </w:tc>
        <w:tc>
          <w:tcPr>
            <w:tcW w:w="1649"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评分项目</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hint="eastAsia" w:ascii="宋体" w:hAnsi="宋体" w:eastAsia="宋体" w:cs="宋体"/>
                <w:b/>
                <w:bCs/>
                <w:color w:val="auto"/>
                <w:kern w:val="0"/>
                <w:sz w:val="18"/>
                <w:szCs w:val="18"/>
                <w:highlight w:val="none"/>
                <w:lang w:eastAsia="zh-CN" w:bidi="ar"/>
              </w:rPr>
            </w:pPr>
            <w:r>
              <w:rPr>
                <w:rFonts w:hint="eastAsia" w:ascii="宋体" w:hAnsi="宋体" w:cs="宋体"/>
                <w:b/>
                <w:bCs/>
                <w:color w:val="auto"/>
                <w:kern w:val="0"/>
                <w:sz w:val="18"/>
                <w:szCs w:val="18"/>
                <w:highlight w:val="none"/>
                <w:lang w:bidi="ar"/>
              </w:rPr>
              <w:t>分值</w:t>
            </w:r>
          </w:p>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范围</w:t>
            </w:r>
          </w:p>
        </w:tc>
        <w:tc>
          <w:tcPr>
            <w:tcW w:w="11266" w:type="dxa"/>
            <w:vMerge w:val="restart"/>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评审标准</w:t>
            </w:r>
          </w:p>
        </w:tc>
      </w:tr>
      <w:tr>
        <w:tblPrEx>
          <w:tblCellMar>
            <w:top w:w="0" w:type="dxa"/>
            <w:left w:w="108" w:type="dxa"/>
            <w:bottom w:w="0" w:type="dxa"/>
            <w:right w:w="108" w:type="dxa"/>
          </w:tblCellMar>
        </w:tblPrEx>
        <w:trPr>
          <w:trHeight w:val="508" w:hRule="atLeast"/>
        </w:trPr>
        <w:tc>
          <w:tcPr>
            <w:tcW w:w="58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auto"/>
                <w:sz w:val="18"/>
                <w:szCs w:val="18"/>
                <w:highlight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因素</w:t>
            </w:r>
          </w:p>
        </w:tc>
        <w:tc>
          <w:tcPr>
            <w:tcW w:w="831"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内容</w:t>
            </w: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auto"/>
                <w:sz w:val="18"/>
                <w:szCs w:val="18"/>
                <w:highlight w:val="none"/>
              </w:rPr>
            </w:pPr>
          </w:p>
        </w:tc>
        <w:tc>
          <w:tcPr>
            <w:tcW w:w="11266" w:type="dxa"/>
            <w:vMerge w:val="continue"/>
            <w:tcBorders>
              <w:top w:val="single" w:color="000000" w:sz="4" w:space="0"/>
              <w:left w:val="single" w:color="000000" w:sz="4" w:space="0"/>
              <w:bottom w:val="single" w:color="000000" w:sz="4" w:space="0"/>
              <w:right w:val="single" w:color="000000" w:sz="4" w:space="0"/>
            </w:tcBorders>
            <w:shd w:val="clear" w:color="auto" w:fill="D9D9D9"/>
            <w:vAlign w:val="center"/>
          </w:tcPr>
          <w:p>
            <w:pPr>
              <w:jc w:val="center"/>
              <w:rPr>
                <w:rFonts w:ascii="宋体" w:hAnsi="宋体" w:cs="宋体"/>
                <w:b/>
                <w:bCs/>
                <w:color w:val="auto"/>
                <w:sz w:val="18"/>
                <w:szCs w:val="18"/>
                <w:highlight w:val="none"/>
              </w:rPr>
            </w:pPr>
          </w:p>
        </w:tc>
      </w:tr>
      <w:tr>
        <w:tblPrEx>
          <w:tblCellMar>
            <w:top w:w="0" w:type="dxa"/>
            <w:left w:w="108" w:type="dxa"/>
            <w:bottom w:w="0" w:type="dxa"/>
            <w:right w:w="108" w:type="dxa"/>
          </w:tblCellMar>
        </w:tblPrEx>
        <w:trPr>
          <w:trHeight w:val="1238"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资信评分（</w:t>
            </w:r>
            <w:r>
              <w:rPr>
                <w:rFonts w:hint="eastAsia" w:ascii="宋体" w:hAnsi="宋体" w:cs="宋体"/>
                <w:color w:val="auto"/>
                <w:kern w:val="0"/>
                <w:sz w:val="18"/>
                <w:szCs w:val="18"/>
                <w:highlight w:val="none"/>
                <w:lang w:val="en-US" w:eastAsia="zh-CN" w:bidi="ar"/>
              </w:rPr>
              <w:t>30</w:t>
            </w:r>
            <w:r>
              <w:rPr>
                <w:rFonts w:hint="eastAsia" w:ascii="宋体" w:hAnsi="宋体" w:cs="宋体"/>
                <w:color w:val="auto"/>
                <w:kern w:val="0"/>
                <w:sz w:val="18"/>
                <w:szCs w:val="18"/>
                <w:highlight w:val="none"/>
                <w:lang w:bidi="ar"/>
              </w:rPr>
              <w:t>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类似项目业绩</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20</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329"/>
                <w:rFonts w:hint="default"/>
                <w:color w:val="auto"/>
                <w:highlight w:val="none"/>
                <w:lang w:bidi="ar"/>
              </w:rPr>
            </w:pPr>
            <w:r>
              <w:rPr>
                <w:rStyle w:val="329"/>
                <w:rFonts w:hint="default"/>
                <w:color w:val="auto"/>
                <w:highlight w:val="none"/>
                <w:lang w:bidi="ar"/>
              </w:rPr>
              <w:t>投标人自2020年1月1日至</w:t>
            </w:r>
            <w:r>
              <w:rPr>
                <w:rStyle w:val="334"/>
                <w:rFonts w:hint="eastAsia"/>
                <w:color w:val="auto"/>
                <w:highlight w:val="none"/>
                <w:lang w:val="en-US" w:eastAsia="zh-CN" w:bidi="ar"/>
              </w:rPr>
              <w:t>投标截止时间</w:t>
            </w:r>
            <w:r>
              <w:rPr>
                <w:rStyle w:val="329"/>
                <w:rFonts w:hint="default"/>
                <w:color w:val="auto"/>
                <w:highlight w:val="none"/>
                <w:lang w:bidi="ar"/>
              </w:rPr>
              <w:t>完成过质量合格的类似工程业绩情况（类似工程业绩是指单个合同金额大于或等于1</w:t>
            </w:r>
            <w:r>
              <w:rPr>
                <w:rStyle w:val="329"/>
                <w:rFonts w:hint="eastAsia"/>
                <w:color w:val="auto"/>
                <w:highlight w:val="none"/>
                <w:lang w:val="en-US" w:eastAsia="zh-CN" w:bidi="ar"/>
              </w:rPr>
              <w:t>100</w:t>
            </w:r>
            <w:r>
              <w:rPr>
                <w:rStyle w:val="329"/>
                <w:rFonts w:hint="default"/>
                <w:color w:val="auto"/>
                <w:highlight w:val="none"/>
                <w:lang w:bidi="ar"/>
              </w:rPr>
              <w:t>万元的园林绿化工程业绩</w:t>
            </w:r>
            <w:r>
              <w:rPr>
                <w:rStyle w:val="329"/>
                <w:rFonts w:hint="default" w:ascii="宋体" w:hAnsi="宋体" w:cs="宋体"/>
                <w:color w:val="auto"/>
                <w:kern w:val="0"/>
                <w:szCs w:val="21"/>
                <w:highlight w:val="none"/>
                <w:shd w:val="clear" w:color="auto" w:fill="FFFFFF"/>
                <w:lang w:bidi="ar"/>
              </w:rPr>
              <w:t>，不含补充合同</w:t>
            </w:r>
            <w:r>
              <w:rPr>
                <w:rStyle w:val="329"/>
                <w:rFonts w:hint="default"/>
                <w:color w:val="auto"/>
                <w:highlight w:val="none"/>
                <w:lang w:bidi="ar"/>
              </w:rPr>
              <w:t>）：</w:t>
            </w:r>
          </w:p>
          <w:p>
            <w:pPr>
              <w:jc w:val="left"/>
              <w:textAlignment w:val="center"/>
              <w:rPr>
                <w:rStyle w:val="329"/>
                <w:rFonts w:hint="default"/>
                <w:color w:val="auto"/>
                <w:highlight w:val="none"/>
                <w:lang w:bidi="ar"/>
              </w:rPr>
            </w:pPr>
            <w:r>
              <w:rPr>
                <w:rStyle w:val="329"/>
                <w:rFonts w:hint="default"/>
                <w:color w:val="auto"/>
                <w:highlight w:val="none"/>
                <w:lang w:bidi="ar"/>
              </w:rPr>
              <w:t>1、每提供一个合格业绩得2分。</w:t>
            </w:r>
          </w:p>
          <w:p>
            <w:pPr>
              <w:jc w:val="left"/>
              <w:textAlignment w:val="center"/>
              <w:rPr>
                <w:rFonts w:ascii="宋体" w:hAnsi="宋体" w:cs="宋体"/>
                <w:color w:val="auto"/>
                <w:sz w:val="18"/>
                <w:szCs w:val="18"/>
                <w:highlight w:val="none"/>
              </w:rPr>
            </w:pPr>
            <w:r>
              <w:rPr>
                <w:rStyle w:val="329"/>
                <w:rFonts w:hint="default"/>
                <w:color w:val="auto"/>
                <w:highlight w:val="none"/>
                <w:lang w:bidi="ar"/>
              </w:rPr>
              <w:t>2、本项最高20分。</w:t>
            </w:r>
          </w:p>
        </w:tc>
      </w:tr>
      <w:tr>
        <w:tblPrEx>
          <w:tblCellMar>
            <w:top w:w="0" w:type="dxa"/>
            <w:left w:w="108" w:type="dxa"/>
            <w:bottom w:w="0" w:type="dxa"/>
            <w:right w:w="108" w:type="dxa"/>
          </w:tblCellMar>
        </w:tblPrEx>
        <w:trPr>
          <w:trHeight w:val="699"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2</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获奖情况</w:t>
            </w:r>
          </w:p>
          <w:p>
            <w:pPr>
              <w:jc w:val="center"/>
              <w:textAlignment w:val="center"/>
              <w:rPr>
                <w:rFonts w:ascii="宋体" w:hAnsi="宋体" w:cs="宋体"/>
                <w:color w:val="auto"/>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10</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Fonts w:ascii="宋体" w:hAnsi="宋体" w:cs="宋体"/>
                <w:color w:val="auto"/>
                <w:sz w:val="18"/>
                <w:szCs w:val="18"/>
                <w:highlight w:val="none"/>
              </w:rPr>
            </w:pPr>
            <w:r>
              <w:rPr>
                <w:rStyle w:val="334"/>
                <w:rFonts w:hint="default"/>
                <w:color w:val="auto"/>
                <w:highlight w:val="none"/>
                <w:lang w:bidi="ar"/>
              </w:rPr>
              <w:t>投标人承建或参建过的</w:t>
            </w:r>
            <w:r>
              <w:rPr>
                <w:rStyle w:val="334"/>
                <w:rFonts w:hint="eastAsia"/>
                <w:color w:val="auto"/>
                <w:highlight w:val="none"/>
                <w:lang w:eastAsia="zh-CN" w:bidi="ar"/>
              </w:rPr>
              <w:t>园林绿化</w:t>
            </w:r>
            <w:r>
              <w:rPr>
                <w:rStyle w:val="334"/>
                <w:rFonts w:hint="default"/>
                <w:color w:val="auto"/>
                <w:highlight w:val="none"/>
                <w:lang w:bidi="ar"/>
              </w:rPr>
              <w:t>工程</w:t>
            </w:r>
            <w:r>
              <w:rPr>
                <w:rStyle w:val="334"/>
                <w:rFonts w:hint="eastAsia"/>
                <w:color w:val="auto"/>
                <w:highlight w:val="none"/>
                <w:lang w:eastAsia="zh-CN" w:bidi="ar"/>
              </w:rPr>
              <w:t>自</w:t>
            </w:r>
            <w:r>
              <w:rPr>
                <w:rStyle w:val="334"/>
                <w:rFonts w:hint="default"/>
                <w:color w:val="auto"/>
                <w:highlight w:val="none"/>
                <w:lang w:bidi="ar"/>
              </w:rPr>
              <w:t>20</w:t>
            </w:r>
            <w:r>
              <w:rPr>
                <w:rStyle w:val="334"/>
                <w:rFonts w:hint="eastAsia"/>
                <w:color w:val="auto"/>
                <w:highlight w:val="none"/>
                <w:lang w:val="en-US" w:eastAsia="zh-CN" w:bidi="ar"/>
              </w:rPr>
              <w:t>20</w:t>
            </w:r>
            <w:r>
              <w:rPr>
                <w:rStyle w:val="334"/>
                <w:rFonts w:hint="default"/>
                <w:color w:val="auto"/>
                <w:highlight w:val="none"/>
                <w:lang w:bidi="ar"/>
              </w:rPr>
              <w:t>年1月1日</w:t>
            </w:r>
            <w:r>
              <w:rPr>
                <w:rStyle w:val="334"/>
                <w:rFonts w:hint="eastAsia"/>
                <w:color w:val="auto"/>
                <w:highlight w:val="none"/>
                <w:lang w:val="en-US" w:eastAsia="zh-CN" w:bidi="ar"/>
              </w:rPr>
              <w:t>至投标截止时间</w:t>
            </w:r>
            <w:r>
              <w:rPr>
                <w:rStyle w:val="334"/>
                <w:rFonts w:hint="default"/>
                <w:color w:val="auto"/>
                <w:highlight w:val="none"/>
                <w:lang w:bidi="ar"/>
              </w:rPr>
              <w:t>获奖：每提供一个符合要求的国家奖项得2分；每提供一个符合要求的省级（包含直辖市）奖项得1分；</w:t>
            </w:r>
            <w:r>
              <w:rPr>
                <w:rStyle w:val="329"/>
                <w:rFonts w:hint="default"/>
                <w:color w:val="auto"/>
                <w:highlight w:val="none"/>
                <w:lang w:bidi="ar"/>
              </w:rPr>
              <w:t>本项最高</w:t>
            </w:r>
            <w:r>
              <w:rPr>
                <w:rStyle w:val="329"/>
                <w:rFonts w:hint="eastAsia"/>
                <w:color w:val="auto"/>
                <w:highlight w:val="none"/>
                <w:lang w:val="en-US" w:eastAsia="zh-CN" w:bidi="ar"/>
              </w:rPr>
              <w:t>10</w:t>
            </w:r>
            <w:r>
              <w:rPr>
                <w:rStyle w:val="329"/>
                <w:rFonts w:hint="default"/>
                <w:color w:val="auto"/>
                <w:highlight w:val="none"/>
                <w:lang w:bidi="ar"/>
              </w:rPr>
              <w:t>分</w:t>
            </w:r>
            <w:r>
              <w:rPr>
                <w:rStyle w:val="334"/>
                <w:rFonts w:hint="default"/>
                <w:color w:val="auto"/>
                <w:highlight w:val="none"/>
                <w:lang w:bidi="ar"/>
              </w:rPr>
              <w:t>。</w:t>
            </w:r>
          </w:p>
        </w:tc>
      </w:tr>
      <w:tr>
        <w:tblPrEx>
          <w:tblCellMar>
            <w:top w:w="0" w:type="dxa"/>
            <w:left w:w="108" w:type="dxa"/>
            <w:bottom w:w="0" w:type="dxa"/>
            <w:right w:w="108" w:type="dxa"/>
          </w:tblCellMar>
        </w:tblPrEx>
        <w:trPr>
          <w:trHeight w:val="9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p>
          <w:p>
            <w:pPr>
              <w:jc w:val="center"/>
              <w:textAlignment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lang w:val="en-US" w:eastAsia="zh-CN" w:bidi="ar"/>
              </w:rPr>
              <w:t>3</w:t>
            </w:r>
          </w:p>
        </w:tc>
        <w:tc>
          <w:tcPr>
            <w:tcW w:w="818" w:type="dxa"/>
            <w:vMerge w:val="restart"/>
            <w:tcBorders>
              <w:top w:val="single" w:color="000000" w:sz="4" w:space="0"/>
              <w:left w:val="single" w:color="auto"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项目管理团队配置及主要人员情况（</w:t>
            </w:r>
            <w:r>
              <w:rPr>
                <w:rFonts w:hint="eastAsia" w:ascii="宋体" w:hAnsi="宋体" w:cs="宋体"/>
                <w:color w:val="auto"/>
                <w:kern w:val="0"/>
                <w:sz w:val="18"/>
                <w:szCs w:val="18"/>
                <w:highlight w:val="none"/>
                <w:lang w:val="en-US" w:eastAsia="zh-CN" w:bidi="ar"/>
              </w:rPr>
              <w:t>3</w:t>
            </w:r>
            <w:r>
              <w:rPr>
                <w:rFonts w:hint="eastAsia" w:ascii="宋体" w:hAnsi="宋体" w:cs="宋体"/>
                <w:color w:val="auto"/>
                <w:kern w:val="0"/>
                <w:sz w:val="18"/>
                <w:szCs w:val="18"/>
                <w:highlight w:val="none"/>
                <w:lang w:bidi="ar"/>
              </w:rPr>
              <w:t>0分）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项目团队规模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3</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top"/>
              <w:rPr>
                <w:rStyle w:val="329"/>
                <w:rFonts w:hint="default" w:ascii="宋体" w:hAnsi="宋体" w:eastAsia="宋体" w:cs="宋体"/>
                <w:color w:val="auto"/>
                <w:highlight w:val="none"/>
                <w:lang w:bidi="ar"/>
              </w:rPr>
            </w:pPr>
            <w:r>
              <w:rPr>
                <w:rStyle w:val="329"/>
                <w:rFonts w:hint="default"/>
                <w:color w:val="auto"/>
                <w:highlight w:val="none"/>
                <w:lang w:bidi="ar"/>
              </w:rPr>
              <w:t>项目管理团队人员全部满足配</w:t>
            </w:r>
            <w:r>
              <w:rPr>
                <w:rStyle w:val="329"/>
                <w:rFonts w:hint="eastAsia"/>
                <w:color w:val="auto"/>
                <w:highlight w:val="none"/>
                <w:lang w:eastAsia="zh-CN" w:bidi="ar"/>
              </w:rPr>
              <w:t>备</w:t>
            </w:r>
            <w:r>
              <w:rPr>
                <w:rStyle w:val="329"/>
                <w:rFonts w:hint="default"/>
                <w:color w:val="auto"/>
                <w:highlight w:val="none"/>
                <w:lang w:bidi="ar"/>
              </w:rPr>
              <w:t>要求（见《</w:t>
            </w:r>
            <w:r>
              <w:rPr>
                <w:rStyle w:val="329"/>
                <w:rFonts w:hint="eastAsia"/>
                <w:color w:val="auto"/>
                <w:highlight w:val="none"/>
                <w:lang w:eastAsia="zh-CN" w:bidi="ar"/>
              </w:rPr>
              <w:t>项目管理</w:t>
            </w:r>
            <w:r>
              <w:rPr>
                <w:rStyle w:val="329"/>
                <w:rFonts w:hint="eastAsia" w:ascii="宋体" w:hAnsi="宋体" w:eastAsia="宋体" w:cs="宋体"/>
                <w:color w:val="auto"/>
                <w:highlight w:val="none"/>
                <w:lang w:eastAsia="zh-CN" w:bidi="ar"/>
              </w:rPr>
              <w:t>机构人员基础人员配备表</w:t>
            </w:r>
            <w:r>
              <w:rPr>
                <w:rStyle w:val="329"/>
                <w:rFonts w:hint="default" w:ascii="宋体" w:hAnsi="宋体" w:eastAsia="宋体" w:cs="宋体"/>
                <w:color w:val="auto"/>
                <w:highlight w:val="none"/>
                <w:lang w:bidi="ar"/>
              </w:rPr>
              <w:t>》）的得</w:t>
            </w:r>
            <w:r>
              <w:rPr>
                <w:rStyle w:val="329"/>
                <w:rFonts w:hint="eastAsia" w:ascii="宋体" w:hAnsi="宋体" w:cs="宋体"/>
                <w:color w:val="auto"/>
                <w:highlight w:val="none"/>
                <w:lang w:val="en-US" w:eastAsia="zh-CN" w:bidi="ar"/>
              </w:rPr>
              <w:t>3</w:t>
            </w:r>
            <w:r>
              <w:rPr>
                <w:rStyle w:val="329"/>
                <w:rFonts w:hint="default" w:ascii="宋体" w:hAnsi="宋体" w:eastAsia="宋体" w:cs="宋体"/>
                <w:color w:val="auto"/>
                <w:highlight w:val="none"/>
                <w:lang w:bidi="ar"/>
              </w:rPr>
              <w:t>分，不满足【</w:t>
            </w:r>
            <w:r>
              <w:rPr>
                <w:rStyle w:val="329"/>
                <w:rFonts w:hint="eastAsia" w:ascii="宋体" w:hAnsi="宋体" w:eastAsia="宋体" w:cs="宋体"/>
                <w:color w:val="auto"/>
                <w:highlight w:val="none"/>
                <w:lang w:eastAsia="zh-CN" w:bidi="ar"/>
              </w:rPr>
              <w:t>项目管理机构人员基础人员配备表</w:t>
            </w:r>
            <w:r>
              <w:rPr>
                <w:rStyle w:val="329"/>
                <w:rFonts w:hint="default" w:ascii="宋体" w:hAnsi="宋体" w:eastAsia="宋体" w:cs="宋体"/>
                <w:color w:val="auto"/>
                <w:highlight w:val="none"/>
                <w:lang w:bidi="ar"/>
              </w:rPr>
              <w:t>】要求的，得0分。</w:t>
            </w:r>
            <w:r>
              <w:rPr>
                <w:rStyle w:val="329"/>
                <w:rFonts w:hint="eastAsia" w:ascii="宋体" w:hAnsi="宋体" w:eastAsia="宋体" w:cs="宋体"/>
                <w:color w:val="auto"/>
                <w:highlight w:val="none"/>
                <w:lang w:bidi="ar"/>
              </w:rPr>
              <w:t>在项目管理团队人员全部满足配套要求（见《</w:t>
            </w:r>
            <w:r>
              <w:rPr>
                <w:rStyle w:val="329"/>
                <w:rFonts w:hint="eastAsia" w:ascii="宋体" w:hAnsi="宋体" w:eastAsia="宋体" w:cs="宋体"/>
                <w:color w:val="auto"/>
                <w:highlight w:val="none"/>
                <w:lang w:eastAsia="zh-CN" w:bidi="ar"/>
              </w:rPr>
              <w:t>项目管理机构人员基础人员配备表</w:t>
            </w:r>
            <w:r>
              <w:rPr>
                <w:rStyle w:val="329"/>
                <w:rFonts w:hint="eastAsia" w:ascii="宋体" w:hAnsi="宋体" w:eastAsia="宋体" w:cs="宋体"/>
                <w:color w:val="auto"/>
                <w:highlight w:val="none"/>
                <w:lang w:bidi="ar"/>
              </w:rPr>
              <w:t>》）的基础上计算以下人员得分。</w:t>
            </w:r>
          </w:p>
          <w:p>
            <w:pPr>
              <w:widowControl/>
              <w:textAlignment w:val="top"/>
              <w:rPr>
                <w:rFonts w:ascii="宋体" w:hAnsi="宋体" w:cs="宋体"/>
                <w:color w:val="auto"/>
                <w:sz w:val="18"/>
                <w:szCs w:val="18"/>
                <w:highlight w:val="none"/>
              </w:rPr>
            </w:pPr>
            <w:r>
              <w:rPr>
                <w:rStyle w:val="329"/>
                <w:rFonts w:hint="eastAsia" w:ascii="宋体" w:hAnsi="宋体" w:eastAsia="宋体" w:cs="宋体"/>
                <w:color w:val="auto"/>
                <w:highlight w:val="none"/>
                <w:lang w:bidi="ar"/>
              </w:rPr>
              <w:t>注：本项得0分，则项目管理团队配置全部评分项都为0分。</w:t>
            </w:r>
          </w:p>
        </w:tc>
      </w:tr>
      <w:tr>
        <w:tblPrEx>
          <w:tblCellMar>
            <w:top w:w="0" w:type="dxa"/>
            <w:left w:w="108" w:type="dxa"/>
            <w:bottom w:w="0" w:type="dxa"/>
            <w:right w:w="108" w:type="dxa"/>
          </w:tblCellMar>
        </w:tblPrEx>
        <w:trPr>
          <w:trHeight w:val="430" w:hRule="atLeast"/>
        </w:trPr>
        <w:tc>
          <w:tcPr>
            <w:tcW w:w="585"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4</w:t>
            </w:r>
          </w:p>
          <w:p>
            <w:pPr>
              <w:jc w:val="center"/>
              <w:textAlignment w:val="center"/>
              <w:rPr>
                <w:rFonts w:hint="eastAsia" w:ascii="宋体" w:hAnsi="宋体" w:eastAsia="宋体" w:cs="宋体"/>
                <w:color w:val="auto"/>
                <w:sz w:val="18"/>
                <w:szCs w:val="18"/>
                <w:highlight w:val="none"/>
                <w:lang w:eastAsia="zh-CN"/>
              </w:rPr>
            </w:pP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bidi="ar"/>
              </w:rPr>
              <w:t>项目负责人</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hint="eastAsia" w:ascii="宋体" w:hAnsi="宋体" w:eastAsia="宋体" w:cs="宋体"/>
                <w:color w:val="auto"/>
                <w:sz w:val="20"/>
                <w:szCs w:val="20"/>
                <w:highlight w:val="none"/>
                <w:lang w:eastAsia="zh-CN"/>
              </w:rPr>
            </w:pPr>
            <w:r>
              <w:rPr>
                <w:rFonts w:hint="eastAsia" w:ascii="宋体" w:hAnsi="宋体" w:cs="宋体"/>
                <w:color w:val="auto"/>
                <w:kern w:val="0"/>
                <w:sz w:val="20"/>
                <w:szCs w:val="20"/>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329"/>
                <w:rFonts w:hint="eastAsia" w:eastAsia="宋体"/>
                <w:color w:val="auto"/>
                <w:highlight w:val="none"/>
                <w:lang w:eastAsia="zh-CN" w:bidi="ar"/>
              </w:rPr>
            </w:pPr>
            <w:r>
              <w:rPr>
                <w:rStyle w:val="329"/>
                <w:rFonts w:hint="eastAsia"/>
                <w:color w:val="auto"/>
                <w:highlight w:val="none"/>
                <w:lang w:eastAsia="zh-CN" w:bidi="ar"/>
              </w:rPr>
              <w:t>项目负责人取得园林绿化或风景园林类相关专业高级工程师（或以上）职称得</w:t>
            </w:r>
            <w:r>
              <w:rPr>
                <w:rStyle w:val="329"/>
                <w:rFonts w:hint="eastAsia"/>
                <w:color w:val="auto"/>
                <w:highlight w:val="none"/>
                <w:lang w:val="en-US" w:eastAsia="zh-CN" w:bidi="ar"/>
              </w:rPr>
              <w:t>1</w:t>
            </w:r>
            <w:r>
              <w:rPr>
                <w:rStyle w:val="329"/>
                <w:rFonts w:hint="eastAsia"/>
                <w:color w:val="auto"/>
                <w:highlight w:val="none"/>
                <w:lang w:eastAsia="zh-CN" w:bidi="ar"/>
              </w:rPr>
              <w:t>分；其余的不得分。</w:t>
            </w:r>
          </w:p>
          <w:p>
            <w:pPr>
              <w:jc w:val="left"/>
              <w:textAlignment w:val="center"/>
              <w:rPr>
                <w:rFonts w:ascii="宋体" w:hAnsi="宋体" w:cs="宋体"/>
                <w:color w:val="auto"/>
                <w:sz w:val="18"/>
                <w:szCs w:val="18"/>
                <w:highlight w:val="none"/>
              </w:rPr>
            </w:pPr>
            <w:r>
              <w:rPr>
                <w:rStyle w:val="329"/>
                <w:rFonts w:hint="default"/>
                <w:color w:val="auto"/>
                <w:highlight w:val="none"/>
                <w:lang w:bidi="ar"/>
              </w:rPr>
              <w:t>注：须提供相应的职称证扫描件，否则按无效处理；在满足《</w:t>
            </w:r>
            <w:r>
              <w:rPr>
                <w:rStyle w:val="329"/>
                <w:rFonts w:hint="eastAsia"/>
                <w:color w:val="auto"/>
                <w:highlight w:val="none"/>
                <w:lang w:eastAsia="zh-CN" w:bidi="ar"/>
              </w:rPr>
              <w:t>项目管理机构人员基础人员配备表</w:t>
            </w:r>
            <w:r>
              <w:rPr>
                <w:rStyle w:val="329"/>
                <w:rFonts w:hint="default"/>
                <w:color w:val="auto"/>
                <w:highlight w:val="none"/>
                <w:lang w:bidi="ar"/>
              </w:rPr>
              <w:t>》的基础上计算本项得分。</w:t>
            </w:r>
          </w:p>
        </w:tc>
      </w:tr>
      <w:tr>
        <w:tblPrEx>
          <w:tblCellMar>
            <w:top w:w="0" w:type="dxa"/>
            <w:left w:w="108" w:type="dxa"/>
            <w:bottom w:w="0" w:type="dxa"/>
            <w:right w:w="108" w:type="dxa"/>
          </w:tblCellMar>
        </w:tblPrEx>
        <w:trPr>
          <w:trHeight w:val="90" w:hRule="atLeast"/>
        </w:trPr>
        <w:tc>
          <w:tcPr>
            <w:tcW w:w="585" w:type="dxa"/>
            <w:vMerge w:val="continue"/>
            <w:tcBorders>
              <w:left w:val="single" w:color="auto" w:sz="4" w:space="0"/>
              <w:bottom w:val="single" w:color="000000" w:sz="4" w:space="0"/>
              <w:right w:val="single" w:color="auto" w:sz="4" w:space="0"/>
            </w:tcBorders>
            <w:shd w:val="clear" w:color="auto" w:fill="auto"/>
            <w:vAlign w:val="center"/>
          </w:tcPr>
          <w:p>
            <w:pPr>
              <w:jc w:val="center"/>
              <w:textAlignment w:val="center"/>
              <w:rPr>
                <w:rFonts w:hint="eastAsia" w:ascii="宋体" w:hAnsi="宋体" w:eastAsia="宋体" w:cs="宋体"/>
                <w:color w:val="auto"/>
                <w:sz w:val="18"/>
                <w:szCs w:val="18"/>
                <w:highlight w:val="none"/>
                <w:lang w:eastAsia="zh-CN"/>
              </w:rPr>
            </w:pP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color w:val="auto"/>
                <w:sz w:val="18"/>
                <w:szCs w:val="18"/>
                <w:highlight w:val="none"/>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329"/>
                <w:rFonts w:hint="default"/>
                <w:color w:val="auto"/>
                <w:highlight w:val="none"/>
                <w:lang w:bidi="ar"/>
              </w:rPr>
            </w:pPr>
            <w:r>
              <w:rPr>
                <w:rStyle w:val="329"/>
                <w:rFonts w:hint="default"/>
                <w:color w:val="auto"/>
                <w:highlight w:val="none"/>
                <w:lang w:bidi="ar"/>
              </w:rPr>
              <w:t>项目负责人2020年1月1日至投标截止时间完成过质量合格的类似工程业绩（类似工程业绩是指单个合同金额大于或等于</w:t>
            </w:r>
            <w:r>
              <w:rPr>
                <w:rStyle w:val="329"/>
                <w:rFonts w:hint="eastAsia"/>
                <w:color w:val="auto"/>
                <w:highlight w:val="none"/>
                <w:lang w:val="en-US" w:eastAsia="zh-CN" w:bidi="ar"/>
              </w:rPr>
              <w:t>1100</w:t>
            </w:r>
            <w:r>
              <w:rPr>
                <w:rStyle w:val="329"/>
                <w:rFonts w:hint="default"/>
                <w:color w:val="auto"/>
                <w:highlight w:val="none"/>
                <w:lang w:bidi="ar"/>
              </w:rPr>
              <w:t>万元的园林绿化工程业绩，不含补充合同）的，得</w:t>
            </w:r>
            <w:r>
              <w:rPr>
                <w:rStyle w:val="329"/>
                <w:rFonts w:hint="eastAsia"/>
                <w:color w:val="auto"/>
                <w:highlight w:val="none"/>
                <w:lang w:val="en-US" w:eastAsia="zh-CN" w:bidi="ar"/>
              </w:rPr>
              <w:t>1</w:t>
            </w:r>
            <w:r>
              <w:rPr>
                <w:rStyle w:val="329"/>
                <w:rFonts w:hint="default"/>
                <w:color w:val="auto"/>
                <w:highlight w:val="none"/>
                <w:lang w:bidi="ar"/>
              </w:rPr>
              <w:t>分。</w:t>
            </w:r>
          </w:p>
          <w:p>
            <w:pPr>
              <w:jc w:val="left"/>
              <w:textAlignment w:val="center"/>
              <w:rPr>
                <w:rFonts w:ascii="宋体" w:hAnsi="宋体" w:cs="宋体"/>
                <w:color w:val="auto"/>
                <w:sz w:val="18"/>
                <w:szCs w:val="18"/>
                <w:highlight w:val="none"/>
              </w:rPr>
            </w:pPr>
            <w:r>
              <w:rPr>
                <w:rStyle w:val="329"/>
                <w:rFonts w:hint="default"/>
                <w:color w:val="auto"/>
                <w:highlight w:val="none"/>
                <w:lang w:bidi="ar"/>
              </w:rPr>
              <w:t>注：</w:t>
            </w:r>
            <w:r>
              <w:rPr>
                <w:rFonts w:hint="eastAsia" w:ascii="宋体" w:hAnsi="宋体" w:cs="宋体"/>
                <w:color w:val="auto"/>
                <w:sz w:val="18"/>
                <w:szCs w:val="18"/>
                <w:highlight w:val="none"/>
                <w:shd w:val="clear" w:color="auto" w:fill="FFFFFF"/>
              </w:rPr>
              <w:t>在满足《项目管理机构人员基础人员配备表》的基础上计算本项得分。</w:t>
            </w:r>
          </w:p>
        </w:tc>
      </w:tr>
      <w:tr>
        <w:tblPrEx>
          <w:tblCellMar>
            <w:top w:w="0" w:type="dxa"/>
            <w:left w:w="108" w:type="dxa"/>
            <w:bottom w:w="0" w:type="dxa"/>
            <w:right w:w="108" w:type="dxa"/>
          </w:tblCellMar>
        </w:tblPrEx>
        <w:trPr>
          <w:trHeight w:val="1404" w:hRule="atLeast"/>
        </w:trPr>
        <w:tc>
          <w:tcPr>
            <w:tcW w:w="585" w:type="dxa"/>
            <w:tcBorders>
              <w:top w:val="single" w:color="auto" w:sz="4" w:space="0"/>
              <w:left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5</w:t>
            </w:r>
          </w:p>
          <w:p>
            <w:pPr>
              <w:jc w:val="center"/>
              <w:textAlignment w:val="center"/>
              <w:rPr>
                <w:rFonts w:hint="default" w:ascii="宋体" w:hAnsi="宋体" w:cs="宋体"/>
                <w:color w:val="auto"/>
                <w:kern w:val="0"/>
                <w:sz w:val="18"/>
                <w:szCs w:val="18"/>
                <w:highlight w:val="none"/>
                <w:lang w:val="en-US" w:eastAsia="zh-CN" w:bidi="ar"/>
              </w:rPr>
            </w:pPr>
          </w:p>
          <w:p>
            <w:pPr>
              <w:jc w:val="both"/>
              <w:textAlignment w:val="center"/>
              <w:rPr>
                <w:rFonts w:hint="eastAsia" w:ascii="宋体" w:hAnsi="宋体" w:eastAsia="宋体" w:cs="宋体"/>
                <w:color w:val="auto"/>
                <w:kern w:val="0"/>
                <w:sz w:val="18"/>
                <w:szCs w:val="18"/>
                <w:highlight w:val="none"/>
                <w:lang w:val="en-US" w:eastAsia="zh-CN" w:bidi="ar"/>
              </w:rPr>
            </w:pP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技术负责人</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项目总工</w:t>
            </w:r>
            <w:r>
              <w:rPr>
                <w:rFonts w:hint="eastAsia" w:ascii="宋体" w:hAnsi="宋体" w:cs="宋体"/>
                <w:color w:val="auto"/>
                <w:kern w:val="0"/>
                <w:sz w:val="18"/>
                <w:szCs w:val="18"/>
                <w:highlight w:val="none"/>
                <w:lang w:eastAsia="zh-CN" w:bidi="ar"/>
              </w:rPr>
              <w:t>）</w:t>
            </w:r>
          </w:p>
        </w:tc>
        <w:tc>
          <w:tcPr>
            <w:tcW w:w="655" w:type="dxa"/>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textAlignment w:val="center"/>
              <w:rPr>
                <w:rStyle w:val="329"/>
                <w:rFonts w:hint="default"/>
                <w:color w:val="auto"/>
                <w:highlight w:val="none"/>
                <w:lang w:bidi="ar"/>
              </w:rPr>
            </w:pPr>
            <w:r>
              <w:rPr>
                <w:rStyle w:val="329"/>
                <w:rFonts w:hint="eastAsia"/>
                <w:color w:val="auto"/>
                <w:highlight w:val="none"/>
                <w:lang w:eastAsia="zh-CN" w:bidi="ar"/>
              </w:rPr>
              <w:t>技术</w:t>
            </w:r>
            <w:r>
              <w:rPr>
                <w:rStyle w:val="329"/>
                <w:rFonts w:hint="default"/>
                <w:color w:val="auto"/>
                <w:highlight w:val="none"/>
                <w:lang w:bidi="ar"/>
              </w:rPr>
              <w:t>负责人2020年1月1日至投标截止时间完成过质量合格的类似工程业绩（类似工程业绩是指单个合同金额大于或等于</w:t>
            </w:r>
            <w:r>
              <w:rPr>
                <w:rStyle w:val="329"/>
                <w:rFonts w:hint="eastAsia"/>
                <w:color w:val="auto"/>
                <w:highlight w:val="none"/>
                <w:lang w:val="en-US" w:eastAsia="zh-CN" w:bidi="ar"/>
              </w:rPr>
              <w:t>1100</w:t>
            </w:r>
            <w:r>
              <w:rPr>
                <w:rStyle w:val="329"/>
                <w:rFonts w:hint="default"/>
                <w:color w:val="auto"/>
                <w:highlight w:val="none"/>
                <w:lang w:bidi="ar"/>
              </w:rPr>
              <w:t>万元的园林绿化工程业绩，不含补充合同）的，得</w:t>
            </w:r>
            <w:r>
              <w:rPr>
                <w:rStyle w:val="329"/>
                <w:rFonts w:hint="eastAsia"/>
                <w:color w:val="auto"/>
                <w:highlight w:val="none"/>
                <w:lang w:val="en-US" w:eastAsia="zh-CN" w:bidi="ar"/>
              </w:rPr>
              <w:t>1</w:t>
            </w:r>
            <w:r>
              <w:rPr>
                <w:rStyle w:val="329"/>
                <w:rFonts w:hint="default"/>
                <w:color w:val="auto"/>
                <w:highlight w:val="none"/>
                <w:lang w:bidi="ar"/>
              </w:rPr>
              <w:t>分。</w:t>
            </w:r>
          </w:p>
          <w:p>
            <w:pPr>
              <w:numPr>
                <w:ilvl w:val="0"/>
                <w:numId w:val="0"/>
              </w:numPr>
              <w:ind w:left="0" w:leftChars="0" w:firstLine="0" w:firstLineChars="0"/>
              <w:jc w:val="left"/>
              <w:textAlignment w:val="center"/>
              <w:rPr>
                <w:rStyle w:val="329"/>
                <w:rFonts w:hint="eastAsia" w:eastAsia="宋体"/>
                <w:color w:val="auto"/>
                <w:highlight w:val="none"/>
                <w:lang w:eastAsia="zh-CN" w:bidi="ar"/>
              </w:rPr>
            </w:pPr>
            <w:r>
              <w:rPr>
                <w:rStyle w:val="329"/>
                <w:rFonts w:hint="default"/>
                <w:color w:val="auto"/>
                <w:highlight w:val="none"/>
                <w:lang w:bidi="ar"/>
              </w:rPr>
              <w:t>注：</w:t>
            </w:r>
            <w:r>
              <w:rPr>
                <w:rFonts w:hint="eastAsia" w:ascii="宋体" w:hAnsi="宋体" w:cs="宋体"/>
                <w:color w:val="auto"/>
                <w:sz w:val="18"/>
                <w:szCs w:val="18"/>
                <w:highlight w:val="none"/>
                <w:shd w:val="clear" w:color="auto" w:fill="FFFFFF"/>
              </w:rPr>
              <w:t>在满足《项目管理机构人员基础人员配备表》的基础上计算本项得分。</w:t>
            </w:r>
          </w:p>
        </w:tc>
      </w:tr>
      <w:tr>
        <w:tblPrEx>
          <w:tblCellMar>
            <w:top w:w="0" w:type="dxa"/>
            <w:left w:w="108" w:type="dxa"/>
            <w:bottom w:w="0" w:type="dxa"/>
            <w:right w:w="108" w:type="dxa"/>
          </w:tblCellMar>
        </w:tblPrEx>
        <w:trPr>
          <w:trHeight w:val="865" w:hRule="atLeast"/>
        </w:trPr>
        <w:tc>
          <w:tcPr>
            <w:tcW w:w="585"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vMerge w:val="restart"/>
            <w:tcBorders>
              <w:top w:val="single" w:color="000000" w:sz="4" w:space="0"/>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color w:val="auto"/>
                <w:kern w:val="0"/>
                <w:sz w:val="18"/>
                <w:szCs w:val="18"/>
                <w:highlight w:val="none"/>
                <w:lang w:bidi="ar"/>
              </w:rPr>
              <w:t>项目副经理</w:t>
            </w:r>
            <w:r>
              <w:rPr>
                <w:rFonts w:hint="eastAsia" w:ascii="宋体" w:hAnsi="宋体" w:cs="宋体"/>
                <w:color w:val="auto"/>
                <w:kern w:val="0"/>
                <w:sz w:val="18"/>
                <w:szCs w:val="18"/>
                <w:highlight w:val="none"/>
                <w:lang w:eastAsia="zh-CN" w:bidi="ar"/>
              </w:rPr>
              <w:t>（</w:t>
            </w:r>
            <w:r>
              <w:rPr>
                <w:rFonts w:hint="eastAsia" w:ascii="宋体" w:hAnsi="宋体" w:cs="宋体"/>
                <w:color w:val="auto"/>
                <w:kern w:val="0"/>
                <w:sz w:val="18"/>
                <w:szCs w:val="18"/>
                <w:highlight w:val="none"/>
                <w:lang w:val="en-US" w:eastAsia="zh-CN" w:bidi="ar"/>
              </w:rPr>
              <w:t>生产经理</w:t>
            </w:r>
            <w:r>
              <w:rPr>
                <w:rFonts w:hint="eastAsia" w:ascii="宋体" w:hAnsi="宋体" w:cs="宋体"/>
                <w:color w:val="auto"/>
                <w:kern w:val="0"/>
                <w:sz w:val="18"/>
                <w:szCs w:val="18"/>
                <w:highlight w:val="none"/>
                <w:lang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default"/>
                <w:color w:val="auto"/>
                <w:highlight w:val="none"/>
                <w:lang w:bidi="ar"/>
              </w:rPr>
            </w:pPr>
          </w:p>
        </w:tc>
      </w:tr>
      <w:tr>
        <w:tblPrEx>
          <w:tblCellMar>
            <w:top w:w="0" w:type="dxa"/>
            <w:left w:w="108" w:type="dxa"/>
            <w:bottom w:w="0" w:type="dxa"/>
            <w:right w:w="108" w:type="dxa"/>
          </w:tblCellMar>
        </w:tblPrEx>
        <w:trPr>
          <w:trHeight w:val="728" w:hRule="atLeast"/>
        </w:trPr>
        <w:tc>
          <w:tcPr>
            <w:tcW w:w="585"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bidi="ar"/>
              </w:rPr>
            </w:pP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vMerge w:val="continue"/>
            <w:tcBorders>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auto"/>
                <w:kern w:val="0"/>
                <w:sz w:val="18"/>
                <w:szCs w:val="18"/>
                <w:highlight w:val="none"/>
                <w:lang w:bidi="ar"/>
              </w:rPr>
            </w:pP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eastAsia"/>
                <w:color w:val="auto"/>
                <w:highlight w:val="none"/>
                <w:lang w:eastAsia="zh-CN" w:bidi="ar"/>
              </w:rPr>
            </w:pPr>
            <w:r>
              <w:rPr>
                <w:rStyle w:val="329"/>
                <w:rFonts w:hint="default"/>
                <w:color w:val="auto"/>
                <w:highlight w:val="none"/>
                <w:lang w:bidi="ar"/>
              </w:rPr>
              <w:t>项目</w:t>
            </w:r>
            <w:r>
              <w:rPr>
                <w:rStyle w:val="329"/>
                <w:rFonts w:hint="eastAsia"/>
                <w:color w:val="auto"/>
                <w:highlight w:val="none"/>
                <w:lang w:val="en-US" w:eastAsia="zh-CN" w:bidi="ar"/>
              </w:rPr>
              <w:t>副经理</w:t>
            </w:r>
            <w:r>
              <w:rPr>
                <w:rStyle w:val="329"/>
                <w:rFonts w:hint="default"/>
                <w:color w:val="auto"/>
                <w:highlight w:val="none"/>
                <w:lang w:bidi="ar"/>
              </w:rPr>
              <w:t>2020年1月1日至投标截止时间完成过质量合格的类似工程业绩（类似工程业绩是指单个合同金额大于或等于1</w:t>
            </w:r>
            <w:r>
              <w:rPr>
                <w:rStyle w:val="329"/>
                <w:rFonts w:hint="eastAsia"/>
                <w:color w:val="auto"/>
                <w:highlight w:val="none"/>
                <w:lang w:val="en-US" w:eastAsia="zh-CN" w:bidi="ar"/>
              </w:rPr>
              <w:t>100</w:t>
            </w:r>
            <w:r>
              <w:rPr>
                <w:rStyle w:val="329"/>
                <w:rFonts w:hint="default"/>
                <w:color w:val="auto"/>
                <w:highlight w:val="none"/>
                <w:lang w:bidi="ar"/>
              </w:rPr>
              <w:t>万元的园林绿化工程业绩，不含补充合同）的，得1分</w:t>
            </w:r>
            <w:r>
              <w:rPr>
                <w:rStyle w:val="329"/>
                <w:rFonts w:hint="eastAsia"/>
                <w:color w:val="auto"/>
                <w:highlight w:val="none"/>
                <w:lang w:eastAsia="zh-CN" w:bidi="ar"/>
              </w:rPr>
              <w:t>。</w:t>
            </w:r>
          </w:p>
          <w:p>
            <w:pPr>
              <w:numPr>
                <w:ilvl w:val="0"/>
                <w:numId w:val="0"/>
              </w:numPr>
              <w:ind w:left="0" w:leftChars="0" w:firstLine="0" w:firstLineChars="0"/>
              <w:jc w:val="left"/>
              <w:textAlignment w:val="center"/>
              <w:rPr>
                <w:rStyle w:val="329"/>
                <w:rFonts w:hint="eastAsia" w:eastAsia="宋体"/>
                <w:color w:val="auto"/>
                <w:highlight w:val="none"/>
                <w:lang w:eastAsia="zh-CN" w:bidi="ar"/>
              </w:rPr>
            </w:pPr>
            <w:r>
              <w:rPr>
                <w:rStyle w:val="329"/>
                <w:rFonts w:hint="default"/>
                <w:color w:val="auto"/>
                <w:highlight w:val="none"/>
                <w:lang w:bidi="ar"/>
              </w:rPr>
              <w:t>注：</w:t>
            </w:r>
            <w:r>
              <w:rPr>
                <w:rFonts w:hint="eastAsia" w:ascii="宋体" w:hAnsi="宋体" w:cs="宋体"/>
                <w:color w:val="auto"/>
                <w:sz w:val="18"/>
                <w:szCs w:val="18"/>
                <w:highlight w:val="none"/>
                <w:shd w:val="clear" w:color="auto" w:fill="FFFFFF"/>
              </w:rPr>
              <w:t>在满足《项目管理机构人员基础人员配备表》的基础上计算本项得分。</w:t>
            </w:r>
          </w:p>
        </w:tc>
      </w:tr>
      <w:tr>
        <w:tblPrEx>
          <w:tblCellMar>
            <w:top w:w="0" w:type="dxa"/>
            <w:left w:w="108" w:type="dxa"/>
            <w:bottom w:w="0" w:type="dxa"/>
            <w:right w:w="108" w:type="dxa"/>
          </w:tblCellMar>
        </w:tblPrEx>
        <w:trPr>
          <w:trHeight w:val="84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7</w:t>
            </w: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造价负责人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eastAsia"/>
                <w:color w:val="auto"/>
                <w:highlight w:val="none"/>
                <w:lang w:eastAsia="zh-CN" w:bidi="ar"/>
              </w:rPr>
            </w:pPr>
            <w:r>
              <w:rPr>
                <w:rStyle w:val="329"/>
                <w:rFonts w:hint="eastAsia"/>
                <w:color w:val="auto"/>
                <w:highlight w:val="none"/>
                <w:lang w:eastAsia="zh-CN" w:bidi="ar"/>
              </w:rPr>
              <w:t>造价负责人具有一级注册造价工程师证书且在有效期内，得1分</w:t>
            </w:r>
            <w:r>
              <w:rPr>
                <w:rStyle w:val="329"/>
                <w:rFonts w:hint="default"/>
                <w:color w:val="auto"/>
                <w:highlight w:val="none"/>
                <w:lang w:bidi="ar"/>
              </w:rPr>
              <w:t>。</w:t>
            </w:r>
          </w:p>
          <w:p>
            <w:pPr>
              <w:numPr>
                <w:ilvl w:val="0"/>
                <w:numId w:val="0"/>
              </w:numPr>
              <w:ind w:left="0" w:leftChars="0" w:firstLine="0" w:firstLineChars="0"/>
              <w:jc w:val="left"/>
              <w:textAlignment w:val="center"/>
              <w:rPr>
                <w:rStyle w:val="329"/>
                <w:rFonts w:hint="eastAsia"/>
                <w:color w:val="auto"/>
                <w:highlight w:val="none"/>
                <w:lang w:eastAsia="zh-CN" w:bidi="ar"/>
              </w:rPr>
            </w:pPr>
            <w:r>
              <w:rPr>
                <w:rStyle w:val="329"/>
                <w:rFonts w:hint="eastAsia"/>
                <w:color w:val="auto"/>
                <w:highlight w:val="none"/>
                <w:lang w:eastAsia="zh-CN" w:bidi="ar"/>
              </w:rPr>
              <w:t>注：</w:t>
            </w:r>
            <w:r>
              <w:rPr>
                <w:rStyle w:val="329"/>
                <w:rFonts w:hint="default"/>
                <w:color w:val="auto"/>
                <w:highlight w:val="none"/>
                <w:lang w:bidi="ar"/>
              </w:rPr>
              <w:t>须提供相应的</w:t>
            </w:r>
            <w:r>
              <w:rPr>
                <w:rStyle w:val="329"/>
                <w:rFonts w:hint="eastAsia"/>
                <w:color w:val="auto"/>
                <w:highlight w:val="none"/>
                <w:lang w:eastAsia="zh-CN" w:bidi="ar"/>
              </w:rPr>
              <w:t>证书</w:t>
            </w:r>
            <w:r>
              <w:rPr>
                <w:rStyle w:val="329"/>
                <w:rFonts w:hint="default"/>
                <w:color w:val="auto"/>
                <w:highlight w:val="none"/>
                <w:lang w:bidi="ar"/>
              </w:rPr>
              <w:t>扫描件，否则按无效处理</w:t>
            </w:r>
            <w:r>
              <w:rPr>
                <w:rStyle w:val="329"/>
                <w:rFonts w:hint="eastAsia"/>
                <w:color w:val="auto"/>
                <w:highlight w:val="none"/>
                <w:lang w:eastAsia="zh-CN" w:bidi="ar"/>
              </w:rPr>
              <w:t>；</w:t>
            </w:r>
            <w:r>
              <w:rPr>
                <w:rStyle w:val="329"/>
                <w:rFonts w:hint="default"/>
                <w:color w:val="auto"/>
                <w:highlight w:val="none"/>
                <w:lang w:bidi="ar"/>
              </w:rPr>
              <w:t>在满足《</w:t>
            </w:r>
            <w:r>
              <w:rPr>
                <w:rStyle w:val="329"/>
                <w:rFonts w:hint="eastAsia"/>
                <w:color w:val="auto"/>
                <w:highlight w:val="none"/>
                <w:lang w:eastAsia="zh-CN" w:bidi="ar"/>
              </w:rPr>
              <w:t>项目管理机构人员基础人员配备表</w:t>
            </w:r>
            <w:r>
              <w:rPr>
                <w:rStyle w:val="329"/>
                <w:rFonts w:hint="default"/>
                <w:color w:val="auto"/>
                <w:highlight w:val="none"/>
                <w:lang w:bidi="ar"/>
              </w:rPr>
              <w:t>》的基础上计算本项得分。</w:t>
            </w:r>
          </w:p>
        </w:tc>
      </w:tr>
      <w:tr>
        <w:tblPrEx>
          <w:tblCellMar>
            <w:top w:w="0" w:type="dxa"/>
            <w:left w:w="108" w:type="dxa"/>
            <w:bottom w:w="0" w:type="dxa"/>
            <w:right w:w="108" w:type="dxa"/>
          </w:tblCellMar>
        </w:tblPrEx>
        <w:trPr>
          <w:trHeight w:val="98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8</w:t>
            </w:r>
          </w:p>
        </w:tc>
        <w:tc>
          <w:tcPr>
            <w:tcW w:w="818" w:type="dxa"/>
            <w:vMerge w:val="continue"/>
            <w:tcBorders>
              <w:left w:val="single" w:color="auto"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安全负责人</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Chars="0"/>
              <w:jc w:val="left"/>
              <w:textAlignment w:val="center"/>
              <w:rPr>
                <w:rStyle w:val="329"/>
                <w:rFonts w:hint="default"/>
                <w:color w:val="auto"/>
                <w:highlight w:val="none"/>
                <w:lang w:bidi="ar"/>
              </w:rPr>
            </w:pPr>
            <w:r>
              <w:rPr>
                <w:rStyle w:val="329"/>
                <w:rFonts w:hint="default"/>
                <w:color w:val="auto"/>
                <w:highlight w:val="none"/>
                <w:lang w:bidi="ar"/>
              </w:rPr>
              <w:t>安全负责人具有注册安全工程师证书且在有效期内的，得1分。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eastAsia"/>
                <w:color w:val="auto"/>
                <w:highlight w:val="none"/>
                <w:lang w:eastAsia="zh-CN" w:bidi="ar"/>
              </w:rPr>
              <w:t>注：</w:t>
            </w:r>
            <w:r>
              <w:rPr>
                <w:rStyle w:val="329"/>
                <w:rFonts w:hint="default"/>
                <w:color w:val="auto"/>
                <w:highlight w:val="none"/>
                <w:lang w:bidi="ar"/>
              </w:rPr>
              <w:t>本项最多得</w:t>
            </w:r>
            <w:r>
              <w:rPr>
                <w:rStyle w:val="329"/>
                <w:rFonts w:hint="eastAsia"/>
                <w:color w:val="auto"/>
                <w:highlight w:val="none"/>
                <w:lang w:val="en-US" w:eastAsia="zh-CN" w:bidi="ar"/>
              </w:rPr>
              <w:t>1</w:t>
            </w:r>
            <w:r>
              <w:rPr>
                <w:rStyle w:val="329"/>
                <w:rFonts w:hint="default"/>
                <w:color w:val="auto"/>
                <w:highlight w:val="none"/>
                <w:lang w:bidi="ar"/>
              </w:rPr>
              <w:t>分。须提供相应的</w:t>
            </w:r>
            <w:r>
              <w:rPr>
                <w:rStyle w:val="329"/>
                <w:rFonts w:hint="eastAsia"/>
                <w:color w:val="auto"/>
                <w:highlight w:val="none"/>
                <w:lang w:eastAsia="zh-CN" w:bidi="ar"/>
              </w:rPr>
              <w:t>证书</w:t>
            </w:r>
            <w:r>
              <w:rPr>
                <w:rStyle w:val="329"/>
                <w:rFonts w:hint="default"/>
                <w:color w:val="auto"/>
                <w:highlight w:val="none"/>
                <w:lang w:bidi="ar"/>
              </w:rPr>
              <w:t>扫描件，否则按无效处理</w:t>
            </w:r>
            <w:r>
              <w:rPr>
                <w:rStyle w:val="329"/>
                <w:rFonts w:hint="eastAsia"/>
                <w:color w:val="auto"/>
                <w:highlight w:val="none"/>
                <w:lang w:eastAsia="zh-CN" w:bidi="ar"/>
              </w:rPr>
              <w:t>；</w:t>
            </w:r>
            <w:r>
              <w:rPr>
                <w:rStyle w:val="329"/>
                <w:rFonts w:hint="default"/>
                <w:color w:val="auto"/>
                <w:highlight w:val="none"/>
                <w:lang w:bidi="ar"/>
              </w:rPr>
              <w:t>在满足《</w:t>
            </w:r>
            <w:r>
              <w:rPr>
                <w:rStyle w:val="329"/>
                <w:rFonts w:hint="eastAsia"/>
                <w:color w:val="auto"/>
                <w:highlight w:val="none"/>
                <w:lang w:eastAsia="zh-CN" w:bidi="ar"/>
              </w:rPr>
              <w:t>项目管理机构人员基础人员配备表</w:t>
            </w:r>
            <w:r>
              <w:rPr>
                <w:rStyle w:val="329"/>
                <w:rFonts w:hint="default"/>
                <w:color w:val="auto"/>
                <w:highlight w:val="none"/>
                <w:lang w:bidi="ar"/>
              </w:rPr>
              <w:t>》的基础上计算本项得分。</w:t>
            </w:r>
          </w:p>
        </w:tc>
      </w:tr>
      <w:tr>
        <w:tblPrEx>
          <w:tblCellMar>
            <w:top w:w="0" w:type="dxa"/>
            <w:left w:w="108" w:type="dxa"/>
            <w:bottom w:w="0" w:type="dxa"/>
            <w:right w:w="108" w:type="dxa"/>
          </w:tblCellMar>
        </w:tblPrEx>
        <w:trPr>
          <w:trHeight w:val="792"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9</w:t>
            </w:r>
          </w:p>
        </w:tc>
        <w:tc>
          <w:tcPr>
            <w:tcW w:w="818"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b w:val="0"/>
                <w:bCs w:val="0"/>
                <w:color w:val="auto"/>
                <w:kern w:val="0"/>
                <w:sz w:val="18"/>
                <w:szCs w:val="18"/>
                <w:highlight w:val="none"/>
                <w:lang w:bidi="ar"/>
              </w:rPr>
              <w:t>深化设计师</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具有园林绿化或风景园林相关专业设计类</w:t>
            </w:r>
            <w:r>
              <w:rPr>
                <w:rStyle w:val="329"/>
                <w:rFonts w:hint="eastAsia"/>
                <w:color w:val="auto"/>
                <w:highlight w:val="none"/>
                <w:lang w:val="en-US" w:eastAsia="zh-CN" w:bidi="ar"/>
              </w:rPr>
              <w:t>中</w:t>
            </w:r>
            <w:r>
              <w:rPr>
                <w:rStyle w:val="329"/>
                <w:rFonts w:hint="default"/>
                <w:color w:val="auto"/>
                <w:highlight w:val="none"/>
                <w:lang w:bidi="ar"/>
              </w:rPr>
              <w:t>级工程师（或以上）职称的，得</w:t>
            </w:r>
            <w:r>
              <w:rPr>
                <w:rStyle w:val="329"/>
                <w:rFonts w:hint="eastAsia"/>
                <w:color w:val="auto"/>
                <w:highlight w:val="none"/>
                <w:lang w:val="en-US" w:eastAsia="zh-CN" w:bidi="ar"/>
              </w:rPr>
              <w:t>1</w:t>
            </w:r>
            <w:r>
              <w:rPr>
                <w:rStyle w:val="329"/>
                <w:rFonts w:hint="default"/>
                <w:color w:val="auto"/>
                <w:highlight w:val="none"/>
                <w:lang w:bidi="ar"/>
              </w:rPr>
              <w:t>分；</w:t>
            </w:r>
            <w:r>
              <w:rPr>
                <w:rStyle w:val="329"/>
                <w:rFonts w:hint="eastAsia"/>
                <w:color w:val="auto"/>
                <w:highlight w:val="none"/>
                <w:lang w:eastAsia="zh-CN" w:bidi="ar"/>
              </w:rPr>
              <w:t>其余的不得分。本项最多得</w:t>
            </w:r>
            <w:r>
              <w:rPr>
                <w:rStyle w:val="329"/>
                <w:rFonts w:hint="eastAsia"/>
                <w:color w:val="auto"/>
                <w:highlight w:val="none"/>
                <w:lang w:val="en-US" w:eastAsia="zh-CN" w:bidi="ar"/>
              </w:rPr>
              <w:t>1分。</w:t>
            </w:r>
          </w:p>
          <w:p>
            <w:pPr>
              <w:numPr>
                <w:ilvl w:val="0"/>
                <w:numId w:val="0"/>
              </w:numPr>
              <w:ind w:left="0" w:leftChars="0" w:firstLine="0" w:firstLineChars="0"/>
              <w:jc w:val="left"/>
              <w:textAlignment w:val="center"/>
              <w:rPr>
                <w:rFonts w:hint="default" w:ascii="宋体" w:hAnsi="宋体" w:eastAsia="宋体" w:cs="宋体"/>
                <w:color w:val="auto"/>
                <w:kern w:val="2"/>
                <w:sz w:val="18"/>
                <w:szCs w:val="18"/>
                <w:highlight w:val="none"/>
                <w:u w:val="none"/>
                <w:lang w:val="en-US" w:eastAsia="zh-CN" w:bidi="ar"/>
              </w:rPr>
            </w:pPr>
            <w:r>
              <w:rPr>
                <w:rStyle w:val="329"/>
                <w:rFonts w:hint="default"/>
                <w:color w:val="auto"/>
                <w:highlight w:val="none"/>
                <w:lang w:bidi="ar"/>
              </w:rPr>
              <w:t>注：须提供相应的职称证扫描件，否则按无效处理；在满足《</w:t>
            </w:r>
            <w:r>
              <w:rPr>
                <w:rStyle w:val="329"/>
                <w:rFonts w:hint="eastAsia"/>
                <w:color w:val="auto"/>
                <w:highlight w:val="none"/>
                <w:lang w:eastAsia="zh-CN" w:bidi="ar"/>
              </w:rPr>
              <w:t>项目管理机构人员基础人员配备表</w:t>
            </w:r>
            <w:r>
              <w:rPr>
                <w:rStyle w:val="329"/>
                <w:rFonts w:hint="default"/>
                <w:color w:val="auto"/>
                <w:highlight w:val="none"/>
                <w:lang w:bidi="ar"/>
              </w:rPr>
              <w:t>》的基础上计算本项得分。</w:t>
            </w:r>
          </w:p>
        </w:tc>
      </w:tr>
      <w:tr>
        <w:tblPrEx>
          <w:tblCellMar>
            <w:top w:w="0" w:type="dxa"/>
            <w:left w:w="108" w:type="dxa"/>
            <w:bottom w:w="0" w:type="dxa"/>
            <w:right w:w="108" w:type="dxa"/>
          </w:tblCellMar>
        </w:tblPrEx>
        <w:trPr>
          <w:trHeight w:val="43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10</w:t>
            </w:r>
          </w:p>
        </w:tc>
        <w:tc>
          <w:tcPr>
            <w:tcW w:w="818"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val="0"/>
                <w:bCs w:val="0"/>
                <w:color w:val="auto"/>
                <w:kern w:val="0"/>
                <w:sz w:val="18"/>
                <w:szCs w:val="18"/>
                <w:highlight w:val="none"/>
                <w:lang w:eastAsia="zh-CN" w:bidi="ar"/>
              </w:rPr>
            </w:pPr>
            <w:r>
              <w:rPr>
                <w:rFonts w:hint="eastAsia" w:ascii="宋体" w:hAnsi="宋体" w:cs="宋体"/>
                <w:b w:val="0"/>
                <w:bCs w:val="0"/>
                <w:color w:val="auto"/>
                <w:kern w:val="0"/>
                <w:sz w:val="18"/>
                <w:szCs w:val="18"/>
                <w:highlight w:val="none"/>
                <w:lang w:bidi="ar"/>
              </w:rPr>
              <w:t>项目管理班子答辩</w:t>
            </w:r>
            <w:r>
              <w:rPr>
                <w:rFonts w:hint="eastAsia" w:ascii="宋体" w:hAnsi="宋体" w:cs="宋体"/>
                <w:b w:val="0"/>
                <w:bCs w:val="0"/>
                <w:color w:val="auto"/>
                <w:kern w:val="0"/>
                <w:sz w:val="18"/>
                <w:szCs w:val="18"/>
                <w:highlight w:val="none"/>
                <w:lang w:eastAsia="zh-CN" w:bidi="ar"/>
              </w:rPr>
              <w:t>（</w:t>
            </w:r>
            <w:r>
              <w:rPr>
                <w:rFonts w:hint="eastAsia" w:ascii="宋体" w:hAnsi="宋体" w:cs="宋体"/>
                <w:b w:val="0"/>
                <w:bCs w:val="0"/>
                <w:color w:val="auto"/>
                <w:kern w:val="0"/>
                <w:sz w:val="18"/>
                <w:szCs w:val="18"/>
                <w:highlight w:val="none"/>
                <w:lang w:val="en-US" w:eastAsia="zh-CN" w:bidi="ar"/>
              </w:rPr>
              <w:t>项目负责人</w:t>
            </w:r>
            <w:r>
              <w:rPr>
                <w:rFonts w:hint="eastAsia" w:ascii="宋体" w:hAnsi="宋体" w:cs="宋体"/>
                <w:b w:val="0"/>
                <w:bCs w:val="0"/>
                <w:color w:val="auto"/>
                <w:kern w:val="0"/>
                <w:sz w:val="18"/>
                <w:szCs w:val="18"/>
                <w:highlight w:val="none"/>
                <w:lang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8</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1.项目负责人的答辩内容，从施工管理方面，对本项目进行重难点阐述，且阐述的内容与项目的实际重难点情况切合、应对措施有针对性、可落地性可操作性强、整体的逻辑思维清晰：得（</w:t>
            </w:r>
            <w:r>
              <w:rPr>
                <w:rStyle w:val="329"/>
                <w:rFonts w:hint="eastAsia"/>
                <w:color w:val="auto"/>
                <w:highlight w:val="none"/>
                <w:lang w:val="en-US" w:eastAsia="zh-CN" w:bidi="ar"/>
              </w:rPr>
              <w:t>7</w:t>
            </w:r>
            <w:r>
              <w:rPr>
                <w:rStyle w:val="329"/>
                <w:rFonts w:hint="default"/>
                <w:color w:val="auto"/>
                <w:highlight w:val="none"/>
                <w:lang w:bidi="ar"/>
              </w:rPr>
              <w:t>,</w:t>
            </w:r>
            <w:r>
              <w:rPr>
                <w:rStyle w:val="329"/>
                <w:rFonts w:hint="eastAsia"/>
                <w:color w:val="auto"/>
                <w:highlight w:val="none"/>
                <w:lang w:val="en-US" w:eastAsia="zh-CN" w:bidi="ar"/>
              </w:rPr>
              <w:t>8</w:t>
            </w:r>
            <w:r>
              <w:rPr>
                <w:rStyle w:val="329"/>
                <w:rFonts w:hint="default"/>
                <w:color w:val="auto"/>
                <w:highlight w:val="none"/>
                <w:lang w:bidi="ar"/>
              </w:rPr>
              <w:t>]分；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2.项目负责人答辩内容，从施工管理方面，对本项目进行重难点阐述，且阐述的内容与项目的实际重难点情况比较符合、应对措施比较有针对性、可落地性可操作性较强、整体的逻辑思维较清晰：得（</w:t>
            </w:r>
            <w:r>
              <w:rPr>
                <w:rStyle w:val="329"/>
                <w:rFonts w:hint="eastAsia"/>
                <w:color w:val="auto"/>
                <w:highlight w:val="none"/>
                <w:lang w:val="en-US" w:eastAsia="zh-CN" w:bidi="ar"/>
              </w:rPr>
              <w:t>5</w:t>
            </w:r>
            <w:r>
              <w:rPr>
                <w:rStyle w:val="329"/>
                <w:rFonts w:hint="default"/>
                <w:color w:val="auto"/>
                <w:highlight w:val="none"/>
                <w:lang w:bidi="ar"/>
              </w:rPr>
              <w:t>,</w:t>
            </w:r>
            <w:r>
              <w:rPr>
                <w:rStyle w:val="329"/>
                <w:rFonts w:hint="eastAsia"/>
                <w:color w:val="auto"/>
                <w:highlight w:val="none"/>
                <w:lang w:val="en-US" w:eastAsia="zh-CN" w:bidi="ar"/>
              </w:rPr>
              <w:t>7</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3.项目负责人的答辩内容，从施工管理方面，对本项目进行重难点阐述，且阐述的内容与项目的实际重难点情况基本符合、应对措施针对性一般、可落地性可操作性一般、整体的逻辑思维基本清晰：得（</w:t>
            </w:r>
            <w:r>
              <w:rPr>
                <w:rStyle w:val="329"/>
                <w:rFonts w:hint="eastAsia"/>
                <w:color w:val="auto"/>
                <w:highlight w:val="none"/>
                <w:lang w:val="en-US" w:eastAsia="zh-CN" w:bidi="ar"/>
              </w:rPr>
              <w:t>2</w:t>
            </w:r>
            <w:r>
              <w:rPr>
                <w:rStyle w:val="329"/>
                <w:rFonts w:hint="default"/>
                <w:color w:val="auto"/>
                <w:highlight w:val="none"/>
                <w:lang w:bidi="ar"/>
              </w:rPr>
              <w:t>,</w:t>
            </w:r>
            <w:r>
              <w:rPr>
                <w:rStyle w:val="329"/>
                <w:rFonts w:hint="eastAsia"/>
                <w:color w:val="auto"/>
                <w:highlight w:val="none"/>
                <w:lang w:val="en-US" w:eastAsia="zh-CN" w:bidi="ar"/>
              </w:rPr>
              <w:t>5</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4.项目负责人的答辩内容，从施工管理方面，对本项目进行重难点阐述，但阐述的内容与项目的实际重难点情况基本不符合、应对措施针对性较差、可落地性可操作性较差、整体的逻辑思维不清晰：得（0,</w:t>
            </w:r>
            <w:r>
              <w:rPr>
                <w:rStyle w:val="329"/>
                <w:rFonts w:hint="eastAsia"/>
                <w:color w:val="auto"/>
                <w:highlight w:val="none"/>
                <w:lang w:val="en-US" w:eastAsia="zh-CN" w:bidi="ar"/>
              </w:rPr>
              <w:t>2</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5.项目负责人、技术负责人、安全负责人中任何一个人未进行答辩的，此项得0分。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6.项目负责人、技术负责人、安全负责人中任何一个人不满足《项目管理机构人员基础人员配备表》中相应“任职条件”的，此项得0分。</w:t>
            </w:r>
          </w:p>
          <w:p>
            <w:pPr>
              <w:numPr>
                <w:ilvl w:val="0"/>
                <w:numId w:val="0"/>
              </w:numPr>
              <w:ind w:left="0" w:leftChars="0" w:firstLine="0" w:firstLineChars="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43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11</w:t>
            </w:r>
          </w:p>
        </w:tc>
        <w:tc>
          <w:tcPr>
            <w:tcW w:w="818"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val="0"/>
                <w:bCs w:val="0"/>
                <w:color w:val="auto"/>
                <w:kern w:val="0"/>
                <w:sz w:val="18"/>
                <w:szCs w:val="18"/>
                <w:highlight w:val="none"/>
                <w:lang w:eastAsia="zh-CN" w:bidi="ar"/>
              </w:rPr>
            </w:pPr>
            <w:r>
              <w:rPr>
                <w:rFonts w:hint="eastAsia" w:ascii="宋体" w:hAnsi="宋体" w:cs="宋体"/>
                <w:b w:val="0"/>
                <w:bCs w:val="0"/>
                <w:color w:val="auto"/>
                <w:kern w:val="0"/>
                <w:sz w:val="18"/>
                <w:szCs w:val="18"/>
                <w:highlight w:val="none"/>
                <w:lang w:bidi="ar"/>
              </w:rPr>
              <w:t>项目管理班子答辩</w:t>
            </w:r>
            <w:r>
              <w:rPr>
                <w:rFonts w:hint="eastAsia" w:ascii="宋体" w:hAnsi="宋体" w:cs="宋体"/>
                <w:b w:val="0"/>
                <w:bCs w:val="0"/>
                <w:color w:val="auto"/>
                <w:kern w:val="0"/>
                <w:sz w:val="18"/>
                <w:szCs w:val="18"/>
                <w:highlight w:val="none"/>
                <w:lang w:eastAsia="zh-CN" w:bidi="ar"/>
              </w:rPr>
              <w:t>（</w:t>
            </w:r>
            <w:r>
              <w:rPr>
                <w:rFonts w:hint="eastAsia" w:ascii="宋体" w:hAnsi="宋体" w:cs="宋体"/>
                <w:b w:val="0"/>
                <w:bCs w:val="0"/>
                <w:color w:val="auto"/>
                <w:kern w:val="0"/>
                <w:sz w:val="18"/>
                <w:szCs w:val="18"/>
                <w:highlight w:val="none"/>
                <w:lang w:val="en-US" w:eastAsia="zh-CN" w:bidi="ar"/>
              </w:rPr>
              <w:t>技术负责从</w:t>
            </w:r>
            <w:r>
              <w:rPr>
                <w:rFonts w:hint="eastAsia" w:ascii="宋体" w:hAnsi="宋体" w:cs="宋体"/>
                <w:b w:val="0"/>
                <w:bCs w:val="0"/>
                <w:color w:val="auto"/>
                <w:kern w:val="0"/>
                <w:sz w:val="18"/>
                <w:szCs w:val="18"/>
                <w:highlight w:val="none"/>
                <w:lang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1.技术负责人的答辩内容，从施工工艺方面，对本项目进行重难点阐述，且阐述的内容与项目的实际重难点情况切合、应对措施有针对性、可落地性可操作性强、整体的逻辑思维清晰：得（</w:t>
            </w:r>
            <w:r>
              <w:rPr>
                <w:rStyle w:val="329"/>
                <w:rFonts w:hint="eastAsia"/>
                <w:color w:val="auto"/>
                <w:highlight w:val="none"/>
                <w:lang w:val="en-US" w:eastAsia="zh-CN" w:bidi="ar"/>
              </w:rPr>
              <w:t>5</w:t>
            </w:r>
            <w:r>
              <w:rPr>
                <w:rStyle w:val="329"/>
                <w:rFonts w:hint="default"/>
                <w:color w:val="auto"/>
                <w:highlight w:val="none"/>
                <w:lang w:bidi="ar"/>
              </w:rPr>
              <w:t>,</w:t>
            </w:r>
            <w:r>
              <w:rPr>
                <w:rStyle w:val="329"/>
                <w:rFonts w:hint="eastAsia"/>
                <w:color w:val="auto"/>
                <w:highlight w:val="none"/>
                <w:lang w:val="en-US" w:eastAsia="zh-CN" w:bidi="ar"/>
              </w:rPr>
              <w:t>6</w:t>
            </w:r>
            <w:r>
              <w:rPr>
                <w:rStyle w:val="329"/>
                <w:rFonts w:hint="default"/>
                <w:color w:val="auto"/>
                <w:highlight w:val="none"/>
                <w:lang w:bidi="ar"/>
              </w:rPr>
              <w:t>]分；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2.技术负责人的答辩内容，从施工工艺方面，对本项目进行重难点阐述，且阐述的内容与项目的实际重难点情况比较符合、应对措施比较有针对性、可落地性可操作性较强、整体的逻辑思维较清晰：得（</w:t>
            </w:r>
            <w:r>
              <w:rPr>
                <w:rStyle w:val="329"/>
                <w:rFonts w:hint="eastAsia"/>
                <w:color w:val="auto"/>
                <w:highlight w:val="none"/>
                <w:lang w:val="en-US" w:eastAsia="zh-CN" w:bidi="ar"/>
              </w:rPr>
              <w:t>4</w:t>
            </w:r>
            <w:r>
              <w:rPr>
                <w:rStyle w:val="329"/>
                <w:rFonts w:hint="default"/>
                <w:color w:val="auto"/>
                <w:highlight w:val="none"/>
                <w:lang w:bidi="ar"/>
              </w:rPr>
              <w:t>,</w:t>
            </w:r>
            <w:r>
              <w:rPr>
                <w:rStyle w:val="329"/>
                <w:rFonts w:hint="eastAsia"/>
                <w:color w:val="auto"/>
                <w:highlight w:val="none"/>
                <w:lang w:val="en-US" w:eastAsia="zh-CN" w:bidi="ar"/>
              </w:rPr>
              <w:t>5</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3.技术负责人的答辩内容，从施工工艺方面，对本项目进行重难点阐述，且阐述的内容与项目的实际重难点情况基本符合、应对措施针对性一般、可落地性可操作性一般、整体的逻辑思维基本清晰：得（</w:t>
            </w:r>
            <w:r>
              <w:rPr>
                <w:rStyle w:val="329"/>
                <w:rFonts w:hint="eastAsia"/>
                <w:color w:val="auto"/>
                <w:highlight w:val="none"/>
                <w:lang w:val="en-US" w:eastAsia="zh-CN" w:bidi="ar"/>
              </w:rPr>
              <w:t>2</w:t>
            </w:r>
            <w:r>
              <w:rPr>
                <w:rStyle w:val="329"/>
                <w:rFonts w:hint="default"/>
                <w:color w:val="auto"/>
                <w:highlight w:val="none"/>
                <w:lang w:bidi="ar"/>
              </w:rPr>
              <w:t>,</w:t>
            </w:r>
            <w:r>
              <w:rPr>
                <w:rStyle w:val="329"/>
                <w:rFonts w:hint="eastAsia"/>
                <w:color w:val="auto"/>
                <w:highlight w:val="none"/>
                <w:lang w:val="en-US" w:eastAsia="zh-CN" w:bidi="ar"/>
              </w:rPr>
              <w:t>4</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4.技术负责人的答辩内容，从施工工艺方面，对本项目进行重难点阐述，但阐述的内容与项目的实际重难点情况基本不符合、应对措施针对性较差、可落地性可操作性较差、整体的逻辑思维不清晰：得（0,</w:t>
            </w:r>
            <w:r>
              <w:rPr>
                <w:rStyle w:val="329"/>
                <w:rFonts w:hint="eastAsia"/>
                <w:color w:val="auto"/>
                <w:highlight w:val="none"/>
                <w:lang w:val="en-US" w:eastAsia="zh-CN" w:bidi="ar"/>
              </w:rPr>
              <w:t>2</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5.项目负责人、技术负责人、安全负责人中任何一个人未进行答辩的，此项得0分。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6.项目负责人、技术负责人、安全负责人中任何一个人不满足《项目管理机构人员基础人员配备表》中相应“任职条件”的，此项得0分。</w:t>
            </w:r>
          </w:p>
          <w:p>
            <w:pPr>
              <w:numPr>
                <w:ilvl w:val="0"/>
                <w:numId w:val="0"/>
              </w:numPr>
              <w:ind w:left="0" w:leftChars="0" w:firstLine="0" w:firstLineChars="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43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12</w:t>
            </w:r>
          </w:p>
        </w:tc>
        <w:tc>
          <w:tcPr>
            <w:tcW w:w="818" w:type="dxa"/>
            <w:vMerge w:val="continue"/>
            <w:tcBorders>
              <w:left w:val="single" w:color="auto"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cs="宋体"/>
                <w:b w:val="0"/>
                <w:bCs w:val="0"/>
                <w:color w:val="auto"/>
                <w:kern w:val="0"/>
                <w:sz w:val="18"/>
                <w:szCs w:val="18"/>
                <w:highlight w:val="none"/>
                <w:lang w:bidi="ar"/>
              </w:rPr>
              <w:t>项目管理班子答辩</w:t>
            </w:r>
            <w:r>
              <w:rPr>
                <w:rFonts w:hint="eastAsia" w:ascii="宋体" w:hAnsi="宋体" w:cs="宋体"/>
                <w:b w:val="0"/>
                <w:bCs w:val="0"/>
                <w:color w:val="auto"/>
                <w:kern w:val="0"/>
                <w:sz w:val="18"/>
                <w:szCs w:val="18"/>
                <w:highlight w:val="none"/>
                <w:lang w:eastAsia="zh-CN" w:bidi="ar"/>
              </w:rPr>
              <w:t>（</w:t>
            </w:r>
            <w:r>
              <w:rPr>
                <w:rFonts w:hint="eastAsia" w:ascii="宋体" w:hAnsi="宋体" w:cs="宋体"/>
                <w:b w:val="0"/>
                <w:bCs w:val="0"/>
                <w:color w:val="auto"/>
                <w:kern w:val="0"/>
                <w:sz w:val="18"/>
                <w:szCs w:val="18"/>
                <w:highlight w:val="none"/>
                <w:lang w:val="en-US" w:eastAsia="zh-CN" w:bidi="ar"/>
              </w:rPr>
              <w:t>安全负责人</w:t>
            </w:r>
            <w:r>
              <w:rPr>
                <w:rFonts w:hint="eastAsia" w:ascii="宋体" w:hAnsi="宋体" w:cs="宋体"/>
                <w:b w:val="0"/>
                <w:bCs w:val="0"/>
                <w:color w:val="auto"/>
                <w:kern w:val="0"/>
                <w:sz w:val="18"/>
                <w:szCs w:val="18"/>
                <w:highlight w:val="none"/>
                <w:lang w:eastAsia="zh-CN" w:bidi="ar"/>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6</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1.安全负责人的答辩内容，从施工安全方面，对本项目进行重难点阐述，且阐述的内容与项目的实际重难点情况切合、应对措施有针对性、可落地性可操作性强、整体的逻辑思维清晰：得（</w:t>
            </w:r>
            <w:r>
              <w:rPr>
                <w:rStyle w:val="329"/>
                <w:rFonts w:hint="eastAsia"/>
                <w:color w:val="auto"/>
                <w:highlight w:val="none"/>
                <w:lang w:val="en-US" w:eastAsia="zh-CN" w:bidi="ar"/>
              </w:rPr>
              <w:t>5</w:t>
            </w:r>
            <w:r>
              <w:rPr>
                <w:rStyle w:val="329"/>
                <w:rFonts w:hint="default"/>
                <w:color w:val="auto"/>
                <w:highlight w:val="none"/>
                <w:lang w:bidi="ar"/>
              </w:rPr>
              <w:t>,</w:t>
            </w:r>
            <w:r>
              <w:rPr>
                <w:rStyle w:val="329"/>
                <w:rFonts w:hint="eastAsia"/>
                <w:color w:val="auto"/>
                <w:highlight w:val="none"/>
                <w:lang w:val="en-US" w:eastAsia="zh-CN" w:bidi="ar"/>
              </w:rPr>
              <w:t>6</w:t>
            </w:r>
            <w:r>
              <w:rPr>
                <w:rStyle w:val="329"/>
                <w:rFonts w:hint="default"/>
                <w:color w:val="auto"/>
                <w:highlight w:val="none"/>
                <w:lang w:bidi="ar"/>
              </w:rPr>
              <w:t>]分；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2.安全负责人的答辩内容，从施工安全方面，对本项目进行重难点阐述，且阐述的内容与项目的实际重难点情况比较符合、应对措施比较有针对性、可落地性可操作性较强、整体的逻辑思维较清晰：得（</w:t>
            </w:r>
            <w:r>
              <w:rPr>
                <w:rStyle w:val="329"/>
                <w:rFonts w:hint="eastAsia"/>
                <w:color w:val="auto"/>
                <w:highlight w:val="none"/>
                <w:lang w:val="en-US" w:eastAsia="zh-CN" w:bidi="ar"/>
              </w:rPr>
              <w:t>4</w:t>
            </w:r>
            <w:r>
              <w:rPr>
                <w:rStyle w:val="329"/>
                <w:rFonts w:hint="default"/>
                <w:color w:val="auto"/>
                <w:highlight w:val="none"/>
                <w:lang w:bidi="ar"/>
              </w:rPr>
              <w:t>,</w:t>
            </w:r>
            <w:r>
              <w:rPr>
                <w:rStyle w:val="329"/>
                <w:rFonts w:hint="eastAsia"/>
                <w:color w:val="auto"/>
                <w:highlight w:val="none"/>
                <w:lang w:val="en-US" w:eastAsia="zh-CN" w:bidi="ar"/>
              </w:rPr>
              <w:t>5</w:t>
            </w:r>
            <w:r>
              <w:rPr>
                <w:rStyle w:val="329"/>
                <w:rFonts w:hint="default"/>
                <w:color w:val="auto"/>
                <w:highlight w:val="none"/>
                <w:lang w:bidi="ar"/>
              </w:rPr>
              <w:t>]分；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3.安全负责人的答辩内容，从施工安全方面，对本项目进行重难点阐述，且阐述的内容与项目的实际重难点情况基本符合、应对措施针对性一般、可落地性可操作性一般、整体的逻辑思维基本清晰：得（</w:t>
            </w:r>
            <w:r>
              <w:rPr>
                <w:rStyle w:val="329"/>
                <w:rFonts w:hint="eastAsia"/>
                <w:color w:val="auto"/>
                <w:highlight w:val="none"/>
                <w:lang w:val="en-US" w:eastAsia="zh-CN" w:bidi="ar"/>
              </w:rPr>
              <w:t>2</w:t>
            </w:r>
            <w:r>
              <w:rPr>
                <w:rStyle w:val="329"/>
                <w:rFonts w:hint="default"/>
                <w:color w:val="auto"/>
                <w:highlight w:val="none"/>
                <w:lang w:bidi="ar"/>
              </w:rPr>
              <w:t>,</w:t>
            </w:r>
            <w:r>
              <w:rPr>
                <w:rStyle w:val="329"/>
                <w:rFonts w:hint="eastAsia"/>
                <w:color w:val="auto"/>
                <w:highlight w:val="none"/>
                <w:lang w:val="en-US" w:eastAsia="zh-CN" w:bidi="ar"/>
              </w:rPr>
              <w:t>4</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4.安全负责人的答辩内容，从施工安全方面，对本项目进行重难点阐述，但阐述的内容与项目的实际重难点情况基本不符合、应对措施针对性较差、可落地性可操作性较差、整体的逻辑思维不清晰：得（0,</w:t>
            </w:r>
            <w:r>
              <w:rPr>
                <w:rStyle w:val="329"/>
                <w:rFonts w:hint="eastAsia"/>
                <w:color w:val="auto"/>
                <w:highlight w:val="none"/>
                <w:lang w:val="en-US" w:eastAsia="zh-CN" w:bidi="ar"/>
              </w:rPr>
              <w:t>2</w:t>
            </w:r>
            <w:r>
              <w:rPr>
                <w:rStyle w:val="329"/>
                <w:rFonts w:hint="default"/>
                <w:color w:val="auto"/>
                <w:highlight w:val="none"/>
                <w:lang w:bidi="ar"/>
              </w:rPr>
              <w:t>] 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5.项目负责人、技术负责人、安全负责人中任何一个人未进行答辩的，此项得0分。</w:t>
            </w:r>
          </w:p>
          <w:p>
            <w:pPr>
              <w:numPr>
                <w:ilvl w:val="0"/>
                <w:numId w:val="0"/>
              </w:numPr>
              <w:ind w:left="0" w:leftChars="0" w:firstLine="0" w:firstLineChars="0"/>
              <w:jc w:val="left"/>
              <w:textAlignment w:val="center"/>
              <w:rPr>
                <w:rStyle w:val="329"/>
                <w:rFonts w:hint="default"/>
                <w:color w:val="auto"/>
                <w:highlight w:val="none"/>
                <w:lang w:bidi="ar"/>
              </w:rPr>
            </w:pPr>
            <w:r>
              <w:rPr>
                <w:rStyle w:val="329"/>
                <w:rFonts w:hint="default"/>
                <w:color w:val="auto"/>
                <w:highlight w:val="none"/>
                <w:lang w:bidi="ar"/>
              </w:rPr>
              <w:t>6.项目负责人、技术负责人、安全负责人中任何一个人不满足《项目管理机构人员基础人员配备表》中相应“任职条件”的，此项得0分。</w:t>
            </w:r>
          </w:p>
          <w:p>
            <w:pPr>
              <w:numPr>
                <w:ilvl w:val="0"/>
                <w:numId w:val="0"/>
              </w:numPr>
              <w:ind w:left="0" w:leftChars="0" w:firstLine="0" w:firstLineChars="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98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13</w:t>
            </w:r>
          </w:p>
        </w:tc>
        <w:tc>
          <w:tcPr>
            <w:tcW w:w="818"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施工组织设计</w:t>
            </w:r>
          </w:p>
          <w:p>
            <w:pPr>
              <w:jc w:val="center"/>
              <w:rPr>
                <w:rFonts w:ascii="宋体" w:hAnsi="宋体" w:cs="宋体"/>
                <w:color w:val="auto"/>
                <w:sz w:val="18"/>
                <w:szCs w:val="18"/>
                <w:highlight w:val="none"/>
              </w:rPr>
            </w:pPr>
            <w:r>
              <w:rPr>
                <w:rFonts w:hint="eastAsia" w:ascii="宋体" w:hAnsi="宋体" w:cs="宋体"/>
                <w:color w:val="auto"/>
                <w:sz w:val="18"/>
                <w:szCs w:val="18"/>
                <w:highlight w:val="none"/>
              </w:rPr>
              <w:t>（40分）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施工部署</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7</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【优】：总体施工部署完善，对施工现场现状分析准确、准备阶段工作安排、施工区段划分、工序安排合理，得</w:t>
            </w:r>
            <w:r>
              <w:rPr>
                <w:rFonts w:hint="eastAsia" w:ascii="宋体" w:hAnsi="宋体" w:cs="宋体"/>
                <w:i w:val="0"/>
                <w:iCs w:val="0"/>
                <w:color w:val="auto"/>
                <w:kern w:val="0"/>
                <w:sz w:val="18"/>
                <w:szCs w:val="18"/>
                <w:highlight w:val="none"/>
                <w:u w:val="none"/>
                <w:lang w:val="en-US" w:eastAsia="zh-CN" w:bidi="ar"/>
              </w:rPr>
              <w:t>(6,7]</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【良】：总体施工部署较好，对施工现场现状分析较准确、准备阶段工作安排、施工区段划分、工序安排较合理，得</w:t>
            </w:r>
            <w:r>
              <w:rPr>
                <w:rFonts w:hint="eastAsia" w:ascii="宋体" w:hAnsi="宋体" w:cs="宋体"/>
                <w:i w:val="0"/>
                <w:iCs w:val="0"/>
                <w:color w:val="auto"/>
                <w:kern w:val="0"/>
                <w:sz w:val="18"/>
                <w:szCs w:val="18"/>
                <w:highlight w:val="none"/>
                <w:u w:val="none"/>
                <w:lang w:val="en-US" w:eastAsia="zh-CN" w:bidi="ar"/>
              </w:rPr>
              <w:t>(4,6]</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【中】：总体施工部署一般，对施工现场现状分析一般、准备阶段工作安排、施工区段划分、工序安排一般，得</w:t>
            </w:r>
            <w:r>
              <w:rPr>
                <w:rFonts w:hint="eastAsia" w:ascii="宋体" w:hAnsi="宋体" w:cs="宋体"/>
                <w:i w:val="0"/>
                <w:iCs w:val="0"/>
                <w:color w:val="auto"/>
                <w:kern w:val="0"/>
                <w:sz w:val="18"/>
                <w:szCs w:val="18"/>
                <w:highlight w:val="none"/>
                <w:u w:val="none"/>
                <w:lang w:val="en-US" w:eastAsia="zh-CN" w:bidi="ar"/>
              </w:rPr>
              <w:t>(2,4]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【差】：总体施工部署较差，对施工现场现状分析、准备阶段工作安排、施工区段划分、工序安排较差，得</w:t>
            </w:r>
            <w:r>
              <w:rPr>
                <w:rFonts w:hint="eastAsia" w:ascii="宋体" w:hAnsi="宋体" w:cs="宋体"/>
                <w:i w:val="0"/>
                <w:iCs w:val="0"/>
                <w:color w:val="auto"/>
                <w:kern w:val="0"/>
                <w:sz w:val="18"/>
                <w:szCs w:val="18"/>
                <w:highlight w:val="none"/>
                <w:u w:val="none"/>
                <w:lang w:val="en-US" w:eastAsia="zh-CN" w:bidi="ar"/>
              </w:rPr>
              <w:t>[0,2]</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226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14</w:t>
            </w:r>
          </w:p>
        </w:tc>
        <w:tc>
          <w:tcPr>
            <w:tcW w:w="81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工程重点、难点分析和对策</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5</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【优】：本工程成品保护、绿色健康装修等重点、难点分析全面、准确、深入，应对措施合理得</w:t>
            </w:r>
            <w:r>
              <w:rPr>
                <w:rFonts w:hint="eastAsia" w:ascii="宋体" w:hAnsi="宋体" w:cs="宋体"/>
                <w:i w:val="0"/>
                <w:iCs w:val="0"/>
                <w:color w:val="auto"/>
                <w:kern w:val="0"/>
                <w:sz w:val="18"/>
                <w:szCs w:val="18"/>
                <w:highlight w:val="none"/>
                <w:u w:val="none"/>
                <w:lang w:val="en-US" w:eastAsia="zh-CN" w:bidi="ar"/>
              </w:rPr>
              <w:t>(4,5]</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【良】：本工程成品保护、绿色健康装修等重点、难点分析比较全面、准确、深入，应对措施比较合理得</w:t>
            </w:r>
            <w:r>
              <w:rPr>
                <w:rFonts w:hint="eastAsia" w:ascii="宋体" w:hAnsi="宋体" w:cs="宋体"/>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【中】：本工程成品保护、绿色健康装修等重点、难点分析基本全面、准确，有应对措施</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【差】：本工程成品保护、绿色健康装修等重点、难点分析不全面、准确，缺乏应对措施，得</w:t>
            </w:r>
            <w:r>
              <w:rPr>
                <w:rFonts w:hint="eastAsia" w:ascii="宋体" w:hAnsi="宋体" w:cs="宋体"/>
                <w:i w:val="0"/>
                <w:iCs w:val="0"/>
                <w:color w:val="auto"/>
                <w:kern w:val="0"/>
                <w:sz w:val="18"/>
                <w:szCs w:val="18"/>
                <w:highlight w:val="none"/>
                <w:u w:val="none"/>
                <w:lang w:val="en-US" w:eastAsia="zh-CN" w:bidi="ar"/>
              </w:rPr>
              <w:t>[0,1]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680"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15</w:t>
            </w:r>
          </w:p>
        </w:tc>
        <w:tc>
          <w:tcPr>
            <w:tcW w:w="81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施工进度计划</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5</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【优】：针对项目特点编制施工总进度计划，且进度计划安排合理，对总进度计划的重要节点、关键节点分析准确，有工期保障措施且措施得当，能很好实现工程进度目标，得</w:t>
            </w:r>
            <w:r>
              <w:rPr>
                <w:rFonts w:hint="eastAsia" w:ascii="宋体" w:hAnsi="宋体" w:cs="宋体"/>
                <w:i w:val="0"/>
                <w:iCs w:val="0"/>
                <w:color w:val="auto"/>
                <w:kern w:val="0"/>
                <w:sz w:val="18"/>
                <w:szCs w:val="18"/>
                <w:highlight w:val="none"/>
                <w:u w:val="none"/>
                <w:lang w:val="en-US" w:eastAsia="zh-CN" w:bidi="ar"/>
              </w:rPr>
              <w:t>(4,5]</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【良】：针对项目特点编制施工总进度计划，且进度计划安排比较合理，对总进度计划的重要节点、关键节点分析较准确，有工期保障措施实现工程进度目标，得</w:t>
            </w:r>
            <w:r>
              <w:rPr>
                <w:rFonts w:hint="eastAsia" w:ascii="宋体" w:hAnsi="宋体" w:cs="宋体"/>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【中】：施工总进度计划基本合理，总进度计划的重要节点、关键节点分析基本准确，但进度保证措施比较简单、欠合理，得</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【差】：施工总进度计划脱离项目特点编制，且重要节点、关键节点分析不准确，进度保证措施较差，得</w:t>
            </w:r>
            <w:r>
              <w:rPr>
                <w:rFonts w:hint="eastAsia" w:ascii="宋体" w:hAnsi="宋体" w:cs="宋体"/>
                <w:i w:val="0"/>
                <w:iCs w:val="0"/>
                <w:color w:val="auto"/>
                <w:kern w:val="0"/>
                <w:sz w:val="18"/>
                <w:szCs w:val="18"/>
                <w:highlight w:val="none"/>
                <w:u w:val="none"/>
                <w:lang w:val="en-US" w:eastAsia="zh-CN" w:bidi="ar"/>
              </w:rPr>
              <w:t>[0,1]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Style w:val="329"/>
                <w:rFonts w:hint="default"/>
                <w:color w:val="auto"/>
                <w:highlight w:val="none"/>
                <w:lang w:val="en-US"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r>
              <w:rPr>
                <w:rFonts w:hint="eastAsia" w:ascii="宋体" w:hAnsi="宋体" w:cs="宋体"/>
                <w:i w:val="0"/>
                <w:iCs w:val="0"/>
                <w:color w:val="auto"/>
                <w:kern w:val="0"/>
                <w:sz w:val="18"/>
                <w:szCs w:val="18"/>
                <w:highlight w:val="none"/>
                <w:u w:val="none"/>
                <w:lang w:val="en-US" w:eastAsia="zh-CN" w:bidi="ar"/>
              </w:rPr>
              <w:t>。</w:t>
            </w:r>
          </w:p>
        </w:tc>
      </w:tr>
      <w:tr>
        <w:tblPrEx>
          <w:tblCellMar>
            <w:top w:w="0" w:type="dxa"/>
            <w:left w:w="108" w:type="dxa"/>
            <w:bottom w:w="0" w:type="dxa"/>
            <w:right w:w="108" w:type="dxa"/>
          </w:tblCellMar>
        </w:tblPrEx>
        <w:trPr>
          <w:trHeight w:val="226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16</w:t>
            </w:r>
          </w:p>
        </w:tc>
        <w:tc>
          <w:tcPr>
            <w:tcW w:w="81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拟投入施工的机械设备、劳务配备情况</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5</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【优】：机械设备配置方案、劳动力配备、劳动组织方案可行、具体，各工种人员安排、机械设备配备安排合理，得</w:t>
            </w:r>
            <w:r>
              <w:rPr>
                <w:rFonts w:hint="eastAsia" w:ascii="宋体" w:hAnsi="宋体" w:cs="宋体"/>
                <w:i w:val="0"/>
                <w:iCs w:val="0"/>
                <w:color w:val="auto"/>
                <w:kern w:val="0"/>
                <w:sz w:val="18"/>
                <w:szCs w:val="18"/>
                <w:highlight w:val="none"/>
                <w:u w:val="none"/>
                <w:lang w:val="en-US" w:eastAsia="zh-CN" w:bidi="ar"/>
              </w:rPr>
              <w:t>(4,5]</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【良】：机械设备配置方案、劳动力配备、劳动组织方案比较可行、具体，各工种人员安排、机械设备配备安排比较合理，得</w:t>
            </w:r>
            <w:r>
              <w:rPr>
                <w:rFonts w:hint="eastAsia" w:ascii="宋体" w:hAnsi="宋体" w:cs="宋体"/>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【中】：机械设备配置方案、劳动力配备、劳动组织方案基本可行、具体，各工种人员安排、机械设备配备安排基本合理，得</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【差】：机械设备配置方案、劳动力配备、劳动组织方案脱离项目实际，各工种人员安排、机械设备配备安排欠合理，得</w:t>
            </w:r>
            <w:r>
              <w:rPr>
                <w:rFonts w:hint="eastAsia" w:ascii="宋体" w:hAnsi="宋体" w:cs="宋体"/>
                <w:i w:val="0"/>
                <w:iCs w:val="0"/>
                <w:color w:val="auto"/>
                <w:kern w:val="0"/>
                <w:sz w:val="18"/>
                <w:szCs w:val="18"/>
                <w:highlight w:val="none"/>
                <w:u w:val="none"/>
                <w:lang w:val="en-US" w:eastAsia="zh-CN" w:bidi="ar"/>
              </w:rPr>
              <w:t>[0,1]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p>
        </w:tc>
      </w:tr>
      <w:tr>
        <w:tblPrEx>
          <w:tblCellMar>
            <w:top w:w="0" w:type="dxa"/>
            <w:left w:w="108" w:type="dxa"/>
            <w:bottom w:w="0" w:type="dxa"/>
            <w:right w:w="108" w:type="dxa"/>
          </w:tblCellMar>
        </w:tblPrEx>
        <w:trPr>
          <w:trHeight w:val="226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17</w:t>
            </w:r>
          </w:p>
        </w:tc>
        <w:tc>
          <w:tcPr>
            <w:tcW w:w="818"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安全文明施工保证措施</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有完善安全管理措施，有安全文明施工管理目标及管理重点、安全、文明施工管理体系。相应安全生产措施、现场消防保证措施、雷电及台风应对措施、文明施工措施、环境保护及绿色施工措施、应急预案等均明确、具体、可行的，得</w:t>
            </w:r>
            <w:r>
              <w:rPr>
                <w:rFonts w:hint="eastAsia" w:ascii="宋体" w:hAnsi="宋体" w:cs="宋体"/>
                <w:i w:val="0"/>
                <w:iCs w:val="0"/>
                <w:color w:val="auto"/>
                <w:kern w:val="0"/>
                <w:sz w:val="18"/>
                <w:szCs w:val="18"/>
                <w:highlight w:val="none"/>
                <w:u w:val="none"/>
                <w:lang w:val="en-US" w:eastAsia="zh-CN" w:bidi="ar"/>
              </w:rPr>
              <w:t>(4,5]</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【良】：有</w:t>
            </w:r>
            <w:r>
              <w:rPr>
                <w:rFonts w:hint="eastAsia" w:ascii="宋体" w:hAnsi="宋体" w:cs="宋体"/>
                <w:i w:val="0"/>
                <w:iCs w:val="0"/>
                <w:color w:val="auto"/>
                <w:kern w:val="0"/>
                <w:sz w:val="18"/>
                <w:szCs w:val="18"/>
                <w:highlight w:val="none"/>
                <w:u w:val="none"/>
                <w:lang w:val="en-US" w:eastAsia="zh-CN" w:bidi="ar"/>
              </w:rPr>
              <w:t>完善</w:t>
            </w:r>
            <w:r>
              <w:rPr>
                <w:rFonts w:hint="eastAsia" w:ascii="宋体" w:hAnsi="宋体" w:eastAsia="宋体" w:cs="宋体"/>
                <w:i w:val="0"/>
                <w:iCs w:val="0"/>
                <w:color w:val="auto"/>
                <w:kern w:val="0"/>
                <w:sz w:val="18"/>
                <w:szCs w:val="18"/>
                <w:highlight w:val="none"/>
                <w:u w:val="none"/>
                <w:lang w:val="en-US" w:eastAsia="zh-CN" w:bidi="ar"/>
              </w:rPr>
              <w:t>安全管理措施，有安全文明施工管理目标及管理重点、安全、文明施工管理体系。相应安全生产措施、现场消防保证措施、雷电及台风应对措施、文明施工措施、环境保护及绿色施工措施、应急预案等较明确、较具体、较可行的，得</w:t>
            </w:r>
            <w:r>
              <w:rPr>
                <w:rFonts w:hint="eastAsia" w:ascii="宋体" w:hAnsi="宋体" w:cs="宋体"/>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有完善安全管理措施，有安全文明施工管理目标及管理重点、安全、文明施工管理体系。相应安全生产措施、现场消防保证措施、雷电及台风应对措施、文明施工措施、环境保护及绿色施工措施、应急预案等基本明确、基本具体、基本可行，得</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无完善安全管理措施，无安全文明施工管理目标及管理重点、安全、文明施工管理体系。无安全生产措施、现场消防保证措施、雷电及台风应对措施、文明施工措施、环境保护及绿色施工措施、应急预案等或上述措施不明确、不具体、不可行，得</w:t>
            </w:r>
            <w:r>
              <w:rPr>
                <w:rFonts w:hint="eastAsia" w:ascii="宋体" w:hAnsi="宋体" w:cs="宋体"/>
                <w:i w:val="0"/>
                <w:iCs w:val="0"/>
                <w:color w:val="auto"/>
                <w:kern w:val="0"/>
                <w:sz w:val="18"/>
                <w:szCs w:val="18"/>
                <w:highlight w:val="none"/>
                <w:u w:val="none"/>
                <w:lang w:val="en-US" w:eastAsia="zh-CN" w:bidi="ar"/>
              </w:rPr>
              <w:t>[0,1]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p>
        </w:tc>
      </w:tr>
      <w:tr>
        <w:tblPrEx>
          <w:tblCellMar>
            <w:top w:w="0" w:type="dxa"/>
            <w:left w:w="108" w:type="dxa"/>
            <w:bottom w:w="0" w:type="dxa"/>
            <w:right w:w="108" w:type="dxa"/>
          </w:tblCellMar>
        </w:tblPrEx>
        <w:trPr>
          <w:trHeight w:val="226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18</w:t>
            </w:r>
          </w:p>
        </w:tc>
        <w:tc>
          <w:tcPr>
            <w:tcW w:w="8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施工质量及保证措施</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5</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【优】：有明确的工程质量目标且质量目标符合招标文件要求，质量管理体系完善且质量保证措施、工程质量技术资料管理措施非常完整、具体的，得</w:t>
            </w:r>
            <w:r>
              <w:rPr>
                <w:rFonts w:hint="eastAsia" w:ascii="宋体" w:hAnsi="宋体" w:cs="宋体"/>
                <w:i w:val="0"/>
                <w:iCs w:val="0"/>
                <w:color w:val="auto"/>
                <w:kern w:val="0"/>
                <w:sz w:val="18"/>
                <w:szCs w:val="18"/>
                <w:highlight w:val="none"/>
                <w:u w:val="none"/>
                <w:lang w:val="en-US" w:eastAsia="zh-CN" w:bidi="ar"/>
              </w:rPr>
              <w:t>(4,5]</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【良】：有明确的工程质量目标且质量目标符合招标文件要求，质量管理体系完善且质量保证措施、工程质量技术资料管理措施较完整、较具体的，得</w:t>
            </w:r>
            <w:r>
              <w:rPr>
                <w:rFonts w:hint="eastAsia" w:ascii="宋体" w:hAnsi="宋体" w:cs="宋体"/>
                <w:i w:val="0"/>
                <w:iCs w:val="0"/>
                <w:color w:val="auto"/>
                <w:kern w:val="0"/>
                <w:sz w:val="18"/>
                <w:szCs w:val="18"/>
                <w:highlight w:val="none"/>
                <w:u w:val="none"/>
                <w:lang w:val="en-US" w:eastAsia="zh-CN" w:bidi="ar"/>
              </w:rPr>
              <w:t>(3,4]</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【中】：有明确的工程质量目标且质量目标符合招标文件要求，质量管理体系完善且质量保证措施、工程质量技术资料管理一般的，得</w:t>
            </w:r>
            <w:r>
              <w:rPr>
                <w:rFonts w:hint="eastAsia" w:ascii="宋体" w:hAnsi="宋体" w:cs="宋体"/>
                <w:i w:val="0"/>
                <w:iCs w:val="0"/>
                <w:color w:val="auto"/>
                <w:kern w:val="0"/>
                <w:sz w:val="18"/>
                <w:szCs w:val="18"/>
                <w:highlight w:val="none"/>
                <w:u w:val="none"/>
                <w:lang w:val="en-US" w:eastAsia="zh-CN" w:bidi="ar"/>
              </w:rPr>
              <w:t>(1,3]</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【差】：无工程质量目标保证措施或质量目标不符合招标文件要求，质量管理体系不完善或质量保证措施、工程质量技术资料管理较差的，得</w:t>
            </w:r>
            <w:r>
              <w:rPr>
                <w:rFonts w:hint="eastAsia" w:ascii="宋体" w:hAnsi="宋体" w:cs="宋体"/>
                <w:i w:val="0"/>
                <w:iCs w:val="0"/>
                <w:color w:val="auto"/>
                <w:kern w:val="0"/>
                <w:sz w:val="18"/>
                <w:szCs w:val="18"/>
                <w:highlight w:val="none"/>
                <w:u w:val="none"/>
                <w:lang w:val="en-US" w:eastAsia="zh-CN" w:bidi="ar"/>
              </w:rPr>
              <w:t>[0,1]</w:t>
            </w:r>
            <w:r>
              <w:rPr>
                <w:rFonts w:hint="eastAsia" w:ascii="宋体" w:hAnsi="宋体" w:eastAsia="宋体" w:cs="宋体"/>
                <w:i w:val="0"/>
                <w:iCs w:val="0"/>
                <w:color w:val="auto"/>
                <w:kern w:val="0"/>
                <w:sz w:val="18"/>
                <w:szCs w:val="18"/>
                <w:highlight w:val="none"/>
                <w:u w:val="none"/>
                <w:lang w:val="en-US" w:eastAsia="zh-CN" w:bidi="ar"/>
              </w:rPr>
              <w:t>分；</w:t>
            </w:r>
          </w:p>
          <w:p>
            <w:pPr>
              <w:keepNext w:val="0"/>
              <w:keepLines w:val="0"/>
              <w:widowControl/>
              <w:suppressLineNumbers w:val="0"/>
              <w:jc w:val="left"/>
              <w:textAlignment w:val="center"/>
              <w:rPr>
                <w:rFonts w:hint="eastAsia" w:ascii="宋体" w:hAnsi="宋体" w:eastAsia="宋体" w:cs="宋体"/>
                <w:color w:val="auto"/>
                <w:kern w:val="2"/>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p>
        </w:tc>
      </w:tr>
      <w:tr>
        <w:tblPrEx>
          <w:tblCellMar>
            <w:top w:w="0" w:type="dxa"/>
            <w:left w:w="108" w:type="dxa"/>
            <w:bottom w:w="0" w:type="dxa"/>
            <w:right w:w="108" w:type="dxa"/>
          </w:tblCellMar>
        </w:tblPrEx>
        <w:trPr>
          <w:trHeight w:val="2265" w:hRule="atLeast"/>
        </w:trPr>
        <w:tc>
          <w:tcPr>
            <w:tcW w:w="585"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cs="宋体"/>
                <w:color w:val="auto"/>
                <w:kern w:val="0"/>
                <w:sz w:val="18"/>
                <w:szCs w:val="18"/>
                <w:highlight w:val="none"/>
                <w:lang w:val="en-US" w:eastAsia="zh-CN" w:bidi="ar"/>
              </w:rPr>
              <w:t>19</w:t>
            </w:r>
          </w:p>
        </w:tc>
        <w:tc>
          <w:tcPr>
            <w:tcW w:w="818"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18"/>
                <w:szCs w:val="18"/>
                <w:highlight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苗木的养护与维保措施</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color w:val="auto"/>
                <w:kern w:val="0"/>
                <w:sz w:val="18"/>
                <w:szCs w:val="18"/>
                <w:highlight w:val="none"/>
                <w:lang w:val="en-US" w:bidi="ar"/>
              </w:rPr>
            </w:pPr>
            <w:r>
              <w:rPr>
                <w:rFonts w:hint="eastAsia" w:ascii="宋体" w:hAnsi="宋体" w:cs="宋体"/>
                <w:i w:val="0"/>
                <w:iCs w:val="0"/>
                <w:color w:val="auto"/>
                <w:kern w:val="0"/>
                <w:sz w:val="18"/>
                <w:szCs w:val="18"/>
                <w:highlight w:val="none"/>
                <w:u w:val="none"/>
                <w:lang w:val="en-US" w:eastAsia="zh-CN" w:bidi="ar"/>
              </w:rPr>
              <w:t>8</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【优】：苗木的养护与维保措施等均明确、具体、可行的，得</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7-8]分；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【良】：苗木的养护与维保措施等较明确、较具体、较可行的，得</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5-7]分；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【中】：苗木的养护与维保措施等基本明确、基本具体、基本可行，得</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2-5]分；</w:t>
            </w:r>
          </w:p>
          <w:p>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【差】：苗木的养护与维保措施等或上述措施不明确、不具体、不可行，得</w:t>
            </w:r>
            <w:r>
              <w:rPr>
                <w:rFonts w:hint="eastAsia" w:ascii="宋体" w:hAnsi="宋体" w:cs="宋体"/>
                <w:i w:val="0"/>
                <w:iCs w:val="0"/>
                <w:color w:val="auto"/>
                <w:kern w:val="0"/>
                <w:sz w:val="18"/>
                <w:szCs w:val="18"/>
                <w:highlight w:val="none"/>
                <w:u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0-2]分；</w:t>
            </w:r>
          </w:p>
          <w:p>
            <w:pPr>
              <w:keepNext w:val="0"/>
              <w:keepLines w:val="0"/>
              <w:widowControl/>
              <w:suppressLineNumbers w:val="0"/>
              <w:jc w:val="left"/>
              <w:textAlignment w:val="center"/>
              <w:rPr>
                <w:rStyle w:val="329"/>
                <w:rFonts w:hint="default"/>
                <w:color w:val="auto"/>
                <w:highlight w:val="none"/>
                <w:lang w:bidi="ar"/>
              </w:rPr>
            </w:pPr>
            <w:r>
              <w:rPr>
                <w:rFonts w:hint="eastAsia" w:ascii="宋体" w:hAnsi="宋体" w:cs="宋体"/>
                <w:i w:val="0"/>
                <w:iCs w:val="0"/>
                <w:color w:val="auto"/>
                <w:kern w:val="0"/>
                <w:sz w:val="18"/>
                <w:szCs w:val="18"/>
                <w:highlight w:val="none"/>
                <w:u w:val="none"/>
                <w:lang w:val="en-US" w:eastAsia="zh-CN" w:bidi="ar"/>
              </w:rPr>
              <w:t>注：①分值范围的解释:方括号为含此数，圆括号为不含此分数；②</w:t>
            </w:r>
            <w:r>
              <w:rPr>
                <w:rFonts w:hint="eastAsia" w:ascii="宋体" w:hAnsi="宋体" w:eastAsia="宋体" w:cs="宋体"/>
                <w:i w:val="0"/>
                <w:iCs w:val="0"/>
                <w:color w:val="auto"/>
                <w:kern w:val="0"/>
                <w:sz w:val="18"/>
                <w:szCs w:val="18"/>
                <w:highlight w:val="none"/>
                <w:u w:val="none"/>
                <w:lang w:val="en-US" w:eastAsia="zh-CN" w:bidi="ar"/>
              </w:rPr>
              <w:t>打分精确到小数点后两位</w:t>
            </w:r>
          </w:p>
        </w:tc>
      </w:tr>
      <w:tr>
        <w:tblPrEx>
          <w:tblCellMar>
            <w:top w:w="0" w:type="dxa"/>
            <w:left w:w="108" w:type="dxa"/>
            <w:bottom w:w="0" w:type="dxa"/>
            <w:right w:w="108" w:type="dxa"/>
          </w:tblCellMar>
        </w:tblPrEx>
        <w:trPr>
          <w:trHeight w:val="457" w:hRule="atLeast"/>
        </w:trPr>
        <w:tc>
          <w:tcPr>
            <w:tcW w:w="22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评分合计</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cs="宋体"/>
                <w:b/>
                <w:bCs/>
                <w:color w:val="auto"/>
                <w:sz w:val="18"/>
                <w:szCs w:val="18"/>
                <w:highlight w:val="none"/>
              </w:rPr>
            </w:pPr>
            <w:r>
              <w:rPr>
                <w:rFonts w:hint="eastAsia" w:ascii="宋体" w:hAnsi="宋体" w:cs="宋体"/>
                <w:b/>
                <w:bCs/>
                <w:color w:val="auto"/>
                <w:kern w:val="0"/>
                <w:sz w:val="18"/>
                <w:szCs w:val="18"/>
                <w:highlight w:val="none"/>
                <w:lang w:bidi="ar"/>
              </w:rPr>
              <w:t>100</w:t>
            </w:r>
          </w:p>
        </w:tc>
        <w:tc>
          <w:tcPr>
            <w:tcW w:w="1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b/>
                <w:bCs/>
                <w:color w:val="auto"/>
                <w:sz w:val="18"/>
                <w:szCs w:val="18"/>
                <w:highlight w:val="none"/>
              </w:rPr>
            </w:pPr>
          </w:p>
        </w:tc>
      </w:tr>
    </w:tbl>
    <w:p>
      <w:pPr>
        <w:spacing w:line="276" w:lineRule="auto"/>
        <w:rPr>
          <w:rFonts w:ascii="宋体" w:hAnsi="宋体" w:cs="宋体"/>
          <w:color w:val="auto"/>
          <w:szCs w:val="21"/>
          <w:highlight w:val="none"/>
        </w:rPr>
      </w:pPr>
    </w:p>
    <w:p>
      <w:pPr>
        <w:spacing w:line="276" w:lineRule="auto"/>
        <w:rPr>
          <w:rFonts w:ascii="宋体" w:hAnsi="宋体" w:cs="宋体"/>
          <w:color w:val="auto"/>
          <w:szCs w:val="21"/>
          <w:highlight w:val="none"/>
        </w:rPr>
      </w:pPr>
      <w:r>
        <w:rPr>
          <w:rFonts w:hint="eastAsia" w:ascii="宋体" w:hAnsi="宋体" w:cs="宋体"/>
          <w:color w:val="auto"/>
          <w:szCs w:val="21"/>
          <w:highlight w:val="none"/>
        </w:rPr>
        <w:t>注：</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1、类似工程业绩：</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（1）业绩需同时提供施工合同关键页、对应施工合同工程的质量验收资料关键页或建设单位证明文件扫描件；</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（2）完成时间以工程质量验收记录时间为准或建设单位证明时间为准；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（3）所提供的工程质量验收记录上载明的工程需与业绩合同载明工程对应，如无法对应的，需提供建设单位证明文件扫描件以证明为同一工程；</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（4）业绩金额及验收记录的其他相关要求如下：</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①建设单位直接发包给投标人的园林绿化工程：业绩金额以施工合同为准。验收记录至少具有建设单位（或监理）公章、投标人公章。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②总承包单位依法分包给投标人的园林绿化工程：业绩金额以分包合同中约定的合同金额为准。验收记录至少具有建设单位（或监理）公章、总承包单位（或投标人）公章。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③投标人承接的总承包（含园林绿化工程）工程：投标人需提供建设单位证明文件扫描件证明该总承包工程业绩中园林绿化工程为投标人完成；业绩金额以总承包施工合同载明的园林绿化工程金额为准，如施工合同未载明园林绿化工程金额，投标人需提供载明园林绿化工程金额的相关证明材料。验收记录至少具有建设单位（或监理）公章、投标人公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④投标人作为联合体成员完成的园林绿化工程业绩：投标人需提供联合体协议书或建设单位证明文件扫描件或其他证明材料以证明该联合体业绩中的园林绿化工程为投标人完成；业绩金额以合同载明的园林绿化工程金额为准，如合同未载明园林绿化工程金额，投标人需提供载明园林绿化工程金额的相关证明材料。验收记录至少具有建设单位（或监理）公章、投标人公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（5）以上建设单位证明文件需具有建设单位公章；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（6）不符合上述要求的业绩证明资料，该项业绩不予认定。</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获奖情况：（1）须提供获奖证书扫描件（如暂未颁发获奖证书的，可用发证单位官方网站公布的截图信息页代替奖项证书作为获奖证明，时间以官网网站信息页的时间为准），时间以获奖证书颁发时间或者授奖单位文件或公告时间为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（2）国家工程质量奖：指的是中国风景园林学会颁发的获奖证书；</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省级（包含直辖市）工程质量奖是指省级（包含直辖市）风景园林与生态景观协会或省级（包含直辖市）风景园林协会（学会）颁发的获奖证书（园林工程奖、园林绿化优良样板工程奖等各类工程奖项）。如提供省级（包含直辖市）行业协会或学会颁发的证书，则须同时</w:t>
      </w:r>
      <w:r>
        <w:rPr>
          <w:rFonts w:hint="eastAsia" w:ascii="宋体" w:hAnsi="宋体" w:cs="宋体"/>
          <w:b/>
          <w:bCs/>
          <w:color w:val="auto"/>
          <w:szCs w:val="21"/>
          <w:highlight w:val="none"/>
        </w:rPr>
        <w:t>提供该行业协会或学会在“中国社会组织政务服务平台”有登记的网页查询截图</w:t>
      </w:r>
      <w:r>
        <w:rPr>
          <w:rFonts w:hint="eastAsia" w:ascii="宋体" w:hAnsi="宋体" w:cs="宋体"/>
          <w:color w:val="auto"/>
          <w:szCs w:val="21"/>
          <w:highlight w:val="none"/>
        </w:rPr>
        <w:t>（网址：https://chinanpo.mca.gov.cn/）证明其有登记备案。</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只计算园林绿化工程获奖得分，非园林绿化类工程项目获奖不计分；获奖项目的工程内容以获奖证书中注明承包范围或内容为准，如证书中未注明或不能明确工程内容的以施工合同为准。仅计算工程质量类奖项，不含安全文明、绿色施工、技术创新、QC成果、科技进步及技术应用类奖项。只计算房建工程项目质量奖项，其他非房建工程项目，如路桥、铁路、水利、电力、化工、冶金、市政等获奖不参与计分。</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（5）获奖单位必须为投标单位，上级公司、子公司、分公司、控股及管理关系的不予认可。须提供获奖证书扫描件或者授奖单位文件扫描件或公告截图并加盖投标人电子印章。</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（6）同一项目获得多个奖项的，该项目获奖只按其中一个奖项所在最高级别计算一次分数，不得重复计算。</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（7）不符合上述条件的获奖业绩不予评审。</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3、项目管理团队配置：</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（1）项目管理团队人员不得互相兼任。</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（2）须提供以上人员相关证件扫描件，并提供以上人员投标单位或投标人单位非独立法人的分支机构近期（扣除发布招标公告当月往前顺推1个月，即</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年X月</w:t>
      </w:r>
      <w:r>
        <w:rPr>
          <w:rFonts w:hint="eastAsia" w:ascii="宋体" w:hAnsi="宋体" w:cs="宋体"/>
          <w:color w:val="auto"/>
          <w:szCs w:val="21"/>
          <w:highlight w:val="none"/>
        </w:rPr>
        <w:t>）为其购买社保的社保证明材料扫描件。无上述证明的人员不纳入评审范围。</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（3）职称园林绿化或风景园林专业类相关专业包括：但不限于园林（含园林规划设计、园林植物、风景园林、园林绿化）、园艺、景观、植物（含植保、森保等）、风景旅游、环境等专业。</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项目负责人业绩：①业绩金额以合同中约定的园林绿化工程金额为准，如施工合同不能体现园林绿化工程金额，投标人需提供载明园林绿化工程金额的相关证明材料；业绩需同时提供施工合同关键页、对应施工合同工程的质量验收资料关键页或建设单位证明文件扫描件；②完成时间以工程质量验收记录时间为准或建设单位证明时间为准。验收记录至少具有建设单位（或监理）、施工单位公章，所提供的工程质量验收记录上载明的工程需与业绩合同载明工程对应，如无法对应的，需提供建设单位证明文件扫描件以证明为同一工程；③合同关键页或质量验收资料关键页或建设单位证明项目负责人（或项目经理）姓名需与拟投项目负责人一致；④建设单位证明文件需具有建设单位公章；⑤不符合上述要求的业绩证明资料，该项业绩不予认定。</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负责人业绩：①业绩金额以合同中约定的园林绿化工程金额为准，如施工合同不能体现园林绿化工程金额，投标人需提供载明园林绿化工程金额的相关证明材料；业绩需同时提供施工合同关键页、对应施工合同工程的质量验收资料关键页或建设单位证明文件扫描件；②完成时间以工程质量验收记录时间为准或建设单位证明时间为准。验收记录至少具有建设单位（或监理）、施工单位公章，所提供的工程质量验收记录上载明的工程需与业绩合同载明工程对应，如无法对应的，需提供建设单位证明文件扫描件以证明为同一工程；③合同关键页或质量验收资料关键页或建设单位证明</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负责人姓名需与拟投</w:t>
      </w:r>
      <w:r>
        <w:rPr>
          <w:rFonts w:hint="eastAsia" w:ascii="宋体" w:hAnsi="宋体" w:cs="宋体"/>
          <w:color w:val="auto"/>
          <w:szCs w:val="21"/>
          <w:highlight w:val="none"/>
          <w:lang w:eastAsia="zh-CN"/>
        </w:rPr>
        <w:t>技术</w:t>
      </w:r>
      <w:r>
        <w:rPr>
          <w:rFonts w:hint="eastAsia" w:ascii="宋体" w:hAnsi="宋体" w:cs="宋体"/>
          <w:color w:val="auto"/>
          <w:szCs w:val="21"/>
          <w:highlight w:val="none"/>
        </w:rPr>
        <w:t>负责人一致；④建设单位证明文件需具有建设单位公章；⑤不符合上述要求的业绩证明资料，该项业绩不予认定。</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项目副经理业绩：①业绩金额以合同中约定的园林绿化工程金额为准，如施工合同不能体现园林绿化工程金额，投标人需提供载明园林绿化工程金额的相关证明材料；业绩需同时提供施工合同关键页、对应施工合同工程的质量验收资料关键页或建设单位证明文件扫描件；②完成时间以工程质量验收记录时间为准或建设单位证明时间为准。验收记录至少具有建设单位（或监理）、施工单位公章，所提供的工程质量验收记录上载明的工程需与业绩合同载明工程对应，如无法对应的，需提供建设单位证明文件扫描件以证明为同一工程；③合同关键页或质量验收资料关键页或建设单位证明项目负责人（或项目经理或项目副经理或项目生产经理）姓名需与拟投</w:t>
      </w:r>
      <w:r>
        <w:rPr>
          <w:rFonts w:hint="eastAsia" w:ascii="宋体" w:hAnsi="宋体" w:cs="宋体"/>
          <w:color w:val="auto"/>
          <w:szCs w:val="21"/>
          <w:highlight w:val="none"/>
          <w:lang w:val="en-US" w:eastAsia="zh-CN"/>
        </w:rPr>
        <w:t>项目副经理</w:t>
      </w:r>
      <w:r>
        <w:rPr>
          <w:rFonts w:hint="eastAsia" w:ascii="宋体" w:hAnsi="宋体" w:cs="宋体"/>
          <w:color w:val="auto"/>
          <w:szCs w:val="21"/>
          <w:highlight w:val="none"/>
        </w:rPr>
        <w:t>一致；④建设单位证明文件需具有建设单位公章；⑤不符合上述要求的业绩证明资料，该项业绩不予认定。</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）项目管理班子答辩：</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①答辩人员到场时间、地点：答辩人员须于投标截止时间前到</w:t>
      </w:r>
      <w:r>
        <w:rPr>
          <w:rFonts w:hint="eastAsia" w:ascii="宋体" w:hAnsi="宋体" w:cs="宋体"/>
          <w:b/>
          <w:bCs/>
          <w:color w:val="auto"/>
          <w:szCs w:val="21"/>
          <w:highlight w:val="none"/>
          <w:lang w:eastAsia="zh-CN"/>
        </w:rPr>
        <w:t>广州公共资源交易中心</w:t>
      </w:r>
      <w:r>
        <w:rPr>
          <w:rFonts w:hint="eastAsia" w:ascii="宋体" w:hAnsi="宋体" w:cs="宋体"/>
          <w:b/>
          <w:bCs/>
          <w:color w:val="auto"/>
          <w:szCs w:val="21"/>
          <w:highlight w:val="none"/>
        </w:rPr>
        <w:t>开标室（以屏幕显示为准）完成签到手续；</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②答辩顺序：按照在</w:t>
      </w:r>
      <w:r>
        <w:rPr>
          <w:rFonts w:hint="eastAsia" w:ascii="宋体" w:hAnsi="宋体" w:cs="宋体"/>
          <w:b/>
          <w:bCs/>
          <w:color w:val="auto"/>
          <w:szCs w:val="21"/>
          <w:highlight w:val="none"/>
          <w:lang w:eastAsia="zh-CN"/>
        </w:rPr>
        <w:t>广州公共资源交易中心</w:t>
      </w:r>
      <w:r>
        <w:rPr>
          <w:rFonts w:hint="eastAsia" w:ascii="宋体" w:hAnsi="宋体" w:cs="宋体"/>
          <w:b/>
          <w:bCs/>
          <w:color w:val="auto"/>
          <w:szCs w:val="21"/>
          <w:highlight w:val="none"/>
        </w:rPr>
        <w:t>交易平台递交投标文件时间的逆顺序进行；</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③答辩人员现场答辩：递交了投标文件的投标人拟派的本项目的项目负责人、技术负责人、安全负责人均须参加现场答辩环节，项目负责人、技术负责人、安全负责人中任何一个人未进行答辩的，评标委员会对投标人该项作0分处理。按照招标代理现场指引，项目负责人、技术负责人、安全负责人前往</w:t>
      </w:r>
      <w:r>
        <w:rPr>
          <w:rFonts w:hint="eastAsia" w:ascii="宋体" w:hAnsi="宋体" w:cs="宋体"/>
          <w:b/>
          <w:bCs/>
          <w:color w:val="auto"/>
          <w:szCs w:val="21"/>
          <w:highlight w:val="none"/>
          <w:lang w:eastAsia="zh-CN"/>
        </w:rPr>
        <w:t>广州公共资源交易中心</w:t>
      </w:r>
      <w:r>
        <w:rPr>
          <w:rFonts w:hint="eastAsia" w:ascii="宋体" w:hAnsi="宋体" w:cs="宋体"/>
          <w:b/>
          <w:bCs/>
          <w:color w:val="auto"/>
          <w:szCs w:val="21"/>
          <w:highlight w:val="none"/>
        </w:rPr>
        <w:t>澄清室进行答辩，答辩前，须手持有效的身份证件，经核实无误后方可进行答辩。</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④答辩时间要求：</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1）述标内容：述标内容为项目负责人、技术负责人、安全负责人三个人分别从施工管理、施工工艺、施工安全三个方面，对本项目进行重难点阐述。</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2）述标时间：最长述标时间不超过10分钟；</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3）回答评标委员会提出问题的时间：不超过5分钟。</w:t>
      </w:r>
    </w:p>
    <w:p>
      <w:pPr>
        <w:spacing w:line="276" w:lineRule="auto"/>
        <w:rPr>
          <w:rFonts w:hint="eastAsia" w:ascii="宋体" w:hAnsi="宋体" w:cs="宋体"/>
          <w:color w:val="auto"/>
          <w:szCs w:val="21"/>
          <w:highlight w:val="none"/>
        </w:rPr>
      </w:pPr>
      <w:r>
        <w:rPr>
          <w:rFonts w:hint="eastAsia" w:ascii="宋体" w:hAnsi="宋体" w:cs="宋体"/>
          <w:color w:val="auto"/>
          <w:szCs w:val="21"/>
          <w:highlight w:val="none"/>
        </w:rPr>
        <w:t>4、投标人提供的扫描件或网页信息打印页或网页信息截图内容等证明材料必须清晰可辨，如因扫描件或网页信息打印页或网页信息截图内容模糊导致评标时无法判断的，后果由投标人自负。上述证明资料不提供或提供不完整或提供不符合要求的不得分。如招标人有需要，中标单位需准备投标文件涉及的所有原件待查，如原件不齐或与原件不符的，招标人有权取消其中标人资格，并上报建设行政主管部门。</w:t>
      </w:r>
    </w:p>
    <w:p>
      <w:pPr>
        <w:spacing w:line="276" w:lineRule="auto"/>
        <w:rPr>
          <w:rFonts w:hint="eastAsia" w:ascii="宋体" w:hAnsi="宋体" w:cs="宋体"/>
          <w:b/>
          <w:bCs/>
          <w:color w:val="auto"/>
          <w:szCs w:val="21"/>
          <w:highlight w:val="none"/>
        </w:rPr>
      </w:pPr>
      <w:r>
        <w:rPr>
          <w:rFonts w:hint="eastAsia" w:ascii="宋体" w:hAnsi="宋体" w:cs="宋体"/>
          <w:b/>
          <w:bCs/>
          <w:color w:val="auto"/>
          <w:szCs w:val="21"/>
          <w:highlight w:val="none"/>
        </w:rPr>
        <w:t>5、</w:t>
      </w:r>
      <w:r>
        <w:rPr>
          <w:rFonts w:hint="eastAsia" w:ascii="宋体" w:hAnsi="宋体" w:cs="宋体"/>
          <w:b/>
          <w:bCs/>
          <w:color w:val="auto"/>
          <w:szCs w:val="21"/>
          <w:highlight w:val="none"/>
          <w:lang w:eastAsia="zh-CN"/>
        </w:rPr>
        <w:t>项目管理班子答辩评分项、</w:t>
      </w:r>
      <w:r>
        <w:rPr>
          <w:rFonts w:hint="eastAsia" w:ascii="宋体" w:hAnsi="宋体" w:cs="宋体"/>
          <w:b/>
          <w:bCs/>
          <w:color w:val="auto"/>
          <w:szCs w:val="21"/>
          <w:highlight w:val="none"/>
        </w:rPr>
        <w:t>施工组织设计评分项在区间分值内评分，评分值精确到小数点后两位。</w:t>
      </w:r>
    </w:p>
    <w:p>
      <w:pPr>
        <w:spacing w:line="276" w:lineRule="auto"/>
        <w:rPr>
          <w:rFonts w:ascii="宋体" w:hAnsi="宋体" w:cs="宋体"/>
          <w:color w:val="auto"/>
          <w:kern w:val="0"/>
          <w:szCs w:val="21"/>
          <w:highlight w:val="none"/>
        </w:rPr>
      </w:pPr>
      <w:r>
        <w:rPr>
          <w:rFonts w:hint="eastAsia" w:ascii="宋体" w:hAnsi="宋体" w:cs="宋体"/>
          <w:color w:val="auto"/>
          <w:szCs w:val="21"/>
          <w:highlight w:val="none"/>
        </w:rPr>
        <w:t>6、本表按百分制评分，所有评委分数的算术平均值为投标人的最终得分。分数出现小数点，保留小数点后二位小数，第三位小数四舍五入</w:t>
      </w:r>
      <w:r>
        <w:rPr>
          <w:rFonts w:hint="eastAsia" w:ascii="宋体" w:hAnsi="宋体" w:cs="宋体"/>
          <w:color w:val="auto"/>
          <w:highlight w:val="none"/>
        </w:rPr>
        <w:t>。</w:t>
      </w:r>
    </w:p>
    <w:p>
      <w:pPr>
        <w:pStyle w:val="33"/>
        <w:topLinePunct/>
        <w:adjustRightInd w:val="0"/>
        <w:spacing w:line="276" w:lineRule="auto"/>
        <w:rPr>
          <w:rStyle w:val="121"/>
          <w:rFonts w:ascii="宋体" w:hAnsi="宋体"/>
          <w:color w:val="auto"/>
          <w:szCs w:val="21"/>
          <w:highlight w:val="none"/>
        </w:rPr>
      </w:pPr>
      <w:r>
        <w:rPr>
          <w:rStyle w:val="121"/>
          <w:rFonts w:hint="eastAsia" w:ascii="宋体" w:hAnsi="宋体" w:eastAsia="宋体"/>
          <w:b/>
          <w:bCs/>
          <w:color w:val="auto"/>
          <w:szCs w:val="21"/>
          <w:highlight w:val="none"/>
        </w:rPr>
        <w:br w:type="page"/>
      </w:r>
    </w:p>
    <w:p>
      <w:pPr>
        <w:spacing w:line="360" w:lineRule="auto"/>
        <w:rPr>
          <w:rStyle w:val="121"/>
          <w:rFonts w:ascii="宋体" w:hAnsi="宋体"/>
          <w:color w:val="auto"/>
          <w:szCs w:val="21"/>
          <w:highlight w:val="none"/>
        </w:rPr>
        <w:sectPr>
          <w:headerReference r:id="rId10" w:type="first"/>
          <w:footerReference r:id="rId12" w:type="first"/>
          <w:headerReference r:id="rId9" w:type="default"/>
          <w:footerReference r:id="rId11" w:type="default"/>
          <w:endnotePr>
            <w:numFmt w:val="decimal"/>
          </w:endnotePr>
          <w:pgSz w:w="16838" w:h="11906"/>
          <w:pgMar w:top="1418" w:right="1701" w:bottom="1418" w:left="1247" w:header="851" w:footer="907" w:gutter="0"/>
          <w:cols w:space="720" w:num="1"/>
          <w:titlePg/>
          <w:docGrid w:type="lines" w:linePitch="312" w:charSpace="0"/>
        </w:sectPr>
      </w:pPr>
    </w:p>
    <w:p>
      <w:pPr>
        <w:jc w:val="center"/>
        <w:rPr>
          <w:b/>
          <w:color w:val="auto"/>
          <w:sz w:val="24"/>
          <w:szCs w:val="24"/>
          <w:highlight w:val="none"/>
        </w:rPr>
      </w:pPr>
      <w:r>
        <w:rPr>
          <w:rFonts w:hint="eastAsia"/>
          <w:b/>
          <w:color w:val="auto"/>
          <w:sz w:val="24"/>
          <w:szCs w:val="24"/>
          <w:highlight w:val="none"/>
        </w:rPr>
        <w:t>《</w:t>
      </w:r>
      <w:r>
        <w:rPr>
          <w:rFonts w:hint="eastAsia"/>
          <w:b/>
          <w:color w:val="auto"/>
          <w:sz w:val="24"/>
          <w:szCs w:val="24"/>
          <w:highlight w:val="none"/>
          <w:lang w:eastAsia="zh-CN"/>
        </w:rPr>
        <w:t>项目管理机构人员基础人员配备表</w:t>
      </w:r>
      <w:r>
        <w:rPr>
          <w:rFonts w:hint="eastAsia"/>
          <w:b/>
          <w:color w:val="auto"/>
          <w:sz w:val="24"/>
          <w:szCs w:val="24"/>
          <w:highlight w:val="none"/>
        </w:rPr>
        <w:t>》</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1106"/>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在本项目任职</w:t>
            </w:r>
          </w:p>
        </w:tc>
        <w:tc>
          <w:tcPr>
            <w:tcW w:w="1106" w:type="dxa"/>
            <w:vAlign w:val="center"/>
          </w:tcPr>
          <w:p>
            <w:pPr>
              <w:widowControl w:val="0"/>
              <w:spacing w:line="240" w:lineRule="exact"/>
              <w:ind w:left="9" w:hanging="9" w:hangingChars="5"/>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最低人员数量配置</w:t>
            </w:r>
          </w:p>
        </w:tc>
        <w:tc>
          <w:tcPr>
            <w:tcW w:w="6106"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508"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项目负责人</w:t>
            </w:r>
          </w:p>
        </w:tc>
        <w:tc>
          <w:tcPr>
            <w:tcW w:w="1106"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lang w:val="en-US" w:eastAsia="zh-CN"/>
              </w:rPr>
              <w:t>与招标公告一致。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508"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技术负责人</w:t>
            </w:r>
          </w:p>
        </w:tc>
        <w:tc>
          <w:tcPr>
            <w:tcW w:w="1106" w:type="dxa"/>
            <w:vAlign w:val="center"/>
          </w:tcPr>
          <w:p>
            <w:pPr>
              <w:widowControl w:val="0"/>
              <w:spacing w:line="240" w:lineRule="exact"/>
              <w:ind w:left="359" w:leftChars="35" w:hanging="286" w:hangingChars="159"/>
              <w:jc w:val="center"/>
              <w:rPr>
                <w:rFonts w:hint="eastAsia" w:ascii="宋体" w:hAnsi="宋体" w:eastAsia="宋体" w:cs="宋体"/>
                <w:b/>
                <w:color w:val="auto"/>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color w:val="auto"/>
                <w:highlight w:val="none"/>
                <w:lang w:val="en-US"/>
              </w:rPr>
            </w:pPr>
            <w:r>
              <w:rPr>
                <w:rFonts w:hint="eastAsia" w:ascii="宋体" w:hAnsi="宋体" w:eastAsia="宋体" w:cs="宋体"/>
                <w:color w:val="auto"/>
                <w:kern w:val="0"/>
                <w:sz w:val="18"/>
                <w:szCs w:val="18"/>
                <w:highlight w:val="none"/>
                <w:lang w:val="en-US" w:eastAsia="zh-CN"/>
              </w:rPr>
              <w:t>与招标公告一致。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专职安全员</w:t>
            </w:r>
          </w:p>
        </w:tc>
        <w:tc>
          <w:tcPr>
            <w:tcW w:w="1106" w:type="dxa"/>
            <w:vAlign w:val="center"/>
          </w:tcPr>
          <w:p>
            <w:pPr>
              <w:widowControl w:val="0"/>
              <w:spacing w:line="240" w:lineRule="exact"/>
              <w:ind w:left="359" w:leftChars="35" w:hanging="286" w:hangingChars="159"/>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与招标公告一致。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lang w:val="en-US" w:eastAsia="zh-CN"/>
              </w:rPr>
              <w:t>生产经理（</w:t>
            </w:r>
            <w:r>
              <w:rPr>
                <w:rFonts w:hint="eastAsia" w:ascii="宋体" w:hAnsi="宋体" w:eastAsia="宋体" w:cs="宋体"/>
                <w:color w:val="auto"/>
                <w:kern w:val="0"/>
                <w:sz w:val="18"/>
                <w:szCs w:val="18"/>
                <w:highlight w:val="none"/>
              </w:rPr>
              <w:t>项目副经理</w:t>
            </w:r>
            <w:r>
              <w:rPr>
                <w:rFonts w:hint="eastAsia" w:ascii="宋体" w:hAnsi="宋体" w:eastAsia="宋体" w:cs="宋体"/>
                <w:color w:val="auto"/>
                <w:kern w:val="0"/>
                <w:sz w:val="18"/>
                <w:szCs w:val="18"/>
                <w:highlight w:val="none"/>
                <w:lang w:eastAsia="zh-CN"/>
              </w:rPr>
              <w:t>）</w:t>
            </w: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单位在册人员，具有园林绿化或风景园林类相关专业中级（或以上）职称</w:t>
            </w:r>
            <w:r>
              <w:rPr>
                <w:rFonts w:hint="eastAsia" w:ascii="宋体" w:hAnsi="宋体" w:cs="宋体"/>
                <w:color w:val="auto"/>
                <w:kern w:val="0"/>
                <w:sz w:val="18"/>
                <w:szCs w:val="18"/>
                <w:highlight w:val="none"/>
                <w:lang w:eastAsia="zh-CN"/>
              </w:rPr>
              <w:t>，同岗位工作经验不得少于5年，</w:t>
            </w:r>
            <w:r>
              <w:rPr>
                <w:rFonts w:hint="eastAsia" w:ascii="宋体" w:hAnsi="宋体" w:cs="宋体"/>
                <w:color w:val="auto"/>
                <w:kern w:val="0"/>
                <w:sz w:val="18"/>
                <w:szCs w:val="18"/>
                <w:highlight w:val="none"/>
              </w:rPr>
              <w:t>年龄在60岁以下</w:t>
            </w:r>
            <w:r>
              <w:rPr>
                <w:rFonts w:hint="eastAsia" w:ascii="宋体" w:hAnsi="宋体" w:cs="宋体"/>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8" w:type="dxa"/>
            <w:vAlign w:val="center"/>
          </w:tcPr>
          <w:p>
            <w:pPr>
              <w:widowControl w:val="0"/>
              <w:spacing w:line="240" w:lineRule="exact"/>
              <w:ind w:left="-19" w:leftChars="-9" w:firstLine="180" w:firstLineChars="100"/>
              <w:jc w:val="both"/>
              <w:rPr>
                <w:rFonts w:hint="default" w:ascii="宋体" w:hAnsi="宋体" w:eastAsia="宋体" w:cs="宋体"/>
                <w:b w:val="0"/>
                <w:color w:val="auto"/>
                <w:kern w:val="0"/>
                <w:sz w:val="18"/>
                <w:szCs w:val="18"/>
                <w:highlight w:val="none"/>
                <w:lang w:val="en-US" w:eastAsia="zh-CN"/>
              </w:rPr>
            </w:pPr>
            <w:r>
              <w:rPr>
                <w:rFonts w:hint="eastAsia" w:ascii="宋体" w:hAnsi="宋体" w:cs="宋体"/>
                <w:b w:val="0"/>
                <w:color w:val="auto"/>
                <w:kern w:val="0"/>
                <w:sz w:val="18"/>
                <w:szCs w:val="18"/>
                <w:highlight w:val="none"/>
                <w:lang w:val="en-US" w:eastAsia="zh-CN"/>
              </w:rPr>
              <w:t>造价负责人</w:t>
            </w:r>
          </w:p>
        </w:tc>
        <w:tc>
          <w:tcPr>
            <w:tcW w:w="1106" w:type="dxa"/>
            <w:vAlign w:val="center"/>
          </w:tcPr>
          <w:p>
            <w:pPr>
              <w:widowControl w:val="0"/>
              <w:spacing w:line="240" w:lineRule="exact"/>
              <w:ind w:left="-19" w:leftChars="-9" w:firstLine="0" w:firstLineChars="0"/>
              <w:jc w:val="center"/>
              <w:rPr>
                <w:rFonts w:hint="default" w:ascii="宋体" w:hAnsi="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6106" w:type="dxa"/>
            <w:vAlign w:val="center"/>
          </w:tcPr>
          <w:p>
            <w:pPr>
              <w:widowControl w:val="0"/>
              <w:spacing w:line="240" w:lineRule="exact"/>
              <w:ind w:left="-19" w:leftChars="-9"/>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人员；具有建筑工程类或造价类相关专业中级（或以上）职称，年龄在60岁以下</w:t>
            </w:r>
            <w:r>
              <w:rPr>
                <w:rFonts w:hint="eastAsia" w:ascii="宋体" w:hAnsi="宋体" w:cs="宋体"/>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rPr>
            </w:pPr>
          </w:p>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安全负责人</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可兼职专职安全员</w:t>
            </w:r>
            <w:r>
              <w:rPr>
                <w:rFonts w:hint="eastAsia" w:ascii="宋体" w:hAnsi="宋体" w:eastAsia="宋体" w:cs="宋体"/>
                <w:color w:val="auto"/>
                <w:kern w:val="0"/>
                <w:sz w:val="18"/>
                <w:szCs w:val="18"/>
                <w:highlight w:val="none"/>
                <w:lang w:eastAsia="zh-CN"/>
              </w:rPr>
              <w:t>）</w:t>
            </w:r>
          </w:p>
          <w:p>
            <w:pPr>
              <w:widowControl w:val="0"/>
              <w:spacing w:line="240" w:lineRule="exact"/>
              <w:ind w:left="-19" w:leftChars="-9" w:firstLine="0" w:firstLineChars="0"/>
              <w:jc w:val="both"/>
              <w:rPr>
                <w:rFonts w:hint="eastAsia" w:ascii="宋体" w:hAnsi="宋体" w:eastAsia="宋体" w:cs="宋体"/>
                <w:b w:val="0"/>
                <w:color w:val="auto"/>
                <w:kern w:val="0"/>
                <w:sz w:val="18"/>
                <w:szCs w:val="18"/>
                <w:highlight w:val="none"/>
              </w:rPr>
            </w:pP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w:t>
            </w:r>
            <w:r>
              <w:rPr>
                <w:rFonts w:hint="eastAsia" w:ascii="宋体" w:hAnsi="宋体" w:cs="宋体"/>
                <w:color w:val="auto"/>
                <w:kern w:val="0"/>
                <w:sz w:val="18"/>
                <w:szCs w:val="18"/>
                <w:highlight w:val="none"/>
                <w:shd w:val="clear" w:color="auto" w:fill="auto"/>
              </w:rPr>
              <w:t>具有安全培训证书或上岗证</w:t>
            </w:r>
            <w:r>
              <w:rPr>
                <w:rFonts w:hint="eastAsia" w:ascii="宋体" w:hAnsi="宋体" w:cs="宋体"/>
                <w:color w:val="auto"/>
                <w:kern w:val="0"/>
                <w:sz w:val="18"/>
                <w:szCs w:val="18"/>
                <w:highlight w:val="none"/>
                <w:shd w:val="clear" w:color="auto" w:fill="auto"/>
                <w:lang w:eastAsia="zh-CN"/>
              </w:rPr>
              <w:t>，</w:t>
            </w:r>
            <w:r>
              <w:rPr>
                <w:rFonts w:hint="eastAsia" w:ascii="宋体" w:hAnsi="宋体" w:eastAsia="宋体" w:cs="宋体"/>
                <w:color w:val="auto"/>
                <w:kern w:val="0"/>
                <w:sz w:val="18"/>
                <w:szCs w:val="18"/>
                <w:highlight w:val="none"/>
              </w:rPr>
              <w:t>年龄在60岁以下</w:t>
            </w:r>
            <w:r>
              <w:rPr>
                <w:rFonts w:hint="eastAsia" w:ascii="宋体" w:hAnsi="宋体" w:eastAsia="宋体" w:cs="宋体"/>
                <w:color w:val="auto"/>
                <w:kern w:val="0"/>
                <w:sz w:val="18"/>
                <w:szCs w:val="18"/>
                <w:highlight w:val="none"/>
                <w:lang w:eastAsia="zh-CN"/>
              </w:rPr>
              <w:t>，具有5年以上施工安全工作经验，具有参与过类似工程项目经验</w:t>
            </w:r>
            <w:r>
              <w:rPr>
                <w:rFonts w:hint="eastAsia" w:ascii="宋体" w:hAnsi="宋体" w:cs="宋体"/>
                <w:color w:val="auto"/>
                <w:kern w:val="0"/>
                <w:sz w:val="18"/>
                <w:szCs w:val="1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园建施工员</w:t>
            </w:r>
          </w:p>
        </w:tc>
        <w:tc>
          <w:tcPr>
            <w:tcW w:w="1106"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6106" w:type="dxa"/>
            <w:vAlign w:val="center"/>
          </w:tcPr>
          <w:p>
            <w:pPr>
              <w:widowControl w:val="0"/>
              <w:spacing w:line="240" w:lineRule="exact"/>
              <w:ind w:left="-19" w:leftChars="-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rPr>
            </w:pPr>
            <w:r>
              <w:rPr>
                <w:rFonts w:hint="eastAsia" w:ascii="宋体" w:hAnsi="宋体" w:cs="宋体"/>
                <w:color w:val="auto"/>
                <w:kern w:val="0"/>
                <w:sz w:val="18"/>
                <w:szCs w:val="18"/>
                <w:highlight w:val="none"/>
                <w:lang w:val="en-US" w:eastAsia="zh-CN"/>
              </w:rPr>
              <w:t>绿化</w:t>
            </w:r>
            <w:r>
              <w:rPr>
                <w:rFonts w:hint="eastAsia" w:ascii="宋体" w:hAnsi="宋体" w:eastAsia="宋体" w:cs="宋体"/>
                <w:color w:val="auto"/>
                <w:kern w:val="0"/>
                <w:sz w:val="18"/>
                <w:szCs w:val="18"/>
                <w:highlight w:val="none"/>
              </w:rPr>
              <w:t>施工员</w:t>
            </w:r>
          </w:p>
        </w:tc>
        <w:tc>
          <w:tcPr>
            <w:tcW w:w="1106"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6106" w:type="dxa"/>
            <w:vAlign w:val="center"/>
          </w:tcPr>
          <w:p>
            <w:pPr>
              <w:widowControl w:val="0"/>
              <w:spacing w:line="240" w:lineRule="exact"/>
              <w:ind w:left="-19" w:leftChars="-9"/>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深化设计师</w:t>
            </w: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单位在册人员，</w:t>
            </w:r>
            <w:r>
              <w:rPr>
                <w:rFonts w:hint="eastAsia" w:ascii="宋体" w:hAnsi="宋体" w:cs="宋体"/>
                <w:color w:val="auto"/>
                <w:kern w:val="0"/>
                <w:sz w:val="18"/>
                <w:szCs w:val="18"/>
                <w:highlight w:val="none"/>
                <w:lang w:eastAsia="zh-CN"/>
              </w:rPr>
              <w:t>完成项目各专项图纸二次深化设计，年龄在60岁以下</w:t>
            </w:r>
            <w:r>
              <w:rPr>
                <w:rFonts w:hint="eastAsia" w:ascii="宋体" w:hAnsi="宋体" w:eastAsia="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cs="宋体"/>
                <w:color w:val="auto"/>
                <w:kern w:val="0"/>
                <w:sz w:val="18"/>
                <w:szCs w:val="18"/>
                <w:highlight w:val="none"/>
                <w:lang w:val="en-US" w:eastAsia="zh-CN"/>
              </w:rPr>
              <w:t>水电</w:t>
            </w:r>
            <w:r>
              <w:rPr>
                <w:rFonts w:hint="eastAsia" w:ascii="宋体" w:hAnsi="宋体" w:eastAsia="宋体" w:cs="宋体"/>
                <w:color w:val="auto"/>
                <w:kern w:val="0"/>
                <w:sz w:val="18"/>
                <w:szCs w:val="18"/>
                <w:highlight w:val="none"/>
              </w:rPr>
              <w:t>施工员</w:t>
            </w: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lang w:eastAsia="zh-CN"/>
              </w:rPr>
            </w:pPr>
            <w:r>
              <w:rPr>
                <w:rFonts w:hint="eastAsia" w:ascii="宋体" w:hAnsi="宋体" w:cs="宋体"/>
                <w:color w:val="auto"/>
                <w:kern w:val="0"/>
                <w:sz w:val="18"/>
                <w:szCs w:val="18"/>
                <w:highlight w:val="none"/>
                <w:lang w:val="en-US" w:eastAsia="zh-CN"/>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lang w:val="en-US" w:eastAsia="zh-CN"/>
              </w:rPr>
              <w:t>单</w:t>
            </w:r>
            <w:r>
              <w:rPr>
                <w:rFonts w:hint="eastAsia" w:ascii="宋体" w:hAnsi="宋体" w:eastAsia="宋体" w:cs="宋体"/>
                <w:color w:val="auto"/>
                <w:kern w:val="0"/>
                <w:sz w:val="18"/>
                <w:szCs w:val="18"/>
                <w:highlight w:val="none"/>
              </w:rPr>
              <w:t>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lang w:eastAsia="zh-CN"/>
              </w:rPr>
            </w:pPr>
            <w:r>
              <w:rPr>
                <w:rFonts w:hint="eastAsia" w:ascii="宋体" w:hAnsi="宋体" w:eastAsia="宋体" w:cs="宋体"/>
                <w:color w:val="auto"/>
                <w:kern w:val="0"/>
                <w:sz w:val="18"/>
                <w:szCs w:val="18"/>
                <w:highlight w:val="none"/>
              </w:rPr>
              <w:t>资料员</w:t>
            </w: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lang w:val="en-US" w:eastAsia="zh-CN"/>
              </w:rPr>
            </w:pPr>
            <w:r>
              <w:rPr>
                <w:rFonts w:hint="eastAsia" w:ascii="宋体" w:hAnsi="宋体" w:eastAsia="宋体" w:cs="宋体"/>
                <w:color w:val="auto"/>
                <w:kern w:val="0"/>
                <w:sz w:val="18"/>
                <w:szCs w:val="18"/>
                <w:highlight w:val="none"/>
              </w:rPr>
              <w:t>单位在册人员，具有资料员上岗证或培训证</w:t>
            </w:r>
            <w:r>
              <w:rPr>
                <w:rFonts w:hint="eastAsia" w:ascii="宋体" w:hAnsi="宋体" w:cs="宋体"/>
                <w:color w:val="auto"/>
                <w:kern w:val="0"/>
                <w:sz w:val="18"/>
                <w:szCs w:val="18"/>
                <w:highlight w:val="none"/>
                <w:lang w:eastAsia="zh-CN"/>
              </w:rPr>
              <w:t>，从事图文收发与工程管理专业工作5年或以上，</w:t>
            </w:r>
            <w:r>
              <w:rPr>
                <w:rFonts w:hint="eastAsia" w:ascii="宋体" w:hAnsi="宋体" w:cs="宋体"/>
                <w:color w:val="auto"/>
                <w:kern w:val="0"/>
                <w:sz w:val="18"/>
                <w:szCs w:val="18"/>
                <w:highlight w:val="none"/>
              </w:rPr>
              <w:t>年龄在60岁以下</w:t>
            </w:r>
            <w:r>
              <w:rPr>
                <w:rFonts w:hint="eastAsia" w:ascii="宋体" w:hAnsi="宋体" w:eastAsia="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材料员</w:t>
            </w: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1</w:t>
            </w: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r>
              <w:rPr>
                <w:rFonts w:hint="eastAsia" w:ascii="宋体" w:hAnsi="宋体" w:eastAsia="宋体" w:cs="宋体"/>
                <w:color w:val="auto"/>
                <w:kern w:val="0"/>
                <w:sz w:val="18"/>
                <w:szCs w:val="18"/>
                <w:highlight w:val="none"/>
              </w:rPr>
              <w:t>单位在册人员，具有材料员上岗证或培训证</w:t>
            </w:r>
            <w:r>
              <w:rPr>
                <w:rFonts w:hint="eastAsia" w:ascii="宋体" w:hAnsi="宋体" w:cs="宋体"/>
                <w:color w:val="auto"/>
                <w:kern w:val="0"/>
                <w:sz w:val="18"/>
                <w:szCs w:val="18"/>
                <w:highlight w:val="none"/>
                <w:lang w:eastAsia="zh-CN"/>
              </w:rPr>
              <w:t>，从事图文收发与工程管理专业工作5年或以上，</w:t>
            </w:r>
            <w:r>
              <w:rPr>
                <w:rFonts w:hint="eastAsia" w:ascii="宋体" w:hAnsi="宋体" w:cs="宋体"/>
                <w:color w:val="auto"/>
                <w:kern w:val="0"/>
                <w:sz w:val="18"/>
                <w:szCs w:val="18"/>
                <w:highlight w:val="none"/>
              </w:rPr>
              <w:t>年龄在60岁以下</w:t>
            </w:r>
            <w:r>
              <w:rPr>
                <w:rFonts w:hint="eastAsia" w:ascii="宋体" w:hAnsi="宋体" w:eastAsia="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08" w:type="dxa"/>
            <w:vAlign w:val="center"/>
          </w:tcPr>
          <w:p>
            <w:pPr>
              <w:widowControl w:val="0"/>
              <w:spacing w:line="240" w:lineRule="exact"/>
              <w:ind w:left="-19" w:leftChars="-9" w:firstLine="0" w:firstLineChars="0"/>
              <w:jc w:val="center"/>
              <w:rPr>
                <w:rFonts w:hint="default" w:ascii="宋体" w:hAnsi="宋体" w:eastAsia="宋体" w:cs="宋体"/>
                <w:color w:val="auto"/>
                <w:kern w:val="0"/>
                <w:sz w:val="18"/>
                <w:szCs w:val="18"/>
                <w:highlight w:val="none"/>
                <w:lang w:val="en-US" w:eastAsia="zh-CN"/>
              </w:rPr>
            </w:pPr>
          </w:p>
        </w:tc>
        <w:tc>
          <w:tcPr>
            <w:tcW w:w="1106" w:type="dxa"/>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lang w:val="en-US" w:eastAsia="zh-CN"/>
              </w:rPr>
            </w:pPr>
          </w:p>
        </w:tc>
        <w:tc>
          <w:tcPr>
            <w:tcW w:w="6106" w:type="dxa"/>
            <w:vAlign w:val="center"/>
          </w:tcPr>
          <w:p>
            <w:pPr>
              <w:widowControl w:val="0"/>
              <w:spacing w:line="240" w:lineRule="exact"/>
              <w:ind w:left="-19" w:leftChars="-9"/>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08"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p>
        </w:tc>
        <w:tc>
          <w:tcPr>
            <w:tcW w:w="1106" w:type="dxa"/>
            <w:vAlign w:val="center"/>
          </w:tcPr>
          <w:p>
            <w:pPr>
              <w:widowControl w:val="0"/>
              <w:spacing w:line="240" w:lineRule="exact"/>
              <w:ind w:left="-19" w:leftChars="-9" w:firstLine="0" w:firstLineChars="0"/>
              <w:jc w:val="center"/>
              <w:rPr>
                <w:rFonts w:hint="eastAsia" w:ascii="宋体" w:hAnsi="宋体" w:eastAsia="宋体" w:cs="宋体"/>
                <w:b w:val="0"/>
                <w:color w:val="auto"/>
                <w:kern w:val="0"/>
                <w:sz w:val="18"/>
                <w:szCs w:val="18"/>
                <w:highlight w:val="none"/>
              </w:rPr>
            </w:pPr>
          </w:p>
        </w:tc>
        <w:tc>
          <w:tcPr>
            <w:tcW w:w="6106" w:type="dxa"/>
            <w:vAlign w:val="center"/>
          </w:tcPr>
          <w:p>
            <w:pPr>
              <w:widowControl w:val="0"/>
              <w:spacing w:line="240" w:lineRule="exact"/>
              <w:ind w:left="-19" w:leftChars="-9"/>
              <w:rPr>
                <w:rFonts w:hint="eastAsia" w:ascii="宋体" w:hAnsi="宋体" w:eastAsia="宋体" w:cs="宋体"/>
                <w:b w:val="0"/>
                <w:color w:val="auto"/>
                <w:kern w:val="0"/>
                <w:sz w:val="18"/>
                <w:szCs w:val="18"/>
                <w:highlight w:val="none"/>
              </w:rPr>
            </w:pPr>
          </w:p>
        </w:tc>
      </w:tr>
    </w:tbl>
    <w:p>
      <w:pPr>
        <w:outlineLvl w:val="0"/>
        <w:rPr>
          <w:rStyle w:val="121"/>
          <w:rFonts w:hint="eastAsia" w:ascii="宋体" w:hAnsi="宋体"/>
          <w:bCs/>
          <w:color w:val="auto"/>
          <w:highlight w:val="none"/>
        </w:rPr>
      </w:pPr>
      <w:bookmarkStart w:id="31" w:name="_Toc25155"/>
    </w:p>
    <w:p>
      <w:pPr>
        <w:outlineLvl w:val="0"/>
        <w:rPr>
          <w:rStyle w:val="121"/>
          <w:rFonts w:hint="eastAsia" w:ascii="宋体" w:hAnsi="宋体"/>
          <w:bCs/>
          <w:color w:val="auto"/>
          <w:highlight w:val="none"/>
        </w:rPr>
      </w:pPr>
      <w:r>
        <w:rPr>
          <w:rStyle w:val="121"/>
          <w:rFonts w:hint="eastAsia" w:ascii="宋体" w:hAnsi="宋体"/>
          <w:bCs/>
          <w:color w:val="auto"/>
          <w:highlight w:val="none"/>
        </w:rPr>
        <w:t>注：</w:t>
      </w:r>
    </w:p>
    <w:p>
      <w:pPr>
        <w:outlineLvl w:val="0"/>
        <w:rPr>
          <w:rStyle w:val="121"/>
          <w:rFonts w:hint="eastAsia" w:ascii="宋体" w:hAnsi="宋体"/>
          <w:bCs/>
          <w:color w:val="auto"/>
          <w:highlight w:val="none"/>
        </w:rPr>
      </w:pPr>
      <w:r>
        <w:rPr>
          <w:rStyle w:val="121"/>
          <w:rFonts w:hint="eastAsia" w:ascii="宋体" w:hAnsi="宋体"/>
          <w:bCs/>
          <w:color w:val="auto"/>
          <w:highlight w:val="none"/>
        </w:rPr>
        <w:t>1、上表人员均要求为投标人在册人员，各岗位人员不得相互兼职。上述人员需提供近1个月（</w:t>
      </w:r>
      <w:r>
        <w:rPr>
          <w:rStyle w:val="121"/>
          <w:rFonts w:hint="eastAsia" w:ascii="宋体" w:hAnsi="宋体"/>
          <w:bCs/>
          <w:color w:val="auto"/>
          <w:highlight w:val="none"/>
          <w:lang w:eastAsia="zh-CN"/>
        </w:rPr>
        <w:t>202</w:t>
      </w:r>
      <w:r>
        <w:rPr>
          <w:rStyle w:val="121"/>
          <w:rFonts w:hint="eastAsia" w:ascii="宋体" w:hAnsi="宋体"/>
          <w:bCs/>
          <w:color w:val="auto"/>
          <w:highlight w:val="none"/>
          <w:lang w:val="en-US" w:eastAsia="zh-CN"/>
        </w:rPr>
        <w:t>5</w:t>
      </w:r>
      <w:r>
        <w:rPr>
          <w:rStyle w:val="121"/>
          <w:rFonts w:hint="eastAsia" w:ascii="宋体" w:hAnsi="宋体"/>
          <w:bCs/>
          <w:color w:val="auto"/>
          <w:highlight w:val="none"/>
          <w:lang w:eastAsia="zh-CN"/>
        </w:rPr>
        <w:t>年</w:t>
      </w:r>
      <w:r>
        <w:rPr>
          <w:rStyle w:val="121"/>
          <w:rFonts w:hint="eastAsia" w:ascii="宋体" w:hAnsi="宋体"/>
          <w:bCs/>
          <w:color w:val="auto"/>
          <w:highlight w:val="none"/>
          <w:lang w:val="en-US" w:eastAsia="zh-CN"/>
        </w:rPr>
        <w:t>1</w:t>
      </w:r>
      <w:r>
        <w:rPr>
          <w:rStyle w:val="121"/>
          <w:rFonts w:hint="eastAsia" w:ascii="宋体" w:hAnsi="宋体"/>
          <w:bCs/>
          <w:color w:val="auto"/>
          <w:highlight w:val="none"/>
          <w:lang w:eastAsia="zh-CN"/>
        </w:rPr>
        <w:t>月</w:t>
      </w:r>
      <w:r>
        <w:rPr>
          <w:rStyle w:val="121"/>
          <w:rFonts w:hint="eastAsia" w:ascii="宋体" w:hAnsi="宋体"/>
          <w:bCs/>
          <w:color w:val="auto"/>
          <w:highlight w:val="none"/>
        </w:rPr>
        <w:t>）在投标人单位（或</w:t>
      </w:r>
      <w:r>
        <w:rPr>
          <w:rStyle w:val="121"/>
          <w:rFonts w:ascii="宋体" w:hAnsi="宋体"/>
          <w:bCs/>
          <w:color w:val="auto"/>
          <w:highlight w:val="none"/>
        </w:rPr>
        <w:t>投标人单位非独立法人的分支机构</w:t>
      </w:r>
      <w:r>
        <w:rPr>
          <w:rStyle w:val="121"/>
          <w:rFonts w:hint="eastAsia" w:ascii="宋体" w:hAnsi="宋体"/>
          <w:bCs/>
          <w:color w:val="auto"/>
          <w:highlight w:val="none"/>
        </w:rPr>
        <w:t>）参保的社保缴纳记录证明</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w:t>
      </w:r>
      <w:bookmarkEnd w:id="31"/>
    </w:p>
    <w:p>
      <w:pPr>
        <w:outlineLvl w:val="0"/>
        <w:rPr>
          <w:rStyle w:val="121"/>
          <w:rFonts w:hint="eastAsia" w:ascii="宋体" w:hAnsi="宋体"/>
          <w:bCs/>
          <w:color w:val="auto"/>
          <w:highlight w:val="none"/>
        </w:rPr>
      </w:pPr>
      <w:bookmarkStart w:id="32" w:name="_Toc18022"/>
      <w:r>
        <w:rPr>
          <w:rStyle w:val="121"/>
          <w:rFonts w:hint="eastAsia" w:ascii="宋体" w:hAnsi="宋体"/>
          <w:bCs/>
          <w:color w:val="auto"/>
          <w:highlight w:val="none"/>
        </w:rPr>
        <w:t>2、 投标人须按上表要求提交相应的证明文件</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，否则将不予以计分，具体为：</w:t>
      </w:r>
      <w:bookmarkEnd w:id="32"/>
    </w:p>
    <w:p>
      <w:pPr>
        <w:outlineLvl w:val="0"/>
        <w:rPr>
          <w:rStyle w:val="121"/>
          <w:rFonts w:hint="eastAsia" w:ascii="宋体" w:hAnsi="宋体"/>
          <w:bCs/>
          <w:color w:val="auto"/>
          <w:highlight w:val="none"/>
        </w:rPr>
      </w:pPr>
      <w:bookmarkStart w:id="33" w:name="_Toc20738"/>
      <w:r>
        <w:rPr>
          <w:rStyle w:val="121"/>
          <w:rFonts w:hint="eastAsia" w:ascii="宋体" w:hAnsi="宋体"/>
          <w:bCs/>
          <w:color w:val="auto"/>
          <w:highlight w:val="none"/>
        </w:rPr>
        <w:t>（1）单位在册人员提交第1点所述的社保证明文件的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；（2）技术职称提交职称证书的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：（3）注册类人员提供注册证书的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（证书在有效期内且注册单位必须与投标人一致）（4）安全生产考核合格证、相关上岗证或培训证或其他证明的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w:t>
      </w:r>
      <w:bookmarkEnd w:id="33"/>
    </w:p>
    <w:p>
      <w:pPr>
        <w:outlineLvl w:val="0"/>
        <w:rPr>
          <w:rStyle w:val="121"/>
          <w:rFonts w:hint="eastAsia" w:ascii="宋体" w:hAnsi="宋体"/>
          <w:bCs/>
          <w:color w:val="auto"/>
          <w:highlight w:val="none"/>
        </w:rPr>
      </w:pPr>
      <w:bookmarkStart w:id="34" w:name="_Toc17236"/>
      <w:r>
        <w:rPr>
          <w:rStyle w:val="121"/>
          <w:rFonts w:hint="eastAsia" w:ascii="宋体" w:hAnsi="宋体"/>
          <w:bCs/>
          <w:color w:val="auto"/>
          <w:highlight w:val="none"/>
        </w:rPr>
        <w:t>3、以上人员配置</w:t>
      </w:r>
      <w:r>
        <w:rPr>
          <w:rStyle w:val="121"/>
          <w:rFonts w:hint="eastAsia" w:ascii="宋体" w:hAnsi="宋体"/>
          <w:bCs/>
          <w:strike w:val="0"/>
          <w:color w:val="auto"/>
          <w:highlight w:val="none"/>
          <w:lang w:eastAsia="zh-CN"/>
        </w:rPr>
        <w:t>（除项目负责人、技术负责人、专职安全员外）</w:t>
      </w:r>
      <w:r>
        <w:rPr>
          <w:rStyle w:val="121"/>
          <w:rFonts w:hint="eastAsia" w:ascii="宋体" w:hAnsi="宋体"/>
          <w:bCs/>
          <w:color w:val="auto"/>
          <w:highlight w:val="none"/>
        </w:rPr>
        <w:t>只作为评分标准，不作为废标条件。</w:t>
      </w:r>
      <w:bookmarkEnd w:id="34"/>
    </w:p>
    <w:p>
      <w:pPr>
        <w:pStyle w:val="111"/>
        <w:numPr>
          <w:ilvl w:val="0"/>
          <w:numId w:val="0"/>
        </w:numPr>
        <w:adjustRightInd w:val="0"/>
        <w:snapToGrid w:val="0"/>
        <w:spacing w:line="360" w:lineRule="auto"/>
        <w:jc w:val="left"/>
        <w:rPr>
          <w:rFonts w:hint="eastAsia" w:ascii="宋体" w:hAnsi="宋体"/>
          <w:color w:val="auto"/>
          <w:highlight w:val="none"/>
          <w:shd w:val="clear" w:color="auto" w:fill="FFFFFF"/>
        </w:rPr>
      </w:pPr>
      <w:bookmarkStart w:id="35" w:name="_Toc20577"/>
      <w:r>
        <w:rPr>
          <w:rStyle w:val="121"/>
          <w:rFonts w:hint="eastAsia" w:ascii="宋体" w:hAnsi="宋体"/>
          <w:bCs/>
          <w:color w:val="auto"/>
          <w:highlight w:val="none"/>
          <w:lang w:val="en-US" w:eastAsia="zh-CN"/>
        </w:rPr>
        <w:t>4</w:t>
      </w:r>
      <w:r>
        <w:rPr>
          <w:rStyle w:val="121"/>
          <w:rFonts w:hint="eastAsia" w:ascii="宋体" w:hAnsi="宋体"/>
          <w:bCs/>
          <w:color w:val="auto"/>
          <w:highlight w:val="none"/>
        </w:rPr>
        <w:t>、</w:t>
      </w:r>
      <w:r>
        <w:rPr>
          <w:rFonts w:hint="eastAsia" w:ascii="宋体" w:hAnsi="宋体"/>
          <w:color w:val="auto"/>
          <w:highlight w:val="none"/>
          <w:shd w:val="clear" w:color="auto" w:fill="FFFFFF"/>
        </w:rPr>
        <w:t>本《</w:t>
      </w:r>
      <w:r>
        <w:rPr>
          <w:rFonts w:hint="eastAsia" w:ascii="宋体" w:hAnsi="宋体" w:eastAsia="宋体"/>
          <w:color w:val="auto"/>
          <w:highlight w:val="none"/>
          <w:shd w:val="clear" w:color="auto" w:fill="FFFFFF"/>
          <w:lang w:eastAsia="zh-CN"/>
        </w:rPr>
        <w:t>项目管理机构人员基础人员配备</w:t>
      </w:r>
      <w:r>
        <w:rPr>
          <w:rFonts w:hint="eastAsia" w:ascii="宋体" w:hAnsi="宋体" w:eastAsia="宋体"/>
          <w:color w:val="auto"/>
          <w:highlight w:val="none"/>
          <w:shd w:val="clear" w:color="auto" w:fill="FFFFFF"/>
        </w:rPr>
        <w:t>表</w:t>
      </w:r>
      <w:r>
        <w:rPr>
          <w:rFonts w:hint="eastAsia" w:ascii="宋体" w:hAnsi="宋体"/>
          <w:color w:val="auto"/>
          <w:highlight w:val="none"/>
          <w:shd w:val="clear" w:color="auto" w:fill="FFFFFF"/>
        </w:rPr>
        <w:t>》为基本要求，投标人根据企业自身情况、项目实际需求及项目管理团队配置评审因素自行增加人员配置及提供相关证件扫描件。</w:t>
      </w:r>
      <w:bookmarkEnd w:id="35"/>
    </w:p>
    <w:p>
      <w:pPr>
        <w:pStyle w:val="111"/>
        <w:numPr>
          <w:ilvl w:val="0"/>
          <w:numId w:val="0"/>
        </w:numPr>
        <w:adjustRightInd w:val="0"/>
        <w:snapToGrid w:val="0"/>
        <w:spacing w:line="360" w:lineRule="auto"/>
        <w:jc w:val="left"/>
        <w:rPr>
          <w:rFonts w:hint="eastAsia" w:ascii="宋体" w:hAnsi="宋体"/>
          <w:color w:val="auto"/>
          <w:highlight w:val="none"/>
          <w:shd w:val="clear" w:color="auto" w:fill="FFFFFF"/>
        </w:rPr>
      </w:pPr>
      <w:r>
        <w:rPr>
          <w:rFonts w:hint="eastAsia" w:ascii="宋体" w:hAnsi="宋体"/>
          <w:color w:val="auto"/>
          <w:highlight w:val="none"/>
          <w:shd w:val="clear" w:color="auto" w:fill="FFFFFF"/>
          <w:lang w:val="en-US" w:eastAsia="zh-CN"/>
        </w:rPr>
        <w:t>5</w:t>
      </w:r>
      <w:r>
        <w:rPr>
          <w:rFonts w:hint="eastAsia" w:ascii="宋体" w:hAnsi="宋体"/>
          <w:color w:val="auto"/>
          <w:highlight w:val="none"/>
          <w:shd w:val="clear" w:color="auto" w:fill="FFFFFF"/>
        </w:rPr>
        <w:t>、项目管理机构人员配置要求表职称建筑相关专业包括：建筑工程、工民建、工程管理、土木工程、建筑工程管理、建筑施工技术、建筑装饰装修、电气工程与设备、机电安装、建筑水电工程、工程力学、建筑材料工程、建筑设计、建筑工程设计、建筑装饰设计、装饰艺术设计等。</w:t>
      </w:r>
    </w:p>
    <w:p>
      <w:pPr>
        <w:pStyle w:val="111"/>
        <w:numPr>
          <w:ilvl w:val="0"/>
          <w:numId w:val="0"/>
        </w:numPr>
        <w:adjustRightInd w:val="0"/>
        <w:snapToGrid w:val="0"/>
        <w:spacing w:line="360" w:lineRule="auto"/>
        <w:jc w:val="left"/>
        <w:rPr>
          <w:rFonts w:hint="eastAsia" w:ascii="宋体" w:hAnsi="宋体"/>
          <w:color w:val="auto"/>
          <w:highlight w:val="none"/>
          <w:shd w:val="clear" w:color="auto" w:fill="FFFFFF"/>
        </w:rPr>
      </w:pPr>
      <w:r>
        <w:rPr>
          <w:rFonts w:hint="eastAsia" w:ascii="宋体" w:hAnsi="宋体"/>
          <w:color w:val="auto"/>
          <w:highlight w:val="none"/>
          <w:shd w:val="clear" w:color="auto" w:fill="FFFFFF"/>
          <w:lang w:val="en-US" w:eastAsia="zh-CN"/>
        </w:rPr>
        <w:t>6</w:t>
      </w:r>
      <w:r>
        <w:rPr>
          <w:rFonts w:hint="eastAsia" w:ascii="宋体" w:hAnsi="宋体"/>
          <w:color w:val="auto"/>
          <w:highlight w:val="none"/>
          <w:shd w:val="clear" w:color="auto" w:fill="FFFFFF"/>
        </w:rPr>
        <w:t>、园林绿化或风景园林相关专业包括但不限于园林（含园林规划设计、园林植物、风景园林、园林绿化）、园艺、景观、植物（含植保、森保等）、风景旅游、环境等专业。</w:t>
      </w:r>
    </w:p>
    <w:p>
      <w:pPr>
        <w:rPr>
          <w:color w:val="auto"/>
          <w:highlight w:val="none"/>
        </w:rPr>
      </w:pPr>
      <w:r>
        <w:rPr>
          <w:rFonts w:hint="eastAsia" w:ascii="宋体" w:hAnsi="宋体" w:cs="宋体"/>
          <w:color w:val="auto"/>
          <w:szCs w:val="21"/>
          <w:highlight w:val="none"/>
          <w:lang w:bidi="ar"/>
        </w:rPr>
        <w:t>评委签名：</w:t>
      </w:r>
      <w:r>
        <w:rPr>
          <w:rFonts w:hint="eastAsia" w:ascii="宋体" w:hAnsi="宋体"/>
          <w:color w:val="auto"/>
          <w:szCs w:val="21"/>
          <w:highlight w:val="none"/>
        </w:rPr>
        <w:t xml:space="preserve">                                                                        日期：</w:t>
      </w:r>
    </w:p>
    <w:p>
      <w:pPr>
        <w:widowControl/>
        <w:jc w:val="left"/>
        <w:rPr>
          <w:color w:val="auto"/>
          <w:szCs w:val="21"/>
          <w:highlight w:val="none"/>
        </w:rPr>
      </w:pPr>
    </w:p>
    <w:p>
      <w:pPr>
        <w:widowControl/>
        <w:jc w:val="left"/>
        <w:rPr>
          <w:color w:val="auto"/>
          <w:szCs w:val="21"/>
          <w:highlight w:val="none"/>
        </w:rPr>
      </w:pPr>
      <w:r>
        <w:rPr>
          <w:color w:val="auto"/>
          <w:szCs w:val="21"/>
          <w:highlight w:val="none"/>
        </w:rPr>
        <w:br w:type="page"/>
      </w:r>
    </w:p>
    <w:p>
      <w:pPr>
        <w:rPr>
          <w:strike w:val="0"/>
          <w:color w:val="auto"/>
          <w:sz w:val="24"/>
          <w:szCs w:val="24"/>
          <w:highlight w:val="none"/>
        </w:rPr>
      </w:pPr>
      <w:r>
        <w:rPr>
          <w:rFonts w:hint="eastAsia"/>
          <w:strike w:val="0"/>
          <w:color w:val="auto"/>
          <w:szCs w:val="21"/>
          <w:highlight w:val="none"/>
        </w:rPr>
        <w:t>附表五（适用于区间抽取法）</w:t>
      </w:r>
    </w:p>
    <w:p>
      <w:pPr>
        <w:jc w:val="center"/>
        <w:rPr>
          <w:b/>
          <w:strike w:val="0"/>
          <w:color w:val="auto"/>
          <w:sz w:val="36"/>
          <w:szCs w:val="36"/>
          <w:highlight w:val="none"/>
        </w:rPr>
      </w:pPr>
      <w:r>
        <w:rPr>
          <w:rFonts w:hint="eastAsia"/>
          <w:b/>
          <w:strike w:val="0"/>
          <w:color w:val="auto"/>
          <w:sz w:val="36"/>
          <w:szCs w:val="36"/>
          <w:highlight w:val="none"/>
        </w:rPr>
        <w:t>经济标评分表</w:t>
      </w:r>
    </w:p>
    <w:p>
      <w:pPr>
        <w:rPr>
          <w:strike w:val="0"/>
          <w:color w:val="auto"/>
          <w:szCs w:val="21"/>
          <w:highlight w:val="none"/>
        </w:rPr>
      </w:pPr>
      <w:r>
        <w:rPr>
          <w:rFonts w:hint="eastAsia"/>
          <w:strike w:val="0"/>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投标报价</w:t>
            </w:r>
            <w:r>
              <w:rPr>
                <w:rFonts w:ascii="宋体" w:hAnsi="宋体"/>
                <w:strike w:val="0"/>
                <w:color w:val="auto"/>
                <w:szCs w:val="21"/>
                <w:highlight w:val="none"/>
              </w:rPr>
              <w:t>PT</w:t>
            </w:r>
            <w:r>
              <w:rPr>
                <w:rFonts w:hint="eastAsia" w:ascii="宋体" w:hAnsi="宋体"/>
                <w:strike w:val="0"/>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偏差（（</w:t>
            </w:r>
            <w:r>
              <w:rPr>
                <w:rFonts w:ascii="宋体" w:hAnsi="宋体"/>
                <w:strike w:val="0"/>
                <w:color w:val="auto"/>
                <w:szCs w:val="21"/>
                <w:highlight w:val="none"/>
              </w:rPr>
              <w:t>PT-PC</w:t>
            </w:r>
            <w:r>
              <w:rPr>
                <w:rFonts w:hint="eastAsia" w:ascii="宋体" w:hAnsi="宋体"/>
                <w:strike w:val="0"/>
                <w:color w:val="auto"/>
                <w:szCs w:val="21"/>
                <w:highlight w:val="none"/>
              </w:rPr>
              <w:t>）</w:t>
            </w:r>
            <w:r>
              <w:rPr>
                <w:rFonts w:ascii="宋体" w:hAnsi="宋体"/>
                <w:strike w:val="0"/>
                <w:color w:val="auto"/>
                <w:szCs w:val="21"/>
                <w:highlight w:val="none"/>
              </w:rPr>
              <w:t>/PC</w:t>
            </w:r>
            <w:r>
              <w:rPr>
                <w:rFonts w:hint="eastAsia" w:ascii="宋体" w:hAnsi="宋体"/>
                <w:strike w:val="0"/>
                <w:color w:val="auto"/>
                <w:szCs w:val="21"/>
                <w:highlight w:val="none"/>
              </w:rPr>
              <w:t>）（</w:t>
            </w:r>
            <w:r>
              <w:rPr>
                <w:rFonts w:ascii="宋体" w:hAnsi="宋体"/>
                <w:strike w:val="0"/>
                <w:color w:val="auto"/>
                <w:szCs w:val="21"/>
                <w:highlight w:val="none"/>
              </w:rPr>
              <w:t>%</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减分（</w:t>
            </w:r>
            <w:r>
              <w:rPr>
                <w:rFonts w:ascii="宋体" w:hAnsi="宋体"/>
                <w:strike w:val="0"/>
                <w:color w:val="auto"/>
                <w:szCs w:val="21"/>
                <w:highlight w:val="none"/>
              </w:rPr>
              <w:t>A</w:t>
            </w:r>
            <w:r>
              <w:rPr>
                <w:rFonts w:hint="eastAsia" w:ascii="宋体" w:hAnsi="宋体"/>
                <w:strike w:val="0"/>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得分</w:t>
            </w:r>
            <w:r>
              <w:rPr>
                <w:rFonts w:ascii="宋体" w:hAnsi="宋体"/>
                <w:strike w:val="0"/>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r>
              <w:rPr>
                <w:rFonts w:hint="eastAsia" w:ascii="宋体" w:hAnsi="宋体"/>
                <w:strike w:val="0"/>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strike w:val="0"/>
                <w:color w:val="auto"/>
                <w:szCs w:val="21"/>
                <w:highlight w:val="none"/>
              </w:rPr>
            </w:pPr>
          </w:p>
        </w:tc>
      </w:tr>
    </w:tbl>
    <w:p>
      <w:pPr>
        <w:rPr>
          <w:strike w:val="0"/>
          <w:color w:val="auto"/>
          <w:szCs w:val="21"/>
          <w:highlight w:val="none"/>
        </w:rPr>
      </w:pPr>
      <w:r>
        <w:rPr>
          <w:rFonts w:hint="eastAsia"/>
          <w:strike w:val="0"/>
          <w:color w:val="auto"/>
          <w:szCs w:val="21"/>
          <w:highlight w:val="none"/>
        </w:rPr>
        <w:t>评委签名：</w:t>
      </w:r>
    </w:p>
    <w:p>
      <w:pPr>
        <w:rPr>
          <w:strike w:val="0"/>
          <w:color w:val="auto"/>
          <w:szCs w:val="21"/>
          <w:highlight w:val="none"/>
        </w:rPr>
      </w:pP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修正前投标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修正后投标</w:t>
            </w:r>
          </w:p>
          <w:p>
            <w:pPr>
              <w:rPr>
                <w:rFonts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rPr>
          <w:color w:val="auto"/>
          <w:highlight w:val="none"/>
        </w:rPr>
      </w:pPr>
      <w:r>
        <w:rPr>
          <w:color w:val="auto"/>
          <w:highlight w:val="none"/>
        </w:rPr>
        <w:br w:type="page"/>
      </w:r>
    </w:p>
    <w:p>
      <w:pPr>
        <w:rPr>
          <w:color w:val="auto"/>
          <w:szCs w:val="21"/>
          <w:highlight w:val="none"/>
        </w:rPr>
      </w:pPr>
      <w:r>
        <w:rPr>
          <w:rFonts w:hint="eastAsia"/>
          <w:color w:val="auto"/>
          <w:szCs w:val="21"/>
          <w:highlight w:val="none"/>
        </w:rPr>
        <w:t>附表七</w:t>
      </w:r>
    </w:p>
    <w:p>
      <w:pPr>
        <w:jc w:val="center"/>
        <w:rPr>
          <w:b/>
          <w:color w:val="auto"/>
          <w:sz w:val="36"/>
          <w:szCs w:val="36"/>
          <w:highlight w:val="none"/>
        </w:rPr>
      </w:pP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3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原投标报价（</w:t>
            </w:r>
            <w:r>
              <w:rPr>
                <w:b/>
                <w:color w:val="auto"/>
                <w:sz w:val="28"/>
                <w:szCs w:val="28"/>
                <w:highlight w:val="none"/>
              </w:rPr>
              <w:t>A</w:t>
            </w:r>
            <w:r>
              <w:rPr>
                <w:rFonts w:hint="eastAsia"/>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算数复核后投标报价（</w:t>
            </w:r>
            <w:r>
              <w:rPr>
                <w:b/>
                <w:color w:val="auto"/>
                <w:sz w:val="28"/>
                <w:szCs w:val="28"/>
                <w:highlight w:val="none"/>
              </w:rPr>
              <w:t>B</w:t>
            </w:r>
            <w:r>
              <w:rPr>
                <w:rFonts w:hint="eastAsia"/>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tcPr>
          <w:p>
            <w:pPr>
              <w:rPr>
                <w:b/>
                <w:color w:val="auto"/>
                <w:sz w:val="28"/>
                <w:szCs w:val="28"/>
                <w:highlight w:val="none"/>
              </w:rPr>
            </w:pPr>
            <w:r>
              <w:rPr>
                <w:rFonts w:hint="eastAsia"/>
                <w:b/>
                <w:color w:val="auto"/>
                <w:sz w:val="28"/>
                <w:szCs w:val="28"/>
                <w:highlight w:val="none"/>
              </w:rPr>
              <w:t>误差率（</w:t>
            </w:r>
            <w:r>
              <w:rPr>
                <w:b/>
                <w:color w:val="auto"/>
                <w:sz w:val="28"/>
                <w:szCs w:val="28"/>
                <w:highlight w:val="none"/>
              </w:rPr>
              <w:t>r=|A-B|/A*100%</w:t>
            </w:r>
            <w:r>
              <w:rPr>
                <w:rFonts w:hint="eastAsia"/>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hAnsi="宋体" w:eastAsia="仿宋_GB2312"/>
          <w:color w:val="auto"/>
          <w:szCs w:val="21"/>
          <w:highlight w:val="none"/>
        </w:rPr>
        <w:sectPr>
          <w:headerReference r:id="rId15" w:type="first"/>
          <w:footerReference r:id="rId18" w:type="first"/>
          <w:headerReference r:id="rId13" w:type="default"/>
          <w:footerReference r:id="rId16" w:type="default"/>
          <w:headerReference r:id="rId14" w:type="even"/>
          <w:footerReference r:id="rId17" w:type="even"/>
          <w:endnotePr>
            <w:numFmt w:val="decimal"/>
          </w:endnotePr>
          <w:pgSz w:w="16838" w:h="11906" w:orient="landscape"/>
          <w:pgMar w:top="1418" w:right="1247" w:bottom="1418" w:left="1134" w:header="851" w:footer="907" w:gutter="0"/>
          <w:pgBorders>
            <w:top w:val="none" w:sz="0" w:space="0"/>
            <w:left w:val="none" w:sz="0" w:space="0"/>
            <w:bottom w:val="none" w:sz="0" w:space="0"/>
            <w:right w:val="none" w:sz="0" w:space="0"/>
          </w:pgBorders>
          <w:cols w:space="425" w:num="1"/>
          <w:titlePg/>
          <w:docGrid w:type="lines" w:linePitch="312" w:charSpace="0"/>
        </w:sectPr>
      </w:pPr>
    </w:p>
    <w:p>
      <w:pPr>
        <w:pStyle w:val="3"/>
        <w:rPr>
          <w:color w:val="auto"/>
          <w:highlight w:val="none"/>
        </w:rPr>
      </w:pPr>
      <w:bookmarkStart w:id="36" w:name="_Toc2272566"/>
      <w:bookmarkStart w:id="37" w:name="_Toc21525511"/>
      <w:r>
        <w:rPr>
          <w:rFonts w:hint="eastAsia"/>
          <w:color w:val="auto"/>
          <w:highlight w:val="none"/>
        </w:rPr>
        <w:t>第三章</w:t>
      </w:r>
      <w:r>
        <w:rPr>
          <w:color w:val="auto"/>
          <w:highlight w:val="none"/>
        </w:rPr>
        <w:t xml:space="preserve">  </w:t>
      </w:r>
      <w:r>
        <w:rPr>
          <w:rFonts w:hint="eastAsia"/>
          <w:color w:val="auto"/>
          <w:highlight w:val="none"/>
        </w:rPr>
        <w:t>合同条款</w:t>
      </w:r>
      <w:bookmarkEnd w:id="36"/>
      <w:bookmarkEnd w:id="37"/>
    </w:p>
    <w:p>
      <w:pPr>
        <w:jc w:val="center"/>
        <w:rPr>
          <w:rFonts w:ascii="宋体"/>
          <w:b/>
          <w:color w:val="auto"/>
          <w:sz w:val="24"/>
          <w:szCs w:val="24"/>
          <w:highlight w:val="none"/>
        </w:rPr>
      </w:pPr>
      <w:r>
        <w:rPr>
          <w:rFonts w:hint="eastAsia"/>
          <w:color w:val="auto"/>
          <w:sz w:val="24"/>
          <w:szCs w:val="24"/>
          <w:highlight w:val="none"/>
        </w:rPr>
        <w:t>（</w:t>
      </w:r>
      <w:r>
        <w:rPr>
          <w:rFonts w:hint="eastAsia" w:ascii="宋体" w:hAnsi="宋体"/>
          <w:color w:val="auto"/>
          <w:sz w:val="24"/>
          <w:szCs w:val="24"/>
          <w:highlight w:val="none"/>
        </w:rPr>
        <w:t>另册）</w:t>
      </w:r>
    </w:p>
    <w:p>
      <w:pPr>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5"/>
        <w:spacing w:line="360" w:lineRule="auto"/>
        <w:rPr>
          <w:color w:val="auto"/>
          <w:sz w:val="24"/>
          <w:szCs w:val="24"/>
          <w:highlight w:val="none"/>
        </w:rPr>
      </w:pPr>
    </w:p>
    <w:p>
      <w:pPr>
        <w:pStyle w:val="21"/>
        <w:spacing w:line="360" w:lineRule="auto"/>
        <w:rPr>
          <w:color w:val="auto"/>
          <w:sz w:val="24"/>
          <w:szCs w:val="24"/>
          <w:highlight w:val="none"/>
        </w:rPr>
      </w:pPr>
    </w:p>
    <w:p>
      <w:pPr>
        <w:pStyle w:val="21"/>
        <w:spacing w:line="360" w:lineRule="auto"/>
        <w:rPr>
          <w:color w:val="auto"/>
          <w:sz w:val="24"/>
          <w:szCs w:val="24"/>
          <w:highlight w:val="none"/>
        </w:rPr>
      </w:pPr>
      <w:r>
        <w:rPr>
          <w:color w:val="auto"/>
          <w:sz w:val="24"/>
          <w:szCs w:val="24"/>
          <w:highlight w:val="none"/>
        </w:rPr>
        <w:br w:type="page"/>
      </w:r>
    </w:p>
    <w:p>
      <w:pPr>
        <w:pStyle w:val="3"/>
        <w:rPr>
          <w:color w:val="auto"/>
          <w:highlight w:val="none"/>
        </w:rPr>
      </w:pPr>
      <w:bookmarkStart w:id="38" w:name="_Toc2272567"/>
      <w:bookmarkStart w:id="39" w:name="_Toc21525512"/>
      <w:r>
        <w:rPr>
          <w:rFonts w:hint="eastAsia"/>
          <w:color w:val="auto"/>
          <w:highlight w:val="none"/>
        </w:rPr>
        <w:t>第四章</w:t>
      </w:r>
      <w:r>
        <w:rPr>
          <w:color w:val="auto"/>
          <w:highlight w:val="none"/>
        </w:rPr>
        <w:t xml:space="preserve">  </w:t>
      </w:r>
      <w:r>
        <w:rPr>
          <w:rFonts w:hint="eastAsia"/>
          <w:color w:val="auto"/>
          <w:highlight w:val="none"/>
        </w:rPr>
        <w:t>投标文件格式</w:t>
      </w:r>
      <w:bookmarkEnd w:id="38"/>
      <w:bookmarkEnd w:id="39"/>
    </w:p>
    <w:p>
      <w:pPr>
        <w:rPr>
          <w:rFonts w:hint="eastAsia" w:ascii="宋体" w:hAnsi="宋体"/>
          <w:strike/>
          <w:color w:val="auto"/>
          <w:sz w:val="24"/>
          <w:szCs w:val="24"/>
          <w:highlight w:val="none"/>
        </w:rPr>
      </w:pPr>
      <w:r>
        <w:rPr>
          <w:rFonts w:hint="eastAsia" w:ascii="宋体" w:hAnsi="宋体"/>
          <w:strike/>
          <w:color w:val="auto"/>
          <w:sz w:val="24"/>
          <w:szCs w:val="24"/>
          <w:highlight w:val="none"/>
        </w:rPr>
        <w:t>注：本章由招标人自行制定。</w:t>
      </w:r>
    </w:p>
    <w:p>
      <w:pPr>
        <w:pStyle w:val="184"/>
        <w:spacing w:beforeLines="0" w:afterLines="0" w:line="360" w:lineRule="auto"/>
        <w:rPr>
          <w:rFonts w:ascii="宋体" w:hAnsi="宋体" w:eastAsia="宋体" w:cs="宋体"/>
          <w:color w:val="auto"/>
          <w:sz w:val="28"/>
          <w:highlight w:val="none"/>
        </w:rPr>
      </w:pPr>
      <w:bookmarkStart w:id="40" w:name="_Toc4329"/>
      <w:bookmarkStart w:id="41" w:name="_Toc8132534"/>
      <w:bookmarkStart w:id="42" w:name="_Toc24368082"/>
      <w:bookmarkStart w:id="43" w:name="_Toc114572552"/>
      <w:r>
        <w:rPr>
          <w:rFonts w:hint="eastAsia" w:ascii="宋体" w:hAnsi="宋体" w:eastAsia="宋体" w:cs="宋体"/>
          <w:color w:val="auto"/>
          <w:sz w:val="28"/>
          <w:highlight w:val="none"/>
        </w:rPr>
        <w:t>投标文件封面格式</w:t>
      </w:r>
      <w:bookmarkEnd w:id="40"/>
      <w:bookmarkEnd w:id="41"/>
      <w:bookmarkEnd w:id="42"/>
      <w:bookmarkEnd w:id="43"/>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jc w:val="center"/>
        <w:rPr>
          <w:rFonts w:ascii="宋体" w:hAnsi="宋体"/>
          <w:color w:val="auto"/>
          <w:spacing w:val="4"/>
          <w:kern w:val="0"/>
          <w:sz w:val="36"/>
          <w:szCs w:val="36"/>
          <w:highlight w:val="none"/>
          <w:u w:val="single"/>
        </w:rPr>
      </w:pPr>
      <w:r>
        <w:rPr>
          <w:rFonts w:hint="eastAsia" w:ascii="宋体" w:hAnsi="宋体"/>
          <w:color w:val="auto"/>
          <w:spacing w:val="4"/>
          <w:kern w:val="0"/>
          <w:sz w:val="36"/>
          <w:szCs w:val="36"/>
          <w:highlight w:val="none"/>
          <w:u w:val="single"/>
        </w:rPr>
        <w:t xml:space="preserve">[工程名称] </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jc w:val="center"/>
        <w:rPr>
          <w:rFonts w:ascii="宋体" w:hAnsi="宋体"/>
          <w:color w:val="auto"/>
          <w:spacing w:val="4"/>
          <w:kern w:val="0"/>
          <w:sz w:val="84"/>
          <w:szCs w:val="84"/>
          <w:highlight w:val="none"/>
        </w:rPr>
      </w:pPr>
      <w:r>
        <w:rPr>
          <w:rFonts w:hint="eastAsia" w:ascii="宋体" w:hAnsi="宋体"/>
          <w:color w:val="auto"/>
          <w:spacing w:val="4"/>
          <w:kern w:val="0"/>
          <w:sz w:val="84"/>
          <w:szCs w:val="84"/>
          <w:highlight w:val="none"/>
        </w:rPr>
        <w:t>投标文件</w:t>
      </w:r>
    </w:p>
    <w:p>
      <w:pPr>
        <w:topLinePunct/>
        <w:adjustRightInd w:val="0"/>
        <w:snapToGrid w:val="0"/>
        <w:spacing w:line="360" w:lineRule="auto"/>
        <w:jc w:val="center"/>
        <w:rPr>
          <w:rFonts w:ascii="宋体" w:hAnsi="宋体"/>
          <w:color w:val="auto"/>
          <w:spacing w:val="4"/>
          <w:kern w:val="0"/>
          <w:sz w:val="36"/>
          <w:szCs w:val="36"/>
          <w:highlight w:val="none"/>
        </w:rPr>
      </w:pPr>
      <w:r>
        <w:rPr>
          <w:rFonts w:hint="eastAsia" w:ascii="宋体" w:hAnsi="宋体"/>
          <w:color w:val="auto"/>
          <w:spacing w:val="4"/>
          <w:kern w:val="0"/>
          <w:sz w:val="36"/>
          <w:szCs w:val="36"/>
          <w:highlight w:val="none"/>
        </w:rPr>
        <w:t>【技术投标文件（含资格审查文件）</w:t>
      </w:r>
      <w:r>
        <w:rPr>
          <w:rFonts w:hint="eastAsia" w:ascii="宋体" w:hAnsi="宋体"/>
          <w:color w:val="auto"/>
          <w:spacing w:val="4"/>
          <w:kern w:val="0"/>
          <w:sz w:val="36"/>
          <w:szCs w:val="36"/>
          <w:highlight w:val="none"/>
          <w:lang w:val="en-US" w:eastAsia="zh-CN"/>
        </w:rPr>
        <w:t>/经济标投标文件</w:t>
      </w:r>
      <w:r>
        <w:rPr>
          <w:rFonts w:hint="eastAsia" w:ascii="宋体" w:hAnsi="宋体"/>
          <w:color w:val="auto"/>
          <w:spacing w:val="4"/>
          <w:kern w:val="0"/>
          <w:sz w:val="36"/>
          <w:szCs w:val="36"/>
          <w:highlight w:val="none"/>
        </w:rPr>
        <w:t>】</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投标人：</w:t>
      </w:r>
      <w:r>
        <w:rPr>
          <w:rFonts w:hint="eastAsia" w:ascii="宋体" w:hAnsi="宋体"/>
          <w:color w:val="auto"/>
          <w:spacing w:val="4"/>
          <w:kern w:val="0"/>
          <w:sz w:val="30"/>
          <w:szCs w:val="30"/>
          <w:highlight w:val="none"/>
          <w:u w:val="single"/>
        </w:rPr>
        <w:t xml:space="preserve">         （填写投标人单位名称） </w:t>
      </w:r>
      <w:r>
        <w:rPr>
          <w:rFonts w:hint="eastAsia" w:ascii="宋体" w:hAnsi="宋体"/>
          <w:b/>
          <w:bCs/>
          <w:color w:val="auto"/>
          <w:spacing w:val="4"/>
          <w:kern w:val="0"/>
          <w:sz w:val="30"/>
          <w:szCs w:val="30"/>
          <w:highlight w:val="none"/>
          <w:u w:val="single"/>
        </w:rPr>
        <w:t xml:space="preserve"> （盖章）</w:t>
      </w:r>
    </w:p>
    <w:p>
      <w:pPr>
        <w:topLinePunct/>
        <w:adjustRightInd w:val="0"/>
        <w:snapToGrid w:val="0"/>
        <w:spacing w:line="360" w:lineRule="auto"/>
        <w:ind w:firstLine="616" w:firstLineChars="200"/>
        <w:jc w:val="left"/>
        <w:rPr>
          <w:rFonts w:ascii="宋体" w:hAnsi="宋体"/>
          <w:color w:val="auto"/>
          <w:spacing w:val="4"/>
          <w:kern w:val="0"/>
          <w:sz w:val="30"/>
          <w:szCs w:val="30"/>
          <w:highlight w:val="none"/>
        </w:rPr>
      </w:pPr>
    </w:p>
    <w:p>
      <w:pPr>
        <w:topLinePunct/>
        <w:adjustRightInd w:val="0"/>
        <w:snapToGrid w:val="0"/>
        <w:spacing w:line="360" w:lineRule="auto"/>
        <w:ind w:firstLine="616" w:firstLineChars="200"/>
        <w:jc w:val="left"/>
        <w:rPr>
          <w:rFonts w:ascii="宋体" w:hAnsi="宋体"/>
          <w:color w:val="auto"/>
          <w:spacing w:val="4"/>
          <w:kern w:val="0"/>
          <w:sz w:val="30"/>
          <w:szCs w:val="30"/>
          <w:highlight w:val="none"/>
        </w:rPr>
      </w:pPr>
    </w:p>
    <w:p>
      <w:pPr>
        <w:topLinePunct/>
        <w:adjustRightInd w:val="0"/>
        <w:snapToGrid w:val="0"/>
        <w:spacing w:line="360" w:lineRule="auto"/>
        <w:ind w:firstLine="616" w:firstLineChars="200"/>
        <w:jc w:val="left"/>
        <w:rPr>
          <w:rFonts w:ascii="宋体" w:hAnsi="宋体"/>
          <w:color w:val="auto"/>
          <w:spacing w:val="4"/>
          <w:kern w:val="0"/>
          <w:sz w:val="30"/>
          <w:szCs w:val="30"/>
          <w:highlight w:val="none"/>
        </w:rPr>
      </w:pPr>
      <w:r>
        <w:rPr>
          <w:rFonts w:hint="eastAsia" w:ascii="宋体" w:hAnsi="宋体"/>
          <w:color w:val="auto"/>
          <w:spacing w:val="4"/>
          <w:kern w:val="0"/>
          <w:sz w:val="30"/>
          <w:szCs w:val="30"/>
          <w:highlight w:val="none"/>
        </w:rPr>
        <w:t>日  期：</w:t>
      </w:r>
    </w:p>
    <w:p>
      <w:pPr>
        <w:pStyle w:val="332"/>
        <w:ind w:firstLine="0"/>
        <w:jc w:val="center"/>
        <w:rPr>
          <w:rFonts w:hint="eastAsia" w:ascii="宋体" w:hAnsi="宋体"/>
          <w:b/>
          <w:bCs w:val="0"/>
          <w:color w:val="auto"/>
          <w:sz w:val="36"/>
          <w:szCs w:val="36"/>
          <w:highlight w:val="none"/>
        </w:rPr>
      </w:pPr>
      <w:r>
        <w:rPr>
          <w:rFonts w:ascii="宋体" w:hAnsi="宋体"/>
          <w:bCs/>
          <w:color w:val="auto"/>
          <w:szCs w:val="21"/>
          <w:highlight w:val="none"/>
        </w:rPr>
        <w:br w:type="page"/>
      </w:r>
      <w:r>
        <w:rPr>
          <w:rFonts w:hint="eastAsia" w:ascii="宋体" w:hAnsi="宋体"/>
          <w:b/>
          <w:color w:val="auto"/>
          <w:sz w:val="36"/>
          <w:szCs w:val="36"/>
          <w:highlight w:val="none"/>
        </w:rPr>
        <w:t>投标文件目录</w:t>
      </w:r>
    </w:p>
    <w:p>
      <w:pPr>
        <w:pStyle w:val="332"/>
        <w:ind w:firstLine="0"/>
        <w:rPr>
          <w:rFonts w:ascii="宋体" w:hAnsi="宋体"/>
          <w:bCs/>
          <w:color w:val="auto"/>
          <w:szCs w:val="21"/>
          <w:highlight w:val="none"/>
        </w:rPr>
      </w:pPr>
    </w:p>
    <w:p>
      <w:pPr>
        <w:pStyle w:val="332"/>
        <w:ind w:firstLine="0"/>
        <w:rPr>
          <w:rFonts w:hint="eastAsia" w:ascii="宋体" w:hAnsi="宋体" w:eastAsia="宋体"/>
          <w:bCs/>
          <w:color w:val="auto"/>
          <w:sz w:val="21"/>
          <w:szCs w:val="21"/>
          <w:highlight w:val="none"/>
          <w:lang w:eastAsia="zh-CN"/>
        </w:rPr>
      </w:pPr>
      <w:r>
        <w:rPr>
          <w:rFonts w:hint="eastAsia" w:ascii="宋体" w:hAnsi="宋体"/>
          <w:bCs/>
          <w:color w:val="auto"/>
          <w:sz w:val="21"/>
          <w:szCs w:val="21"/>
          <w:highlight w:val="none"/>
          <w:lang w:eastAsia="zh-CN"/>
        </w:rPr>
        <w:t>注：目录格式及内容由投标人自拟。</w:t>
      </w: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332"/>
        <w:ind w:firstLine="0"/>
        <w:rPr>
          <w:rFonts w:ascii="宋体" w:hAnsi="宋体"/>
          <w:bCs/>
          <w:color w:val="auto"/>
          <w:szCs w:val="21"/>
          <w:highlight w:val="none"/>
        </w:rPr>
      </w:pPr>
    </w:p>
    <w:p>
      <w:pPr>
        <w:pStyle w:val="2"/>
        <w:rPr>
          <w:rFonts w:hint="eastAsia"/>
          <w:color w:val="auto"/>
          <w:highlight w:val="none"/>
        </w:rPr>
      </w:pPr>
    </w:p>
    <w:p>
      <w:pPr>
        <w:rPr>
          <w:rFonts w:hint="eastAsia" w:ascii="宋体" w:hAnsi="宋体"/>
          <w:strike/>
          <w:color w:val="auto"/>
          <w:sz w:val="24"/>
          <w:szCs w:val="24"/>
          <w:highlight w:val="none"/>
        </w:rPr>
      </w:pPr>
      <w:r>
        <w:rPr>
          <w:rFonts w:hint="eastAsia" w:ascii="宋体" w:hAnsi="宋体"/>
          <w:strike/>
          <w:color w:val="auto"/>
          <w:sz w:val="24"/>
          <w:szCs w:val="24"/>
          <w:highlight w:val="none"/>
        </w:rPr>
        <w:br w:type="page"/>
      </w:r>
    </w:p>
    <w:p>
      <w:pPr>
        <w:jc w:val="center"/>
        <w:outlineLvl w:val="0"/>
        <w:rPr>
          <w:rFonts w:ascii="宋体" w:hAnsi="宋体" w:cs="宋体"/>
          <w:bCs/>
          <w:color w:val="auto"/>
          <w:kern w:val="0"/>
          <w:sz w:val="44"/>
          <w:szCs w:val="44"/>
          <w:highlight w:val="none"/>
        </w:rPr>
      </w:pPr>
      <w:r>
        <w:rPr>
          <w:rFonts w:ascii="宋体" w:hAnsi="宋体" w:cs="宋体"/>
          <w:bCs/>
          <w:color w:val="auto"/>
          <w:kern w:val="0"/>
          <w:sz w:val="44"/>
          <w:szCs w:val="44"/>
          <w:highlight w:val="none"/>
        </w:rPr>
        <w:t>评标索引表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636"/>
        <w:gridCol w:w="2016"/>
        <w:gridCol w:w="1686"/>
        <w:gridCol w:w="846"/>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hint="eastAsia" w:ascii="宋体" w:hAnsi="宋体"/>
                <w:color w:val="auto"/>
                <w:szCs w:val="21"/>
                <w:highlight w:val="none"/>
              </w:rPr>
              <w:t>文件类型</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评审项目</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合格或通过与否</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自评分</w:t>
            </w:r>
          </w:p>
        </w:tc>
        <w:tc>
          <w:tcPr>
            <w:tcW w:w="0" w:type="auto"/>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auto"/>
                <w:szCs w:val="21"/>
                <w:highlight w:val="none"/>
              </w:rPr>
            </w:pPr>
            <w:r>
              <w:rPr>
                <w:rFonts w:ascii="宋体" w:hAnsi="宋体"/>
                <w:color w:val="auto"/>
                <w:szCs w:val="21"/>
                <w:highlight w:val="none"/>
              </w:rPr>
              <w:t>证明资料所在页码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adjustRightInd w:val="0"/>
              <w:snapToGrid w:val="0"/>
              <w:jc w:val="center"/>
              <w:rPr>
                <w:rStyle w:val="121"/>
                <w:rFonts w:ascii="宋体" w:hAnsi="宋体"/>
                <w:bCs/>
                <w:color w:val="auto"/>
                <w:szCs w:val="21"/>
                <w:highlight w:val="none"/>
              </w:rPr>
            </w:pPr>
            <w:r>
              <w:rPr>
                <w:rStyle w:val="121"/>
                <w:rFonts w:ascii="宋体" w:hAnsi="宋体"/>
                <w:bCs/>
                <w:color w:val="auto"/>
                <w:szCs w:val="21"/>
                <w:highlight w:val="none"/>
              </w:rPr>
              <w:t>技术投标文件</w:t>
            </w:r>
          </w:p>
          <w:p>
            <w:pPr>
              <w:adjustRightInd w:val="0"/>
              <w:snapToGrid w:val="0"/>
              <w:jc w:val="center"/>
              <w:rPr>
                <w:rStyle w:val="121"/>
                <w:rFonts w:ascii="宋体" w:hAnsi="宋体"/>
                <w:bCs/>
                <w:color w:val="auto"/>
                <w:szCs w:val="21"/>
                <w:highlight w:val="none"/>
              </w:rPr>
            </w:pPr>
          </w:p>
        </w:tc>
        <w:tc>
          <w:tcPr>
            <w:tcW w:w="0" w:type="auto"/>
            <w:vAlign w:val="center"/>
          </w:tcPr>
          <w:p>
            <w:pPr>
              <w:adjustRightInd w:val="0"/>
              <w:snapToGrid w:val="0"/>
              <w:jc w:val="center"/>
              <w:rPr>
                <w:b/>
                <w:color w:val="auto"/>
                <w:szCs w:val="21"/>
                <w:highlight w:val="none"/>
              </w:rPr>
            </w:pPr>
            <w:r>
              <w:rPr>
                <w:b/>
                <w:color w:val="auto"/>
                <w:szCs w:val="21"/>
                <w:highlight w:val="none"/>
              </w:rPr>
              <w:t>一</w:t>
            </w:r>
          </w:p>
        </w:tc>
        <w:tc>
          <w:tcPr>
            <w:tcW w:w="0" w:type="auto"/>
            <w:gridSpan w:val="4"/>
            <w:vAlign w:val="center"/>
          </w:tcPr>
          <w:p>
            <w:pPr>
              <w:adjustRightInd w:val="0"/>
              <w:snapToGrid w:val="0"/>
              <w:jc w:val="left"/>
              <w:rPr>
                <w:b/>
                <w:color w:val="auto"/>
                <w:szCs w:val="21"/>
                <w:highlight w:val="none"/>
              </w:rPr>
            </w:pPr>
            <w:r>
              <w:rPr>
                <w:rFonts w:hint="eastAsia"/>
                <w:b/>
                <w:color w:val="auto"/>
                <w:szCs w:val="21"/>
                <w:highlight w:val="none"/>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pStyle w:val="111"/>
              <w:spacing w:before="120" w:after="60"/>
              <w:ind w:firstLine="0" w:firstLineChars="0"/>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w:t>
            </w:r>
          </w:p>
        </w:tc>
        <w:tc>
          <w:tcPr>
            <w:tcW w:w="0" w:type="auto"/>
            <w:vAlign w:val="center"/>
          </w:tcPr>
          <w:p>
            <w:pPr>
              <w:jc w:val="center"/>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b/>
                <w:color w:val="auto"/>
                <w:szCs w:val="21"/>
                <w:highlight w:val="none"/>
              </w:rPr>
            </w:pPr>
          </w:p>
        </w:tc>
        <w:tc>
          <w:tcPr>
            <w:tcW w:w="0" w:type="auto"/>
            <w:vAlign w:val="center"/>
          </w:tcPr>
          <w:p>
            <w:pPr>
              <w:adjustRightInd w:val="0"/>
              <w:snapToGrid w:val="0"/>
              <w:jc w:val="center"/>
              <w:rPr>
                <w:b/>
                <w:color w:val="auto"/>
                <w:szCs w:val="21"/>
                <w:highlight w:val="none"/>
              </w:rPr>
            </w:pPr>
            <w:r>
              <w:rPr>
                <w:b/>
                <w:color w:val="auto"/>
                <w:szCs w:val="21"/>
                <w:highlight w:val="none"/>
              </w:rPr>
              <w:t>二</w:t>
            </w:r>
          </w:p>
        </w:tc>
        <w:tc>
          <w:tcPr>
            <w:tcW w:w="0" w:type="auto"/>
            <w:gridSpan w:val="4"/>
            <w:vAlign w:val="center"/>
          </w:tcPr>
          <w:p>
            <w:pPr>
              <w:jc w:val="left"/>
              <w:rPr>
                <w:color w:val="auto"/>
                <w:highlight w:val="none"/>
              </w:rPr>
            </w:pPr>
            <w:r>
              <w:rPr>
                <w:rFonts w:hint="eastAsia"/>
                <w:b/>
                <w:bCs/>
                <w:color w:val="auto"/>
                <w:highlight w:val="none"/>
              </w:rPr>
              <w:t>技术标有效性审查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snapToGrid w:val="0"/>
              <w:jc w:val="center"/>
              <w:rPr>
                <w:color w:val="auto"/>
                <w:szCs w:val="21"/>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bCs/>
                <w:color w:val="auto"/>
                <w:szCs w:val="21"/>
                <w:highlight w:val="none"/>
              </w:rPr>
            </w:pPr>
          </w:p>
        </w:tc>
        <w:tc>
          <w:tcPr>
            <w:tcW w:w="0" w:type="auto"/>
            <w:vAlign w:val="center"/>
          </w:tcPr>
          <w:p>
            <w:pPr>
              <w:adjustRightInd w:val="0"/>
              <w:snapToGrid w:val="0"/>
              <w:jc w:val="center"/>
              <w:rPr>
                <w:bCs/>
                <w:color w:val="auto"/>
                <w:szCs w:val="21"/>
                <w:highlight w:val="none"/>
              </w:rPr>
            </w:pPr>
            <w:r>
              <w:rPr>
                <w:bCs/>
                <w:color w:val="auto"/>
                <w:szCs w:val="21"/>
                <w:highlight w:val="none"/>
              </w:rPr>
              <w:t>三</w:t>
            </w:r>
          </w:p>
        </w:tc>
        <w:tc>
          <w:tcPr>
            <w:tcW w:w="0" w:type="auto"/>
            <w:gridSpan w:val="4"/>
            <w:vAlign w:val="center"/>
          </w:tcPr>
          <w:p>
            <w:pPr>
              <w:jc w:val="left"/>
              <w:rPr>
                <w:color w:val="auto"/>
                <w:highlight w:val="none"/>
              </w:rPr>
            </w:pPr>
            <w:r>
              <w:rPr>
                <w:rFonts w:hint="eastAsia"/>
                <w:b/>
                <w:bCs/>
                <w:color w:val="auto"/>
                <w:highlight w:val="none"/>
              </w:rPr>
              <w:t>技术标详细审查评分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9</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10</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14</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adjustRightInd w:val="0"/>
              <w:snapToGrid w:val="0"/>
              <w:ind w:left="237" w:right="102"/>
              <w:jc w:val="center"/>
              <w:outlineLvl w:val="2"/>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restart"/>
            <w:vAlign w:val="center"/>
          </w:tcPr>
          <w:p>
            <w:pPr>
              <w:adjustRightInd w:val="0"/>
              <w:snapToGrid w:val="0"/>
              <w:jc w:val="center"/>
              <w:rPr>
                <w:b/>
                <w:color w:val="auto"/>
                <w:szCs w:val="21"/>
                <w:highlight w:val="none"/>
              </w:rPr>
            </w:pPr>
            <w:r>
              <w:rPr>
                <w:rFonts w:hint="eastAsia" w:ascii="宋体" w:hAnsi="宋体"/>
                <w:color w:val="auto"/>
                <w:szCs w:val="21"/>
                <w:highlight w:val="none"/>
              </w:rPr>
              <w:t>经济投标文件</w:t>
            </w:r>
          </w:p>
        </w:tc>
        <w:tc>
          <w:tcPr>
            <w:tcW w:w="0" w:type="auto"/>
            <w:vAlign w:val="center"/>
          </w:tcPr>
          <w:p>
            <w:pPr>
              <w:adjustRightInd w:val="0"/>
              <w:snapToGrid w:val="0"/>
              <w:jc w:val="center"/>
              <w:rPr>
                <w:b/>
                <w:color w:val="auto"/>
                <w:szCs w:val="21"/>
                <w:highlight w:val="none"/>
              </w:rPr>
            </w:pPr>
            <w:r>
              <w:rPr>
                <w:rFonts w:hint="eastAsia"/>
                <w:b/>
                <w:color w:val="auto"/>
                <w:szCs w:val="21"/>
                <w:highlight w:val="none"/>
              </w:rPr>
              <w:t>四</w:t>
            </w:r>
          </w:p>
        </w:tc>
        <w:tc>
          <w:tcPr>
            <w:tcW w:w="0" w:type="auto"/>
            <w:vAlign w:val="center"/>
          </w:tcPr>
          <w:p>
            <w:pPr>
              <w:pStyle w:val="336"/>
              <w:adjustRightInd w:val="0"/>
              <w:snapToGrid w:val="0"/>
              <w:ind w:left="58" w:right="55"/>
              <w:jc w:val="left"/>
              <w:rPr>
                <w:rFonts w:ascii="宋体" w:hAnsi="宋体"/>
                <w:b/>
                <w:color w:val="auto"/>
                <w:szCs w:val="21"/>
                <w:highlight w:val="none"/>
              </w:rPr>
            </w:pPr>
            <w:r>
              <w:rPr>
                <w:rFonts w:hint="eastAsia"/>
                <w:b/>
                <w:bCs/>
                <w:color w:val="auto"/>
                <w:highlight w:val="none"/>
              </w:rPr>
              <w:t>经济标有效性审查</w:t>
            </w:r>
          </w:p>
        </w:tc>
        <w:tc>
          <w:tcPr>
            <w:tcW w:w="0" w:type="auto"/>
            <w:vAlign w:val="center"/>
          </w:tcPr>
          <w:p>
            <w:pPr>
              <w:jc w:val="center"/>
              <w:rPr>
                <w:color w:val="auto"/>
                <w:szCs w:val="21"/>
                <w:highlight w:val="none"/>
              </w:rPr>
            </w:pPr>
          </w:p>
        </w:tc>
        <w:tc>
          <w:tcPr>
            <w:tcW w:w="0" w:type="auto"/>
            <w:vAlign w:val="center"/>
          </w:tcPr>
          <w:p>
            <w:pPr>
              <w:jc w:val="center"/>
              <w:rPr>
                <w:color w:val="auto"/>
                <w:highlight w:val="none"/>
              </w:rPr>
            </w:pP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1</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2</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3</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4</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5</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6</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7</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color w:val="auto"/>
                <w:szCs w:val="21"/>
                <w:highlight w:val="none"/>
              </w:rPr>
            </w:pPr>
          </w:p>
        </w:tc>
        <w:tc>
          <w:tcPr>
            <w:tcW w:w="0" w:type="auto"/>
            <w:vAlign w:val="center"/>
          </w:tcPr>
          <w:p>
            <w:pPr>
              <w:spacing w:line="276" w:lineRule="auto"/>
              <w:jc w:val="center"/>
              <w:rPr>
                <w:rFonts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8</w:t>
            </w:r>
          </w:p>
        </w:tc>
        <w:tc>
          <w:tcPr>
            <w:tcW w:w="0" w:type="auto"/>
            <w:vAlign w:val="center"/>
          </w:tcPr>
          <w:p>
            <w:pPr>
              <w:spacing w:line="276" w:lineRule="auto"/>
              <w:rPr>
                <w:rFonts w:ascii="宋体" w:hAnsi="宋体" w:cs="宋体"/>
                <w:color w:val="auto"/>
                <w:kern w:val="0"/>
                <w:sz w:val="18"/>
                <w:szCs w:val="18"/>
                <w:highlight w:val="none"/>
                <w:lang w:bidi="ar"/>
              </w:rPr>
            </w:pPr>
          </w:p>
        </w:tc>
        <w:tc>
          <w:tcPr>
            <w:tcW w:w="0" w:type="auto"/>
            <w:vAlign w:val="center"/>
          </w:tcPr>
          <w:p>
            <w:pPr>
              <w:jc w:val="center"/>
              <w:rPr>
                <w:color w:val="auto"/>
                <w:highlight w:val="none"/>
              </w:rPr>
            </w:pPr>
          </w:p>
        </w:tc>
        <w:tc>
          <w:tcPr>
            <w:tcW w:w="0" w:type="auto"/>
            <w:vAlign w:val="center"/>
          </w:tcPr>
          <w:p>
            <w:pPr>
              <w:jc w:val="center"/>
              <w:rPr>
                <w:color w:val="auto"/>
                <w:highlight w:val="none"/>
              </w:rPr>
            </w:pPr>
            <w:r>
              <w:rPr>
                <w:color w:val="auto"/>
                <w:highlight w:val="none"/>
              </w:rPr>
              <w:t>/</w:t>
            </w:r>
          </w:p>
        </w:tc>
        <w:tc>
          <w:tcPr>
            <w:tcW w:w="0" w:type="auto"/>
            <w:vAlign w:val="center"/>
          </w:tcPr>
          <w:p>
            <w:pPr>
              <w:adjustRightInd w:val="0"/>
              <w:snapToGrid w:val="0"/>
              <w:ind w:left="3"/>
              <w:jc w:val="center"/>
              <w:outlineLvl w:val="0"/>
              <w:rPr>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vAlign w:val="center"/>
          </w:tcPr>
          <w:p>
            <w:pPr>
              <w:adjustRightInd w:val="0"/>
              <w:snapToGrid w:val="0"/>
              <w:jc w:val="center"/>
              <w:rPr>
                <w:b/>
                <w:color w:val="auto"/>
                <w:szCs w:val="21"/>
                <w:highlight w:val="none"/>
              </w:rPr>
            </w:pPr>
          </w:p>
        </w:tc>
        <w:tc>
          <w:tcPr>
            <w:tcW w:w="0" w:type="auto"/>
            <w:tcBorders>
              <w:top w:val="single" w:color="auto" w:sz="4" w:space="0"/>
              <w:left w:val="single" w:color="auto" w:sz="4" w:space="0"/>
              <w:right w:val="single" w:color="auto" w:sz="4" w:space="0"/>
            </w:tcBorders>
            <w:vAlign w:val="center"/>
          </w:tcPr>
          <w:p>
            <w:pPr>
              <w:adjustRightInd w:val="0"/>
              <w:snapToGrid w:val="0"/>
              <w:jc w:val="center"/>
              <w:rPr>
                <w:b/>
                <w:color w:val="auto"/>
                <w:szCs w:val="21"/>
                <w:highlight w:val="none"/>
              </w:rPr>
            </w:pPr>
            <w:r>
              <w:rPr>
                <w:rFonts w:hint="eastAsia"/>
                <w:b/>
                <w:color w:val="auto"/>
                <w:szCs w:val="21"/>
                <w:highlight w:val="none"/>
              </w:rPr>
              <w:t>六</w:t>
            </w:r>
          </w:p>
        </w:tc>
        <w:tc>
          <w:tcPr>
            <w:tcW w:w="0" w:type="auto"/>
            <w:gridSpan w:val="3"/>
            <w:tcBorders>
              <w:top w:val="single" w:color="auto" w:sz="4" w:space="0"/>
              <w:left w:val="single" w:color="auto" w:sz="4" w:space="0"/>
              <w:right w:val="single" w:color="auto" w:sz="4" w:space="0"/>
            </w:tcBorders>
            <w:vAlign w:val="center"/>
          </w:tcPr>
          <w:p>
            <w:pPr>
              <w:pStyle w:val="336"/>
              <w:adjustRightInd w:val="0"/>
              <w:snapToGrid w:val="0"/>
              <w:rPr>
                <w:b/>
                <w:color w:val="auto"/>
                <w:szCs w:val="21"/>
                <w:highlight w:val="none"/>
              </w:rPr>
            </w:pPr>
            <w:r>
              <w:rPr>
                <w:rFonts w:hint="eastAsia"/>
                <w:b/>
                <w:color w:val="auto"/>
                <w:szCs w:val="21"/>
                <w:highlight w:val="none"/>
              </w:rPr>
              <w:t>价格部分</w:t>
            </w:r>
            <w:r>
              <w:rPr>
                <w:b/>
                <w:color w:val="auto"/>
                <w:szCs w:val="21"/>
                <w:highlight w:val="none"/>
              </w:rPr>
              <w:t>评审</w:t>
            </w:r>
          </w:p>
        </w:tc>
        <w:tc>
          <w:tcPr>
            <w:tcW w:w="0" w:type="auto"/>
            <w:tcBorders>
              <w:top w:val="single" w:color="auto" w:sz="4" w:space="0"/>
              <w:left w:val="single" w:color="auto" w:sz="4" w:space="0"/>
              <w:right w:val="single" w:color="auto" w:sz="4" w:space="0"/>
            </w:tcBorders>
          </w:tcPr>
          <w:p>
            <w:pPr>
              <w:adjustRightInd w:val="0"/>
              <w:snapToGrid w:val="0"/>
              <w:ind w:left="237" w:right="102"/>
              <w:outlineLvl w:val="2"/>
              <w:rPr>
                <w:b/>
                <w:bCs/>
                <w:color w:val="auto"/>
                <w:szCs w:val="21"/>
                <w:highlight w:val="none"/>
              </w:rPr>
            </w:pPr>
          </w:p>
        </w:tc>
      </w:tr>
    </w:tbl>
    <w:p>
      <w:pPr>
        <w:adjustRightInd w:val="0"/>
        <w:snapToGrid w:val="0"/>
        <w:spacing w:after="120"/>
        <w:rPr>
          <w:b/>
          <w:color w:val="auto"/>
          <w:szCs w:val="21"/>
          <w:highlight w:val="none"/>
        </w:rPr>
      </w:pPr>
      <w:r>
        <w:rPr>
          <w:rFonts w:hint="eastAsia"/>
          <w:b/>
          <w:color w:val="auto"/>
          <w:szCs w:val="21"/>
          <w:highlight w:val="none"/>
        </w:rPr>
        <w:t>说明：</w:t>
      </w:r>
    </w:p>
    <w:p>
      <w:pPr>
        <w:adjustRightInd w:val="0"/>
        <w:snapToGrid w:val="0"/>
        <w:ind w:firstLine="422" w:firstLineChars="200"/>
        <w:rPr>
          <w:b/>
          <w:color w:val="auto"/>
          <w:szCs w:val="21"/>
          <w:highlight w:val="none"/>
        </w:rPr>
      </w:pPr>
      <w:r>
        <w:rPr>
          <w:b/>
          <w:color w:val="auto"/>
          <w:szCs w:val="21"/>
          <w:highlight w:val="none"/>
        </w:rPr>
        <w:t>1.投标人根据评标办法前附表及评分细则编制评标要素索引表，上表仅为参考，投标人可自行增减；</w:t>
      </w:r>
    </w:p>
    <w:p>
      <w:pPr>
        <w:adjustRightInd w:val="0"/>
        <w:snapToGrid w:val="0"/>
        <w:ind w:firstLine="422" w:firstLineChars="200"/>
        <w:rPr>
          <w:b/>
          <w:color w:val="auto"/>
          <w:szCs w:val="21"/>
          <w:highlight w:val="none"/>
        </w:rPr>
      </w:pPr>
      <w:r>
        <w:rPr>
          <w:b/>
          <w:color w:val="auto"/>
          <w:szCs w:val="21"/>
          <w:highlight w:val="none"/>
        </w:rPr>
        <w:t>2.投标人每一项评分项均须注明详细的页码或页码范围；</w:t>
      </w:r>
    </w:p>
    <w:p>
      <w:pPr>
        <w:adjustRightInd w:val="0"/>
        <w:snapToGrid w:val="0"/>
        <w:ind w:firstLine="422" w:firstLineChars="200"/>
        <w:rPr>
          <w:b/>
          <w:color w:val="auto"/>
          <w:szCs w:val="21"/>
          <w:highlight w:val="none"/>
        </w:rPr>
      </w:pPr>
      <w:r>
        <w:rPr>
          <w:b/>
          <w:color w:val="auto"/>
          <w:szCs w:val="21"/>
          <w:highlight w:val="none"/>
        </w:rPr>
        <w:t>3.投标文件每一册（</w:t>
      </w:r>
      <w:r>
        <w:rPr>
          <w:rFonts w:hint="eastAsia"/>
          <w:b/>
          <w:color w:val="auto"/>
          <w:szCs w:val="21"/>
          <w:highlight w:val="none"/>
        </w:rPr>
        <w:t>技术投标文件（含资格审查文件）</w:t>
      </w:r>
      <w:r>
        <w:rPr>
          <w:b/>
          <w:color w:val="auto"/>
          <w:szCs w:val="21"/>
          <w:highlight w:val="none"/>
        </w:rPr>
        <w:t>、</w:t>
      </w:r>
      <w:r>
        <w:rPr>
          <w:rFonts w:hint="eastAsia"/>
          <w:b/>
          <w:color w:val="auto"/>
          <w:szCs w:val="21"/>
          <w:highlight w:val="none"/>
          <w:lang w:eastAsia="zh-CN"/>
        </w:rPr>
        <w:t>经济标投标文件</w:t>
      </w:r>
      <w:r>
        <w:rPr>
          <w:b/>
          <w:color w:val="auto"/>
          <w:szCs w:val="21"/>
          <w:highlight w:val="none"/>
        </w:rPr>
        <w:t>）均须附</w:t>
      </w:r>
      <w:r>
        <w:rPr>
          <w:rFonts w:hint="eastAsia"/>
          <w:b/>
          <w:color w:val="auto"/>
          <w:szCs w:val="21"/>
          <w:highlight w:val="none"/>
        </w:rPr>
        <w:t>本册</w:t>
      </w:r>
      <w:r>
        <w:rPr>
          <w:b/>
          <w:color w:val="auto"/>
          <w:szCs w:val="21"/>
          <w:highlight w:val="none"/>
        </w:rPr>
        <w:t>评标要素索引表；</w:t>
      </w:r>
    </w:p>
    <w:p>
      <w:pPr>
        <w:adjustRightInd w:val="0"/>
        <w:snapToGrid w:val="0"/>
        <w:ind w:firstLine="422" w:firstLineChars="200"/>
        <w:rPr>
          <w:b/>
          <w:color w:val="auto"/>
          <w:szCs w:val="21"/>
          <w:highlight w:val="none"/>
        </w:rPr>
      </w:pPr>
      <w:r>
        <w:rPr>
          <w:b/>
          <w:color w:val="auto"/>
          <w:szCs w:val="21"/>
          <w:highlight w:val="none"/>
        </w:rPr>
        <w:t>4.投标人仅对客观分进行自评分，主观部分不需自评分。</w:t>
      </w:r>
    </w:p>
    <w:p>
      <w:pPr>
        <w:adjustRightInd w:val="0"/>
        <w:snapToGrid w:val="0"/>
        <w:spacing w:after="120"/>
        <w:jc w:val="right"/>
        <w:rPr>
          <w:rFonts w:cs="等线"/>
          <w:color w:val="auto"/>
          <w:szCs w:val="21"/>
          <w:highlight w:val="none"/>
        </w:rPr>
      </w:pPr>
    </w:p>
    <w:p>
      <w:pPr>
        <w:adjustRightInd w:val="0"/>
        <w:snapToGrid w:val="0"/>
        <w:spacing w:after="120"/>
        <w:jc w:val="right"/>
        <w:rPr>
          <w:rFonts w:cs="等线"/>
          <w:color w:val="auto"/>
          <w:szCs w:val="21"/>
          <w:highlight w:val="none"/>
        </w:rPr>
      </w:pPr>
      <w:r>
        <w:rPr>
          <w:rFonts w:cs="等线"/>
          <w:color w:val="auto"/>
          <w:szCs w:val="21"/>
          <w:highlight w:val="none"/>
        </w:rPr>
        <w:t>投标人：</w:t>
      </w:r>
      <w:r>
        <w:rPr>
          <w:rFonts w:cs="等线"/>
          <w:color w:val="auto"/>
          <w:szCs w:val="21"/>
          <w:highlight w:val="none"/>
          <w:u w:val="single"/>
        </w:rPr>
        <w:t xml:space="preserve">  （全称）           </w:t>
      </w:r>
      <w:r>
        <w:rPr>
          <w:rFonts w:cs="等线"/>
          <w:color w:val="auto"/>
          <w:szCs w:val="21"/>
          <w:highlight w:val="none"/>
        </w:rPr>
        <w:t>（盖章）</w:t>
      </w:r>
    </w:p>
    <w:p>
      <w:pPr>
        <w:snapToGrid w:val="0"/>
        <w:ind w:firstLine="2152" w:firstLineChars="1025"/>
        <w:jc w:val="right"/>
        <w:rPr>
          <w:rFonts w:cs="等线"/>
          <w:color w:val="auto"/>
          <w:szCs w:val="21"/>
          <w:highlight w:val="none"/>
          <w:u w:val="single"/>
        </w:rPr>
      </w:pPr>
    </w:p>
    <w:p>
      <w:pPr>
        <w:jc w:val="right"/>
        <w:rPr>
          <w:rFonts w:cs="等线"/>
          <w:color w:val="auto"/>
          <w:szCs w:val="21"/>
          <w:highlight w:val="none"/>
        </w:rPr>
      </w:pPr>
      <w:r>
        <w:rPr>
          <w:rFonts w:cs="等线"/>
          <w:color w:val="auto"/>
          <w:szCs w:val="21"/>
          <w:highlight w:val="none"/>
          <w:u w:val="single"/>
        </w:rPr>
        <w:t xml:space="preserve">    </w:t>
      </w:r>
      <w:r>
        <w:rPr>
          <w:rFonts w:hint="eastAsia" w:cs="等线"/>
          <w:color w:val="auto"/>
          <w:szCs w:val="21"/>
          <w:highlight w:val="none"/>
          <w:u w:val="single"/>
        </w:rPr>
        <w:t xml:space="preserve">  </w:t>
      </w:r>
      <w:r>
        <w:rPr>
          <w:rFonts w:cs="等线"/>
          <w:color w:val="auto"/>
          <w:szCs w:val="21"/>
          <w:highlight w:val="none"/>
          <w:u w:val="single"/>
        </w:rPr>
        <w:t xml:space="preserve">   </w:t>
      </w:r>
      <w:r>
        <w:rPr>
          <w:rFonts w:cs="等线"/>
          <w:color w:val="auto"/>
          <w:szCs w:val="21"/>
          <w:highlight w:val="none"/>
        </w:rPr>
        <w:t>年</w:t>
      </w:r>
      <w:r>
        <w:rPr>
          <w:rFonts w:cs="等线"/>
          <w:color w:val="auto"/>
          <w:szCs w:val="21"/>
          <w:highlight w:val="none"/>
          <w:u w:val="single"/>
        </w:rPr>
        <w:t xml:space="preserve">   </w:t>
      </w:r>
      <w:r>
        <w:rPr>
          <w:rFonts w:hint="eastAsia" w:cs="等线"/>
          <w:color w:val="auto"/>
          <w:szCs w:val="21"/>
          <w:highlight w:val="none"/>
          <w:u w:val="single"/>
        </w:rPr>
        <w:t xml:space="preserve">  </w:t>
      </w:r>
      <w:r>
        <w:rPr>
          <w:rFonts w:cs="等线"/>
          <w:color w:val="auto"/>
          <w:szCs w:val="21"/>
          <w:highlight w:val="none"/>
          <w:u w:val="single"/>
        </w:rPr>
        <w:t xml:space="preserve">   </w:t>
      </w:r>
      <w:r>
        <w:rPr>
          <w:rFonts w:cs="等线"/>
          <w:color w:val="auto"/>
          <w:szCs w:val="21"/>
          <w:highlight w:val="none"/>
        </w:rPr>
        <w:t>月</w:t>
      </w:r>
      <w:r>
        <w:rPr>
          <w:rFonts w:cs="等线"/>
          <w:color w:val="auto"/>
          <w:szCs w:val="21"/>
          <w:highlight w:val="none"/>
          <w:u w:val="single"/>
        </w:rPr>
        <w:t xml:space="preserve">     </w:t>
      </w:r>
      <w:r>
        <w:rPr>
          <w:rFonts w:hint="eastAsia" w:cs="等线"/>
          <w:color w:val="auto"/>
          <w:szCs w:val="21"/>
          <w:highlight w:val="none"/>
          <w:u w:val="single"/>
        </w:rPr>
        <w:t xml:space="preserve">  </w:t>
      </w:r>
      <w:r>
        <w:rPr>
          <w:rFonts w:cs="等线"/>
          <w:color w:val="auto"/>
          <w:szCs w:val="21"/>
          <w:highlight w:val="none"/>
          <w:u w:val="single"/>
        </w:rPr>
        <w:t xml:space="preserve"> </w:t>
      </w:r>
      <w:r>
        <w:rPr>
          <w:rFonts w:cs="等线"/>
          <w:color w:val="auto"/>
          <w:szCs w:val="21"/>
          <w:highlight w:val="none"/>
        </w:rPr>
        <w:t>日</w:t>
      </w:r>
    </w:p>
    <w:p>
      <w:pPr>
        <w:pStyle w:val="2"/>
        <w:rPr>
          <w:rFonts w:cs="等线"/>
          <w:color w:val="auto"/>
          <w:szCs w:val="21"/>
          <w:highlight w:val="none"/>
        </w:rPr>
      </w:pPr>
    </w:p>
    <w:p>
      <w:pPr>
        <w:rPr>
          <w:rFonts w:cs="等线"/>
          <w:color w:val="auto"/>
          <w:szCs w:val="21"/>
          <w:highlight w:val="none"/>
        </w:rPr>
      </w:pPr>
    </w:p>
    <w:p>
      <w:pPr>
        <w:pStyle w:val="2"/>
        <w:rPr>
          <w:color w:val="auto"/>
          <w:highlight w:val="none"/>
        </w:rPr>
      </w:pPr>
    </w:p>
    <w:p>
      <w:pPr>
        <w:numPr>
          <w:ilvl w:val="0"/>
          <w:numId w:val="11"/>
        </w:numPr>
        <w:topLinePunct/>
        <w:snapToGrid w:val="0"/>
        <w:spacing w:before="100" w:beforeAutospacing="1" w:after="156" w:line="360" w:lineRule="auto"/>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t>资格审查</w:t>
      </w:r>
      <w:r>
        <w:rPr>
          <w:rStyle w:val="121"/>
          <w:rFonts w:ascii="宋体" w:hAnsi="宋体"/>
          <w:b/>
          <w:color w:val="auto"/>
          <w:spacing w:val="4"/>
          <w:kern w:val="0"/>
          <w:sz w:val="30"/>
          <w:szCs w:val="30"/>
          <w:highlight w:val="none"/>
        </w:rPr>
        <w:t>投标文件格式</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（1）投标人声明； </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（2）法定代表人证明书、法定代表人签字或盖章的本投标文件授权委托证明书；</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（3）企业营业执照或事业单位法人证书扫描件或电子证照；</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（4）项目负责人（按网上投标登记时选择拟投标的项目负责人）</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（5）专职安全员（按网上投标登记时选择拟投标的专职安全员）</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（6）拟委托技术负责人的相关证书、资料（具体要求详见招标公告）</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（7）拟委派项目负责人的建造师注册证书（具体要求详见招标公告）扫描件或电子证照；</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（8）项目负责人安全生产考核合格证明或在有效期内的安全考核合格证书（B类）或建筑施工企业项目负责人安全生产考核合格证书扫描件或电子证照；</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（9）专职安全员须具有在有效期内的安全考核合格证书（C类）或建筑施工企业专职安全生产管理人员安全生产考核合格证书(C3类)扫描件或电子证照；</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（10）投标人自2020年1月1日至今完成过质量合格的类似工程业绩（类似工程是指合同额大于或等于1</w:t>
      </w:r>
      <w:r>
        <w:rPr>
          <w:rFonts w:hint="eastAsia" w:ascii="宋体" w:hAnsi="宋体"/>
          <w:color w:val="auto"/>
          <w:sz w:val="24"/>
          <w:szCs w:val="24"/>
          <w:highlight w:val="none"/>
          <w:u w:val="single"/>
          <w:lang w:eastAsia="zh-CN"/>
        </w:rPr>
        <w:t>1</w:t>
      </w:r>
      <w:r>
        <w:rPr>
          <w:rFonts w:hint="eastAsia" w:ascii="宋体" w:hAnsi="宋体"/>
          <w:color w:val="auto"/>
          <w:sz w:val="24"/>
          <w:szCs w:val="24"/>
          <w:highlight w:val="none"/>
          <w:u w:val="single"/>
        </w:rPr>
        <w:t>00万元的园林绿化工程）证明资料扫描件；</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（11）其他资格审查资料；</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（12）未被列入“信用中国”网站(www.creditchina.gov.cn)“严重失信主体名单”、“失信被执行人”、“安全生产严重失信主体名单”、“拖欠农民工工资失信联合惩戒对象名单”</w:t>
      </w:r>
    </w:p>
    <w:p>
      <w:pPr>
        <w:adjustRightIn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（13）投标人认为应提供的其他资料。</w:t>
      </w:r>
    </w:p>
    <w:p>
      <w:pPr>
        <w:spacing w:line="360" w:lineRule="auto"/>
        <w:ind w:firstLine="480" w:firstLineChars="200"/>
        <w:rPr>
          <w:rFonts w:ascii="宋体" w:hAnsi="宋体"/>
          <w:bCs/>
          <w:color w:val="auto"/>
          <w:sz w:val="24"/>
          <w:szCs w:val="24"/>
          <w:highlight w:val="none"/>
        </w:rPr>
      </w:pPr>
      <w:r>
        <w:rPr>
          <w:rFonts w:hint="eastAsia" w:ascii="宋体" w:hAnsi="宋体"/>
          <w:color w:val="auto"/>
          <w:sz w:val="24"/>
          <w:szCs w:val="24"/>
          <w:highlight w:val="none"/>
          <w:u w:val="single"/>
        </w:rPr>
        <w:t>注：1.相关电子证书按规定需打印后手写本人签名的，应按照规定手写本人签名后再扫描提交。</w:t>
      </w:r>
    </w:p>
    <w:p>
      <w:pPr>
        <w:pStyle w:val="21"/>
        <w:rPr>
          <w:color w:val="auto"/>
          <w:highlight w:val="none"/>
        </w:rPr>
      </w:pPr>
    </w:p>
    <w:p>
      <w:pPr>
        <w:spacing w:line="560" w:lineRule="exact"/>
        <w:jc w:val="center"/>
        <w:outlineLvl w:val="1"/>
        <w:rPr>
          <w:rFonts w:ascii="等线" w:hAnsi="等线" w:eastAsia="楷体_GB2312"/>
          <w:b/>
          <w:color w:val="auto"/>
          <w:kern w:val="0"/>
          <w:sz w:val="44"/>
          <w:szCs w:val="44"/>
          <w:highlight w:val="none"/>
        </w:rPr>
      </w:pPr>
    </w:p>
    <w:p>
      <w:pPr>
        <w:spacing w:line="560" w:lineRule="exact"/>
        <w:jc w:val="center"/>
        <w:outlineLvl w:val="1"/>
        <w:rPr>
          <w:rFonts w:ascii="等线" w:hAnsi="等线" w:eastAsia="楷体_GB2312"/>
          <w:b/>
          <w:color w:val="auto"/>
          <w:kern w:val="0"/>
          <w:sz w:val="44"/>
          <w:szCs w:val="44"/>
          <w:highlight w:val="none"/>
        </w:rPr>
      </w:pPr>
    </w:p>
    <w:p>
      <w:pPr>
        <w:spacing w:line="560" w:lineRule="exact"/>
        <w:jc w:val="center"/>
        <w:outlineLvl w:val="1"/>
        <w:rPr>
          <w:rFonts w:ascii="等线" w:hAnsi="等线" w:eastAsia="楷体_GB2312"/>
          <w:b/>
          <w:color w:val="auto"/>
          <w:kern w:val="0"/>
          <w:sz w:val="44"/>
          <w:szCs w:val="44"/>
          <w:highlight w:val="none"/>
        </w:rPr>
      </w:pPr>
    </w:p>
    <w:p>
      <w:pPr>
        <w:spacing w:line="560" w:lineRule="exact"/>
        <w:jc w:val="center"/>
        <w:outlineLvl w:val="1"/>
        <w:rPr>
          <w:rFonts w:ascii="等线" w:hAnsi="等线" w:eastAsia="楷体_GB2312"/>
          <w:b/>
          <w:color w:val="auto"/>
          <w:kern w:val="0"/>
          <w:sz w:val="44"/>
          <w:szCs w:val="44"/>
          <w:highlight w:val="none"/>
        </w:rPr>
      </w:pPr>
    </w:p>
    <w:p>
      <w:pPr>
        <w:pStyle w:val="21"/>
        <w:rPr>
          <w:rFonts w:ascii="等线" w:hAnsi="等线"/>
          <w:b/>
          <w:color w:val="auto"/>
          <w:kern w:val="0"/>
          <w:sz w:val="44"/>
          <w:szCs w:val="44"/>
          <w:highlight w:val="none"/>
        </w:rPr>
      </w:pPr>
    </w:p>
    <w:p>
      <w:pPr>
        <w:rPr>
          <w:rFonts w:hint="eastAsia" w:ascii="等线" w:hAnsi="等线" w:eastAsia="楷体_GB2312"/>
          <w:b/>
          <w:color w:val="auto"/>
          <w:kern w:val="0"/>
          <w:sz w:val="44"/>
          <w:szCs w:val="44"/>
          <w:highlight w:val="none"/>
        </w:rPr>
      </w:pPr>
      <w:bookmarkStart w:id="44" w:name="_Toc4416"/>
      <w:r>
        <w:rPr>
          <w:rFonts w:hint="eastAsia" w:ascii="等线" w:hAnsi="等线" w:eastAsia="楷体_GB2312"/>
          <w:b/>
          <w:color w:val="auto"/>
          <w:kern w:val="0"/>
          <w:sz w:val="44"/>
          <w:szCs w:val="44"/>
          <w:highlight w:val="none"/>
        </w:rPr>
        <w:br w:type="page"/>
      </w:r>
    </w:p>
    <w:p>
      <w:pPr>
        <w:spacing w:line="560" w:lineRule="exact"/>
        <w:jc w:val="center"/>
        <w:outlineLvl w:val="1"/>
        <w:rPr>
          <w:rFonts w:ascii="等线" w:hAnsi="等线" w:eastAsia="楷体_GB2312"/>
          <w:b/>
          <w:color w:val="auto"/>
          <w:sz w:val="44"/>
          <w:szCs w:val="44"/>
          <w:highlight w:val="none"/>
        </w:rPr>
      </w:pPr>
      <w:r>
        <w:rPr>
          <w:rFonts w:hint="eastAsia" w:ascii="等线" w:hAnsi="等线" w:eastAsia="楷体_GB2312"/>
          <w:b/>
          <w:color w:val="auto"/>
          <w:kern w:val="0"/>
          <w:sz w:val="44"/>
          <w:szCs w:val="44"/>
          <w:highlight w:val="none"/>
        </w:rPr>
        <w:t>1、投标人</w:t>
      </w:r>
      <w:r>
        <w:rPr>
          <w:rFonts w:hint="eastAsia" w:ascii="等线" w:hAnsi="等线" w:eastAsia="楷体_GB2312"/>
          <w:b/>
          <w:color w:val="auto"/>
          <w:sz w:val="44"/>
          <w:szCs w:val="44"/>
          <w:highlight w:val="none"/>
        </w:rPr>
        <w:t>声明</w:t>
      </w:r>
      <w:bookmarkEnd w:id="44"/>
    </w:p>
    <w:p>
      <w:pPr>
        <w:pStyle w:val="98"/>
        <w:ind w:firstLine="0"/>
        <w:rPr>
          <w:rFonts w:ascii="宋体" w:hAnsi="宋体" w:eastAsia="宋体"/>
          <w:color w:val="auto"/>
          <w:sz w:val="21"/>
          <w:szCs w:val="21"/>
          <w:highlight w:val="none"/>
        </w:rPr>
      </w:pPr>
      <w:r>
        <w:rPr>
          <w:rFonts w:hint="eastAsia" w:ascii="宋体" w:hAnsi="宋体" w:eastAsia="宋体"/>
          <w:color w:val="auto"/>
          <w:sz w:val="21"/>
          <w:szCs w:val="21"/>
          <w:highlight w:val="none"/>
          <w:u w:val="single"/>
          <w:lang w:val="en-US" w:eastAsia="zh-CN"/>
        </w:rPr>
        <w:t>广东</w:t>
      </w:r>
      <w:r>
        <w:rPr>
          <w:rFonts w:hint="eastAsia" w:ascii="宋体" w:hAnsi="宋体" w:eastAsia="宋体"/>
          <w:color w:val="auto"/>
          <w:sz w:val="21"/>
          <w:szCs w:val="21"/>
          <w:highlight w:val="none"/>
          <w:u w:val="single"/>
        </w:rPr>
        <w:t>粤海置地发展有限公司</w:t>
      </w:r>
      <w:r>
        <w:rPr>
          <w:rFonts w:hint="eastAsia" w:ascii="宋体" w:hAnsi="宋体" w:eastAsia="宋体"/>
          <w:color w:val="auto"/>
          <w:sz w:val="21"/>
          <w:szCs w:val="21"/>
          <w:highlight w:val="none"/>
        </w:rPr>
        <w:t>：</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rPr>
        <w:t>投标工作，作出郑重声明：</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w:t>
      </w:r>
      <w:r>
        <w:rPr>
          <w:rFonts w:hint="eastAsia" w:ascii="宋体" w:hAnsi="宋体" w:eastAsia="宋体"/>
          <w:b/>
          <w:bCs/>
          <w:color w:val="auto"/>
          <w:sz w:val="21"/>
          <w:szCs w:val="21"/>
          <w:highlight w:val="none"/>
        </w:rPr>
        <w:t>人员、业绩、奖项</w:t>
      </w:r>
      <w:r>
        <w:rPr>
          <w:rFonts w:hint="eastAsia" w:ascii="宋体" w:hAnsi="宋体" w:eastAsia="宋体"/>
          <w:color w:val="auto"/>
          <w:sz w:val="21"/>
          <w:szCs w:val="21"/>
          <w:highlight w:val="none"/>
        </w:rPr>
        <w:t>等资料进行公开。</w:t>
      </w:r>
    </w:p>
    <w:p>
      <w:pPr>
        <w:pStyle w:val="98"/>
        <w:rPr>
          <w:rFonts w:ascii="宋体" w:hAnsi="宋体" w:eastAsia="宋体"/>
          <w:color w:val="auto"/>
          <w:sz w:val="21"/>
          <w:szCs w:val="21"/>
          <w:highlight w:val="none"/>
          <w:u w:val="single"/>
        </w:rPr>
      </w:pPr>
      <w:r>
        <w:rPr>
          <w:rFonts w:hint="eastAsia" w:ascii="宋体" w:hAnsi="宋体" w:eastAsia="宋体"/>
          <w:color w:val="auto"/>
          <w:sz w:val="21"/>
          <w:szCs w:val="21"/>
          <w:highlight w:val="none"/>
        </w:rPr>
        <w:t>二、</w:t>
      </w:r>
      <w:r>
        <w:rPr>
          <w:rFonts w:hint="eastAsia" w:ascii="宋体" w:hAnsi="宋体" w:eastAsia="宋体"/>
          <w:color w:val="auto"/>
          <w:sz w:val="21"/>
          <w:szCs w:val="21"/>
          <w:highlight w:val="none"/>
          <w:u w:val="single"/>
        </w:rPr>
        <w:t>本公司承诺遵循公平、公正、公开、诚实信用原则，在本项目投标中诚信投标，在本项目投标中不与其他单位围标、串标，不出让投标资格，不向招标人或评标委员会成员行贿等客观评审资料，若存在以上情形的，将自愿接受被招标人列入拒绝投标名单，不能参与招标人后续招标项目的投标。</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四、本公司保证：本项目拟派的项目负责人没有在其他在建项目中任施工单位项目负责人，本项目拟派的专职安全员没有在其他在建项目中任职。</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遵守总承包企业在投标时向招标人作出的关于实名制管理的承诺，服从总承包企业对本公司的统一管理，并对我公司施工范围的实名制管理负直接责任。我公司接受招标人及建设行政主管部门的监督、检查。</w:t>
      </w:r>
      <w:r>
        <w:rPr>
          <w:rFonts w:hint="eastAsia" w:ascii="宋体" w:hAnsi="宋体" w:eastAsia="宋体"/>
          <w:strike/>
          <w:color w:val="auto"/>
          <w:sz w:val="21"/>
          <w:szCs w:val="21"/>
          <w:highlight w:val="none"/>
        </w:rPr>
        <w:t>（适用于有施工总承包单位的施工专业承包招标项目）。</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p>
    <w:p>
      <w:pPr>
        <w:pStyle w:val="98"/>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98"/>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十、本公司承诺，中标后将按招标人要求，积极响应广州市关于投身“百千万工程”的号召，主动参与建筑业结对帮扶。</w:t>
      </w:r>
    </w:p>
    <w:p>
      <w:pPr>
        <w:pStyle w:val="98"/>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一</w:t>
      </w:r>
      <w:r>
        <w:rPr>
          <w:rFonts w:hint="eastAsia" w:ascii="宋体" w:hAnsi="宋体" w:eastAsia="宋体"/>
          <w:color w:val="auto"/>
          <w:sz w:val="21"/>
          <w:szCs w:val="21"/>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98"/>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w:t>
      </w:r>
      <w:r>
        <w:rPr>
          <w:rFonts w:hint="eastAsia" w:ascii="宋体" w:hAnsi="宋体" w:eastAsia="宋体"/>
          <w:color w:val="auto"/>
          <w:sz w:val="21"/>
          <w:szCs w:val="21"/>
          <w:highlight w:val="none"/>
          <w:lang w:val="en-US" w:eastAsia="zh-CN"/>
        </w:rPr>
        <w:t>二</w:t>
      </w:r>
      <w:r>
        <w:rPr>
          <w:rFonts w:hint="eastAsia" w:ascii="宋体" w:hAnsi="宋体" w:eastAsia="宋体"/>
          <w:color w:val="auto"/>
          <w:sz w:val="21"/>
          <w:szCs w:val="21"/>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98"/>
        <w:ind w:left="840"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特此声明                        </w:t>
      </w:r>
      <w:r>
        <w:rPr>
          <w:rFonts w:ascii="宋体" w:hAnsi="宋体" w:eastAsia="宋体"/>
          <w:color w:val="auto"/>
          <w:sz w:val="21"/>
          <w:szCs w:val="21"/>
          <w:highlight w:val="none"/>
        </w:rPr>
        <w:t xml:space="preserve">      </w:t>
      </w:r>
    </w:p>
    <w:p>
      <w:pPr>
        <w:pStyle w:val="100"/>
        <w:ind w:left="629" w:right="1449" w:firstLine="3360" w:firstLineChars="16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声明企业：</w:t>
      </w:r>
    </w:p>
    <w:p>
      <w:pPr>
        <w:pStyle w:val="98"/>
        <w:ind w:left="840" w:right="1179" w:firstLine="0"/>
        <w:rPr>
          <w:rFonts w:ascii="宋体" w:hAnsi="宋体" w:eastAsia="宋体"/>
          <w:color w:val="auto"/>
          <w:sz w:val="21"/>
          <w:szCs w:val="21"/>
          <w:highlight w:val="none"/>
        </w:rPr>
      </w:pPr>
    </w:p>
    <w:p>
      <w:pPr>
        <w:pStyle w:val="98"/>
        <w:ind w:left="840" w:right="1179" w:firstLine="0"/>
        <w:rPr>
          <w:rFonts w:hint="default" w:ascii="宋体" w:hAnsi="宋体" w:eastAsia="宋体"/>
          <w:b/>
          <w:bCs/>
          <w:color w:val="auto"/>
          <w:sz w:val="21"/>
          <w:szCs w:val="21"/>
          <w:highlight w:val="none"/>
          <w:u w:val="single"/>
        </w:rPr>
      </w:pPr>
      <w:r>
        <w:rPr>
          <w:rFonts w:hint="eastAsia" w:ascii="宋体" w:hAnsi="宋体" w:eastAsia="宋体"/>
          <w:color w:val="auto"/>
          <w:sz w:val="21"/>
          <w:szCs w:val="21"/>
          <w:highlight w:val="none"/>
        </w:rPr>
        <w:t xml:space="preserve">                             </w:t>
      </w:r>
      <w:r>
        <w:rPr>
          <w:rFonts w:hint="eastAsia" w:ascii="宋体" w:hAnsi="宋体" w:eastAsia="宋体"/>
          <w:b/>
          <w:bCs/>
          <w:color w:val="auto"/>
          <w:sz w:val="21"/>
          <w:szCs w:val="21"/>
          <w:highlight w:val="none"/>
        </w:rPr>
        <w:t>项目负责人签字:</w:t>
      </w:r>
      <w:r>
        <w:rPr>
          <w:rFonts w:hint="eastAsia" w:ascii="宋体" w:hAnsi="宋体" w:eastAsia="宋体"/>
          <w:b/>
          <w:bCs/>
          <w:color w:val="auto"/>
          <w:sz w:val="21"/>
          <w:szCs w:val="21"/>
          <w:highlight w:val="none"/>
          <w:lang w:val="en-US" w:eastAsia="zh-CN"/>
        </w:rPr>
        <w:t xml:space="preserve"> </w:t>
      </w:r>
      <w:r>
        <w:rPr>
          <w:rFonts w:hint="eastAsia" w:ascii="宋体" w:hAnsi="宋体" w:eastAsia="宋体"/>
          <w:b/>
          <w:bCs/>
          <w:color w:val="auto"/>
          <w:sz w:val="21"/>
          <w:szCs w:val="21"/>
          <w:highlight w:val="none"/>
          <w:u w:val="single"/>
          <w:lang w:val="en-US" w:eastAsia="zh-CN"/>
        </w:rPr>
        <w:t xml:space="preserve">                      </w:t>
      </w:r>
    </w:p>
    <w:p>
      <w:pPr>
        <w:pStyle w:val="98"/>
        <w:ind w:left="840" w:right="879" w:firstLine="1897" w:firstLineChars="900"/>
        <w:jc w:val="left"/>
        <w:rPr>
          <w:rFonts w:hint="eastAsia" w:ascii="宋体" w:hAnsi="宋体" w:eastAsia="宋体"/>
          <w:b/>
          <w:bCs/>
          <w:color w:val="auto"/>
          <w:sz w:val="21"/>
          <w:szCs w:val="21"/>
          <w:highlight w:val="none"/>
          <w:u w:val="single"/>
          <w:lang w:val="en-US" w:eastAsia="zh-CN"/>
        </w:rPr>
      </w:pPr>
      <w:r>
        <w:rPr>
          <w:rFonts w:hint="eastAsia" w:ascii="宋体" w:hAnsi="宋体" w:eastAsia="宋体"/>
          <w:b/>
          <w:bCs/>
          <w:color w:val="auto"/>
          <w:sz w:val="21"/>
          <w:szCs w:val="21"/>
          <w:highlight w:val="none"/>
        </w:rPr>
        <w:t xml:space="preserve">           技术负责人签字：</w:t>
      </w:r>
      <w:r>
        <w:rPr>
          <w:rFonts w:hint="eastAsia" w:ascii="宋体" w:hAnsi="宋体" w:eastAsia="宋体"/>
          <w:b/>
          <w:bCs/>
          <w:color w:val="auto"/>
          <w:sz w:val="21"/>
          <w:szCs w:val="21"/>
          <w:highlight w:val="none"/>
          <w:u w:val="single"/>
          <w:lang w:val="en-US" w:eastAsia="zh-CN"/>
        </w:rPr>
        <w:t xml:space="preserve">                      </w:t>
      </w:r>
    </w:p>
    <w:p>
      <w:pPr>
        <w:pStyle w:val="98"/>
        <w:ind w:left="840" w:right="879" w:firstLine="1897" w:firstLineChars="900"/>
        <w:jc w:val="left"/>
        <w:rPr>
          <w:rFonts w:hint="eastAsia" w:ascii="宋体" w:hAnsi="宋体" w:eastAsia="宋体"/>
          <w:b/>
          <w:bCs/>
          <w:color w:val="auto"/>
          <w:sz w:val="21"/>
          <w:szCs w:val="21"/>
          <w:highlight w:val="none"/>
          <w:u w:val="single"/>
        </w:rPr>
      </w:pPr>
    </w:p>
    <w:p>
      <w:pPr>
        <w:pStyle w:val="98"/>
        <w:ind w:left="840"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line="360" w:lineRule="auto"/>
        <w:jc w:val="right"/>
        <w:rPr>
          <w:rFonts w:hint="eastAsia" w:ascii="宋体" w:hAnsi="宋体"/>
          <w:color w:val="auto"/>
          <w:kern w:val="0"/>
          <w:szCs w:val="21"/>
          <w:highlight w:val="none"/>
        </w:rPr>
      </w:pPr>
    </w:p>
    <w:p>
      <w:pPr>
        <w:spacing w:line="360" w:lineRule="auto"/>
        <w:jc w:val="right"/>
        <w:rPr>
          <w:rFonts w:hint="eastAsia" w:ascii="宋体" w:hAnsi="宋体"/>
          <w:color w:val="auto"/>
          <w:kern w:val="0"/>
          <w:szCs w:val="21"/>
          <w:highlight w:val="none"/>
        </w:rPr>
      </w:pPr>
    </w:p>
    <w:p>
      <w:pPr>
        <w:widowControl/>
        <w:snapToGrid w:val="0"/>
        <w:spacing w:line="360" w:lineRule="auto"/>
        <w:ind w:right="102"/>
        <w:jc w:val="left"/>
        <w:rPr>
          <w:rFonts w:hint="eastAsia"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pPr>
        <w:spacing w:line="560" w:lineRule="exact"/>
        <w:jc w:val="center"/>
        <w:outlineLvl w:val="1"/>
        <w:rPr>
          <w:rFonts w:ascii="等线" w:hAnsi="等线" w:eastAsia="楷体_GB2312"/>
          <w:b/>
          <w:color w:val="auto"/>
          <w:kern w:val="0"/>
          <w:sz w:val="44"/>
          <w:szCs w:val="44"/>
          <w:highlight w:val="none"/>
        </w:rPr>
      </w:pPr>
      <w:r>
        <w:rPr>
          <w:rFonts w:hint="eastAsia" w:ascii="宋体" w:hAnsi="宋体"/>
          <w:color w:val="auto"/>
          <w:szCs w:val="21"/>
          <w:highlight w:val="none"/>
        </w:rPr>
        <w:br w:type="page"/>
      </w:r>
      <w:bookmarkStart w:id="45" w:name="_Toc1113"/>
      <w:r>
        <w:rPr>
          <w:rFonts w:hint="eastAsia" w:ascii="等线" w:hAnsi="等线" w:eastAsia="楷体_GB2312"/>
          <w:b/>
          <w:color w:val="auto"/>
          <w:kern w:val="0"/>
          <w:sz w:val="44"/>
          <w:szCs w:val="44"/>
          <w:highlight w:val="none"/>
        </w:rPr>
        <w:t>2、法定代表人证明书、授权委托书</w:t>
      </w:r>
      <w:bookmarkEnd w:id="45"/>
    </w:p>
    <w:p>
      <w:pPr>
        <w:topLinePunct/>
        <w:adjustRightInd w:val="0"/>
        <w:snapToGrid w:val="0"/>
        <w:spacing w:before="240" w:line="360" w:lineRule="auto"/>
        <w:jc w:val="center"/>
        <w:rPr>
          <w:rFonts w:ascii="宋体" w:hAnsi="宋体"/>
          <w:b/>
          <w:color w:val="auto"/>
          <w:spacing w:val="4"/>
          <w:kern w:val="0"/>
          <w:sz w:val="28"/>
          <w:szCs w:val="28"/>
          <w:highlight w:val="none"/>
        </w:rPr>
      </w:pPr>
      <w:r>
        <w:rPr>
          <w:rFonts w:hint="eastAsia" w:ascii="宋体" w:hAnsi="宋体"/>
          <w:b/>
          <w:color w:val="auto"/>
          <w:spacing w:val="4"/>
          <w:kern w:val="0"/>
          <w:sz w:val="28"/>
          <w:szCs w:val="28"/>
          <w:highlight w:val="none"/>
        </w:rPr>
        <w:t>法定代表人证明书、授权委托书</w:t>
      </w:r>
    </w:p>
    <w:p>
      <w:pPr>
        <w:rPr>
          <w:rFonts w:ascii="宋体" w:hAnsi="宋体"/>
          <w:color w:val="auto"/>
          <w:sz w:val="24"/>
          <w:szCs w:val="24"/>
          <w:highlight w:val="none"/>
        </w:rPr>
      </w:pPr>
      <w:r>
        <w:rPr>
          <w:rFonts w:hint="eastAsia" w:ascii="宋体" w:hAnsi="宋体"/>
          <w:color w:val="auto"/>
          <w:sz w:val="24"/>
          <w:szCs w:val="24"/>
          <w:highlight w:val="none"/>
        </w:rPr>
        <w:t>（1）法定代表人证明书</w:t>
      </w:r>
    </w:p>
    <w:p>
      <w:pPr>
        <w:topLinePunct/>
        <w:adjustRightInd w:val="0"/>
        <w:snapToGrid w:val="0"/>
        <w:spacing w:line="360" w:lineRule="auto"/>
        <w:jc w:val="right"/>
        <w:rPr>
          <w:rFonts w:ascii="宋体" w:hAnsi="宋体"/>
          <w:color w:val="auto"/>
          <w:spacing w:val="4"/>
          <w:kern w:val="0"/>
          <w:sz w:val="24"/>
          <w:szCs w:val="24"/>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289560</wp:posOffset>
                </wp:positionV>
                <wp:extent cx="5504180" cy="2773680"/>
                <wp:effectExtent l="4445" t="5080" r="15875" b="21590"/>
                <wp:wrapNone/>
                <wp:docPr id="1" name="文本框 1"/>
                <wp:cNvGraphicFramePr/>
                <a:graphic xmlns:a="http://schemas.openxmlformats.org/drawingml/2006/main">
                  <a:graphicData uri="http://schemas.microsoft.com/office/word/2010/wordprocessingShape">
                    <wps:wsp>
                      <wps:cNvSpPr txBox="1"/>
                      <wps:spPr>
                        <a:xfrm>
                          <a:off x="0" y="0"/>
                          <a:ext cx="5504180" cy="2773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7"/>
                              <w:ind w:firstLine="0" w:firstLineChars="0"/>
                              <w:rPr>
                                <w:rFonts w:ascii="宋体" w:hAnsi="宋体"/>
                                <w:szCs w:val="28"/>
                              </w:rPr>
                            </w:pPr>
                          </w:p>
                          <w:p>
                            <w:pPr>
                              <w:pStyle w:val="117"/>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17"/>
                              <w:ind w:firstLine="0" w:firstLineChars="0"/>
                              <w:rPr>
                                <w:rFonts w:ascii="宋体" w:hAnsi="宋体"/>
                                <w:szCs w:val="28"/>
                              </w:rPr>
                            </w:pPr>
                            <w:r>
                              <w:rPr>
                                <w:rFonts w:hint="eastAsia" w:ascii="宋体" w:hAnsi="宋体"/>
                                <w:szCs w:val="28"/>
                              </w:rPr>
                              <w:t>特此证明。</w:t>
                            </w:r>
                          </w:p>
                          <w:p>
                            <w:pPr>
                              <w:pStyle w:val="117"/>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17"/>
                              <w:ind w:firstLine="0" w:firstLineChars="0"/>
                              <w:jc w:val="right"/>
                              <w:rPr>
                                <w:rFonts w:ascii="宋体" w:hAnsi="宋体"/>
                                <w:b/>
                                <w:bCs/>
                                <w:szCs w:val="28"/>
                              </w:rPr>
                            </w:pPr>
                            <w:r>
                              <w:rPr>
                                <w:rFonts w:hint="eastAsia" w:ascii="宋体" w:hAnsi="宋体"/>
                                <w:szCs w:val="28"/>
                              </w:rPr>
                              <w:t>　　　　　　　　　　单位：　　　　　　　　　　</w:t>
                            </w:r>
                            <w:r>
                              <w:rPr>
                                <w:rFonts w:hint="eastAsia" w:ascii="宋体" w:hAnsi="宋体"/>
                                <w:b/>
                                <w:bCs/>
                                <w:szCs w:val="28"/>
                              </w:rPr>
                              <w:t>　（盖章）</w:t>
                            </w:r>
                          </w:p>
                          <w:p>
                            <w:pPr>
                              <w:pStyle w:val="117"/>
                              <w:ind w:firstLine="0" w:firstLineChars="0"/>
                              <w:jc w:val="right"/>
                              <w:rPr>
                                <w:rFonts w:ascii="宋体" w:hAnsi="宋体"/>
                                <w:b/>
                                <w:bCs/>
                                <w:szCs w:val="28"/>
                              </w:rPr>
                            </w:pPr>
                            <w:r>
                              <w:rPr>
                                <w:rFonts w:hint="eastAsia" w:ascii="宋体" w:hAnsi="宋体"/>
                                <w:b/>
                                <w:bCs/>
                                <w:szCs w:val="28"/>
                              </w:rPr>
                              <w:t>　　　　　　　　　　　　　　　　　　　　　    年　  月　　日</w:t>
                            </w:r>
                          </w:p>
                        </w:txbxContent>
                      </wps:txbx>
                      <wps:bodyPr wrap="square" upright="1"/>
                    </wps:wsp>
                  </a:graphicData>
                </a:graphic>
              </wp:anchor>
            </w:drawing>
          </mc:Choice>
          <mc:Fallback>
            <w:pict>
              <v:shape id="_x0000_s1026" o:spid="_x0000_s1026" o:spt="202" type="#_x0000_t202" style="position:absolute;left:0pt;margin-left:8.7pt;margin-top:22.8pt;height:218.4pt;width:433.4pt;z-index:251660288;mso-width-relative:page;mso-height-relative:page;" fillcolor="#FFFFFF" filled="t" stroked="t" coordsize="21600,21600" o:gfxdata="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tp2xvXAAAACQEAAA8AAAAAAAAAAQAgAAAAIgAAAGRycy9kb3ducmV2Lnht&#10;bFBLAQIUABQAAAAIAIdO4kBXn+9R+gEAAPcDAAAOAAAAAAAAAAEAIAAAACYBAABkcnMvZTJvRG9j&#10;LnhtbFBLBQYAAAAABgAGAFkBAACSBQAAAAA=&#10;">
                <v:fill on="t" focussize="0,0"/>
                <v:stroke color="#000000" joinstyle="miter"/>
                <v:imagedata o:title=""/>
                <o:lock v:ext="edit" aspectratio="f"/>
                <v:textbox>
                  <w:txbxContent>
                    <w:p>
                      <w:pPr>
                        <w:pStyle w:val="117"/>
                        <w:ind w:firstLine="0" w:firstLineChars="0"/>
                        <w:rPr>
                          <w:rFonts w:ascii="宋体" w:hAnsi="宋体"/>
                          <w:szCs w:val="28"/>
                        </w:rPr>
                      </w:pPr>
                    </w:p>
                    <w:p>
                      <w:pPr>
                        <w:pStyle w:val="117"/>
                        <w:ind w:firstLine="0" w:firstLineChars="0"/>
                        <w:rPr>
                          <w:rFonts w:ascii="宋体" w:hAnsi="宋体"/>
                          <w:szCs w:val="28"/>
                        </w:rPr>
                      </w:pPr>
                      <w:r>
                        <w:rPr>
                          <w:rFonts w:hint="eastAsia" w:ascii="宋体" w:hAnsi="宋体"/>
                          <w:szCs w:val="28"/>
                        </w:rPr>
                        <w:t>　　</w:t>
                      </w:r>
                      <w:r>
                        <w:rPr>
                          <w:rFonts w:hint="eastAsia" w:ascii="宋体" w:hAnsi="宋体"/>
                          <w:szCs w:val="28"/>
                          <w:u w:val="single"/>
                        </w:rPr>
                        <w:t>　　　　　　</w:t>
                      </w:r>
                      <w:r>
                        <w:rPr>
                          <w:rFonts w:hint="eastAsia" w:ascii="宋体" w:hAnsi="宋体"/>
                          <w:szCs w:val="28"/>
                        </w:rPr>
                        <w:t>现任我单位</w:t>
                      </w:r>
                      <w:r>
                        <w:rPr>
                          <w:rFonts w:hint="eastAsia" w:ascii="宋体" w:hAnsi="宋体"/>
                          <w:szCs w:val="28"/>
                          <w:u w:val="single"/>
                        </w:rPr>
                        <w:t>　　　　　</w:t>
                      </w:r>
                      <w:r>
                        <w:rPr>
                          <w:rFonts w:hint="eastAsia" w:ascii="宋体" w:hAnsi="宋体"/>
                          <w:szCs w:val="28"/>
                        </w:rPr>
                        <w:t>职务，为法定代表人（负责人），</w:t>
                      </w:r>
                    </w:p>
                    <w:p>
                      <w:pPr>
                        <w:pStyle w:val="117"/>
                        <w:ind w:firstLine="0" w:firstLineChars="0"/>
                        <w:rPr>
                          <w:rFonts w:ascii="宋体" w:hAnsi="宋体"/>
                          <w:szCs w:val="28"/>
                        </w:rPr>
                      </w:pPr>
                      <w:r>
                        <w:rPr>
                          <w:rFonts w:hint="eastAsia" w:ascii="宋体" w:hAnsi="宋体"/>
                          <w:szCs w:val="28"/>
                        </w:rPr>
                        <w:t>特此证明。</w:t>
                      </w:r>
                    </w:p>
                    <w:p>
                      <w:pPr>
                        <w:pStyle w:val="117"/>
                        <w:ind w:firstLine="0" w:firstLineChars="0"/>
                        <w:rPr>
                          <w:rFonts w:ascii="宋体" w:hAnsi="宋体"/>
                          <w:szCs w:val="28"/>
                        </w:rPr>
                      </w:pPr>
                      <w:r>
                        <w:rPr>
                          <w:rFonts w:hint="eastAsia" w:ascii="宋体" w:hAnsi="宋体"/>
                          <w:szCs w:val="28"/>
                        </w:rPr>
                        <w:t>有效期限：</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附：法定代表人（负责人）性别：</w:t>
                      </w:r>
                      <w:r>
                        <w:rPr>
                          <w:rFonts w:hint="eastAsia" w:ascii="宋体" w:hAnsi="宋体"/>
                          <w:szCs w:val="28"/>
                          <w:u w:val="single"/>
                        </w:rPr>
                        <w:t>　　</w:t>
                      </w:r>
                      <w:r>
                        <w:rPr>
                          <w:rFonts w:hint="eastAsia" w:ascii="宋体" w:hAnsi="宋体"/>
                          <w:szCs w:val="28"/>
                        </w:rPr>
                        <w:t>年龄：</w:t>
                      </w:r>
                      <w:r>
                        <w:rPr>
                          <w:rFonts w:hint="eastAsia" w:ascii="宋体" w:hAnsi="宋体"/>
                          <w:szCs w:val="28"/>
                          <w:u w:val="single"/>
                        </w:rPr>
                        <w:t>　　</w:t>
                      </w:r>
                      <w:r>
                        <w:rPr>
                          <w:rFonts w:hint="eastAsia" w:ascii="宋体" w:hAnsi="宋体"/>
                          <w:szCs w:val="28"/>
                        </w:rPr>
                        <w:t>身份证号码：</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注册号码：</w:t>
                      </w:r>
                      <w:r>
                        <w:rPr>
                          <w:rFonts w:hint="eastAsia" w:ascii="宋体" w:hAnsi="宋体"/>
                          <w:szCs w:val="28"/>
                          <w:u w:val="single"/>
                        </w:rPr>
                        <w:t>　　　　　　　　　　</w:t>
                      </w:r>
                      <w:r>
                        <w:rPr>
                          <w:rFonts w:hint="eastAsia" w:ascii="宋体" w:hAnsi="宋体"/>
                          <w:szCs w:val="28"/>
                        </w:rPr>
                        <w:t>企业类型：</w:t>
                      </w:r>
                      <w:r>
                        <w:rPr>
                          <w:rFonts w:hint="eastAsia" w:ascii="宋体" w:hAnsi="宋体"/>
                          <w:szCs w:val="28"/>
                          <w:u w:val="single"/>
                        </w:rPr>
                        <w:t xml:space="preserve">                          </w:t>
                      </w:r>
                    </w:p>
                    <w:p>
                      <w:pPr>
                        <w:pStyle w:val="117"/>
                        <w:ind w:firstLine="0" w:firstLineChars="0"/>
                        <w:rPr>
                          <w:rFonts w:ascii="宋体" w:hAnsi="宋体"/>
                          <w:szCs w:val="28"/>
                        </w:rPr>
                      </w:pPr>
                      <w:r>
                        <w:rPr>
                          <w:rFonts w:hint="eastAsia" w:ascii="宋体" w:hAnsi="宋体"/>
                          <w:szCs w:val="28"/>
                        </w:rPr>
                        <w:t>经营范围：</w:t>
                      </w:r>
                      <w:r>
                        <w:rPr>
                          <w:rFonts w:hint="eastAsia" w:ascii="宋体" w:hAnsi="宋体"/>
                          <w:szCs w:val="28"/>
                          <w:u w:val="single"/>
                        </w:rPr>
                        <w:t xml:space="preserve">                                       </w:t>
                      </w:r>
                    </w:p>
                    <w:p>
                      <w:pPr>
                        <w:pStyle w:val="117"/>
                        <w:ind w:firstLine="0" w:firstLineChars="0"/>
                        <w:jc w:val="right"/>
                        <w:rPr>
                          <w:rFonts w:ascii="宋体" w:hAnsi="宋体"/>
                          <w:b/>
                          <w:bCs/>
                          <w:szCs w:val="28"/>
                        </w:rPr>
                      </w:pPr>
                      <w:r>
                        <w:rPr>
                          <w:rFonts w:hint="eastAsia" w:ascii="宋体" w:hAnsi="宋体"/>
                          <w:szCs w:val="28"/>
                        </w:rPr>
                        <w:t>　　　　　　　　　　单位：　　　　　　　　　　</w:t>
                      </w:r>
                      <w:r>
                        <w:rPr>
                          <w:rFonts w:hint="eastAsia" w:ascii="宋体" w:hAnsi="宋体"/>
                          <w:b/>
                          <w:bCs/>
                          <w:szCs w:val="28"/>
                        </w:rPr>
                        <w:t>　（盖章）</w:t>
                      </w:r>
                    </w:p>
                    <w:p>
                      <w:pPr>
                        <w:pStyle w:val="117"/>
                        <w:ind w:firstLine="0" w:firstLineChars="0"/>
                        <w:jc w:val="right"/>
                        <w:rPr>
                          <w:rFonts w:ascii="宋体" w:hAnsi="宋体"/>
                          <w:b/>
                          <w:bCs/>
                          <w:szCs w:val="28"/>
                        </w:rPr>
                      </w:pPr>
                      <w:r>
                        <w:rPr>
                          <w:rFonts w:hint="eastAsia" w:ascii="宋体" w:hAnsi="宋体"/>
                          <w:b/>
                          <w:bCs/>
                          <w:szCs w:val="28"/>
                        </w:rPr>
                        <w:t>　　　　　　　　　　　　　　　　　　　　　    年　  月　　日</w:t>
                      </w:r>
                    </w:p>
                  </w:txbxContent>
                </v:textbox>
              </v:shape>
            </w:pict>
          </mc:Fallback>
        </mc:AlternateContent>
      </w:r>
      <w:r>
        <w:rPr>
          <w:rFonts w:hint="eastAsia" w:ascii="宋体" w:hAnsi="宋体"/>
          <w:color w:val="auto"/>
          <w:spacing w:val="4"/>
          <w:kern w:val="0"/>
          <w:sz w:val="24"/>
          <w:szCs w:val="24"/>
          <w:highlight w:val="none"/>
        </w:rPr>
        <w:t>（　 ）第　号</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授权委</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托证明书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）第　号</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注：按提供的该表格格式填写，或使用从工商管理部门购买的表格填写。</w: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p>
    <w:p>
      <w:pPr>
        <w:topLinePunct/>
        <w:adjustRightInd w:val="0"/>
        <w:snapToGrid w:val="0"/>
        <w:spacing w:line="360" w:lineRule="auto"/>
        <w:ind w:firstLine="496" w:firstLineChars="20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xml:space="preserve">                                                     </w:t>
      </w:r>
    </w:p>
    <w:p>
      <w:pPr>
        <w:topLinePunct/>
        <w:adjustRightInd w:val="0"/>
        <w:snapToGrid w:val="0"/>
        <w:spacing w:line="360" w:lineRule="auto"/>
        <w:ind w:firstLine="496" w:firstLineChars="200"/>
        <w:jc w:val="lef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（2）法定代表人授权委托书</w:t>
      </w:r>
      <w:bookmarkStart w:id="57" w:name="_GoBack"/>
      <w:bookmarkEnd w:id="57"/>
    </w:p>
    <w:p>
      <w:pPr>
        <w:topLinePunct/>
        <w:adjustRightInd w:val="0"/>
        <w:snapToGrid w:val="0"/>
        <w:spacing w:line="360" w:lineRule="auto"/>
        <w:ind w:right="84" w:firstLine="496" w:firstLineChars="200"/>
        <w:jc w:val="right"/>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   ）第  号</w:t>
      </w:r>
    </w:p>
    <w:p>
      <w:pPr>
        <w:topLinePunct/>
        <w:adjustRightInd w:val="0"/>
        <w:snapToGrid w:val="0"/>
        <w:spacing w:line="360" w:lineRule="auto"/>
        <w:ind w:firstLine="420" w:firstLineChars="200"/>
        <w:rPr>
          <w:rFonts w:ascii="宋体" w:hAnsi="宋体"/>
          <w:color w:val="auto"/>
          <w:spacing w:val="4"/>
          <w:kern w:val="0"/>
          <w:sz w:val="24"/>
          <w:szCs w:val="24"/>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110490</wp:posOffset>
                </wp:positionH>
                <wp:positionV relativeFrom="paragraph">
                  <wp:posOffset>15240</wp:posOffset>
                </wp:positionV>
                <wp:extent cx="5644515" cy="3206115"/>
                <wp:effectExtent l="4445" t="4445" r="8890" b="8890"/>
                <wp:wrapNone/>
                <wp:docPr id="28" name="文本框 28"/>
                <wp:cNvGraphicFramePr/>
                <a:graphic xmlns:a="http://schemas.openxmlformats.org/drawingml/2006/main">
                  <a:graphicData uri="http://schemas.microsoft.com/office/word/2010/wordprocessingShape">
                    <wps:wsp>
                      <wps:cNvSpPr txBox="1"/>
                      <wps:spPr>
                        <a:xfrm>
                          <a:off x="0" y="0"/>
                          <a:ext cx="5644515" cy="32061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17"/>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u w:val="single"/>
                              </w:rPr>
                            </w:pP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117"/>
                              <w:ind w:firstLine="496"/>
                              <w:rPr>
                                <w:rFonts w:ascii="宋体" w:hAnsi="宋体"/>
                              </w:rPr>
                            </w:pPr>
                          </w:p>
                          <w:p>
                            <w:pPr>
                              <w:pStyle w:val="117"/>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b/>
                                <w:bCs/>
                                <w:highlight w:val="magenta"/>
                              </w:rPr>
                            </w:pPr>
                            <w:r>
                              <w:rPr>
                                <w:rFonts w:hint="eastAsia" w:ascii="宋体" w:hAnsi="宋体"/>
                                <w:b/>
                                <w:bCs/>
                              </w:rPr>
                              <w:t>法定代表人（负责人）：</w:t>
                            </w:r>
                            <w:r>
                              <w:rPr>
                                <w:rFonts w:ascii="宋体" w:hAnsi="宋体"/>
                                <w:b/>
                                <w:bCs/>
                                <w:u w:val="single"/>
                              </w:rPr>
                              <w:t xml:space="preserve">                 </w:t>
                            </w:r>
                            <w:r>
                              <w:rPr>
                                <w:rFonts w:hint="eastAsia" w:ascii="宋体" w:hAnsi="宋体"/>
                                <w:b/>
                                <w:bCs/>
                                <w:highlight w:val="none"/>
                              </w:rPr>
                              <w:t>（签名或签章）</w:t>
                            </w:r>
                          </w:p>
                          <w:p>
                            <w:pPr>
                              <w:pStyle w:val="117"/>
                              <w:ind w:firstLine="0" w:firstLineChars="0"/>
                              <w:rPr>
                                <w:rFonts w:ascii="宋体" w:hAnsi="宋体"/>
                                <w:b/>
                                <w:bCs/>
                              </w:rPr>
                            </w:pPr>
                            <w:r>
                              <w:rPr>
                                <w:rFonts w:hint="eastAsia" w:ascii="宋体" w:hAnsi="宋体"/>
                                <w:b/>
                                <w:bCs/>
                              </w:rPr>
                              <w:t>授权单位：（盖章）</w:t>
                            </w:r>
                            <w:r>
                              <w:rPr>
                                <w:rFonts w:ascii="宋体" w:hAnsi="宋体"/>
                                <w:b/>
                                <w:bCs/>
                                <w:u w:val="single"/>
                              </w:rPr>
                              <w:t xml:space="preserve">                      </w:t>
                            </w:r>
                          </w:p>
                          <w:p>
                            <w:pPr>
                              <w:pStyle w:val="117"/>
                              <w:wordWrap w:val="0"/>
                              <w:ind w:firstLine="496"/>
                              <w:jc w:val="right"/>
                              <w:rPr>
                                <w:rFonts w:ascii="宋体" w:hAnsi="宋体"/>
                              </w:rPr>
                            </w:pPr>
                            <w:r>
                              <w:rPr>
                                <w:rFonts w:hint="eastAsia" w:ascii="宋体" w:hAnsi="宋体"/>
                              </w:rPr>
                              <w:t>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wps:txbx>
                      <wps:bodyPr wrap="square" upright="1"/>
                    </wps:wsp>
                  </a:graphicData>
                </a:graphic>
              </wp:anchor>
            </w:drawing>
          </mc:Choice>
          <mc:Fallback>
            <w:pict>
              <v:shape id="_x0000_s1026" o:spid="_x0000_s1026" o:spt="202" type="#_x0000_t202" style="position:absolute;left:0pt;margin-left:8.7pt;margin-top:1.2pt;height:252.45pt;width:444.45pt;z-index:251661312;mso-width-relative:page;mso-height-relative:page;" fillcolor="#FFFFFF" filled="t" stroked="t" coordsize="21600,21600" o:gfxdata="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AZNb9gAAAAIAQAADwAAAAAAAAABACAAAAAiAAAAZHJzL2Rvd25yZXYu&#10;eG1sUEsBAhQAFAAAAAgAh07iQO2A4zr7AQAA+QMAAA4AAAAAAAAAAQAgAAAAJwEAAGRycy9lMm9E&#10;b2MueG1sUEsFBgAAAAAGAAYAWQEAAJQFAAAAAA==&#10;">
                <v:fill on="t" focussize="0,0"/>
                <v:stroke color="#000000" joinstyle="miter"/>
                <v:imagedata o:title=""/>
                <o:lock v:ext="edit" aspectratio="f"/>
                <v:textbox>
                  <w:txbxContent>
                    <w:p>
                      <w:pPr>
                        <w:pStyle w:val="117"/>
                        <w:spacing w:before="240"/>
                        <w:ind w:firstLine="0" w:firstLineChars="0"/>
                        <w:rPr>
                          <w:rFonts w:ascii="宋体" w:hAnsi="宋体"/>
                        </w:rPr>
                      </w:pPr>
                      <w:r>
                        <w:rPr>
                          <w:rFonts w:hint="eastAsia" w:ascii="宋体" w:hAnsi="宋体"/>
                        </w:rPr>
                        <w:t>兹授权</w:t>
                      </w:r>
                      <w:r>
                        <w:rPr>
                          <w:rFonts w:ascii="宋体" w:hAnsi="宋体"/>
                          <w:u w:val="single"/>
                        </w:rPr>
                        <w:t xml:space="preserve">                </w:t>
                      </w:r>
                      <w:r>
                        <w:rPr>
                          <w:rFonts w:hint="eastAsia" w:ascii="宋体" w:hAnsi="宋体"/>
                        </w:rPr>
                        <w:t>为我方委托代理人，其权限是：</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u w:val="single"/>
                        </w:rPr>
                      </w:pPr>
                      <w:r>
                        <w:rPr>
                          <w:rFonts w:ascii="宋体" w:hAnsi="宋体"/>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有效期限：</w:t>
                      </w:r>
                      <w:r>
                        <w:rPr>
                          <w:rFonts w:ascii="宋体" w:hAnsi="宋体"/>
                          <w:u w:val="single"/>
                        </w:rPr>
                        <w:t xml:space="preserve">                                                   </w:t>
                      </w:r>
                      <w:r>
                        <w:rPr>
                          <w:rFonts w:hint="eastAsia" w:ascii="宋体" w:hAnsi="宋体"/>
                          <w:u w:val="single"/>
                        </w:rPr>
                        <w:t xml:space="preserve">          </w:t>
                      </w:r>
                    </w:p>
                    <w:p>
                      <w:pPr>
                        <w:pStyle w:val="117"/>
                        <w:ind w:firstLine="496"/>
                        <w:rPr>
                          <w:rFonts w:ascii="宋体" w:hAnsi="宋体"/>
                        </w:rPr>
                      </w:pPr>
                    </w:p>
                    <w:p>
                      <w:pPr>
                        <w:pStyle w:val="117"/>
                        <w:ind w:firstLine="0" w:firstLineChars="0"/>
                        <w:rPr>
                          <w:rFonts w:ascii="宋体" w:hAnsi="宋体"/>
                        </w:rPr>
                      </w:pPr>
                      <w:r>
                        <w:rPr>
                          <w:rFonts w:hint="eastAsia" w:ascii="宋体" w:hAnsi="宋体"/>
                        </w:rPr>
                        <w:t>附：代理人性别：</w:t>
                      </w:r>
                      <w:r>
                        <w:rPr>
                          <w:rFonts w:ascii="宋体" w:hAnsi="宋体"/>
                          <w:u w:val="single"/>
                        </w:rPr>
                        <w:t xml:space="preserve">     </w:t>
                      </w:r>
                      <w:r>
                        <w:rPr>
                          <w:rFonts w:hint="eastAsia" w:ascii="宋体" w:hAnsi="宋体"/>
                        </w:rPr>
                        <w:t>年龄：</w:t>
                      </w:r>
                      <w:r>
                        <w:rPr>
                          <w:rFonts w:ascii="宋体" w:hAnsi="宋体"/>
                          <w:u w:val="single"/>
                        </w:rPr>
                        <w:t xml:space="preserve">     </w:t>
                      </w:r>
                      <w:r>
                        <w:rPr>
                          <w:rFonts w:hint="eastAsia" w:ascii="宋体" w:hAnsi="宋体"/>
                        </w:rPr>
                        <w:t>身份证号码：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注册号码：</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rPr>
                        <w:t>企业类型：</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rPr>
                      </w:pPr>
                      <w:r>
                        <w:rPr>
                          <w:rFonts w:hint="eastAsia" w:ascii="宋体" w:hAnsi="宋体"/>
                        </w:rPr>
                        <w:t>经营范围：</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p>
                    <w:p>
                      <w:pPr>
                        <w:pStyle w:val="117"/>
                        <w:ind w:firstLine="0" w:firstLineChars="0"/>
                        <w:rPr>
                          <w:rFonts w:ascii="宋体" w:hAnsi="宋体"/>
                          <w:b/>
                          <w:bCs/>
                          <w:highlight w:val="magenta"/>
                        </w:rPr>
                      </w:pPr>
                      <w:r>
                        <w:rPr>
                          <w:rFonts w:hint="eastAsia" w:ascii="宋体" w:hAnsi="宋体"/>
                          <w:b/>
                          <w:bCs/>
                        </w:rPr>
                        <w:t>法定代表人（负责人）：</w:t>
                      </w:r>
                      <w:r>
                        <w:rPr>
                          <w:rFonts w:ascii="宋体" w:hAnsi="宋体"/>
                          <w:b/>
                          <w:bCs/>
                          <w:u w:val="single"/>
                        </w:rPr>
                        <w:t xml:space="preserve">                 </w:t>
                      </w:r>
                      <w:r>
                        <w:rPr>
                          <w:rFonts w:hint="eastAsia" w:ascii="宋体" w:hAnsi="宋体"/>
                          <w:b/>
                          <w:bCs/>
                          <w:highlight w:val="none"/>
                        </w:rPr>
                        <w:t>（签名或签章）</w:t>
                      </w:r>
                    </w:p>
                    <w:p>
                      <w:pPr>
                        <w:pStyle w:val="117"/>
                        <w:ind w:firstLine="0" w:firstLineChars="0"/>
                        <w:rPr>
                          <w:rFonts w:ascii="宋体" w:hAnsi="宋体"/>
                          <w:b/>
                          <w:bCs/>
                        </w:rPr>
                      </w:pPr>
                      <w:r>
                        <w:rPr>
                          <w:rFonts w:hint="eastAsia" w:ascii="宋体" w:hAnsi="宋体"/>
                          <w:b/>
                          <w:bCs/>
                        </w:rPr>
                        <w:t>授权单位：（盖章）</w:t>
                      </w:r>
                      <w:r>
                        <w:rPr>
                          <w:rFonts w:ascii="宋体" w:hAnsi="宋体"/>
                          <w:b/>
                          <w:bCs/>
                          <w:u w:val="single"/>
                        </w:rPr>
                        <w:t xml:space="preserve">                      </w:t>
                      </w:r>
                    </w:p>
                    <w:p>
                      <w:pPr>
                        <w:pStyle w:val="117"/>
                        <w:wordWrap w:val="0"/>
                        <w:ind w:firstLine="496"/>
                        <w:jc w:val="right"/>
                        <w:rPr>
                          <w:rFonts w:ascii="宋体" w:hAnsi="宋体"/>
                        </w:rPr>
                      </w:pPr>
                      <w:r>
                        <w:rPr>
                          <w:rFonts w:hint="eastAsia" w:ascii="宋体" w:hAnsi="宋体"/>
                        </w:rPr>
                        <w:t>年</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xbxContent>
                </v:textbox>
              </v:shape>
            </w:pict>
          </mc:Fallback>
        </mc:AlternateContent>
      </w: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topLinePunct/>
        <w:adjustRightInd w:val="0"/>
        <w:snapToGrid w:val="0"/>
        <w:spacing w:line="360" w:lineRule="auto"/>
        <w:ind w:firstLine="496" w:firstLineChars="200"/>
        <w:jc w:val="right"/>
        <w:rPr>
          <w:rFonts w:ascii="宋体" w:hAnsi="宋体"/>
          <w:color w:val="auto"/>
          <w:spacing w:val="4"/>
          <w:kern w:val="0"/>
          <w:sz w:val="24"/>
          <w:szCs w:val="24"/>
          <w:highlight w:val="none"/>
        </w:rPr>
      </w:pPr>
    </w:p>
    <w:p>
      <w:pPr>
        <w:topLinePunct/>
        <w:adjustRightInd w:val="0"/>
        <w:snapToGrid w:val="0"/>
        <w:spacing w:line="360" w:lineRule="auto"/>
        <w:ind w:firstLine="496" w:firstLineChars="200"/>
        <w:rPr>
          <w:rFonts w:ascii="宋体" w:hAnsi="宋体"/>
          <w:color w:val="auto"/>
          <w:spacing w:val="4"/>
          <w:kern w:val="0"/>
          <w:sz w:val="24"/>
          <w:szCs w:val="24"/>
          <w:highlight w:val="none"/>
        </w:rPr>
      </w:pPr>
    </w:p>
    <w:p>
      <w:pPr>
        <w:autoSpaceDE w:val="0"/>
        <w:autoSpaceDN w:val="0"/>
        <w:adjustRightInd w:val="0"/>
        <w:rPr>
          <w:rFonts w:ascii="宋体" w:hAnsi="宋体"/>
          <w:color w:val="auto"/>
          <w:spacing w:val="4"/>
          <w:kern w:val="0"/>
          <w:sz w:val="24"/>
          <w:szCs w:val="24"/>
          <w:highlight w:val="none"/>
        </w:rPr>
      </w:pPr>
      <w:r>
        <w:rPr>
          <w:rFonts w:hint="eastAsia" w:ascii="宋体" w:hAnsi="宋体"/>
          <w:color w:val="auto"/>
          <w:spacing w:val="4"/>
          <w:kern w:val="0"/>
          <w:sz w:val="24"/>
          <w:szCs w:val="24"/>
          <w:highlight w:val="none"/>
        </w:rPr>
        <w:t>附：法定代表人（负责人）、委托代理人身份证扫描件。</w:t>
      </w:r>
    </w:p>
    <w:p>
      <w:pPr>
        <w:jc w:val="left"/>
        <w:rPr>
          <w:rFonts w:ascii="宋体" w:hAnsi="宋体"/>
          <w:color w:val="auto"/>
          <w:szCs w:val="21"/>
          <w:highlight w:val="none"/>
        </w:rPr>
      </w:pPr>
      <w:r>
        <w:rPr>
          <w:rFonts w:ascii="宋体" w:hAnsi="宋体"/>
          <w:color w:val="auto"/>
          <w:szCs w:val="21"/>
          <w:highlight w:val="none"/>
        </w:rPr>
        <w:br w:type="page"/>
      </w:r>
    </w:p>
    <w:p>
      <w:pPr>
        <w:topLinePunct/>
        <w:snapToGrid w:val="0"/>
        <w:spacing w:before="100" w:beforeAutospacing="1" w:after="156" w:line="360" w:lineRule="auto"/>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t>3、营业执照</w:t>
      </w:r>
      <w:r>
        <w:rPr>
          <w:rStyle w:val="121"/>
          <w:rFonts w:hint="eastAsia" w:ascii="宋体" w:hAnsi="宋体"/>
          <w:b/>
          <w:color w:val="auto"/>
          <w:spacing w:val="4"/>
          <w:kern w:val="0"/>
          <w:sz w:val="30"/>
          <w:szCs w:val="30"/>
          <w:highlight w:val="none"/>
          <w:lang w:eastAsia="zh-CN"/>
        </w:rPr>
        <w:t>或事业单位法人证书</w:t>
      </w: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jc w:val="center"/>
        <w:rPr>
          <w:rStyle w:val="121"/>
          <w:rFonts w:hint="eastAsia" w:ascii="宋体" w:hAnsi="宋体"/>
          <w:b/>
          <w:color w:val="auto"/>
          <w:spacing w:val="4"/>
          <w:kern w:val="0"/>
          <w:sz w:val="30"/>
          <w:szCs w:val="30"/>
          <w:highlight w:val="none"/>
          <w:lang w:val="en-US" w:eastAsia="zh-CN"/>
        </w:rPr>
      </w:pPr>
      <w:r>
        <w:rPr>
          <w:rStyle w:val="121"/>
          <w:rFonts w:hint="eastAsia" w:ascii="宋体" w:hAnsi="宋体"/>
          <w:b/>
          <w:color w:val="auto"/>
          <w:spacing w:val="4"/>
          <w:kern w:val="0"/>
          <w:sz w:val="30"/>
          <w:szCs w:val="30"/>
          <w:highlight w:val="none"/>
          <w:lang w:val="en-US" w:eastAsia="zh-CN"/>
        </w:rPr>
        <w:br w:type="page"/>
      </w:r>
    </w:p>
    <w:p>
      <w:pPr>
        <w:pStyle w:val="9"/>
        <w:ind w:firstLine="0"/>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lang w:val="en-US" w:eastAsia="zh-CN"/>
        </w:rPr>
        <w:t>4</w:t>
      </w:r>
      <w:r>
        <w:rPr>
          <w:rStyle w:val="121"/>
          <w:rFonts w:hint="eastAsia" w:ascii="宋体" w:hAnsi="宋体"/>
          <w:b/>
          <w:color w:val="auto"/>
          <w:spacing w:val="4"/>
          <w:kern w:val="0"/>
          <w:sz w:val="30"/>
          <w:szCs w:val="30"/>
          <w:highlight w:val="none"/>
        </w:rPr>
        <w:t>、项目负责人注册建造师注册证书、安全生产考核合格证（B类）或建筑施工企业项目负责人安全生产考核合格证书及社保证明</w:t>
      </w: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jc w:val="center"/>
        <w:rPr>
          <w:rStyle w:val="121"/>
          <w:rFonts w:hint="eastAsia" w:ascii="宋体" w:hAnsi="宋体"/>
          <w:b/>
          <w:color w:val="auto"/>
          <w:spacing w:val="4"/>
          <w:kern w:val="0"/>
          <w:sz w:val="30"/>
          <w:szCs w:val="30"/>
          <w:highlight w:val="none"/>
          <w:lang w:val="en-US" w:eastAsia="zh-CN"/>
        </w:rPr>
      </w:pPr>
      <w:r>
        <w:rPr>
          <w:rStyle w:val="121"/>
          <w:rFonts w:hint="eastAsia" w:ascii="宋体" w:hAnsi="宋体"/>
          <w:b/>
          <w:color w:val="auto"/>
          <w:spacing w:val="4"/>
          <w:kern w:val="0"/>
          <w:sz w:val="30"/>
          <w:szCs w:val="30"/>
          <w:highlight w:val="none"/>
          <w:lang w:val="en-US" w:eastAsia="zh-CN"/>
        </w:rPr>
        <w:br w:type="page"/>
      </w:r>
    </w:p>
    <w:p>
      <w:pPr>
        <w:pStyle w:val="9"/>
        <w:ind w:firstLine="0"/>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lang w:val="en-US" w:eastAsia="zh-CN"/>
        </w:rPr>
        <w:t>5</w:t>
      </w:r>
      <w:r>
        <w:rPr>
          <w:rStyle w:val="121"/>
          <w:rFonts w:hint="eastAsia" w:ascii="宋体" w:hAnsi="宋体"/>
          <w:b/>
          <w:color w:val="auto"/>
          <w:spacing w:val="4"/>
          <w:kern w:val="0"/>
          <w:sz w:val="30"/>
          <w:szCs w:val="30"/>
          <w:highlight w:val="none"/>
        </w:rPr>
        <w:t>、技术负责人职称证书及社保证明</w:t>
      </w: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jc w:val="center"/>
        <w:rPr>
          <w:rStyle w:val="121"/>
          <w:rFonts w:hint="eastAsia" w:ascii="宋体" w:hAnsi="宋体"/>
          <w:b/>
          <w:color w:val="auto"/>
          <w:spacing w:val="4"/>
          <w:kern w:val="0"/>
          <w:sz w:val="30"/>
          <w:szCs w:val="30"/>
          <w:highlight w:val="none"/>
          <w:lang w:val="en-US" w:eastAsia="zh-CN"/>
        </w:rPr>
      </w:pPr>
      <w:r>
        <w:rPr>
          <w:rStyle w:val="121"/>
          <w:rFonts w:hint="eastAsia" w:ascii="宋体" w:hAnsi="宋体"/>
          <w:b/>
          <w:color w:val="auto"/>
          <w:spacing w:val="4"/>
          <w:kern w:val="0"/>
          <w:sz w:val="30"/>
          <w:szCs w:val="30"/>
          <w:highlight w:val="none"/>
          <w:lang w:val="en-US" w:eastAsia="zh-CN"/>
        </w:rPr>
        <w:br w:type="page"/>
      </w:r>
    </w:p>
    <w:p>
      <w:pPr>
        <w:pStyle w:val="9"/>
        <w:ind w:firstLine="0"/>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lang w:val="en-US" w:eastAsia="zh-CN"/>
        </w:rPr>
        <w:t>6</w:t>
      </w:r>
      <w:r>
        <w:rPr>
          <w:rStyle w:val="121"/>
          <w:rFonts w:hint="eastAsia" w:ascii="宋体" w:hAnsi="宋体"/>
          <w:b/>
          <w:color w:val="auto"/>
          <w:spacing w:val="4"/>
          <w:kern w:val="0"/>
          <w:sz w:val="30"/>
          <w:szCs w:val="30"/>
          <w:highlight w:val="none"/>
        </w:rPr>
        <w:t>、专职安全员证书及社保证明</w:t>
      </w: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rPr>
          <w:rStyle w:val="121"/>
          <w:rFonts w:ascii="宋体" w:hAnsi="宋体"/>
          <w:b/>
          <w:color w:val="auto"/>
          <w:spacing w:val="4"/>
          <w:kern w:val="0"/>
          <w:sz w:val="30"/>
          <w:szCs w:val="30"/>
          <w:highlight w:val="none"/>
        </w:rPr>
      </w:pPr>
    </w:p>
    <w:p>
      <w:pPr>
        <w:pStyle w:val="9"/>
        <w:ind w:firstLine="0"/>
        <w:rPr>
          <w:rStyle w:val="121"/>
          <w:rFonts w:ascii="宋体" w:hAnsi="宋体"/>
          <w:b/>
          <w:color w:val="auto"/>
          <w:spacing w:val="4"/>
          <w:kern w:val="0"/>
          <w:sz w:val="30"/>
          <w:szCs w:val="30"/>
          <w:highlight w:val="none"/>
        </w:rPr>
      </w:pPr>
    </w:p>
    <w:p>
      <w:pPr>
        <w:snapToGrid/>
        <w:spacing w:line="240" w:lineRule="auto"/>
        <w:ind w:firstLine="0" w:firstLineChars="0"/>
        <w:jc w:val="left"/>
        <w:rPr>
          <w:rStyle w:val="121"/>
          <w:rFonts w:hint="eastAsia" w:ascii="宋体" w:hAnsi="宋体"/>
          <w:b/>
          <w:color w:val="auto"/>
          <w:spacing w:val="4"/>
          <w:kern w:val="0"/>
          <w:sz w:val="30"/>
          <w:szCs w:val="30"/>
          <w:highlight w:val="none"/>
          <w:lang w:val="en-US" w:eastAsia="zh-CN"/>
        </w:rPr>
      </w:pPr>
      <w:r>
        <w:rPr>
          <w:rStyle w:val="121"/>
          <w:rFonts w:hint="eastAsia" w:ascii="宋体" w:hAnsi="宋体"/>
          <w:b/>
          <w:color w:val="auto"/>
          <w:spacing w:val="4"/>
          <w:kern w:val="0"/>
          <w:sz w:val="30"/>
          <w:szCs w:val="30"/>
          <w:highlight w:val="none"/>
          <w:lang w:val="en-US" w:eastAsia="zh-CN"/>
        </w:rPr>
        <w:br w:type="page"/>
      </w:r>
    </w:p>
    <w:p>
      <w:pPr>
        <w:snapToGrid w:val="0"/>
        <w:spacing w:line="360" w:lineRule="auto"/>
        <w:ind w:firstLine="0" w:firstLineChars="0"/>
        <w:jc w:val="center"/>
        <w:rPr>
          <w:rFonts w:ascii="宋体" w:hAnsi="宋体" w:cs="宋体"/>
          <w:color w:val="auto"/>
          <w:sz w:val="24"/>
          <w:highlight w:val="none"/>
          <w:u w:val="single"/>
        </w:rPr>
      </w:pPr>
      <w:r>
        <w:rPr>
          <w:rStyle w:val="121"/>
          <w:rFonts w:hint="eastAsia" w:ascii="宋体" w:hAnsi="宋体"/>
          <w:b/>
          <w:color w:val="auto"/>
          <w:spacing w:val="4"/>
          <w:kern w:val="0"/>
          <w:sz w:val="30"/>
          <w:szCs w:val="30"/>
          <w:highlight w:val="none"/>
          <w:lang w:val="en-US" w:eastAsia="zh-CN"/>
        </w:rPr>
        <w:t>7</w:t>
      </w:r>
      <w:r>
        <w:rPr>
          <w:rStyle w:val="121"/>
          <w:rFonts w:hint="eastAsia" w:ascii="宋体" w:hAnsi="宋体"/>
          <w:b/>
          <w:color w:val="auto"/>
          <w:spacing w:val="4"/>
          <w:kern w:val="0"/>
          <w:sz w:val="30"/>
          <w:szCs w:val="30"/>
          <w:highlight w:val="none"/>
        </w:rPr>
        <w:t>、投标人自2020年1月1日至今完成过质量合格的类似工程业绩（类似工程是指合同额大于或等于1</w:t>
      </w:r>
      <w:r>
        <w:rPr>
          <w:rStyle w:val="121"/>
          <w:rFonts w:hint="eastAsia" w:ascii="宋体" w:hAnsi="宋体"/>
          <w:b/>
          <w:color w:val="auto"/>
          <w:spacing w:val="4"/>
          <w:kern w:val="0"/>
          <w:sz w:val="30"/>
          <w:szCs w:val="30"/>
          <w:highlight w:val="none"/>
          <w:lang w:eastAsia="zh-CN"/>
        </w:rPr>
        <w:t>1</w:t>
      </w:r>
      <w:r>
        <w:rPr>
          <w:rStyle w:val="121"/>
          <w:rFonts w:hint="eastAsia" w:ascii="宋体" w:hAnsi="宋体"/>
          <w:b/>
          <w:color w:val="auto"/>
          <w:spacing w:val="4"/>
          <w:kern w:val="0"/>
          <w:sz w:val="30"/>
          <w:szCs w:val="30"/>
          <w:highlight w:val="none"/>
        </w:rPr>
        <w:t>00万元的园林绿化工程）</w:t>
      </w:r>
      <w:r>
        <w:rPr>
          <w:rFonts w:hint="eastAsia" w:ascii="宋体" w:hAnsi="宋体" w:cs="宋体"/>
          <w:color w:val="auto"/>
          <w:sz w:val="24"/>
          <w:highlight w:val="none"/>
        </w:rPr>
        <w:t>。</w:t>
      </w:r>
    </w:p>
    <w:p>
      <w:pPr>
        <w:snapToGrid w:val="0"/>
        <w:spacing w:line="360" w:lineRule="auto"/>
        <w:ind w:firstLine="480" w:firstLineChars="200"/>
        <w:rPr>
          <w:rFonts w:hint="eastAsia" w:ascii="宋体" w:hAnsi="宋体"/>
          <w:color w:val="auto"/>
          <w:sz w:val="24"/>
          <w:highlight w:val="none"/>
        </w:rPr>
      </w:pP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注：（1）业绩需同时提供施工合同关键页、对应施工合同工程的质量验收资料关键页或建设单位证明文件扫描件；</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（2）完成时间以工程质量验收记录时间为准或建设单位证明时间为准；</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（3）所提供的工程质量验收记录上载明的工程需与业绩合同载明工程对应，如无法对应的，需提供建设单位证明文件扫描件以证明为同一工程；</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（4）业绩金额及验收记录的其他相关要求如下：</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①建设单位直接发包给投标人的园林绿化工程：业绩金额以施工合同为准。验收记录至少具有建设单位（或监理）公章、投标人公章。</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②总承包单位依法分包给投标人的园林绿化工程：业绩金额以分包合同中约定的合同金额为准。验收记录至少具有建设单位（或监理）公章、总承包单位（或投标人）公章。</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③投标人承接的总承包（含园林绿化工程）工程：投标人需提供建设单位证明文件扫描件证明该总承包工程业绩中园林绿化工程为投标人完成；业绩金额以总承包施工合同载明的园林绿化工程金额为准，如施工合同未载明园林绿化工程金额，投标人需提供载明园林绿化工程金额的相关证明材料。验收记录至少具有建设单位（或监理）公章、投标人公章。</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④投标人作为联合体成员完成的园林绿化工程业绩：投标人需提供联合体协议书或建设单位证明文件扫描件或其他证明材料以证明该联合体业绩中的园林绿化工程为投标人完成；业绩金额以合同载明的园林绿化工程金额为准，如合同未载明园林绿化工程金额，投标人需提供载明园林绿化工程金额的相关证明材料。验收记录至少具有建设单位（或监理）公章、投标人公章。</w:t>
      </w:r>
    </w:p>
    <w:p>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（5）以上建设单位证明文件需具有建设单位公章；</w:t>
      </w:r>
    </w:p>
    <w:p>
      <w:pPr>
        <w:adjustRightInd w:val="0"/>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（6）不符合上述要求的业绩证明资料，该项业绩不予认定。</w:t>
      </w:r>
    </w:p>
    <w:p>
      <w:pPr>
        <w:topLinePunct w:val="0"/>
        <w:snapToGrid/>
        <w:spacing w:before="0" w:beforeAutospacing="0" w:after="0" w:line="240" w:lineRule="auto"/>
        <w:jc w:val="left"/>
        <w:rPr>
          <w:rStyle w:val="121"/>
          <w:rFonts w:hint="eastAsia"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br w:type="page"/>
      </w:r>
    </w:p>
    <w:p>
      <w:pPr>
        <w:topLinePunct/>
        <w:snapToGrid w:val="0"/>
        <w:spacing w:before="100" w:beforeAutospacing="1" w:after="156" w:line="360" w:lineRule="auto"/>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t>二</w:t>
      </w:r>
      <w:r>
        <w:rPr>
          <w:rStyle w:val="121"/>
          <w:rFonts w:ascii="宋体" w:hAnsi="宋体"/>
          <w:b/>
          <w:color w:val="auto"/>
          <w:spacing w:val="4"/>
          <w:kern w:val="0"/>
          <w:sz w:val="30"/>
          <w:szCs w:val="30"/>
          <w:highlight w:val="none"/>
        </w:rPr>
        <w:t>、技术标投标文件格式</w:t>
      </w:r>
    </w:p>
    <w:p>
      <w:pPr>
        <w:topLinePunct/>
        <w:snapToGrid w:val="0"/>
        <w:spacing w:before="156" w:after="156" w:line="360" w:lineRule="auto"/>
        <w:jc w:val="left"/>
        <w:rPr>
          <w:rStyle w:val="121"/>
          <w:rFonts w:ascii="宋体" w:hAnsi="宋体" w:cs="宋体"/>
          <w:bCs/>
          <w:color w:val="auto"/>
          <w:szCs w:val="21"/>
          <w:highlight w:val="none"/>
        </w:rPr>
      </w:pPr>
      <w:r>
        <w:rPr>
          <w:rFonts w:hint="eastAsia" w:ascii="宋体" w:hAnsi="宋体"/>
          <w:b/>
          <w:color w:val="auto"/>
          <w:sz w:val="24"/>
          <w:szCs w:val="24"/>
          <w:highlight w:val="none"/>
        </w:rPr>
        <w:t>格式一</w:t>
      </w:r>
    </w:p>
    <w:p>
      <w:pPr>
        <w:spacing w:line="360" w:lineRule="auto"/>
        <w:ind w:left="-540" w:leftChars="-257" w:firstLine="1135" w:firstLineChars="257"/>
        <w:jc w:val="center"/>
        <w:rPr>
          <w:rStyle w:val="121"/>
          <w:rFonts w:ascii="宋体" w:hAnsi="宋体" w:cs="宋体"/>
          <w:b/>
          <w:bCs/>
          <w:color w:val="auto"/>
          <w:sz w:val="44"/>
          <w:szCs w:val="44"/>
          <w:highlight w:val="none"/>
          <w:lang w:val="zh-CN"/>
        </w:rPr>
      </w:pPr>
    </w:p>
    <w:p>
      <w:pPr>
        <w:spacing w:line="360" w:lineRule="auto"/>
        <w:ind w:left="-540" w:leftChars="-257" w:firstLine="795" w:firstLineChars="257"/>
        <w:jc w:val="center"/>
        <w:rPr>
          <w:rStyle w:val="121"/>
          <w:rFonts w:ascii="宋体" w:hAnsi="宋体"/>
          <w:b/>
          <w:color w:val="auto"/>
          <w:spacing w:val="4"/>
          <w:kern w:val="0"/>
          <w:sz w:val="30"/>
          <w:szCs w:val="30"/>
          <w:highlight w:val="none"/>
        </w:rPr>
      </w:pPr>
      <w:r>
        <w:rPr>
          <w:rStyle w:val="121"/>
          <w:rFonts w:ascii="宋体" w:hAnsi="宋体"/>
          <w:b/>
          <w:color w:val="auto"/>
          <w:spacing w:val="4"/>
          <w:kern w:val="0"/>
          <w:sz w:val="30"/>
          <w:szCs w:val="30"/>
          <w:highlight w:val="none"/>
        </w:rPr>
        <w:t>建设工程施工招标投标书</w:t>
      </w:r>
      <w:r>
        <w:rPr>
          <w:rStyle w:val="121"/>
          <w:rFonts w:hint="eastAsia" w:ascii="宋体" w:hAnsi="宋体"/>
          <w:b/>
          <w:color w:val="auto"/>
          <w:spacing w:val="4"/>
          <w:kern w:val="0"/>
          <w:sz w:val="30"/>
          <w:szCs w:val="30"/>
          <w:highlight w:val="none"/>
        </w:rPr>
        <w:t>（技术标）</w:t>
      </w:r>
    </w:p>
    <w:tbl>
      <w:tblPr>
        <w:tblStyle w:val="37"/>
        <w:tblpPr w:leftFromText="180" w:rightFromText="180" w:vertAnchor="text" w:horzAnchor="margin" w:tblpXSpec="center" w:tblpY="27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9"/>
        <w:gridCol w:w="2448"/>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jc w:val="center"/>
              <w:textAlignment w:val="auto"/>
              <w:rPr>
                <w:rFonts w:ascii="宋体" w:hAnsi="宋体"/>
                <w:color w:val="auto"/>
                <w:sz w:val="24"/>
                <w:szCs w:val="24"/>
                <w:highlight w:val="none"/>
              </w:rPr>
            </w:pPr>
            <w:r>
              <w:rPr>
                <w:rFonts w:hint="eastAsia" w:ascii="宋体" w:hAnsi="宋体" w:cs="宋体"/>
                <w:color w:val="auto"/>
                <w:sz w:val="24"/>
                <w:szCs w:val="24"/>
                <w:highlight w:val="none"/>
                <w:lang w:val="zh-CN"/>
              </w:rPr>
              <w:t>工程质量标准</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trPr>
        <w:tc>
          <w:tcPr>
            <w:tcW w:w="3099"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投标有效期</w:t>
            </w:r>
          </w:p>
        </w:tc>
        <w:tc>
          <w:tcPr>
            <w:tcW w:w="5621"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120</w:t>
            </w:r>
            <w:r>
              <w:rPr>
                <w:rStyle w:val="121"/>
                <w:rFonts w:ascii="宋体" w:hAnsi="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099"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spacing w:line="360" w:lineRule="auto"/>
              <w:textAlignment w:val="auto"/>
              <w:rPr>
                <w:color w:val="auto"/>
                <w:highlight w:val="none"/>
              </w:rPr>
            </w:pPr>
            <w:r>
              <w:rPr>
                <w:rFonts w:hint="eastAsia" w:ascii="宋体" w:hAnsi="宋体"/>
                <w:color w:val="auto"/>
                <w:sz w:val="24"/>
                <w:szCs w:val="24"/>
                <w:highlight w:val="none"/>
              </w:rPr>
              <w:t>姓   名：</w:t>
            </w:r>
          </w:p>
        </w:tc>
        <w:tc>
          <w:tcPr>
            <w:tcW w:w="317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3099"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44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   名：</w:t>
            </w:r>
          </w:p>
        </w:tc>
        <w:tc>
          <w:tcPr>
            <w:tcW w:w="3173" w:type="dxa"/>
            <w:tcBorders>
              <w:top w:val="single" w:color="auto" w:sz="4" w:space="0"/>
              <w:left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p>
        </w:tc>
      </w:tr>
    </w:tbl>
    <w:p>
      <w:pPr>
        <w:tabs>
          <w:tab w:val="left" w:pos="720"/>
        </w:tabs>
        <w:snapToGrid w:val="0"/>
        <w:spacing w:line="360" w:lineRule="auto"/>
        <w:rPr>
          <w:rStyle w:val="121"/>
          <w:rFonts w:ascii="宋体" w:hAnsi="宋体"/>
          <w:color w:val="auto"/>
          <w:sz w:val="24"/>
          <w:szCs w:val="24"/>
          <w:highlight w:val="none"/>
        </w:rPr>
      </w:pPr>
    </w:p>
    <w:p>
      <w:pPr>
        <w:spacing w:line="360" w:lineRule="auto"/>
        <w:jc w:val="center"/>
        <w:rPr>
          <w:rFonts w:ascii="宋体" w:hAnsi="宋体"/>
          <w:b/>
          <w:bCs/>
          <w:color w:val="auto"/>
          <w:sz w:val="28"/>
          <w:szCs w:val="28"/>
          <w:highlight w:val="none"/>
        </w:rPr>
      </w:pPr>
      <w:r>
        <w:rPr>
          <w:rStyle w:val="121"/>
          <w:rFonts w:hint="eastAsia" w:ascii="宋体" w:hAnsi="宋体"/>
          <w:color w:val="auto"/>
          <w:sz w:val="24"/>
          <w:szCs w:val="24"/>
          <w:highlight w:val="none"/>
          <w:lang w:val="en-US" w:eastAsia="zh-CN"/>
        </w:rPr>
        <w:t xml:space="preserve">              </w:t>
      </w:r>
      <w:r>
        <w:rPr>
          <w:rFonts w:hint="eastAsia" w:ascii="宋体" w:hAnsi="宋体"/>
          <w:b/>
          <w:bCs/>
          <w:color w:val="auto"/>
          <w:sz w:val="28"/>
          <w:szCs w:val="28"/>
          <w:highlight w:val="none"/>
        </w:rPr>
        <w:t>投标单位：（盖章）</w:t>
      </w:r>
    </w:p>
    <w:p>
      <w:pPr>
        <w:spacing w:line="360" w:lineRule="auto"/>
        <w:ind w:firstLine="4638" w:firstLineChars="1650"/>
        <w:jc w:val="both"/>
        <w:rPr>
          <w:rFonts w:hint="eastAsia" w:ascii="宋体" w:hAnsi="宋体"/>
          <w:b/>
          <w:bCs/>
          <w:color w:val="auto"/>
          <w:sz w:val="28"/>
          <w:szCs w:val="28"/>
          <w:highlight w:val="none"/>
        </w:rPr>
      </w:pPr>
      <w:r>
        <w:rPr>
          <w:rFonts w:hint="eastAsia" w:ascii="宋体" w:hAnsi="宋体"/>
          <w:b/>
          <w:bCs/>
          <w:color w:val="auto"/>
          <w:sz w:val="28"/>
          <w:szCs w:val="28"/>
          <w:highlight w:val="none"/>
        </w:rPr>
        <w:t>年     月     日</w:t>
      </w:r>
    </w:p>
    <w:p>
      <w:pPr>
        <w:spacing w:line="360" w:lineRule="auto"/>
        <w:rPr>
          <w:rStyle w:val="121"/>
          <w:rFonts w:ascii="宋体" w:hAnsi="宋体"/>
          <w:color w:val="auto"/>
          <w:sz w:val="24"/>
          <w:szCs w:val="24"/>
          <w:highlight w:val="none"/>
        </w:rPr>
        <w:sectPr>
          <w:pgSz w:w="11907" w:h="16839"/>
          <w:pgMar w:top="1134" w:right="1134" w:bottom="1134" w:left="1134" w:header="1134" w:footer="737" w:gutter="0"/>
          <w:cols w:space="0" w:num="1"/>
          <w:rtlGutter w:val="0"/>
          <w:docGrid w:linePitch="380" w:charSpace="0"/>
        </w:sectPr>
      </w:pPr>
    </w:p>
    <w:p>
      <w:pPr>
        <w:spacing w:line="360" w:lineRule="auto"/>
        <w:rPr>
          <w:rStyle w:val="121"/>
          <w:rFonts w:ascii="宋体" w:hAnsi="宋体"/>
          <w:b/>
          <w:color w:val="auto"/>
          <w:highlight w:val="none"/>
        </w:rPr>
      </w:pPr>
      <w:r>
        <w:rPr>
          <w:rStyle w:val="121"/>
          <w:rFonts w:ascii="宋体" w:hAnsi="宋体"/>
          <w:b/>
          <w:color w:val="auto"/>
          <w:sz w:val="24"/>
          <w:szCs w:val="24"/>
          <w:highlight w:val="none"/>
        </w:rPr>
        <w:t>格式</w:t>
      </w:r>
      <w:r>
        <w:rPr>
          <w:rStyle w:val="121"/>
          <w:rFonts w:hint="eastAsia" w:ascii="宋体" w:hAnsi="宋体"/>
          <w:b/>
          <w:color w:val="auto"/>
          <w:sz w:val="24"/>
          <w:szCs w:val="24"/>
          <w:highlight w:val="none"/>
        </w:rPr>
        <w:t>二</w:t>
      </w:r>
    </w:p>
    <w:p>
      <w:pPr>
        <w:pStyle w:val="176"/>
        <w:spacing w:before="240" w:line="240" w:lineRule="auto"/>
        <w:ind w:firstLine="5268" w:firstLineChars="1600"/>
        <w:jc w:val="both"/>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项目管理机构人员</w:t>
      </w:r>
      <w:r>
        <w:rPr>
          <w:rFonts w:hint="eastAsia" w:ascii="宋体" w:hAnsi="宋体" w:eastAsia="宋体" w:cs="宋体"/>
          <w:color w:val="auto"/>
          <w:sz w:val="32"/>
          <w:szCs w:val="32"/>
          <w:highlight w:val="none"/>
          <w:lang w:val="en-US" w:eastAsia="zh-CN"/>
        </w:rPr>
        <w:t>配备</w:t>
      </w:r>
      <w:r>
        <w:rPr>
          <w:rFonts w:hint="eastAsia" w:ascii="宋体" w:hAnsi="宋体" w:eastAsia="宋体" w:cs="宋体"/>
          <w:color w:val="auto"/>
          <w:sz w:val="32"/>
          <w:szCs w:val="32"/>
          <w:highlight w:val="none"/>
        </w:rPr>
        <w:t>表</w:t>
      </w:r>
    </w:p>
    <w:tbl>
      <w:tblPr>
        <w:tblStyle w:val="37"/>
        <w:tblW w:w="143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24"/>
        <w:gridCol w:w="851"/>
        <w:gridCol w:w="1453"/>
        <w:gridCol w:w="1597"/>
        <w:gridCol w:w="1092"/>
        <w:gridCol w:w="3620"/>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blHeade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jc w:val="center"/>
              <w:rPr>
                <w:rFonts w:cs="宋体"/>
                <w:b/>
                <w:color w:val="auto"/>
                <w:szCs w:val="21"/>
                <w:highlight w:val="none"/>
              </w:rPr>
            </w:pPr>
            <w:r>
              <w:rPr>
                <w:rFonts w:hint="eastAsia" w:cs="宋体"/>
                <w:b/>
                <w:color w:val="auto"/>
                <w:szCs w:val="21"/>
                <w:highlight w:val="none"/>
              </w:rPr>
              <w:t>序号</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jc w:val="center"/>
              <w:rPr>
                <w:rFonts w:cs="宋体"/>
                <w:b/>
                <w:color w:val="auto"/>
                <w:szCs w:val="21"/>
                <w:highlight w:val="none"/>
              </w:rPr>
            </w:pPr>
            <w:r>
              <w:rPr>
                <w:rFonts w:hint="eastAsia" w:cs="宋体"/>
                <w:b/>
                <w:color w:val="auto"/>
                <w:szCs w:val="21"/>
                <w:highlight w:val="none"/>
              </w:rPr>
              <w:t>姓名</w:t>
            </w:r>
          </w:p>
        </w:tc>
        <w:tc>
          <w:tcPr>
            <w:tcW w:w="851"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jc w:val="center"/>
              <w:rPr>
                <w:rFonts w:cs="宋体"/>
                <w:b/>
                <w:color w:val="auto"/>
                <w:szCs w:val="21"/>
                <w:highlight w:val="none"/>
              </w:rPr>
            </w:pPr>
            <w:r>
              <w:rPr>
                <w:rFonts w:hint="eastAsia" w:cs="宋体"/>
                <w:b/>
                <w:color w:val="auto"/>
                <w:szCs w:val="21"/>
                <w:highlight w:val="none"/>
              </w:rPr>
              <w:t>年龄</w:t>
            </w:r>
          </w:p>
        </w:tc>
        <w:tc>
          <w:tcPr>
            <w:tcW w:w="1453"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rPr>
                <w:rFonts w:cs="宋体"/>
                <w:b/>
                <w:color w:val="auto"/>
                <w:szCs w:val="21"/>
                <w:highlight w:val="none"/>
              </w:rPr>
            </w:pPr>
            <w:r>
              <w:rPr>
                <w:rStyle w:val="39"/>
                <w:rFonts w:hint="eastAsia" w:ascii="宋体" w:hAnsi="宋体" w:cs="宋体"/>
                <w:b/>
                <w:color w:val="auto"/>
                <w:sz w:val="21"/>
                <w:szCs w:val="21"/>
                <w:highlight w:val="none"/>
              </w:rPr>
              <w:t>注册证或岗位证或培训证或职称证</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jc w:val="center"/>
              <w:rPr>
                <w:rFonts w:cs="宋体"/>
                <w:b/>
                <w:color w:val="auto"/>
                <w:szCs w:val="21"/>
                <w:highlight w:val="none"/>
              </w:rPr>
            </w:pPr>
            <w:r>
              <w:rPr>
                <w:rFonts w:hint="eastAsia" w:cs="宋体"/>
                <w:b/>
                <w:color w:val="auto"/>
                <w:szCs w:val="21"/>
                <w:highlight w:val="none"/>
              </w:rPr>
              <w:t>在本项目担任职务</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pStyle w:val="118"/>
              <w:spacing w:line="240" w:lineRule="exact"/>
              <w:jc w:val="center"/>
              <w:rPr>
                <w:rFonts w:cs="宋体"/>
                <w:b/>
                <w:color w:val="auto"/>
                <w:szCs w:val="21"/>
                <w:highlight w:val="none"/>
              </w:rPr>
            </w:pPr>
            <w:r>
              <w:rPr>
                <w:rFonts w:hint="eastAsia" w:cs="宋体"/>
                <w:b/>
                <w:color w:val="auto"/>
                <w:szCs w:val="21"/>
                <w:highlight w:val="none"/>
              </w:rPr>
              <w:t>最少投入人员数量</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pStyle w:val="101"/>
              <w:spacing w:line="2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基本要求</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pStyle w:val="101"/>
              <w:spacing w:line="240" w:lineRule="exact"/>
              <w:jc w:val="center"/>
              <w:rPr>
                <w:rFonts w:ascii="宋体" w:hAnsi="宋体" w:cs="宋体"/>
                <w:b/>
                <w:color w:val="auto"/>
                <w:sz w:val="21"/>
                <w:szCs w:val="21"/>
                <w:highlight w:val="none"/>
              </w:rPr>
            </w:pPr>
            <w:r>
              <w:rPr>
                <w:rFonts w:hint="eastAsia" w:ascii="宋体" w:hAnsi="宋体" w:cs="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359" w:leftChars="35" w:hanging="286" w:hangingChars="159"/>
              <w:jc w:val="center"/>
              <w:rPr>
                <w:rFonts w:cs="宋体"/>
                <w:color w:val="auto"/>
                <w:highlight w:val="none"/>
              </w:rPr>
            </w:pPr>
            <w:r>
              <w:rPr>
                <w:rFonts w:hint="eastAsia" w:ascii="宋体" w:hAnsi="宋体" w:eastAsia="宋体" w:cs="宋体"/>
                <w:color w:val="auto"/>
                <w:kern w:val="0"/>
                <w:sz w:val="18"/>
                <w:szCs w:val="18"/>
                <w:highlight w:val="none"/>
              </w:rPr>
              <w:t>项目负责人</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359" w:leftChars="35" w:hanging="286" w:hangingChars="159"/>
              <w:jc w:val="center"/>
              <w:rPr>
                <w:rFonts w:cs="宋体"/>
                <w:color w:val="auto"/>
                <w:highlight w:val="none"/>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s="宋体"/>
                <w:color w:val="auto"/>
                <w:highlight w:val="none"/>
              </w:rPr>
            </w:pPr>
            <w:r>
              <w:rPr>
                <w:rFonts w:hint="eastAsia" w:ascii="宋体" w:hAnsi="宋体" w:eastAsia="宋体" w:cs="宋体"/>
                <w:color w:val="auto"/>
                <w:kern w:val="0"/>
                <w:sz w:val="18"/>
                <w:szCs w:val="18"/>
                <w:highlight w:val="none"/>
                <w:lang w:val="en-US" w:eastAsia="zh-CN"/>
              </w:rPr>
              <w:t>与招标公告一致。</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按招标公告要求提供，还要提供</w:t>
            </w:r>
            <w:r>
              <w:rPr>
                <w:rFonts w:hint="eastAsia" w:ascii="宋体" w:hAnsi="宋体"/>
                <w:color w:val="auto"/>
                <w:szCs w:val="21"/>
                <w:highlight w:val="none"/>
              </w:rPr>
              <w:t>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359" w:leftChars="35" w:hanging="286" w:hangingChars="159"/>
              <w:jc w:val="center"/>
              <w:rPr>
                <w:rFonts w:hint="eastAsia" w:eastAsia="宋体" w:cs="宋体"/>
                <w:color w:val="auto"/>
                <w:highlight w:val="none"/>
                <w:lang w:eastAsia="zh-CN"/>
              </w:rPr>
            </w:pPr>
            <w:r>
              <w:rPr>
                <w:rFonts w:hint="eastAsia" w:ascii="宋体" w:hAnsi="宋体" w:eastAsia="宋体" w:cs="宋体"/>
                <w:color w:val="auto"/>
                <w:kern w:val="0"/>
                <w:sz w:val="18"/>
                <w:szCs w:val="18"/>
                <w:highlight w:val="none"/>
              </w:rPr>
              <w:t>技术负责人</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359" w:leftChars="35" w:hanging="286" w:hangingChars="159"/>
              <w:jc w:val="center"/>
              <w:rPr>
                <w:rFonts w:hint="eastAsia"/>
                <w:color w:val="auto"/>
                <w:highlight w:val="none"/>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s="宋体"/>
                <w:color w:val="auto"/>
                <w:kern w:val="0"/>
                <w:highlight w:val="none"/>
              </w:rPr>
            </w:pPr>
            <w:r>
              <w:rPr>
                <w:rFonts w:hint="eastAsia" w:ascii="宋体" w:hAnsi="宋体" w:eastAsia="宋体" w:cs="宋体"/>
                <w:color w:val="auto"/>
                <w:kern w:val="0"/>
                <w:sz w:val="18"/>
                <w:szCs w:val="18"/>
                <w:highlight w:val="none"/>
                <w:lang w:val="en-US" w:eastAsia="zh-CN"/>
              </w:rPr>
              <w:t>与招标公告一致。</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Cs w:val="21"/>
                <w:highlight w:val="none"/>
              </w:rPr>
            </w:pPr>
            <w:r>
              <w:rPr>
                <w:rFonts w:hint="eastAsia" w:ascii="宋体" w:hAnsi="宋体"/>
                <w:color w:val="auto"/>
                <w:szCs w:val="21"/>
                <w:highlight w:val="none"/>
              </w:rPr>
              <w:t>提供职称证、身份证等扫描件。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cs="宋体"/>
                <w:color w:val="auto"/>
                <w:highlight w:val="none"/>
              </w:rPr>
            </w:pPr>
            <w:r>
              <w:rPr>
                <w:rFonts w:hint="eastAsia" w:ascii="宋体" w:hAnsi="宋体" w:eastAsia="宋体" w:cs="宋体"/>
                <w:color w:val="auto"/>
                <w:kern w:val="0"/>
                <w:sz w:val="18"/>
                <w:szCs w:val="18"/>
                <w:highlight w:val="none"/>
              </w:rPr>
              <w:t>专职安全员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359" w:leftChars="35" w:hanging="286" w:hangingChars="159"/>
              <w:jc w:val="center"/>
              <w:rPr>
                <w:rFonts w:cs="宋体"/>
                <w:color w:val="auto"/>
                <w:highlight w:val="none"/>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s="宋体"/>
                <w:color w:val="auto"/>
                <w:highlight w:val="none"/>
              </w:rPr>
            </w:pPr>
            <w:r>
              <w:rPr>
                <w:rFonts w:hint="eastAsia" w:ascii="宋体" w:hAnsi="宋体" w:eastAsia="宋体" w:cs="宋体"/>
                <w:color w:val="auto"/>
                <w:kern w:val="0"/>
                <w:sz w:val="18"/>
                <w:szCs w:val="18"/>
                <w:highlight w:val="none"/>
                <w:lang w:val="en-US" w:eastAsia="zh-CN"/>
              </w:rPr>
              <w:t>与招标公告一致。</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按招标公告要求提供，还要提供</w:t>
            </w:r>
            <w:r>
              <w:rPr>
                <w:rFonts w:hint="eastAsia" w:ascii="宋体" w:hAnsi="宋体"/>
                <w:color w:val="auto"/>
                <w:szCs w:val="21"/>
                <w:highlight w:val="none"/>
              </w:rPr>
              <w:t>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cs="宋体"/>
                <w:color w:val="auto"/>
                <w:highlight w:val="none"/>
              </w:rPr>
            </w:pPr>
            <w:r>
              <w:rPr>
                <w:rFonts w:hint="eastAsia" w:ascii="宋体" w:hAnsi="宋体" w:eastAsia="宋体" w:cs="宋体"/>
                <w:color w:val="auto"/>
                <w:kern w:val="0"/>
                <w:sz w:val="18"/>
                <w:szCs w:val="18"/>
                <w:highlight w:val="none"/>
                <w:lang w:val="en-US" w:eastAsia="zh-CN"/>
              </w:rPr>
              <w:t>生产经理（</w:t>
            </w:r>
            <w:r>
              <w:rPr>
                <w:rFonts w:hint="eastAsia" w:ascii="宋体" w:hAnsi="宋体" w:eastAsia="宋体" w:cs="宋体"/>
                <w:color w:val="auto"/>
                <w:kern w:val="0"/>
                <w:sz w:val="18"/>
                <w:szCs w:val="18"/>
                <w:highlight w:val="none"/>
              </w:rPr>
              <w:t>项目副经理</w:t>
            </w:r>
            <w:r>
              <w:rPr>
                <w:rFonts w:hint="eastAsia" w:ascii="宋体" w:hAnsi="宋体" w:eastAsia="宋体" w:cs="宋体"/>
                <w:color w:val="auto"/>
                <w:kern w:val="0"/>
                <w:sz w:val="18"/>
                <w:szCs w:val="18"/>
                <w:highlight w:val="none"/>
                <w:lang w:eastAsia="zh-CN"/>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cs="宋体"/>
                <w:color w:val="auto"/>
                <w:highlight w:val="none"/>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s="宋体"/>
                <w:color w:val="auto"/>
                <w:highlight w:val="none"/>
              </w:rPr>
            </w:pPr>
            <w:r>
              <w:rPr>
                <w:rFonts w:hint="eastAsia" w:ascii="宋体" w:hAnsi="宋体" w:eastAsia="宋体" w:cs="宋体"/>
                <w:color w:val="auto"/>
                <w:kern w:val="0"/>
                <w:sz w:val="18"/>
                <w:szCs w:val="18"/>
                <w:highlight w:val="none"/>
              </w:rPr>
              <w:t>单位在册人员，具有园林绿化或风景园林类相关专业中级（或以上）职称</w:t>
            </w:r>
            <w:r>
              <w:rPr>
                <w:rFonts w:hint="eastAsia" w:ascii="宋体" w:hAnsi="宋体" w:cs="宋体"/>
                <w:color w:val="auto"/>
                <w:kern w:val="0"/>
                <w:sz w:val="18"/>
                <w:szCs w:val="18"/>
                <w:highlight w:val="none"/>
                <w:lang w:eastAsia="zh-CN"/>
              </w:rPr>
              <w:t>，同岗位工作经验不得少于5年，</w:t>
            </w:r>
            <w:r>
              <w:rPr>
                <w:rFonts w:hint="eastAsia" w:ascii="宋体" w:hAnsi="宋体" w:cs="宋体"/>
                <w:color w:val="auto"/>
                <w:kern w:val="0"/>
                <w:sz w:val="18"/>
                <w:szCs w:val="18"/>
                <w:highlight w:val="none"/>
              </w:rPr>
              <w:t>年龄在60岁以下</w:t>
            </w:r>
            <w:r>
              <w:rPr>
                <w:rFonts w:hint="eastAsia" w:ascii="宋体" w:hAnsi="宋体" w:cs="宋体"/>
                <w:color w:val="auto"/>
                <w:kern w:val="0"/>
                <w:sz w:val="18"/>
                <w:szCs w:val="18"/>
                <w:highlight w:val="none"/>
                <w:lang w:eastAsia="zh-CN"/>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s="宋体"/>
                <w:color w:val="auto"/>
                <w:szCs w:val="21"/>
                <w:highlight w:val="none"/>
              </w:rPr>
            </w:pPr>
            <w:r>
              <w:rPr>
                <w:rFonts w:hint="eastAsia" w:ascii="宋体" w:hAnsi="宋体" w:cs="宋体"/>
                <w:color w:val="auto"/>
                <w:szCs w:val="21"/>
                <w:highlight w:val="none"/>
              </w:rPr>
              <w:t>按招标公告要求提供，还要提供</w:t>
            </w:r>
            <w:r>
              <w:rPr>
                <w:rFonts w:hint="eastAsia" w:ascii="宋体" w:hAnsi="宋体"/>
                <w:color w:val="auto"/>
                <w:szCs w:val="21"/>
                <w:highlight w:val="none"/>
              </w:rPr>
              <w:t>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180" w:firstLineChars="100"/>
              <w:jc w:val="both"/>
              <w:rPr>
                <w:rFonts w:hint="eastAsia"/>
                <w:color w:val="auto"/>
                <w:szCs w:val="21"/>
                <w:highlight w:val="none"/>
              </w:rPr>
            </w:pPr>
            <w:r>
              <w:rPr>
                <w:rFonts w:hint="eastAsia" w:ascii="宋体" w:hAnsi="宋体" w:cs="宋体"/>
                <w:b w:val="0"/>
                <w:color w:val="auto"/>
                <w:kern w:val="0"/>
                <w:sz w:val="18"/>
                <w:szCs w:val="18"/>
                <w:highlight w:val="none"/>
                <w:lang w:val="en-US" w:eastAsia="zh-CN"/>
              </w:rPr>
              <w:t>造价负责人</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cs="宋体"/>
                <w:color w:val="auto"/>
                <w:highlight w:val="none"/>
              </w:rPr>
            </w:pPr>
            <w:r>
              <w:rPr>
                <w:rFonts w:hint="eastAsia" w:ascii="宋体" w:hAnsi="宋体" w:cs="宋体"/>
                <w:color w:val="auto"/>
                <w:kern w:val="0"/>
                <w:sz w:val="18"/>
                <w:szCs w:val="18"/>
                <w:highlight w:val="none"/>
                <w:lang w:val="en-US" w:eastAsia="zh-CN"/>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cs="宋体"/>
                <w:color w:val="auto"/>
                <w:kern w:val="0"/>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人员；具有建筑工程类或造价类相关专业中级（或以上）职称，年龄在60岁以下</w:t>
            </w:r>
            <w:r>
              <w:rPr>
                <w:rFonts w:hint="eastAsia" w:ascii="宋体" w:hAnsi="宋体" w:cs="宋体"/>
                <w:color w:val="auto"/>
                <w:kern w:val="0"/>
                <w:sz w:val="18"/>
                <w:szCs w:val="18"/>
                <w:highlight w:val="none"/>
                <w:lang w:eastAsia="zh-CN"/>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olor w:val="auto"/>
                <w:szCs w:val="21"/>
                <w:highlight w:val="none"/>
              </w:rPr>
            </w:pPr>
            <w:r>
              <w:rPr>
                <w:rFonts w:hint="eastAsia" w:ascii="宋体" w:hAnsi="宋体"/>
                <w:color w:val="auto"/>
                <w:szCs w:val="21"/>
                <w:highlight w:val="none"/>
              </w:rPr>
              <w:t>提供职称证、身份证等扫描件。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rPr>
            </w:pPr>
          </w:p>
          <w:p>
            <w:pPr>
              <w:widowControl w:val="0"/>
              <w:spacing w:line="240" w:lineRule="exact"/>
              <w:ind w:left="-19" w:leftChars="-9"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rPr>
              <w:t>安全负责人</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可兼职专职安全员</w:t>
            </w:r>
            <w:r>
              <w:rPr>
                <w:rFonts w:hint="eastAsia" w:ascii="宋体" w:hAnsi="宋体" w:eastAsia="宋体" w:cs="宋体"/>
                <w:color w:val="auto"/>
                <w:kern w:val="0"/>
                <w:sz w:val="18"/>
                <w:szCs w:val="18"/>
                <w:highlight w:val="none"/>
                <w:lang w:eastAsia="zh-CN"/>
              </w:rPr>
              <w:t>）</w:t>
            </w:r>
          </w:p>
          <w:p>
            <w:pPr>
              <w:widowControl w:val="0"/>
              <w:spacing w:line="240" w:lineRule="exact"/>
              <w:ind w:left="-19" w:leftChars="-9" w:firstLine="0" w:firstLineChars="0"/>
              <w:jc w:val="both"/>
              <w:rPr>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cs="宋体"/>
                <w:color w:val="auto"/>
                <w:highlight w:val="none"/>
              </w:rPr>
            </w:pPr>
            <w:r>
              <w:rPr>
                <w:rFonts w:hint="eastAsia" w:ascii="宋体" w:hAnsi="宋体" w:cs="宋体"/>
                <w:color w:val="auto"/>
                <w:kern w:val="0"/>
                <w:sz w:val="18"/>
                <w:szCs w:val="18"/>
                <w:highlight w:val="none"/>
                <w:lang w:val="en-US" w:eastAsia="zh-CN"/>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cs="宋体"/>
                <w:color w:val="auto"/>
                <w:kern w:val="0"/>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w:t>
            </w:r>
            <w:r>
              <w:rPr>
                <w:rFonts w:hint="eastAsia" w:ascii="宋体" w:hAnsi="宋体" w:cs="宋体"/>
                <w:color w:val="auto"/>
                <w:kern w:val="0"/>
                <w:sz w:val="18"/>
                <w:szCs w:val="18"/>
                <w:highlight w:val="none"/>
                <w:shd w:val="clear" w:color="auto" w:fill="auto"/>
              </w:rPr>
              <w:t>具有安全培训证书或上岗证</w:t>
            </w:r>
            <w:r>
              <w:rPr>
                <w:rFonts w:hint="eastAsia" w:ascii="宋体" w:hAnsi="宋体" w:cs="宋体"/>
                <w:color w:val="auto"/>
                <w:kern w:val="0"/>
                <w:sz w:val="18"/>
                <w:szCs w:val="18"/>
                <w:highlight w:val="none"/>
                <w:shd w:val="clear" w:color="auto" w:fill="auto"/>
                <w:lang w:eastAsia="zh-CN"/>
              </w:rPr>
              <w:t>，</w:t>
            </w:r>
            <w:r>
              <w:rPr>
                <w:rFonts w:hint="eastAsia" w:ascii="宋体" w:hAnsi="宋体" w:eastAsia="宋体" w:cs="宋体"/>
                <w:color w:val="auto"/>
                <w:kern w:val="0"/>
                <w:sz w:val="18"/>
                <w:szCs w:val="18"/>
                <w:highlight w:val="none"/>
              </w:rPr>
              <w:t>年龄在60岁以下</w:t>
            </w:r>
            <w:r>
              <w:rPr>
                <w:rFonts w:hint="eastAsia" w:ascii="宋体" w:hAnsi="宋体" w:eastAsia="宋体" w:cs="宋体"/>
                <w:color w:val="auto"/>
                <w:kern w:val="0"/>
                <w:sz w:val="18"/>
                <w:szCs w:val="18"/>
                <w:highlight w:val="none"/>
                <w:lang w:eastAsia="zh-CN"/>
              </w:rPr>
              <w:t>，具有5年以上施工安全工作经验，具有参与过类似工程项目经验</w:t>
            </w:r>
            <w:r>
              <w:rPr>
                <w:rFonts w:hint="eastAsia" w:ascii="宋体" w:hAnsi="宋体" w:cs="宋体"/>
                <w:color w:val="auto"/>
                <w:kern w:val="0"/>
                <w:sz w:val="18"/>
                <w:szCs w:val="18"/>
                <w:highlight w:val="none"/>
                <w:lang w:eastAsia="zh-CN"/>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提供安全培训证书或上岗证、注册证、身份证、职称证（如有）等扫描件。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color w:val="auto"/>
                <w:szCs w:val="21"/>
                <w:highlight w:val="none"/>
              </w:rPr>
            </w:pPr>
            <w:r>
              <w:rPr>
                <w:rFonts w:hint="eastAsia" w:ascii="宋体" w:hAnsi="宋体" w:eastAsia="宋体" w:cs="宋体"/>
                <w:color w:val="auto"/>
                <w:kern w:val="0"/>
                <w:sz w:val="18"/>
                <w:szCs w:val="18"/>
                <w:highlight w:val="none"/>
              </w:rPr>
              <w:t>园建施工员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bCs/>
                <w:color w:val="auto"/>
                <w:highlight w:val="none"/>
                <w:lang w:val="en-US" w:eastAsia="zh-CN"/>
              </w:rPr>
            </w:pPr>
            <w:r>
              <w:rPr>
                <w:rFonts w:hint="eastAsia" w:ascii="宋体" w:hAnsi="宋体" w:cs="宋体"/>
                <w:color w:val="auto"/>
                <w:kern w:val="0"/>
                <w:sz w:val="18"/>
                <w:szCs w:val="18"/>
                <w:highlight w:val="none"/>
                <w:lang w:val="en-US" w:eastAsia="zh-CN"/>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olor w:val="auto"/>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提供培训证书或上岗证、身份证、职称证（如有）等扫描件。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color w:val="auto"/>
                <w:szCs w:val="21"/>
                <w:highlight w:val="none"/>
              </w:rPr>
            </w:pPr>
            <w:r>
              <w:rPr>
                <w:rFonts w:hint="eastAsia" w:ascii="宋体" w:hAnsi="宋体" w:cs="宋体"/>
                <w:color w:val="auto"/>
                <w:kern w:val="0"/>
                <w:sz w:val="18"/>
                <w:szCs w:val="18"/>
                <w:highlight w:val="none"/>
                <w:lang w:val="en-US" w:eastAsia="zh-CN"/>
              </w:rPr>
              <w:t>绿化</w:t>
            </w:r>
            <w:r>
              <w:rPr>
                <w:rFonts w:hint="eastAsia" w:ascii="宋体" w:hAnsi="宋体" w:eastAsia="宋体" w:cs="宋体"/>
                <w:color w:val="auto"/>
                <w:kern w:val="0"/>
                <w:sz w:val="18"/>
                <w:szCs w:val="18"/>
                <w:highlight w:val="none"/>
              </w:rPr>
              <w:t>施工员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bCs/>
                <w:color w:val="auto"/>
                <w:highlight w:val="none"/>
                <w:lang w:val="en-US" w:eastAsia="zh-CN"/>
              </w:rPr>
            </w:pPr>
            <w:r>
              <w:rPr>
                <w:rFonts w:hint="eastAsia" w:ascii="宋体" w:hAnsi="宋体" w:cs="宋体"/>
                <w:color w:val="auto"/>
                <w:kern w:val="0"/>
                <w:sz w:val="18"/>
                <w:szCs w:val="18"/>
                <w:highlight w:val="none"/>
                <w:lang w:val="en-US" w:eastAsia="zh-CN"/>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olor w:val="auto"/>
                <w:highlight w:val="none"/>
              </w:rPr>
            </w:pPr>
            <w:r>
              <w:rPr>
                <w:rFonts w:hint="eastAsia" w:ascii="宋体" w:hAnsi="宋体" w:eastAsia="宋体" w:cs="宋体"/>
                <w:color w:val="auto"/>
                <w:kern w:val="0"/>
                <w:sz w:val="18"/>
                <w:szCs w:val="18"/>
                <w:highlight w:val="none"/>
              </w:rPr>
              <w:t>单位在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提供培训证书或上岗证、身份证、职称证（如有）等扫描件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color w:val="auto"/>
                <w:szCs w:val="21"/>
                <w:highlight w:val="none"/>
              </w:rPr>
            </w:pPr>
            <w:r>
              <w:rPr>
                <w:rFonts w:hint="eastAsia" w:ascii="宋体" w:hAnsi="宋体" w:eastAsia="宋体" w:cs="宋体"/>
                <w:color w:val="auto"/>
                <w:kern w:val="0"/>
                <w:sz w:val="18"/>
                <w:szCs w:val="18"/>
                <w:highlight w:val="none"/>
              </w:rPr>
              <w:t>深化设计师</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bCs/>
                <w:color w:val="auto"/>
                <w:highlight w:val="none"/>
                <w:lang w:val="en-US" w:eastAsia="zh-CN"/>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olor w:val="auto"/>
                <w:highlight w:val="none"/>
              </w:rPr>
            </w:pPr>
            <w:r>
              <w:rPr>
                <w:rFonts w:hint="eastAsia" w:ascii="宋体" w:hAnsi="宋体" w:eastAsia="宋体" w:cs="宋体"/>
                <w:color w:val="auto"/>
                <w:kern w:val="0"/>
                <w:sz w:val="18"/>
                <w:szCs w:val="18"/>
                <w:highlight w:val="none"/>
              </w:rPr>
              <w:t>单位在册人员，</w:t>
            </w:r>
            <w:r>
              <w:rPr>
                <w:rFonts w:hint="eastAsia" w:ascii="宋体" w:hAnsi="宋体" w:cs="宋体"/>
                <w:color w:val="auto"/>
                <w:kern w:val="0"/>
                <w:sz w:val="18"/>
                <w:szCs w:val="18"/>
                <w:highlight w:val="none"/>
                <w:lang w:eastAsia="zh-CN"/>
              </w:rPr>
              <w:t>完成项目各专项图纸二次深化设计，年龄在60岁以下</w:t>
            </w:r>
            <w:r>
              <w:rPr>
                <w:rFonts w:hint="eastAsia" w:ascii="宋体" w:hAnsi="宋体" w:eastAsia="宋体" w:cs="宋体"/>
                <w:color w:val="auto"/>
                <w:kern w:val="0"/>
                <w:sz w:val="18"/>
                <w:szCs w:val="18"/>
                <w:highlight w:val="none"/>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color w:val="auto"/>
                <w:szCs w:val="21"/>
                <w:highlight w:val="none"/>
              </w:rPr>
            </w:pPr>
            <w:r>
              <w:rPr>
                <w:rFonts w:hint="eastAsia" w:ascii="宋体" w:hAnsi="宋体" w:cs="宋体"/>
                <w:color w:val="auto"/>
                <w:kern w:val="0"/>
                <w:sz w:val="18"/>
                <w:szCs w:val="18"/>
                <w:highlight w:val="none"/>
                <w:lang w:val="en-US" w:eastAsia="zh-CN"/>
              </w:rPr>
              <w:t>水电</w:t>
            </w:r>
            <w:r>
              <w:rPr>
                <w:rFonts w:hint="eastAsia" w:ascii="宋体" w:hAnsi="宋体" w:eastAsia="宋体" w:cs="宋体"/>
                <w:color w:val="auto"/>
                <w:kern w:val="0"/>
                <w:sz w:val="18"/>
                <w:szCs w:val="18"/>
                <w:highlight w:val="none"/>
              </w:rPr>
              <w:t>施工员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bCs/>
                <w:color w:val="auto"/>
                <w:highlight w:val="none"/>
                <w:lang w:val="en-US" w:eastAsia="zh-CN"/>
              </w:rPr>
            </w:pPr>
            <w:r>
              <w:rPr>
                <w:rFonts w:hint="eastAsia" w:ascii="宋体" w:hAnsi="宋体" w:cs="宋体"/>
                <w:color w:val="auto"/>
                <w:kern w:val="0"/>
                <w:sz w:val="18"/>
                <w:szCs w:val="18"/>
                <w:highlight w:val="none"/>
                <w:lang w:val="en-US" w:eastAsia="zh-CN"/>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olor w:val="auto"/>
                <w:highlight w:val="none"/>
              </w:rPr>
            </w:pPr>
            <w:r>
              <w:rPr>
                <w:rFonts w:hint="eastAsia" w:ascii="宋体" w:hAnsi="宋体" w:eastAsia="宋体" w:cs="宋体"/>
                <w:color w:val="auto"/>
                <w:kern w:val="0"/>
                <w:sz w:val="18"/>
                <w:szCs w:val="18"/>
                <w:highlight w:val="none"/>
                <w:lang w:val="en-US" w:eastAsia="zh-CN"/>
              </w:rPr>
              <w:t>单</w:t>
            </w:r>
            <w:r>
              <w:rPr>
                <w:rFonts w:hint="eastAsia" w:ascii="宋体" w:hAnsi="宋体" w:eastAsia="宋体" w:cs="宋体"/>
                <w:color w:val="auto"/>
                <w:kern w:val="0"/>
                <w:sz w:val="18"/>
                <w:szCs w:val="18"/>
                <w:highlight w:val="none"/>
              </w:rPr>
              <w:t>位在</w:t>
            </w:r>
            <w:r>
              <w:rPr>
                <w:rFonts w:hint="eastAsia" w:ascii="宋体" w:hAnsi="宋体" w:cs="宋体"/>
                <w:color w:val="auto"/>
                <w:kern w:val="0"/>
                <w:sz w:val="18"/>
                <w:szCs w:val="18"/>
                <w:highlight w:val="none"/>
                <w:lang w:val="en-US" w:eastAsia="zh-CN"/>
              </w:rPr>
              <w:t>册</w:t>
            </w:r>
            <w:r>
              <w:rPr>
                <w:rFonts w:hint="eastAsia" w:ascii="宋体" w:hAnsi="宋体" w:eastAsia="宋体" w:cs="宋体"/>
                <w:color w:val="auto"/>
                <w:kern w:val="0"/>
                <w:sz w:val="18"/>
                <w:szCs w:val="18"/>
                <w:highlight w:val="none"/>
              </w:rPr>
              <w:t>人员；具有</w:t>
            </w:r>
            <w:r>
              <w:rPr>
                <w:rFonts w:hint="eastAsia" w:ascii="宋体" w:hAnsi="宋体" w:eastAsia="宋体" w:cs="宋体"/>
                <w:color w:val="auto"/>
                <w:kern w:val="0"/>
                <w:sz w:val="18"/>
                <w:szCs w:val="18"/>
                <w:highlight w:val="none"/>
                <w:lang w:val="en-US" w:eastAsia="zh-CN"/>
              </w:rPr>
              <w:t>建筑类或</w:t>
            </w:r>
            <w:r>
              <w:rPr>
                <w:rFonts w:hint="eastAsia" w:ascii="宋体" w:hAnsi="宋体" w:eastAsia="宋体" w:cs="宋体"/>
                <w:color w:val="auto"/>
                <w:kern w:val="0"/>
                <w:sz w:val="18"/>
                <w:szCs w:val="18"/>
                <w:highlight w:val="none"/>
              </w:rPr>
              <w:t>园林绿化或风景园林类相关专业</w:t>
            </w:r>
            <w:r>
              <w:rPr>
                <w:rFonts w:hint="eastAsia" w:ascii="宋体" w:hAnsi="宋体" w:eastAsia="宋体" w:cs="宋体"/>
                <w:color w:val="auto"/>
                <w:kern w:val="0"/>
                <w:sz w:val="18"/>
                <w:szCs w:val="18"/>
                <w:highlight w:val="none"/>
                <w:lang w:val="en-US" w:eastAsia="zh-CN"/>
              </w:rPr>
              <w:t>初</w:t>
            </w:r>
            <w:r>
              <w:rPr>
                <w:rFonts w:hint="eastAsia" w:ascii="宋体" w:hAnsi="宋体" w:eastAsia="宋体" w:cs="宋体"/>
                <w:color w:val="auto"/>
                <w:kern w:val="0"/>
                <w:sz w:val="18"/>
                <w:szCs w:val="18"/>
                <w:highlight w:val="none"/>
              </w:rPr>
              <w:t>级（或以上）职称，且具有5年或以上相关行业管理及施工工作经验</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rPr>
              <w:t>年龄在60岁以下。。</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提供培训证书或上岗证、身份证、职称证（如有）等扫描件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ascii="宋体" w:hAnsi="宋体"/>
                <w:color w:val="auto"/>
                <w:szCs w:val="21"/>
                <w:highlight w:val="none"/>
              </w:rPr>
            </w:pPr>
            <w:r>
              <w:rPr>
                <w:rFonts w:hint="eastAsia" w:ascii="宋体" w:hAnsi="宋体" w:eastAsia="宋体" w:cs="宋体"/>
                <w:color w:val="auto"/>
                <w:kern w:val="0"/>
                <w:sz w:val="18"/>
                <w:szCs w:val="18"/>
                <w:highlight w:val="none"/>
              </w:rPr>
              <w:t>资料员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bCs/>
                <w:color w:val="auto"/>
                <w:highlight w:val="none"/>
                <w:lang w:val="en-US" w:eastAsia="zh-CN"/>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hint="eastAsia"/>
                <w:color w:val="auto"/>
                <w:highlight w:val="none"/>
              </w:rPr>
            </w:pPr>
            <w:r>
              <w:rPr>
                <w:rFonts w:hint="eastAsia" w:ascii="宋体" w:hAnsi="宋体" w:eastAsia="宋体" w:cs="宋体"/>
                <w:color w:val="auto"/>
                <w:kern w:val="0"/>
                <w:sz w:val="18"/>
                <w:szCs w:val="18"/>
                <w:highlight w:val="none"/>
              </w:rPr>
              <w:t>单位在册人员，具有资料员上岗证或培训证</w:t>
            </w:r>
            <w:r>
              <w:rPr>
                <w:rFonts w:hint="eastAsia" w:ascii="宋体" w:hAnsi="宋体" w:cs="宋体"/>
                <w:color w:val="auto"/>
                <w:kern w:val="0"/>
                <w:sz w:val="18"/>
                <w:szCs w:val="18"/>
                <w:highlight w:val="none"/>
                <w:lang w:eastAsia="zh-CN"/>
              </w:rPr>
              <w:t>，从事图文收发与工程管理专业工作5年或以上，</w:t>
            </w:r>
            <w:r>
              <w:rPr>
                <w:rFonts w:hint="eastAsia" w:ascii="宋体" w:hAnsi="宋体" w:cs="宋体"/>
                <w:color w:val="auto"/>
                <w:kern w:val="0"/>
                <w:sz w:val="18"/>
                <w:szCs w:val="18"/>
                <w:highlight w:val="none"/>
              </w:rPr>
              <w:t>年龄在60岁以下</w:t>
            </w:r>
            <w:r>
              <w:rPr>
                <w:rFonts w:hint="eastAsia" w:ascii="宋体" w:hAnsi="宋体" w:eastAsia="宋体" w:cs="宋体"/>
                <w:color w:val="auto"/>
                <w:kern w:val="0"/>
                <w:sz w:val="18"/>
                <w:szCs w:val="18"/>
                <w:highlight w:val="none"/>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w:t>
            </w:r>
            <w:r>
              <w:rPr>
                <w:rFonts w:hint="eastAsia" w:ascii="宋体" w:hAnsi="宋体"/>
                <w:color w:val="auto"/>
                <w:szCs w:val="21"/>
                <w:highlight w:val="none"/>
                <w:lang w:val="en-US" w:eastAsia="zh-CN"/>
              </w:rPr>
              <w:t>质量员</w:t>
            </w:r>
            <w:r>
              <w:rPr>
                <w:rFonts w:hint="eastAsia" w:ascii="宋体" w:hAnsi="宋体"/>
                <w:color w:val="auto"/>
                <w:szCs w:val="21"/>
                <w:highlight w:val="none"/>
              </w:rPr>
              <w:t>培训证书或上岗证、身份证、职称证（如有）等扫描件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color w:val="auto"/>
                <w:szCs w:val="21"/>
                <w:highlight w:val="none"/>
              </w:rPr>
            </w:pPr>
            <w:r>
              <w:rPr>
                <w:rFonts w:hint="eastAsia" w:ascii="宋体" w:hAnsi="宋体" w:eastAsia="宋体" w:cs="宋体"/>
                <w:color w:val="auto"/>
                <w:kern w:val="0"/>
                <w:sz w:val="18"/>
                <w:szCs w:val="18"/>
                <w:highlight w:val="none"/>
              </w:rPr>
              <w:t>材料员</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firstLine="0" w:firstLineChars="0"/>
              <w:jc w:val="center"/>
              <w:rPr>
                <w:rFonts w:hint="eastAsia" w:eastAsia="宋体" w:cs="宋体"/>
                <w:color w:val="auto"/>
                <w:highlight w:val="none"/>
                <w:lang w:eastAsia="zh-CN"/>
              </w:rPr>
            </w:pPr>
            <w:r>
              <w:rPr>
                <w:rFonts w:hint="eastAsia" w:ascii="宋体" w:hAnsi="宋体" w:eastAsia="宋体" w:cs="宋体"/>
                <w:color w:val="auto"/>
                <w:kern w:val="0"/>
                <w:sz w:val="18"/>
                <w:szCs w:val="18"/>
                <w:highlight w:val="none"/>
              </w:rPr>
              <w:t>1</w:t>
            </w:r>
          </w:p>
        </w:tc>
        <w:tc>
          <w:tcPr>
            <w:tcW w:w="3620" w:type="dxa"/>
            <w:tcBorders>
              <w:top w:val="single" w:color="auto" w:sz="4" w:space="0"/>
              <w:left w:val="single" w:color="auto" w:sz="4" w:space="0"/>
              <w:bottom w:val="single" w:color="auto" w:sz="4" w:space="0"/>
              <w:right w:val="single" w:color="auto" w:sz="4" w:space="0"/>
            </w:tcBorders>
            <w:noWrap w:val="0"/>
            <w:vAlign w:val="center"/>
          </w:tcPr>
          <w:p>
            <w:pPr>
              <w:widowControl w:val="0"/>
              <w:spacing w:line="240" w:lineRule="exact"/>
              <w:ind w:left="-19" w:leftChars="-9"/>
              <w:rPr>
                <w:rFonts w:cs="宋体"/>
                <w:color w:val="auto"/>
                <w:kern w:val="0"/>
                <w:highlight w:val="none"/>
              </w:rPr>
            </w:pPr>
            <w:r>
              <w:rPr>
                <w:rFonts w:hint="eastAsia" w:ascii="宋体" w:hAnsi="宋体" w:eastAsia="宋体" w:cs="宋体"/>
                <w:color w:val="auto"/>
                <w:kern w:val="0"/>
                <w:sz w:val="18"/>
                <w:szCs w:val="18"/>
                <w:highlight w:val="none"/>
              </w:rPr>
              <w:t>单位在册人员，具有材料员上岗证或培训证</w:t>
            </w:r>
            <w:r>
              <w:rPr>
                <w:rFonts w:hint="eastAsia" w:ascii="宋体" w:hAnsi="宋体" w:cs="宋体"/>
                <w:color w:val="auto"/>
                <w:kern w:val="0"/>
                <w:sz w:val="18"/>
                <w:szCs w:val="18"/>
                <w:highlight w:val="none"/>
                <w:lang w:eastAsia="zh-CN"/>
              </w:rPr>
              <w:t>，从事图文收发与工程管理专业工作5年或以上，</w:t>
            </w:r>
            <w:r>
              <w:rPr>
                <w:rFonts w:hint="eastAsia" w:ascii="宋体" w:hAnsi="宋体" w:cs="宋体"/>
                <w:color w:val="auto"/>
                <w:kern w:val="0"/>
                <w:sz w:val="18"/>
                <w:szCs w:val="18"/>
                <w:highlight w:val="none"/>
              </w:rPr>
              <w:t>年龄在60岁以下</w:t>
            </w:r>
            <w:r>
              <w:rPr>
                <w:rFonts w:hint="eastAsia" w:ascii="宋体" w:hAnsi="宋体" w:eastAsia="宋体" w:cs="宋体"/>
                <w:color w:val="auto"/>
                <w:kern w:val="0"/>
                <w:sz w:val="18"/>
                <w:szCs w:val="18"/>
                <w:highlight w:val="none"/>
              </w:rPr>
              <w:t>。</w:t>
            </w: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r>
              <w:rPr>
                <w:rFonts w:hint="eastAsia" w:ascii="宋体" w:hAnsi="宋体"/>
                <w:color w:val="auto"/>
                <w:szCs w:val="21"/>
                <w:highlight w:val="none"/>
              </w:rPr>
              <w:t>提供资料员岗位证或培训证、身份证、职称证（如有）等扫描件。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pStyle w:val="118"/>
              <w:spacing w:line="280" w:lineRule="exact"/>
              <w:jc w:val="center"/>
              <w:rPr>
                <w:rFonts w:hint="eastAsia" w:eastAsia="宋体" w:cs="宋体"/>
                <w:color w:val="auto"/>
                <w:highlight w:val="none"/>
                <w:lang w:eastAsia="zh-CN"/>
              </w:rPr>
            </w:pPr>
          </w:p>
        </w:tc>
        <w:tc>
          <w:tcPr>
            <w:tcW w:w="3620" w:type="dxa"/>
            <w:tcBorders>
              <w:top w:val="single" w:color="auto" w:sz="4" w:space="0"/>
              <w:left w:val="single" w:color="auto" w:sz="4" w:space="0"/>
              <w:bottom w:val="single" w:color="auto" w:sz="4" w:space="0"/>
              <w:right w:val="single" w:color="auto" w:sz="4" w:space="0"/>
            </w:tcBorders>
            <w:noWrap w:val="0"/>
            <w:vAlign w:val="center"/>
          </w:tcPr>
          <w:p>
            <w:pPr>
              <w:pStyle w:val="118"/>
              <w:spacing w:line="280" w:lineRule="exact"/>
              <w:jc w:val="both"/>
              <w:rPr>
                <w:rFonts w:cs="宋体"/>
                <w:color w:val="auto"/>
                <w:kern w:val="0"/>
                <w:highlight w:val="none"/>
              </w:rPr>
            </w:pP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111"/>
              <w:numPr>
                <w:ilvl w:val="0"/>
                <w:numId w:val="12"/>
              </w:numPr>
              <w:spacing w:line="280" w:lineRule="exact"/>
              <w:ind w:firstLineChars="0"/>
              <w:jc w:val="center"/>
              <w:rPr>
                <w:rFonts w:ascii="宋体" w:hAnsi="宋体" w:cs="宋体"/>
                <w:color w:val="auto"/>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ascii="宋体" w:hAnsi="宋体" w:cs="宋体"/>
                <w:color w:val="auto"/>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snapToGrid w:val="0"/>
              <w:spacing w:line="280" w:lineRule="exact"/>
              <w:jc w:val="center"/>
              <w:rPr>
                <w:color w:val="auto"/>
                <w:szCs w:val="21"/>
                <w:highlight w:val="none"/>
              </w:rPr>
            </w:pPr>
          </w:p>
        </w:tc>
        <w:tc>
          <w:tcPr>
            <w:tcW w:w="1092" w:type="dxa"/>
            <w:tcBorders>
              <w:top w:val="single" w:color="auto" w:sz="4" w:space="0"/>
              <w:left w:val="single" w:color="auto" w:sz="4" w:space="0"/>
              <w:bottom w:val="single" w:color="auto" w:sz="4" w:space="0"/>
              <w:right w:val="single" w:color="auto" w:sz="4" w:space="0"/>
            </w:tcBorders>
            <w:noWrap w:val="0"/>
            <w:vAlign w:val="center"/>
          </w:tcPr>
          <w:p>
            <w:pPr>
              <w:pStyle w:val="118"/>
              <w:spacing w:line="280" w:lineRule="exact"/>
              <w:jc w:val="center"/>
              <w:rPr>
                <w:rFonts w:hint="eastAsia" w:eastAsia="宋体" w:cs="宋体"/>
                <w:color w:val="auto"/>
                <w:highlight w:val="none"/>
                <w:lang w:eastAsia="zh-CN"/>
              </w:rPr>
            </w:pPr>
          </w:p>
        </w:tc>
        <w:tc>
          <w:tcPr>
            <w:tcW w:w="3620" w:type="dxa"/>
            <w:tcBorders>
              <w:top w:val="single" w:color="auto" w:sz="4" w:space="0"/>
              <w:left w:val="single" w:color="auto" w:sz="4" w:space="0"/>
              <w:bottom w:val="single" w:color="auto" w:sz="4" w:space="0"/>
              <w:right w:val="single" w:color="auto" w:sz="4" w:space="0"/>
            </w:tcBorders>
            <w:noWrap w:val="0"/>
            <w:vAlign w:val="center"/>
          </w:tcPr>
          <w:p>
            <w:pPr>
              <w:pStyle w:val="118"/>
              <w:spacing w:line="280" w:lineRule="exact"/>
              <w:jc w:val="both"/>
              <w:rPr>
                <w:rFonts w:cs="宋体"/>
                <w:color w:val="auto"/>
                <w:kern w:val="0"/>
                <w:highlight w:val="none"/>
              </w:rPr>
            </w:pPr>
          </w:p>
        </w:tc>
        <w:tc>
          <w:tcPr>
            <w:tcW w:w="373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1224"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宋体"/>
                <w:color w:val="auto"/>
                <w:szCs w:val="21"/>
                <w:highlight w:val="none"/>
              </w:rPr>
            </w:pPr>
            <w:r>
              <w:rPr>
                <w:rFonts w:hint="eastAsia" w:ascii="宋体" w:hAnsi="宋体" w:cs="宋体"/>
                <w:color w:val="auto"/>
                <w:szCs w:val="21"/>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color w:val="auto"/>
                <w:szCs w:val="21"/>
                <w:highlight w:val="none"/>
              </w:rPr>
            </w:pPr>
          </w:p>
        </w:tc>
        <w:tc>
          <w:tcPr>
            <w:tcW w:w="36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宋体"/>
                <w:color w:val="auto"/>
                <w:kern w:val="0"/>
                <w:szCs w:val="21"/>
                <w:highlight w:val="none"/>
              </w:rPr>
            </w:pPr>
          </w:p>
        </w:tc>
        <w:tc>
          <w:tcPr>
            <w:tcW w:w="373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1224"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1453" w:type="dxa"/>
            <w:tcBorders>
              <w:top w:val="single" w:color="auto" w:sz="4" w:space="0"/>
              <w:left w:val="single" w:color="auto" w:sz="4" w:space="0"/>
              <w:bottom w:val="single" w:color="auto" w:sz="4" w:space="0"/>
              <w:right w:val="single" w:color="auto" w:sz="4" w:space="0"/>
            </w:tcBorders>
            <w:noWrap w:val="0"/>
            <w:vAlign w:val="top"/>
          </w:tcPr>
          <w:p>
            <w:pPr>
              <w:widowControl/>
              <w:spacing w:line="280" w:lineRule="exact"/>
              <w:jc w:val="center"/>
              <w:rPr>
                <w:rFonts w:ascii="宋体" w:hAnsi="宋体" w:cs="宋体"/>
                <w:color w:val="auto"/>
                <w:kern w:val="0"/>
                <w:szCs w:val="21"/>
                <w:highlight w:val="none"/>
              </w:rPr>
            </w:pPr>
          </w:p>
        </w:tc>
        <w:tc>
          <w:tcPr>
            <w:tcW w:w="15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宋体"/>
                <w:bCs/>
                <w:color w:val="auto"/>
                <w:kern w:val="44"/>
                <w:szCs w:val="21"/>
                <w:highlight w:val="none"/>
              </w:rPr>
            </w:pPr>
            <w:r>
              <w:rPr>
                <w:rFonts w:hint="eastAsia" w:ascii="宋体" w:hAnsi="宋体" w:cs="宋体"/>
                <w:color w:val="auto"/>
                <w:szCs w:val="21"/>
                <w:highlight w:val="none"/>
              </w:rPr>
              <w:t>总计</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bCs/>
                <w:color w:val="auto"/>
                <w:kern w:val="44"/>
                <w:szCs w:val="21"/>
                <w:highlight w:val="none"/>
              </w:rPr>
            </w:pPr>
          </w:p>
        </w:tc>
        <w:tc>
          <w:tcPr>
            <w:tcW w:w="36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ascii="宋体" w:hAnsi="宋体" w:cs="宋体"/>
                <w:color w:val="auto"/>
                <w:kern w:val="0"/>
                <w:szCs w:val="21"/>
                <w:highlight w:val="none"/>
              </w:rPr>
            </w:pPr>
          </w:p>
        </w:tc>
        <w:tc>
          <w:tcPr>
            <w:tcW w:w="3735" w:type="dxa"/>
            <w:tcBorders>
              <w:top w:val="single" w:color="auto" w:sz="4" w:space="0"/>
              <w:left w:val="single" w:color="auto" w:sz="4" w:space="0"/>
              <w:bottom w:val="single" w:color="auto" w:sz="4" w:space="0"/>
              <w:right w:val="single" w:color="auto" w:sz="4" w:space="0"/>
            </w:tcBorders>
            <w:noWrap w:val="0"/>
            <w:vAlign w:val="top"/>
          </w:tcPr>
          <w:p>
            <w:pPr>
              <w:spacing w:line="280" w:lineRule="exact"/>
              <w:rPr>
                <w:rFonts w:ascii="宋体" w:hAnsi="宋体" w:cs="宋体"/>
                <w:color w:val="auto"/>
                <w:szCs w:val="21"/>
                <w:highlight w:val="none"/>
              </w:rPr>
            </w:pPr>
          </w:p>
        </w:tc>
      </w:tr>
    </w:tbl>
    <w:p>
      <w:pPr>
        <w:pStyle w:val="111"/>
        <w:numPr>
          <w:ilvl w:val="-1"/>
          <w:numId w:val="0"/>
        </w:numPr>
        <w:adjustRightInd w:val="0"/>
        <w:snapToGrid w:val="0"/>
        <w:spacing w:line="240" w:lineRule="auto"/>
        <w:ind w:left="0" w:leftChars="0" w:firstLine="0" w:firstLineChars="0"/>
        <w:jc w:val="left"/>
        <w:rPr>
          <w:rFonts w:ascii="宋体" w:hAnsi="宋体"/>
          <w:color w:val="auto"/>
          <w:highlight w:val="none"/>
        </w:rPr>
      </w:pPr>
      <w:r>
        <w:rPr>
          <w:rFonts w:hint="eastAsia"/>
          <w:color w:val="auto"/>
          <w:highlight w:val="none"/>
        </w:rPr>
        <w:t>注：</w:t>
      </w:r>
      <w:r>
        <w:rPr>
          <w:rFonts w:hint="eastAsia"/>
          <w:color w:val="auto"/>
          <w:highlight w:val="none"/>
          <w:lang w:eastAsia="zh-CN"/>
        </w:rPr>
        <w:t>①</w:t>
      </w:r>
      <w:r>
        <w:rPr>
          <w:rStyle w:val="121"/>
          <w:rFonts w:hint="eastAsia" w:ascii="宋体" w:hAnsi="宋体"/>
          <w:bCs/>
          <w:color w:val="auto"/>
          <w:highlight w:val="none"/>
        </w:rPr>
        <w:t>上表人员均要求为投标人在册人员，各岗位人员不得相互兼职。上述人员需提供近1个月（</w:t>
      </w:r>
      <w:r>
        <w:rPr>
          <w:rStyle w:val="121"/>
          <w:rFonts w:hint="eastAsia" w:ascii="宋体" w:hAnsi="宋体"/>
          <w:bCs/>
          <w:color w:val="auto"/>
          <w:highlight w:val="none"/>
          <w:lang w:eastAsia="zh-CN"/>
        </w:rPr>
        <w:t>202</w:t>
      </w:r>
      <w:r>
        <w:rPr>
          <w:rStyle w:val="121"/>
          <w:rFonts w:hint="eastAsia" w:ascii="宋体" w:hAnsi="宋体"/>
          <w:bCs/>
          <w:color w:val="auto"/>
          <w:highlight w:val="none"/>
          <w:lang w:val="en-US" w:eastAsia="zh-CN"/>
        </w:rPr>
        <w:t>5</w:t>
      </w:r>
      <w:r>
        <w:rPr>
          <w:rStyle w:val="121"/>
          <w:rFonts w:hint="eastAsia" w:ascii="宋体" w:hAnsi="宋体"/>
          <w:bCs/>
          <w:color w:val="auto"/>
          <w:highlight w:val="none"/>
          <w:lang w:eastAsia="zh-CN"/>
        </w:rPr>
        <w:t>年</w:t>
      </w:r>
      <w:r>
        <w:rPr>
          <w:rStyle w:val="121"/>
          <w:rFonts w:hint="eastAsia" w:ascii="宋体" w:hAnsi="宋体"/>
          <w:bCs/>
          <w:color w:val="auto"/>
          <w:highlight w:val="none"/>
          <w:lang w:val="en-US" w:eastAsia="zh-CN"/>
        </w:rPr>
        <w:t>X</w:t>
      </w:r>
      <w:r>
        <w:rPr>
          <w:rStyle w:val="121"/>
          <w:rFonts w:hint="eastAsia" w:ascii="宋体" w:hAnsi="宋体"/>
          <w:bCs/>
          <w:color w:val="auto"/>
          <w:highlight w:val="none"/>
          <w:lang w:eastAsia="zh-CN"/>
        </w:rPr>
        <w:t>月</w:t>
      </w:r>
      <w:r>
        <w:rPr>
          <w:rStyle w:val="121"/>
          <w:rFonts w:hint="eastAsia" w:ascii="宋体" w:hAnsi="宋体"/>
          <w:bCs/>
          <w:color w:val="auto"/>
          <w:highlight w:val="none"/>
        </w:rPr>
        <w:t>）在投标人单位（或</w:t>
      </w:r>
      <w:r>
        <w:rPr>
          <w:rStyle w:val="121"/>
          <w:rFonts w:ascii="宋体" w:hAnsi="宋体"/>
          <w:bCs/>
          <w:color w:val="auto"/>
          <w:highlight w:val="none"/>
        </w:rPr>
        <w:t>投标人单位非独立法人的分支机构</w:t>
      </w:r>
      <w:r>
        <w:rPr>
          <w:rStyle w:val="121"/>
          <w:rFonts w:hint="eastAsia" w:ascii="宋体" w:hAnsi="宋体"/>
          <w:bCs/>
          <w:color w:val="auto"/>
          <w:highlight w:val="none"/>
        </w:rPr>
        <w:t>）参保的社保缴纳记录证明</w:t>
      </w:r>
      <w:r>
        <w:rPr>
          <w:rStyle w:val="121"/>
          <w:rFonts w:hint="eastAsia" w:ascii="宋体" w:hAnsi="宋体"/>
          <w:bCs/>
          <w:color w:val="auto"/>
          <w:highlight w:val="none"/>
          <w:lang w:eastAsia="zh-CN"/>
        </w:rPr>
        <w:t>清晰扫描件</w:t>
      </w:r>
      <w:r>
        <w:rPr>
          <w:rFonts w:hint="eastAsia" w:ascii="宋体" w:hAnsi="宋体"/>
          <w:color w:val="auto"/>
          <w:highlight w:val="none"/>
        </w:rPr>
        <w:t>。</w:t>
      </w:r>
    </w:p>
    <w:p>
      <w:pPr>
        <w:numPr>
          <w:ilvl w:val="-1"/>
          <w:numId w:val="0"/>
        </w:numPr>
        <w:spacing w:line="240" w:lineRule="auto"/>
        <w:ind w:left="0" w:firstLine="420" w:firstLineChars="200"/>
        <w:outlineLvl w:val="0"/>
        <w:rPr>
          <w:rStyle w:val="121"/>
          <w:rFonts w:hint="eastAsia" w:ascii="宋体" w:hAnsi="宋体"/>
          <w:bCs/>
          <w:color w:val="auto"/>
          <w:highlight w:val="none"/>
        </w:rPr>
      </w:pPr>
      <w:r>
        <w:rPr>
          <w:rStyle w:val="121"/>
          <w:rFonts w:hint="eastAsia" w:ascii="宋体" w:hAnsi="宋体"/>
          <w:bCs/>
          <w:color w:val="auto"/>
          <w:highlight w:val="none"/>
          <w:lang w:eastAsia="zh-CN"/>
        </w:rPr>
        <w:t>②</w:t>
      </w:r>
      <w:r>
        <w:rPr>
          <w:rStyle w:val="121"/>
          <w:rFonts w:hint="eastAsia" w:ascii="宋体" w:hAnsi="宋体"/>
          <w:bCs/>
          <w:color w:val="auto"/>
          <w:highlight w:val="none"/>
        </w:rPr>
        <w:t>投标人须按上表要求提交相应的证明文件</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，否则将不予以计分，具体为：</w:t>
      </w:r>
    </w:p>
    <w:p>
      <w:pPr>
        <w:pStyle w:val="111"/>
        <w:numPr>
          <w:ilvl w:val="-1"/>
          <w:numId w:val="0"/>
        </w:numPr>
        <w:adjustRightInd w:val="0"/>
        <w:snapToGrid w:val="0"/>
        <w:spacing w:line="240" w:lineRule="auto"/>
        <w:ind w:left="0" w:leftChars="0" w:firstLine="420" w:firstLineChars="200"/>
        <w:jc w:val="left"/>
        <w:rPr>
          <w:rFonts w:ascii="宋体" w:hAnsi="宋体"/>
          <w:color w:val="auto"/>
          <w:highlight w:val="none"/>
        </w:rPr>
      </w:pPr>
      <w:r>
        <w:rPr>
          <w:rStyle w:val="121"/>
          <w:rFonts w:hint="eastAsia" w:ascii="宋体" w:hAnsi="宋体"/>
          <w:bCs/>
          <w:color w:val="auto"/>
          <w:highlight w:val="none"/>
        </w:rPr>
        <w:t>（1）单位在册人员提交第1点所述的社保证明文件的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；（2）技术职称提交职称证书的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：（3）注册类人员提供注册证书的</w:t>
      </w:r>
      <w:r>
        <w:rPr>
          <w:rStyle w:val="121"/>
          <w:rFonts w:hint="eastAsia" w:ascii="宋体" w:hAnsi="宋体"/>
          <w:bCs/>
          <w:color w:val="auto"/>
          <w:highlight w:val="none"/>
          <w:lang w:eastAsia="zh-CN"/>
        </w:rPr>
        <w:t>清晰扫描件</w:t>
      </w:r>
      <w:r>
        <w:rPr>
          <w:rStyle w:val="121"/>
          <w:rFonts w:hint="eastAsia" w:ascii="宋体" w:hAnsi="宋体"/>
          <w:bCs/>
          <w:color w:val="auto"/>
          <w:highlight w:val="none"/>
        </w:rPr>
        <w:t>（证书在有效期内且注册单位必须与投标人一致）</w:t>
      </w:r>
      <w:r>
        <w:rPr>
          <w:rStyle w:val="121"/>
          <w:rFonts w:hint="eastAsia" w:ascii="宋体" w:hAnsi="宋体"/>
          <w:bCs/>
          <w:color w:val="auto"/>
          <w:highlight w:val="none"/>
          <w:lang w:eastAsia="zh-CN"/>
        </w:rPr>
        <w:t>；</w:t>
      </w:r>
      <w:r>
        <w:rPr>
          <w:rStyle w:val="121"/>
          <w:rFonts w:hint="eastAsia" w:ascii="宋体" w:hAnsi="宋体"/>
          <w:bCs/>
          <w:color w:val="auto"/>
          <w:highlight w:val="none"/>
        </w:rPr>
        <w:t>（4）安全生产考核合格证、相关上岗证或培训证或其他证明的</w:t>
      </w:r>
      <w:r>
        <w:rPr>
          <w:rStyle w:val="121"/>
          <w:rFonts w:hint="eastAsia" w:ascii="宋体" w:hAnsi="宋体"/>
          <w:bCs/>
          <w:color w:val="auto"/>
          <w:highlight w:val="none"/>
          <w:lang w:eastAsia="zh-CN"/>
        </w:rPr>
        <w:t>清晰扫描件；</w:t>
      </w:r>
      <w:r>
        <w:rPr>
          <w:rStyle w:val="121"/>
          <w:rFonts w:hint="eastAsia" w:ascii="宋体" w:hAnsi="宋体"/>
          <w:b/>
          <w:bCs w:val="0"/>
          <w:color w:val="auto"/>
          <w:highlight w:val="none"/>
        </w:rPr>
        <w:t>（</w:t>
      </w:r>
      <w:r>
        <w:rPr>
          <w:rStyle w:val="121"/>
          <w:rFonts w:hint="eastAsia" w:ascii="宋体" w:hAnsi="宋体"/>
          <w:b/>
          <w:bCs w:val="0"/>
          <w:color w:val="auto"/>
          <w:highlight w:val="none"/>
          <w:lang w:val="en-US" w:eastAsia="zh-CN"/>
        </w:rPr>
        <w:t>5</w:t>
      </w:r>
      <w:r>
        <w:rPr>
          <w:rStyle w:val="121"/>
          <w:rFonts w:hint="eastAsia" w:ascii="宋体" w:hAnsi="宋体"/>
          <w:b/>
          <w:bCs w:val="0"/>
          <w:color w:val="auto"/>
          <w:highlight w:val="none"/>
        </w:rPr>
        <w:t>）</w:t>
      </w:r>
      <w:r>
        <w:rPr>
          <w:rStyle w:val="121"/>
          <w:rFonts w:hint="eastAsia" w:ascii="宋体" w:hAnsi="宋体"/>
          <w:b/>
          <w:bCs w:val="0"/>
          <w:color w:val="auto"/>
          <w:highlight w:val="none"/>
          <w:lang w:eastAsia="zh-CN"/>
        </w:rPr>
        <w:t>上表人员均需提供本表后附的《主要人员简历表》</w:t>
      </w:r>
      <w:r>
        <w:rPr>
          <w:rFonts w:hint="eastAsia" w:ascii="宋体" w:hAnsi="宋体"/>
          <w:color w:val="auto"/>
          <w:highlight w:val="none"/>
        </w:rPr>
        <w:t>。</w:t>
      </w:r>
    </w:p>
    <w:p>
      <w:pPr>
        <w:pStyle w:val="111"/>
        <w:numPr>
          <w:ilvl w:val="-1"/>
          <w:numId w:val="0"/>
        </w:numPr>
        <w:spacing w:line="240" w:lineRule="auto"/>
        <w:ind w:left="0" w:leftChars="0" w:firstLine="420" w:firstLineChars="200"/>
        <w:rPr>
          <w:rFonts w:hint="eastAsia" w:ascii="宋体" w:hAnsi="宋体"/>
          <w:color w:val="auto"/>
          <w:highlight w:val="none"/>
          <w:shd w:val="clear" w:color="auto" w:fill="FFFFFF"/>
          <w:lang w:eastAsia="zh-CN"/>
        </w:rPr>
      </w:pPr>
      <w:r>
        <w:rPr>
          <w:rStyle w:val="121"/>
          <w:rFonts w:hint="eastAsia" w:ascii="宋体" w:hAnsi="宋体"/>
          <w:bCs/>
          <w:color w:val="auto"/>
          <w:highlight w:val="none"/>
          <w:lang w:eastAsia="zh-CN"/>
        </w:rPr>
        <w:t>③</w:t>
      </w:r>
      <w:r>
        <w:rPr>
          <w:rStyle w:val="121"/>
          <w:rFonts w:hint="eastAsia" w:ascii="宋体" w:hAnsi="宋体"/>
          <w:bCs/>
          <w:color w:val="auto"/>
          <w:highlight w:val="none"/>
        </w:rPr>
        <w:t>以上人员配置</w:t>
      </w:r>
      <w:r>
        <w:rPr>
          <w:rStyle w:val="121"/>
          <w:rFonts w:hint="eastAsia" w:ascii="宋体" w:hAnsi="宋体"/>
          <w:bCs/>
          <w:strike w:val="0"/>
          <w:color w:val="auto"/>
          <w:highlight w:val="none"/>
          <w:lang w:eastAsia="zh-CN"/>
        </w:rPr>
        <w:t>（除项目负责人、技术负责人、专职安全员外）</w:t>
      </w:r>
      <w:r>
        <w:rPr>
          <w:rStyle w:val="121"/>
          <w:rFonts w:hint="eastAsia" w:ascii="宋体" w:hAnsi="宋体"/>
          <w:bCs/>
          <w:color w:val="auto"/>
          <w:highlight w:val="none"/>
        </w:rPr>
        <w:t>只作为评分标准，不作为废标条件</w:t>
      </w:r>
      <w:r>
        <w:rPr>
          <w:rFonts w:hint="eastAsia" w:ascii="宋体" w:hAnsi="宋体"/>
          <w:color w:val="auto"/>
          <w:highlight w:val="none"/>
        </w:rPr>
        <w:t>。</w:t>
      </w:r>
    </w:p>
    <w:p>
      <w:pPr>
        <w:pStyle w:val="111"/>
        <w:numPr>
          <w:ilvl w:val="-1"/>
          <w:numId w:val="0"/>
        </w:numPr>
        <w:spacing w:line="240" w:lineRule="auto"/>
        <w:ind w:left="0" w:leftChars="0" w:firstLine="420" w:firstLineChars="200"/>
        <w:rPr>
          <w:rFonts w:ascii="宋体" w:hAnsi="宋体"/>
          <w:color w:val="auto"/>
          <w:highlight w:val="none"/>
        </w:rPr>
      </w:pPr>
      <w:r>
        <w:rPr>
          <w:rFonts w:hint="eastAsia" w:ascii="宋体" w:hAnsi="宋体"/>
          <w:color w:val="auto"/>
          <w:highlight w:val="none"/>
          <w:shd w:val="clear" w:color="auto" w:fill="FFFFFF"/>
          <w:lang w:eastAsia="zh-CN"/>
        </w:rPr>
        <w:t>④</w:t>
      </w:r>
      <w:r>
        <w:rPr>
          <w:rFonts w:hint="eastAsia" w:ascii="宋体" w:hAnsi="宋体"/>
          <w:color w:val="auto"/>
          <w:highlight w:val="none"/>
          <w:shd w:val="clear" w:color="auto" w:fill="FFFFFF"/>
        </w:rPr>
        <w:t>本《</w:t>
      </w:r>
      <w:r>
        <w:rPr>
          <w:rFonts w:hint="eastAsia" w:ascii="宋体" w:hAnsi="宋体" w:eastAsia="宋体"/>
          <w:color w:val="auto"/>
          <w:highlight w:val="none"/>
          <w:shd w:val="clear" w:color="auto" w:fill="FFFFFF"/>
          <w:lang w:eastAsia="zh-CN"/>
        </w:rPr>
        <w:t>项目管理机构人员基础人员配备</w:t>
      </w:r>
      <w:r>
        <w:rPr>
          <w:rFonts w:hint="eastAsia" w:ascii="宋体" w:hAnsi="宋体" w:eastAsia="宋体"/>
          <w:color w:val="auto"/>
          <w:highlight w:val="none"/>
          <w:shd w:val="clear" w:color="auto" w:fill="FFFFFF"/>
        </w:rPr>
        <w:t>表</w:t>
      </w:r>
      <w:r>
        <w:rPr>
          <w:rFonts w:hint="eastAsia" w:ascii="宋体" w:hAnsi="宋体"/>
          <w:color w:val="auto"/>
          <w:highlight w:val="none"/>
          <w:shd w:val="clear" w:color="auto" w:fill="FFFFFF"/>
        </w:rPr>
        <w:t>》为基本要求，投标人根据企业自身情况、项目实际需求及项目管理团队配置评审因素自行增加人员配置及提供相关证件扫描件。</w:t>
      </w:r>
    </w:p>
    <w:p>
      <w:pPr>
        <w:pStyle w:val="111"/>
        <w:numPr>
          <w:ilvl w:val="-1"/>
          <w:numId w:val="0"/>
        </w:numPr>
        <w:spacing w:line="240" w:lineRule="auto"/>
        <w:ind w:left="0" w:leftChars="0" w:firstLine="420" w:firstLineChars="200"/>
        <w:rPr>
          <w:rFonts w:ascii="宋体" w:hAnsi="宋体"/>
          <w:color w:val="auto"/>
          <w:highlight w:val="none"/>
        </w:rPr>
      </w:pPr>
      <w:r>
        <w:rPr>
          <w:rFonts w:hint="eastAsia" w:ascii="宋体" w:hAnsi="宋体"/>
          <w:color w:val="auto"/>
          <w:highlight w:val="none"/>
          <w:shd w:val="clear" w:color="auto" w:fill="FFFFFF"/>
          <w:lang w:eastAsia="zh-CN"/>
        </w:rPr>
        <w:t>⑤</w:t>
      </w:r>
      <w:r>
        <w:rPr>
          <w:rFonts w:hint="eastAsia" w:ascii="宋体" w:hAnsi="宋体"/>
          <w:color w:val="auto"/>
          <w:highlight w:val="none"/>
          <w:shd w:val="clear" w:color="auto" w:fill="FFFFFF"/>
        </w:rPr>
        <w:t>项目管理机构人员配置要求表职称建筑相关专业包括：建筑工程、工民建、工程管理、土木工程、建筑工程管理、建筑施工技术、建筑装饰装修、电气工程与设备、机电安装、建筑水电工程、工程力学、建筑材料工程、建筑设计、建筑工程设计、建筑装饰设计、装饰艺术设计等。</w:t>
      </w:r>
    </w:p>
    <w:p>
      <w:pPr>
        <w:pStyle w:val="111"/>
        <w:numPr>
          <w:ilvl w:val="-1"/>
          <w:numId w:val="0"/>
        </w:numPr>
        <w:spacing w:line="240" w:lineRule="auto"/>
        <w:ind w:left="0" w:leftChars="0" w:firstLine="420" w:firstLineChars="200"/>
        <w:rPr>
          <w:rFonts w:ascii="宋体" w:hAnsi="宋体"/>
          <w:color w:val="auto"/>
          <w:highlight w:val="none"/>
        </w:rPr>
      </w:pPr>
      <w:r>
        <w:rPr>
          <w:rFonts w:hint="eastAsia" w:ascii="宋体" w:hAnsi="宋体"/>
          <w:color w:val="auto"/>
          <w:highlight w:val="none"/>
          <w:shd w:val="clear" w:color="auto" w:fill="FFFFFF"/>
          <w:lang w:eastAsia="zh-CN"/>
        </w:rPr>
        <w:t>⑥</w:t>
      </w:r>
      <w:r>
        <w:rPr>
          <w:rFonts w:hint="eastAsia" w:ascii="宋体" w:hAnsi="宋体"/>
          <w:color w:val="auto"/>
          <w:highlight w:val="none"/>
          <w:shd w:val="clear" w:color="auto" w:fill="FFFFFF"/>
        </w:rPr>
        <w:t>园林绿化或风景园林相关专业包括但不限于园林（含园林规划设计、园林植物、风景园林、园林绿化）、园艺、景观、植物（含植保、森保等）、风景旅游、环境等专业</w:t>
      </w:r>
      <w:r>
        <w:rPr>
          <w:rFonts w:hint="eastAsia" w:ascii="宋体" w:hAnsi="宋体"/>
          <w:color w:val="auto"/>
          <w:highlight w:val="none"/>
          <w:shd w:val="clear" w:color="auto" w:fill="FFFFFF"/>
          <w:lang w:eastAsia="zh-CN"/>
        </w:rPr>
        <w:t>。</w:t>
      </w:r>
    </w:p>
    <w:p>
      <w:pPr>
        <w:pStyle w:val="117"/>
        <w:spacing w:line="276" w:lineRule="auto"/>
        <w:ind w:firstLine="0" w:firstLineChars="0"/>
        <w:jc w:val="left"/>
        <w:rPr>
          <w:rFonts w:ascii="宋体" w:hAnsi="宋体"/>
          <w:color w:val="auto"/>
          <w:highlight w:val="none"/>
        </w:rPr>
      </w:pPr>
    </w:p>
    <w:p>
      <w:pPr>
        <w:pStyle w:val="117"/>
        <w:spacing w:line="276" w:lineRule="auto"/>
        <w:ind w:firstLine="0" w:firstLineChars="0"/>
        <w:jc w:val="left"/>
        <w:rPr>
          <w:rFonts w:ascii="宋体" w:hAnsi="宋体"/>
          <w:color w:val="auto"/>
          <w:highlight w:val="none"/>
        </w:rPr>
      </w:pPr>
      <w:r>
        <w:rPr>
          <w:rFonts w:hint="eastAsia" w:ascii="宋体" w:hAnsi="宋体"/>
          <w:color w:val="auto"/>
          <w:highlight w:val="none"/>
        </w:rPr>
        <w:t>投标人：  （盖章）</w:t>
      </w:r>
    </w:p>
    <w:p>
      <w:pPr>
        <w:spacing w:line="276" w:lineRule="auto"/>
        <w:ind w:firstLine="0" w:firstLineChars="0"/>
        <w:jc w:val="left"/>
        <w:rPr>
          <w:rFonts w:ascii="宋体" w:hAnsi="宋体"/>
          <w:color w:val="auto"/>
          <w:sz w:val="24"/>
          <w:highlight w:val="none"/>
        </w:rPr>
      </w:pPr>
      <w:r>
        <w:rPr>
          <w:rFonts w:hint="eastAsia" w:ascii="宋体" w:hAnsi="宋体"/>
          <w:color w:val="auto"/>
          <w:sz w:val="24"/>
          <w:highlight w:val="none"/>
        </w:rPr>
        <w:t>日   期：    年    月    日</w:t>
      </w:r>
    </w:p>
    <w:p>
      <w:pPr>
        <w:spacing w:line="276" w:lineRule="auto"/>
        <w:ind w:firstLine="3600" w:firstLineChars="1500"/>
        <w:jc w:val="left"/>
        <w:rPr>
          <w:rFonts w:ascii="宋体" w:hAnsi="宋体"/>
          <w:color w:val="auto"/>
          <w:sz w:val="24"/>
          <w:highlight w:val="none"/>
        </w:rPr>
        <w:sectPr>
          <w:pgSz w:w="16839" w:h="11907" w:orient="landscape"/>
          <w:pgMar w:top="1134" w:right="1134" w:bottom="1134" w:left="1134" w:header="1134" w:footer="737" w:gutter="0"/>
          <w:cols w:space="720" w:num="1"/>
          <w:docGrid w:linePitch="380" w:charSpace="-4301"/>
        </w:sectPr>
      </w:pPr>
    </w:p>
    <w:p>
      <w:pPr>
        <w:autoSpaceDE w:val="0"/>
        <w:autoSpaceDN w:val="0"/>
        <w:adjustRightInd w:val="0"/>
        <w:outlineLvl w:val="2"/>
        <w:rPr>
          <w:rFonts w:hint="eastAsia" w:ascii="宋体" w:hAnsi="宋体"/>
          <w:color w:val="auto"/>
          <w:spacing w:val="4"/>
          <w:kern w:val="0"/>
          <w:sz w:val="24"/>
          <w:szCs w:val="24"/>
          <w:highlight w:val="none"/>
        </w:rPr>
      </w:pPr>
      <w:bookmarkStart w:id="46" w:name="_Toc114572559"/>
      <w:r>
        <w:rPr>
          <w:rFonts w:hint="eastAsia" w:ascii="宋体" w:hAnsi="宋体"/>
          <w:color w:val="auto"/>
          <w:spacing w:val="4"/>
          <w:kern w:val="0"/>
          <w:sz w:val="24"/>
          <w:szCs w:val="24"/>
          <w:highlight w:val="none"/>
        </w:rPr>
        <w:t>格式</w:t>
      </w:r>
      <w:r>
        <w:rPr>
          <w:rFonts w:hint="eastAsia" w:ascii="宋体" w:hAnsi="宋体"/>
          <w:color w:val="auto"/>
          <w:spacing w:val="4"/>
          <w:kern w:val="0"/>
          <w:sz w:val="24"/>
          <w:szCs w:val="24"/>
          <w:highlight w:val="none"/>
          <w:lang w:val="en-US" w:eastAsia="zh-CN"/>
        </w:rPr>
        <w:t>二（附表）</w:t>
      </w:r>
      <w:r>
        <w:rPr>
          <w:rFonts w:hint="eastAsia" w:ascii="宋体" w:hAnsi="宋体"/>
          <w:color w:val="auto"/>
          <w:spacing w:val="4"/>
          <w:kern w:val="0"/>
          <w:sz w:val="24"/>
          <w:szCs w:val="24"/>
          <w:highlight w:val="none"/>
        </w:rPr>
        <w:t>：主要人员简历表</w:t>
      </w:r>
      <w:bookmarkEnd w:id="46"/>
    </w:p>
    <w:p>
      <w:pPr>
        <w:pStyle w:val="176"/>
        <w:ind w:firstLine="658"/>
        <w:rPr>
          <w:rFonts w:ascii="宋体" w:hAnsi="宋体" w:eastAsia="宋体"/>
          <w:color w:val="auto"/>
          <w:sz w:val="32"/>
          <w:szCs w:val="32"/>
          <w:highlight w:val="none"/>
        </w:rPr>
      </w:pPr>
      <w:r>
        <w:rPr>
          <w:rFonts w:hint="eastAsia" w:ascii="宋体" w:hAnsi="宋体" w:eastAsia="宋体"/>
          <w:color w:val="auto"/>
          <w:sz w:val="32"/>
          <w:szCs w:val="32"/>
          <w:highlight w:val="none"/>
        </w:rPr>
        <w:t>主要人员简历表</w:t>
      </w:r>
    </w:p>
    <w:tbl>
      <w:tblPr>
        <w:tblStyle w:val="37"/>
        <w:tblpPr w:leftFromText="180" w:rightFromText="180" w:vertAnchor="text" w:tblpXSpec="center" w:tblpY="7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
        <w:gridCol w:w="1547"/>
        <w:gridCol w:w="557"/>
        <w:gridCol w:w="992"/>
        <w:gridCol w:w="378"/>
        <w:gridCol w:w="1405"/>
        <w:gridCol w:w="296"/>
        <w:gridCol w:w="1182"/>
        <w:gridCol w:w="6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pPr>
              <w:pStyle w:val="118"/>
              <w:jc w:val="center"/>
              <w:rPr>
                <w:b/>
                <w:color w:val="auto"/>
                <w:sz w:val="24"/>
                <w:szCs w:val="24"/>
                <w:highlight w:val="none"/>
              </w:rPr>
            </w:pPr>
            <w:r>
              <w:rPr>
                <w:rFonts w:hint="eastAsia"/>
                <w:b/>
                <w:color w:val="auto"/>
                <w:sz w:val="24"/>
                <w:szCs w:val="24"/>
                <w:highlight w:val="none"/>
              </w:rPr>
              <w:t>姓名</w:t>
            </w:r>
          </w:p>
        </w:tc>
        <w:tc>
          <w:tcPr>
            <w:tcW w:w="2126" w:type="dxa"/>
            <w:gridSpan w:val="3"/>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c>
          <w:tcPr>
            <w:tcW w:w="1370" w:type="dxa"/>
            <w:gridSpan w:val="2"/>
            <w:noWrap w:val="0"/>
            <w:vAlign w:val="center"/>
          </w:tcPr>
          <w:p>
            <w:pPr>
              <w:pStyle w:val="118"/>
              <w:jc w:val="center"/>
              <w:rPr>
                <w:b/>
                <w:color w:val="auto"/>
                <w:sz w:val="24"/>
                <w:szCs w:val="24"/>
                <w:highlight w:val="none"/>
              </w:rPr>
            </w:pPr>
            <w:r>
              <w:rPr>
                <w:rFonts w:hint="eastAsia"/>
                <w:b/>
                <w:color w:val="auto"/>
                <w:sz w:val="24"/>
                <w:szCs w:val="24"/>
                <w:highlight w:val="none"/>
              </w:rPr>
              <w:t>性别</w:t>
            </w:r>
          </w:p>
        </w:tc>
        <w:tc>
          <w:tcPr>
            <w:tcW w:w="1701" w:type="dxa"/>
            <w:gridSpan w:val="2"/>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c>
          <w:tcPr>
            <w:tcW w:w="1182" w:type="dxa"/>
            <w:noWrap w:val="0"/>
            <w:vAlign w:val="center"/>
          </w:tcPr>
          <w:p>
            <w:pPr>
              <w:pStyle w:val="118"/>
              <w:jc w:val="center"/>
              <w:rPr>
                <w:b/>
                <w:color w:val="auto"/>
                <w:sz w:val="24"/>
                <w:szCs w:val="24"/>
                <w:highlight w:val="none"/>
              </w:rPr>
            </w:pPr>
            <w:r>
              <w:rPr>
                <w:rFonts w:hint="eastAsia"/>
                <w:b/>
                <w:color w:val="auto"/>
                <w:sz w:val="24"/>
                <w:szCs w:val="24"/>
                <w:highlight w:val="none"/>
              </w:rPr>
              <w:t>年龄</w:t>
            </w:r>
          </w:p>
        </w:tc>
        <w:tc>
          <w:tcPr>
            <w:tcW w:w="1620" w:type="dxa"/>
            <w:gridSpan w:val="2"/>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pPr>
              <w:pStyle w:val="118"/>
              <w:rPr>
                <w:b/>
                <w:color w:val="auto"/>
                <w:sz w:val="24"/>
                <w:szCs w:val="24"/>
                <w:highlight w:val="none"/>
              </w:rPr>
            </w:pPr>
            <w:r>
              <w:rPr>
                <w:b/>
                <w:bCs/>
                <w:color w:val="auto"/>
                <w:sz w:val="24"/>
                <w:szCs w:val="24"/>
                <w:highlight w:val="none"/>
              </w:rPr>
              <w:t>身份证号码</w:t>
            </w:r>
          </w:p>
        </w:tc>
        <w:tc>
          <w:tcPr>
            <w:tcW w:w="7999" w:type="dxa"/>
            <w:gridSpan w:val="10"/>
            <w:noWrap w:val="0"/>
            <w:vAlign w:val="center"/>
          </w:tcPr>
          <w:p>
            <w:pPr>
              <w:pStyle w:val="117"/>
              <w:spacing w:line="240" w:lineRule="auto"/>
              <w:ind w:firstLine="0" w:firstLineChars="0"/>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pPr>
              <w:pStyle w:val="118"/>
              <w:jc w:val="center"/>
              <w:rPr>
                <w:b/>
                <w:color w:val="auto"/>
                <w:sz w:val="24"/>
                <w:szCs w:val="24"/>
                <w:highlight w:val="none"/>
              </w:rPr>
            </w:pPr>
            <w:r>
              <w:rPr>
                <w:rFonts w:hint="eastAsia"/>
                <w:b/>
                <w:color w:val="auto"/>
                <w:sz w:val="24"/>
                <w:szCs w:val="24"/>
                <w:highlight w:val="none"/>
              </w:rPr>
              <w:t>在本项目</w:t>
            </w:r>
          </w:p>
          <w:p>
            <w:pPr>
              <w:pStyle w:val="118"/>
              <w:jc w:val="center"/>
              <w:rPr>
                <w:b/>
                <w:color w:val="auto"/>
                <w:sz w:val="24"/>
                <w:szCs w:val="24"/>
                <w:highlight w:val="none"/>
              </w:rPr>
            </w:pPr>
            <w:r>
              <w:rPr>
                <w:rFonts w:hint="eastAsia"/>
                <w:b/>
                <w:color w:val="auto"/>
                <w:sz w:val="24"/>
                <w:szCs w:val="24"/>
                <w:highlight w:val="none"/>
              </w:rPr>
              <w:t>任职</w:t>
            </w:r>
          </w:p>
        </w:tc>
        <w:tc>
          <w:tcPr>
            <w:tcW w:w="2126" w:type="dxa"/>
            <w:gridSpan w:val="3"/>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c>
          <w:tcPr>
            <w:tcW w:w="1370" w:type="dxa"/>
            <w:gridSpan w:val="2"/>
            <w:noWrap w:val="0"/>
            <w:vAlign w:val="center"/>
          </w:tcPr>
          <w:p>
            <w:pPr>
              <w:pStyle w:val="118"/>
              <w:jc w:val="center"/>
              <w:rPr>
                <w:b/>
                <w:color w:val="auto"/>
                <w:sz w:val="24"/>
                <w:szCs w:val="24"/>
                <w:highlight w:val="none"/>
              </w:rPr>
            </w:pPr>
            <w:r>
              <w:rPr>
                <w:rFonts w:hint="eastAsia"/>
                <w:b/>
                <w:color w:val="auto"/>
                <w:sz w:val="24"/>
                <w:szCs w:val="24"/>
                <w:highlight w:val="none"/>
              </w:rPr>
              <w:t>职称</w:t>
            </w:r>
          </w:p>
        </w:tc>
        <w:tc>
          <w:tcPr>
            <w:tcW w:w="1701" w:type="dxa"/>
            <w:gridSpan w:val="2"/>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c>
          <w:tcPr>
            <w:tcW w:w="1182" w:type="dxa"/>
            <w:noWrap w:val="0"/>
            <w:vAlign w:val="center"/>
          </w:tcPr>
          <w:p>
            <w:pPr>
              <w:pStyle w:val="118"/>
              <w:jc w:val="center"/>
              <w:rPr>
                <w:b/>
                <w:color w:val="auto"/>
                <w:sz w:val="24"/>
                <w:szCs w:val="24"/>
                <w:highlight w:val="none"/>
              </w:rPr>
            </w:pPr>
            <w:r>
              <w:rPr>
                <w:rFonts w:hint="eastAsia"/>
                <w:b/>
                <w:color w:val="auto"/>
                <w:sz w:val="24"/>
                <w:szCs w:val="24"/>
                <w:highlight w:val="none"/>
              </w:rPr>
              <w:t>学历</w:t>
            </w:r>
          </w:p>
        </w:tc>
        <w:tc>
          <w:tcPr>
            <w:tcW w:w="1620" w:type="dxa"/>
            <w:gridSpan w:val="2"/>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26" w:type="dxa"/>
            <w:noWrap w:val="0"/>
            <w:vAlign w:val="center"/>
          </w:tcPr>
          <w:p>
            <w:pPr>
              <w:pStyle w:val="118"/>
              <w:jc w:val="center"/>
              <w:rPr>
                <w:b/>
                <w:color w:val="auto"/>
                <w:sz w:val="24"/>
                <w:szCs w:val="24"/>
                <w:highlight w:val="none"/>
              </w:rPr>
            </w:pPr>
            <w:r>
              <w:rPr>
                <w:rFonts w:hint="eastAsia"/>
                <w:b/>
                <w:color w:val="auto"/>
                <w:sz w:val="24"/>
                <w:szCs w:val="24"/>
                <w:highlight w:val="none"/>
              </w:rPr>
              <w:t>资格证书号</w:t>
            </w:r>
          </w:p>
          <w:p>
            <w:pPr>
              <w:pStyle w:val="118"/>
              <w:jc w:val="center"/>
              <w:rPr>
                <w:b/>
                <w:color w:val="auto"/>
                <w:sz w:val="24"/>
                <w:szCs w:val="24"/>
                <w:highlight w:val="none"/>
              </w:rPr>
            </w:pPr>
            <w:r>
              <w:rPr>
                <w:rFonts w:hint="eastAsia"/>
                <w:b/>
                <w:color w:val="auto"/>
                <w:sz w:val="24"/>
                <w:szCs w:val="24"/>
                <w:highlight w:val="none"/>
              </w:rPr>
              <w:t>（如有）</w:t>
            </w:r>
          </w:p>
        </w:tc>
        <w:tc>
          <w:tcPr>
            <w:tcW w:w="7999" w:type="dxa"/>
            <w:gridSpan w:val="10"/>
            <w:noWrap w:val="0"/>
            <w:vAlign w:val="center"/>
          </w:tcPr>
          <w:p>
            <w:pPr>
              <w:pStyle w:val="117"/>
              <w:keepNext/>
              <w:keepLines/>
              <w:spacing w:before="120" w:after="120" w:line="240" w:lineRule="auto"/>
              <w:ind w:firstLine="0" w:firstLineChars="0"/>
              <w:jc w:val="center"/>
              <w:outlineLvl w:val="0"/>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525" w:type="dxa"/>
            <w:gridSpan w:val="11"/>
            <w:noWrap w:val="0"/>
            <w:vAlign w:val="center"/>
          </w:tcPr>
          <w:p>
            <w:pPr>
              <w:pStyle w:val="117"/>
              <w:spacing w:line="240" w:lineRule="auto"/>
              <w:ind w:firstLine="0" w:firstLineChars="0"/>
              <w:jc w:val="center"/>
              <w:rPr>
                <w:rFonts w:ascii="宋体" w:hAnsi="宋体"/>
                <w:b/>
                <w:color w:val="auto"/>
                <w:highlight w:val="none"/>
              </w:rPr>
            </w:pPr>
            <w:r>
              <w:rPr>
                <w:rFonts w:hint="eastAsia" w:ascii="宋体" w:hAnsi="宋体"/>
                <w:b/>
                <w:color w:val="auto"/>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pPr>
              <w:pStyle w:val="118"/>
              <w:spacing w:line="360" w:lineRule="auto"/>
              <w:rPr>
                <w:b/>
                <w:color w:val="auto"/>
                <w:sz w:val="24"/>
                <w:szCs w:val="24"/>
                <w:highlight w:val="none"/>
              </w:rPr>
            </w:pPr>
            <w:r>
              <w:rPr>
                <w:rFonts w:hint="eastAsia"/>
                <w:b/>
                <w:color w:val="auto"/>
                <w:sz w:val="24"/>
                <w:szCs w:val="24"/>
                <w:highlight w:val="none"/>
              </w:rPr>
              <w:t>建设单位</w:t>
            </w:r>
          </w:p>
        </w:tc>
        <w:tc>
          <w:tcPr>
            <w:tcW w:w="1547" w:type="dxa"/>
            <w:noWrap w:val="0"/>
            <w:vAlign w:val="center"/>
          </w:tcPr>
          <w:p>
            <w:pPr>
              <w:pStyle w:val="118"/>
              <w:spacing w:line="360" w:lineRule="auto"/>
              <w:rPr>
                <w:b/>
                <w:color w:val="auto"/>
                <w:sz w:val="24"/>
                <w:szCs w:val="24"/>
                <w:highlight w:val="none"/>
              </w:rPr>
            </w:pPr>
            <w:r>
              <w:rPr>
                <w:rFonts w:hint="eastAsia"/>
                <w:b/>
                <w:color w:val="auto"/>
                <w:sz w:val="24"/>
                <w:szCs w:val="24"/>
                <w:highlight w:val="none"/>
              </w:rPr>
              <w:t>项目名称</w:t>
            </w:r>
          </w:p>
        </w:tc>
        <w:tc>
          <w:tcPr>
            <w:tcW w:w="1549" w:type="dxa"/>
            <w:gridSpan w:val="2"/>
            <w:noWrap w:val="0"/>
            <w:vAlign w:val="center"/>
          </w:tcPr>
          <w:p>
            <w:pPr>
              <w:pStyle w:val="118"/>
              <w:spacing w:line="360" w:lineRule="auto"/>
              <w:rPr>
                <w:b/>
                <w:color w:val="auto"/>
                <w:sz w:val="24"/>
                <w:szCs w:val="24"/>
                <w:highlight w:val="none"/>
              </w:rPr>
            </w:pPr>
            <w:r>
              <w:rPr>
                <w:rFonts w:hint="eastAsia"/>
                <w:b/>
                <w:color w:val="auto"/>
                <w:sz w:val="24"/>
                <w:szCs w:val="24"/>
                <w:highlight w:val="none"/>
              </w:rPr>
              <w:t>建设规模</w:t>
            </w:r>
          </w:p>
        </w:tc>
        <w:tc>
          <w:tcPr>
            <w:tcW w:w="1783" w:type="dxa"/>
            <w:gridSpan w:val="2"/>
            <w:noWrap w:val="0"/>
            <w:vAlign w:val="center"/>
          </w:tcPr>
          <w:p>
            <w:pPr>
              <w:pStyle w:val="118"/>
              <w:spacing w:line="360" w:lineRule="auto"/>
              <w:rPr>
                <w:b/>
                <w:color w:val="auto"/>
                <w:sz w:val="24"/>
                <w:szCs w:val="24"/>
                <w:highlight w:val="none"/>
              </w:rPr>
            </w:pPr>
            <w:r>
              <w:rPr>
                <w:rFonts w:hint="eastAsia"/>
                <w:b/>
                <w:color w:val="auto"/>
                <w:sz w:val="24"/>
                <w:szCs w:val="24"/>
                <w:highlight w:val="none"/>
              </w:rPr>
              <w:t>开、竣工日期</w:t>
            </w:r>
          </w:p>
        </w:tc>
        <w:tc>
          <w:tcPr>
            <w:tcW w:w="1547" w:type="dxa"/>
            <w:gridSpan w:val="3"/>
            <w:noWrap w:val="0"/>
            <w:vAlign w:val="center"/>
          </w:tcPr>
          <w:p>
            <w:pPr>
              <w:pStyle w:val="118"/>
              <w:spacing w:line="360" w:lineRule="auto"/>
              <w:rPr>
                <w:b/>
                <w:color w:val="auto"/>
                <w:sz w:val="24"/>
                <w:szCs w:val="24"/>
                <w:highlight w:val="none"/>
              </w:rPr>
            </w:pPr>
            <w:r>
              <w:rPr>
                <w:rFonts w:hint="eastAsia"/>
                <w:b/>
                <w:color w:val="auto"/>
                <w:sz w:val="24"/>
                <w:szCs w:val="24"/>
                <w:highlight w:val="none"/>
              </w:rPr>
              <w:t>在建或已完</w:t>
            </w:r>
          </w:p>
        </w:tc>
        <w:tc>
          <w:tcPr>
            <w:tcW w:w="1551" w:type="dxa"/>
            <w:noWrap w:val="0"/>
            <w:vAlign w:val="center"/>
          </w:tcPr>
          <w:p>
            <w:pPr>
              <w:pStyle w:val="118"/>
              <w:spacing w:line="360" w:lineRule="auto"/>
              <w:rPr>
                <w:b/>
                <w:color w:val="auto"/>
                <w:sz w:val="24"/>
                <w:szCs w:val="24"/>
                <w:highlight w:val="none"/>
              </w:rPr>
            </w:pPr>
            <w:r>
              <w:rPr>
                <w:rFonts w:hint="eastAsia"/>
                <w:b/>
                <w:color w:val="auto"/>
                <w:sz w:val="24"/>
                <w:szCs w:val="24"/>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pPr>
              <w:pStyle w:val="117"/>
              <w:ind w:firstLine="0" w:firstLineChars="0"/>
              <w:jc w:val="center"/>
              <w:rPr>
                <w:rFonts w:ascii="宋体" w:hAnsi="宋体"/>
                <w:b/>
                <w:color w:val="auto"/>
                <w:highlight w:val="none"/>
              </w:rPr>
            </w:pPr>
          </w:p>
        </w:tc>
        <w:tc>
          <w:tcPr>
            <w:tcW w:w="1547" w:type="dxa"/>
            <w:noWrap w:val="0"/>
            <w:vAlign w:val="center"/>
          </w:tcPr>
          <w:p>
            <w:pPr>
              <w:pStyle w:val="117"/>
              <w:ind w:firstLine="0" w:firstLineChars="0"/>
              <w:jc w:val="center"/>
              <w:rPr>
                <w:rFonts w:ascii="宋体" w:hAnsi="宋体"/>
                <w:b/>
                <w:color w:val="auto"/>
                <w:highlight w:val="none"/>
              </w:rPr>
            </w:pPr>
          </w:p>
        </w:tc>
        <w:tc>
          <w:tcPr>
            <w:tcW w:w="1549" w:type="dxa"/>
            <w:gridSpan w:val="2"/>
            <w:noWrap w:val="0"/>
            <w:vAlign w:val="center"/>
          </w:tcPr>
          <w:p>
            <w:pPr>
              <w:pStyle w:val="117"/>
              <w:ind w:firstLine="0" w:firstLineChars="0"/>
              <w:jc w:val="center"/>
              <w:rPr>
                <w:rFonts w:ascii="宋体" w:hAnsi="宋体"/>
                <w:b/>
                <w:color w:val="auto"/>
                <w:highlight w:val="none"/>
              </w:rPr>
            </w:pPr>
          </w:p>
        </w:tc>
        <w:tc>
          <w:tcPr>
            <w:tcW w:w="1783" w:type="dxa"/>
            <w:gridSpan w:val="2"/>
            <w:noWrap w:val="0"/>
            <w:vAlign w:val="center"/>
          </w:tcPr>
          <w:p>
            <w:pPr>
              <w:pStyle w:val="117"/>
              <w:ind w:firstLine="0" w:firstLineChars="0"/>
              <w:jc w:val="center"/>
              <w:rPr>
                <w:rFonts w:ascii="宋体" w:hAnsi="宋体"/>
                <w:b/>
                <w:color w:val="auto"/>
                <w:highlight w:val="none"/>
              </w:rPr>
            </w:pPr>
          </w:p>
        </w:tc>
        <w:tc>
          <w:tcPr>
            <w:tcW w:w="1547" w:type="dxa"/>
            <w:gridSpan w:val="3"/>
            <w:noWrap w:val="0"/>
            <w:vAlign w:val="center"/>
          </w:tcPr>
          <w:p>
            <w:pPr>
              <w:pStyle w:val="117"/>
              <w:ind w:firstLine="0" w:firstLineChars="0"/>
              <w:jc w:val="center"/>
              <w:rPr>
                <w:rFonts w:ascii="宋体" w:hAnsi="宋体"/>
                <w:b/>
                <w:color w:val="auto"/>
                <w:highlight w:val="none"/>
              </w:rPr>
            </w:pPr>
          </w:p>
        </w:tc>
        <w:tc>
          <w:tcPr>
            <w:tcW w:w="1551" w:type="dxa"/>
            <w:noWrap w:val="0"/>
            <w:vAlign w:val="center"/>
          </w:tcPr>
          <w:p>
            <w:pPr>
              <w:pStyle w:val="117"/>
              <w:ind w:firstLine="0" w:firstLineChars="0"/>
              <w:jc w:val="center"/>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pPr>
              <w:pStyle w:val="117"/>
              <w:ind w:firstLine="0" w:firstLineChars="0"/>
              <w:jc w:val="center"/>
              <w:rPr>
                <w:rFonts w:ascii="宋体" w:hAnsi="宋体"/>
                <w:color w:val="auto"/>
                <w:highlight w:val="none"/>
              </w:rPr>
            </w:pPr>
          </w:p>
        </w:tc>
        <w:tc>
          <w:tcPr>
            <w:tcW w:w="1547" w:type="dxa"/>
            <w:noWrap w:val="0"/>
            <w:vAlign w:val="center"/>
          </w:tcPr>
          <w:p>
            <w:pPr>
              <w:pStyle w:val="117"/>
              <w:ind w:firstLine="0" w:firstLineChars="0"/>
              <w:jc w:val="center"/>
              <w:rPr>
                <w:rFonts w:ascii="宋体" w:hAnsi="宋体"/>
                <w:color w:val="auto"/>
                <w:highlight w:val="none"/>
              </w:rPr>
            </w:pPr>
          </w:p>
        </w:tc>
        <w:tc>
          <w:tcPr>
            <w:tcW w:w="1549" w:type="dxa"/>
            <w:gridSpan w:val="2"/>
            <w:noWrap w:val="0"/>
            <w:vAlign w:val="center"/>
          </w:tcPr>
          <w:p>
            <w:pPr>
              <w:pStyle w:val="117"/>
              <w:ind w:firstLine="0" w:firstLineChars="0"/>
              <w:jc w:val="center"/>
              <w:rPr>
                <w:rFonts w:ascii="宋体" w:hAnsi="宋体"/>
                <w:color w:val="auto"/>
                <w:highlight w:val="none"/>
              </w:rPr>
            </w:pPr>
          </w:p>
        </w:tc>
        <w:tc>
          <w:tcPr>
            <w:tcW w:w="1783" w:type="dxa"/>
            <w:gridSpan w:val="2"/>
            <w:noWrap w:val="0"/>
            <w:vAlign w:val="center"/>
          </w:tcPr>
          <w:p>
            <w:pPr>
              <w:pStyle w:val="117"/>
              <w:ind w:firstLine="0" w:firstLineChars="0"/>
              <w:jc w:val="center"/>
              <w:rPr>
                <w:rFonts w:ascii="宋体" w:hAnsi="宋体"/>
                <w:color w:val="auto"/>
                <w:highlight w:val="none"/>
              </w:rPr>
            </w:pPr>
          </w:p>
        </w:tc>
        <w:tc>
          <w:tcPr>
            <w:tcW w:w="1547" w:type="dxa"/>
            <w:gridSpan w:val="3"/>
            <w:noWrap w:val="0"/>
            <w:vAlign w:val="center"/>
          </w:tcPr>
          <w:p>
            <w:pPr>
              <w:pStyle w:val="117"/>
              <w:ind w:firstLine="0" w:firstLineChars="0"/>
              <w:jc w:val="center"/>
              <w:rPr>
                <w:rFonts w:ascii="宋体" w:hAnsi="宋体"/>
                <w:color w:val="auto"/>
                <w:highlight w:val="none"/>
              </w:rPr>
            </w:pPr>
          </w:p>
        </w:tc>
        <w:tc>
          <w:tcPr>
            <w:tcW w:w="1551" w:type="dxa"/>
            <w:noWrap w:val="0"/>
            <w:vAlign w:val="center"/>
          </w:tcPr>
          <w:p>
            <w:pPr>
              <w:pStyle w:val="117"/>
              <w:ind w:firstLine="0" w:firstLineChars="0"/>
              <w:jc w:val="center"/>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548" w:type="dxa"/>
            <w:gridSpan w:val="2"/>
            <w:noWrap w:val="0"/>
            <w:vAlign w:val="center"/>
          </w:tcPr>
          <w:p>
            <w:pPr>
              <w:pStyle w:val="117"/>
              <w:ind w:firstLine="0" w:firstLineChars="0"/>
              <w:jc w:val="center"/>
              <w:rPr>
                <w:rFonts w:ascii="宋体" w:hAnsi="宋体"/>
                <w:color w:val="auto"/>
                <w:highlight w:val="none"/>
              </w:rPr>
            </w:pPr>
          </w:p>
        </w:tc>
        <w:tc>
          <w:tcPr>
            <w:tcW w:w="1547" w:type="dxa"/>
            <w:noWrap w:val="0"/>
            <w:vAlign w:val="center"/>
          </w:tcPr>
          <w:p>
            <w:pPr>
              <w:pStyle w:val="117"/>
              <w:ind w:firstLine="0" w:firstLineChars="0"/>
              <w:jc w:val="center"/>
              <w:rPr>
                <w:rFonts w:ascii="宋体" w:hAnsi="宋体"/>
                <w:color w:val="auto"/>
                <w:highlight w:val="none"/>
              </w:rPr>
            </w:pPr>
          </w:p>
        </w:tc>
        <w:tc>
          <w:tcPr>
            <w:tcW w:w="1549" w:type="dxa"/>
            <w:gridSpan w:val="2"/>
            <w:noWrap w:val="0"/>
            <w:vAlign w:val="center"/>
          </w:tcPr>
          <w:p>
            <w:pPr>
              <w:pStyle w:val="117"/>
              <w:ind w:firstLine="0" w:firstLineChars="0"/>
              <w:jc w:val="center"/>
              <w:rPr>
                <w:rFonts w:ascii="宋体" w:hAnsi="宋体"/>
                <w:color w:val="auto"/>
                <w:highlight w:val="none"/>
              </w:rPr>
            </w:pPr>
          </w:p>
        </w:tc>
        <w:tc>
          <w:tcPr>
            <w:tcW w:w="1783" w:type="dxa"/>
            <w:gridSpan w:val="2"/>
            <w:noWrap w:val="0"/>
            <w:vAlign w:val="center"/>
          </w:tcPr>
          <w:p>
            <w:pPr>
              <w:pStyle w:val="117"/>
              <w:ind w:firstLine="0" w:firstLineChars="0"/>
              <w:jc w:val="center"/>
              <w:rPr>
                <w:rFonts w:ascii="宋体" w:hAnsi="宋体"/>
                <w:color w:val="auto"/>
                <w:highlight w:val="none"/>
              </w:rPr>
            </w:pPr>
          </w:p>
        </w:tc>
        <w:tc>
          <w:tcPr>
            <w:tcW w:w="1547" w:type="dxa"/>
            <w:gridSpan w:val="3"/>
            <w:noWrap w:val="0"/>
            <w:vAlign w:val="center"/>
          </w:tcPr>
          <w:p>
            <w:pPr>
              <w:pStyle w:val="117"/>
              <w:ind w:firstLine="0" w:firstLineChars="0"/>
              <w:jc w:val="center"/>
              <w:rPr>
                <w:rFonts w:ascii="宋体" w:hAnsi="宋体"/>
                <w:color w:val="auto"/>
                <w:highlight w:val="none"/>
              </w:rPr>
            </w:pPr>
          </w:p>
        </w:tc>
        <w:tc>
          <w:tcPr>
            <w:tcW w:w="1551" w:type="dxa"/>
            <w:noWrap w:val="0"/>
            <w:vAlign w:val="center"/>
          </w:tcPr>
          <w:p>
            <w:pPr>
              <w:pStyle w:val="117"/>
              <w:ind w:firstLine="0" w:firstLineChars="0"/>
              <w:jc w:val="center"/>
              <w:rPr>
                <w:rFonts w:ascii="宋体" w:hAnsi="宋体"/>
                <w:color w:val="auto"/>
                <w:highlight w:val="none"/>
              </w:rPr>
            </w:pPr>
          </w:p>
        </w:tc>
      </w:tr>
    </w:tbl>
    <w:p>
      <w:pPr>
        <w:pStyle w:val="117"/>
        <w:ind w:firstLine="3596" w:firstLineChars="1450"/>
        <w:rPr>
          <w:rFonts w:ascii="宋体" w:hAnsi="宋体"/>
          <w:color w:val="auto"/>
          <w:highlight w:val="none"/>
        </w:rPr>
      </w:pPr>
    </w:p>
    <w:p>
      <w:pPr>
        <w:pStyle w:val="117"/>
        <w:ind w:firstLine="3610" w:firstLineChars="1450"/>
        <w:rPr>
          <w:rFonts w:ascii="宋体" w:hAnsi="宋体"/>
          <w:b/>
          <w:bCs/>
          <w:color w:val="auto"/>
          <w:highlight w:val="none"/>
        </w:rPr>
      </w:pPr>
      <w:r>
        <w:rPr>
          <w:rFonts w:hint="eastAsia" w:ascii="宋体" w:hAnsi="宋体"/>
          <w:b/>
          <w:bCs/>
          <w:color w:val="auto"/>
          <w:highlight w:val="none"/>
        </w:rPr>
        <w:t>投标人：　　（盖章）</w:t>
      </w:r>
    </w:p>
    <w:p>
      <w:pPr>
        <w:pStyle w:val="117"/>
        <w:ind w:right="496" w:firstLine="3610" w:firstLineChars="1450"/>
        <w:rPr>
          <w:rFonts w:ascii="宋体" w:hAnsi="宋体"/>
          <w:b/>
          <w:bCs/>
          <w:color w:val="auto"/>
          <w:highlight w:val="none"/>
        </w:rPr>
      </w:pPr>
      <w:r>
        <w:rPr>
          <w:rFonts w:hint="eastAsia" w:ascii="宋体" w:hAnsi="宋体"/>
          <w:b/>
          <w:bCs/>
          <w:color w:val="auto"/>
          <w:highlight w:val="none"/>
        </w:rPr>
        <w:t xml:space="preserve">日   期：    年    月    日 </w:t>
      </w:r>
    </w:p>
    <w:p>
      <w:pPr>
        <w:pStyle w:val="117"/>
        <w:ind w:right="496" w:firstLine="3596" w:firstLineChars="1450"/>
        <w:rPr>
          <w:rFonts w:ascii="宋体" w:hAnsi="宋体"/>
          <w:color w:val="auto"/>
          <w:highlight w:val="none"/>
        </w:rPr>
      </w:pPr>
    </w:p>
    <w:p>
      <w:pPr>
        <w:spacing w:line="360" w:lineRule="auto"/>
        <w:rPr>
          <w:rStyle w:val="121"/>
          <w:rFonts w:ascii="宋体" w:hAnsi="宋体"/>
          <w:b/>
          <w:color w:val="auto"/>
          <w:sz w:val="24"/>
          <w:szCs w:val="24"/>
          <w:highlight w:val="none"/>
        </w:rPr>
      </w:pPr>
      <w:r>
        <w:rPr>
          <w:rStyle w:val="121"/>
          <w:rFonts w:ascii="宋体" w:hAnsi="宋体"/>
          <w:color w:val="auto"/>
          <w:highlight w:val="none"/>
        </w:rPr>
        <w:br w:type="page"/>
      </w:r>
      <w:r>
        <w:rPr>
          <w:rStyle w:val="121"/>
          <w:rFonts w:ascii="宋体" w:hAnsi="宋体"/>
          <w:b/>
          <w:color w:val="auto"/>
          <w:sz w:val="24"/>
          <w:szCs w:val="24"/>
          <w:highlight w:val="none"/>
        </w:rPr>
        <w:t>格式</w:t>
      </w:r>
      <w:r>
        <w:rPr>
          <w:rStyle w:val="121"/>
          <w:rFonts w:hint="eastAsia" w:ascii="宋体" w:hAnsi="宋体"/>
          <w:b/>
          <w:color w:val="auto"/>
          <w:sz w:val="24"/>
          <w:szCs w:val="24"/>
          <w:highlight w:val="none"/>
        </w:rPr>
        <w:t>三</w:t>
      </w:r>
    </w:p>
    <w:p>
      <w:pPr>
        <w:snapToGrid w:val="0"/>
        <w:spacing w:line="360" w:lineRule="auto"/>
        <w:ind w:firstLine="0"/>
        <w:jc w:val="center"/>
        <w:rPr>
          <w:rFonts w:hint="eastAsia" w:ascii="宋体" w:hAnsi="宋体"/>
          <w:b/>
          <w:color w:val="auto"/>
          <w:sz w:val="30"/>
          <w:szCs w:val="30"/>
          <w:highlight w:val="none"/>
        </w:rPr>
      </w:pPr>
      <w:r>
        <w:rPr>
          <w:rFonts w:hint="eastAsia" w:ascii="宋体" w:hAnsi="宋体"/>
          <w:b/>
          <w:color w:val="auto"/>
          <w:sz w:val="30"/>
          <w:szCs w:val="30"/>
          <w:highlight w:val="none"/>
        </w:rPr>
        <w:t>企业类似业绩及获奖一览表</w:t>
      </w:r>
    </w:p>
    <w:p>
      <w:pPr>
        <w:spacing w:before="240" w:line="360" w:lineRule="auto"/>
        <w:jc w:val="center"/>
        <w:rPr>
          <w:rFonts w:hint="default" w:eastAsia="宋体"/>
          <w:b/>
          <w:color w:val="auto"/>
          <w:sz w:val="32"/>
          <w:highlight w:val="none"/>
          <w:lang w:val="en-US" w:eastAsia="zh-CN"/>
        </w:rPr>
      </w:pPr>
      <w:r>
        <w:rPr>
          <w:rFonts w:hint="eastAsia"/>
          <w:b/>
          <w:color w:val="auto"/>
          <w:sz w:val="32"/>
          <w:highlight w:val="none"/>
          <w:lang w:val="en-US" w:eastAsia="zh-CN"/>
        </w:rPr>
        <w:t>企业</w:t>
      </w:r>
      <w:r>
        <w:rPr>
          <w:rFonts w:hint="eastAsia"/>
          <w:b/>
          <w:color w:val="auto"/>
          <w:sz w:val="32"/>
          <w:highlight w:val="none"/>
        </w:rPr>
        <w:t>类似业绩</w:t>
      </w:r>
      <w:r>
        <w:rPr>
          <w:rFonts w:hint="eastAsia"/>
          <w:b/>
          <w:color w:val="auto"/>
          <w:sz w:val="32"/>
          <w:highlight w:val="none"/>
          <w:lang w:val="en-US" w:eastAsia="zh-CN"/>
        </w:rPr>
        <w:t>一览表</w:t>
      </w:r>
    </w:p>
    <w:tbl>
      <w:tblPr>
        <w:tblStyle w:val="37"/>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1"/>
        <w:gridCol w:w="1547"/>
        <w:gridCol w:w="1276"/>
        <w:gridCol w:w="1134"/>
        <w:gridCol w:w="992"/>
        <w:gridCol w:w="992"/>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1" w:hRule="atLeast"/>
          <w:jc w:val="center"/>
        </w:trPr>
        <w:tc>
          <w:tcPr>
            <w:tcW w:w="841" w:type="dxa"/>
            <w:noWrap w:val="0"/>
            <w:vAlign w:val="center"/>
          </w:tcPr>
          <w:p>
            <w:pPr>
              <w:pStyle w:val="337"/>
              <w:snapToGrid w:val="0"/>
              <w:jc w:val="center"/>
              <w:rPr>
                <w:color w:val="auto"/>
                <w:sz w:val="21"/>
                <w:szCs w:val="18"/>
                <w:highlight w:val="none"/>
              </w:rPr>
            </w:pPr>
            <w:r>
              <w:rPr>
                <w:rFonts w:hint="eastAsia"/>
                <w:color w:val="auto"/>
                <w:sz w:val="21"/>
                <w:szCs w:val="18"/>
                <w:highlight w:val="none"/>
              </w:rPr>
              <w:t>序号</w:t>
            </w:r>
          </w:p>
        </w:tc>
        <w:tc>
          <w:tcPr>
            <w:tcW w:w="1547" w:type="dxa"/>
            <w:noWrap w:val="0"/>
            <w:vAlign w:val="center"/>
          </w:tcPr>
          <w:p>
            <w:pPr>
              <w:pStyle w:val="337"/>
              <w:snapToGrid w:val="0"/>
              <w:jc w:val="center"/>
              <w:rPr>
                <w:color w:val="auto"/>
                <w:sz w:val="21"/>
                <w:szCs w:val="18"/>
                <w:highlight w:val="none"/>
              </w:rPr>
            </w:pPr>
            <w:r>
              <w:rPr>
                <w:rFonts w:hint="eastAsia"/>
                <w:color w:val="auto"/>
                <w:sz w:val="21"/>
                <w:szCs w:val="18"/>
                <w:highlight w:val="none"/>
              </w:rPr>
              <w:t>合同工程名称</w:t>
            </w:r>
          </w:p>
        </w:tc>
        <w:tc>
          <w:tcPr>
            <w:tcW w:w="1276" w:type="dxa"/>
            <w:noWrap w:val="0"/>
            <w:vAlign w:val="center"/>
          </w:tcPr>
          <w:p>
            <w:pPr>
              <w:pStyle w:val="337"/>
              <w:snapToGrid w:val="0"/>
              <w:jc w:val="center"/>
              <w:rPr>
                <w:color w:val="auto"/>
                <w:sz w:val="21"/>
                <w:szCs w:val="18"/>
                <w:highlight w:val="none"/>
              </w:rPr>
            </w:pPr>
            <w:r>
              <w:rPr>
                <w:rFonts w:hint="eastAsia"/>
                <w:color w:val="auto"/>
                <w:sz w:val="21"/>
                <w:szCs w:val="18"/>
                <w:highlight w:val="none"/>
              </w:rPr>
              <w:t>合同金额（万元）</w:t>
            </w:r>
          </w:p>
        </w:tc>
        <w:tc>
          <w:tcPr>
            <w:tcW w:w="1134" w:type="dxa"/>
            <w:noWrap w:val="0"/>
            <w:vAlign w:val="center"/>
          </w:tcPr>
          <w:p>
            <w:pPr>
              <w:pStyle w:val="337"/>
              <w:snapToGrid w:val="0"/>
              <w:jc w:val="center"/>
              <w:rPr>
                <w:color w:val="auto"/>
                <w:sz w:val="21"/>
                <w:szCs w:val="18"/>
                <w:highlight w:val="none"/>
              </w:rPr>
            </w:pPr>
            <w:r>
              <w:rPr>
                <w:rFonts w:hint="eastAsia"/>
                <w:color w:val="auto"/>
                <w:sz w:val="21"/>
                <w:szCs w:val="18"/>
                <w:highlight w:val="none"/>
              </w:rPr>
              <w:t>竣工时间</w:t>
            </w:r>
          </w:p>
        </w:tc>
        <w:tc>
          <w:tcPr>
            <w:tcW w:w="992" w:type="dxa"/>
            <w:noWrap w:val="0"/>
            <w:vAlign w:val="center"/>
          </w:tcPr>
          <w:p>
            <w:pPr>
              <w:pStyle w:val="337"/>
              <w:snapToGrid w:val="0"/>
              <w:jc w:val="center"/>
              <w:rPr>
                <w:color w:val="auto"/>
                <w:sz w:val="21"/>
                <w:szCs w:val="18"/>
                <w:highlight w:val="none"/>
              </w:rPr>
            </w:pPr>
            <w:r>
              <w:rPr>
                <w:rFonts w:hint="eastAsia"/>
                <w:color w:val="auto"/>
                <w:sz w:val="21"/>
                <w:szCs w:val="18"/>
                <w:highlight w:val="none"/>
              </w:rPr>
              <w:t>项目经理</w:t>
            </w:r>
          </w:p>
        </w:tc>
        <w:tc>
          <w:tcPr>
            <w:tcW w:w="992" w:type="dxa"/>
            <w:noWrap w:val="0"/>
            <w:vAlign w:val="center"/>
          </w:tcPr>
          <w:p>
            <w:pPr>
              <w:pStyle w:val="337"/>
              <w:snapToGrid w:val="0"/>
              <w:jc w:val="center"/>
              <w:rPr>
                <w:color w:val="auto"/>
                <w:sz w:val="21"/>
                <w:szCs w:val="18"/>
                <w:highlight w:val="none"/>
              </w:rPr>
            </w:pPr>
            <w:r>
              <w:rPr>
                <w:rFonts w:hint="eastAsia"/>
                <w:color w:val="auto"/>
                <w:sz w:val="21"/>
                <w:szCs w:val="18"/>
                <w:highlight w:val="none"/>
              </w:rPr>
              <w:t>工程地点</w:t>
            </w:r>
          </w:p>
        </w:tc>
        <w:tc>
          <w:tcPr>
            <w:tcW w:w="1276" w:type="dxa"/>
            <w:noWrap w:val="0"/>
            <w:vAlign w:val="center"/>
          </w:tcPr>
          <w:p>
            <w:pPr>
              <w:pStyle w:val="337"/>
              <w:snapToGrid w:val="0"/>
              <w:jc w:val="center"/>
              <w:rPr>
                <w:color w:val="auto"/>
                <w:sz w:val="21"/>
                <w:szCs w:val="18"/>
                <w:highlight w:val="none"/>
              </w:rPr>
            </w:pPr>
            <w:r>
              <w:rPr>
                <w:rFonts w:hint="eastAsia"/>
                <w:color w:val="auto"/>
                <w:sz w:val="21"/>
                <w:szCs w:val="18"/>
                <w:highlight w:val="none"/>
              </w:rPr>
              <w:t>建设单位及联系方式</w:t>
            </w:r>
          </w:p>
        </w:tc>
        <w:tc>
          <w:tcPr>
            <w:tcW w:w="1276" w:type="dxa"/>
            <w:noWrap w:val="0"/>
            <w:vAlign w:val="center"/>
          </w:tcPr>
          <w:p>
            <w:pPr>
              <w:pStyle w:val="337"/>
              <w:snapToGrid w:val="0"/>
              <w:jc w:val="center"/>
              <w:rPr>
                <w:color w:val="auto"/>
                <w:sz w:val="21"/>
                <w:szCs w:val="18"/>
                <w:highlight w:val="none"/>
              </w:rPr>
            </w:pPr>
            <w:r>
              <w:rPr>
                <w:rFonts w:hint="eastAsia"/>
                <w:color w:val="auto"/>
                <w:sz w:val="21"/>
                <w:szCs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0" w:hRule="atLeast"/>
          <w:jc w:val="center"/>
        </w:trPr>
        <w:tc>
          <w:tcPr>
            <w:tcW w:w="841" w:type="dxa"/>
            <w:noWrap w:val="0"/>
            <w:vAlign w:val="center"/>
          </w:tcPr>
          <w:p>
            <w:pPr>
              <w:pStyle w:val="337"/>
              <w:snapToGrid w:val="0"/>
              <w:spacing w:after="200" w:line="300" w:lineRule="auto"/>
              <w:jc w:val="center"/>
              <w:rPr>
                <w:color w:val="auto"/>
                <w:szCs w:val="22"/>
                <w:highlight w:val="none"/>
              </w:rPr>
            </w:pPr>
            <w:r>
              <w:rPr>
                <w:color w:val="auto"/>
                <w:szCs w:val="22"/>
                <w:highlight w:val="none"/>
              </w:rPr>
              <w:t>1</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noWrap w:val="0"/>
            <w:vAlign w:val="center"/>
          </w:tcPr>
          <w:p>
            <w:pPr>
              <w:pStyle w:val="337"/>
              <w:snapToGrid w:val="0"/>
              <w:spacing w:after="200" w:line="300" w:lineRule="auto"/>
              <w:jc w:val="center"/>
              <w:rPr>
                <w:color w:val="auto"/>
                <w:szCs w:val="22"/>
                <w:highlight w:val="none"/>
              </w:rPr>
            </w:pPr>
            <w:r>
              <w:rPr>
                <w:color w:val="auto"/>
                <w:szCs w:val="22"/>
                <w:highlight w:val="none"/>
              </w:rPr>
              <w:t>2</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noWrap w:val="0"/>
            <w:vAlign w:val="center"/>
          </w:tcPr>
          <w:p>
            <w:pPr>
              <w:pStyle w:val="337"/>
              <w:snapToGrid w:val="0"/>
              <w:spacing w:after="200" w:line="300" w:lineRule="auto"/>
              <w:jc w:val="center"/>
              <w:rPr>
                <w:color w:val="auto"/>
                <w:szCs w:val="22"/>
                <w:highlight w:val="none"/>
              </w:rPr>
            </w:pPr>
            <w:r>
              <w:rPr>
                <w:color w:val="auto"/>
                <w:szCs w:val="22"/>
                <w:highlight w:val="none"/>
              </w:rPr>
              <w:t>3</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noWrap w:val="0"/>
            <w:vAlign w:val="center"/>
          </w:tcPr>
          <w:p>
            <w:pPr>
              <w:pStyle w:val="337"/>
              <w:snapToGrid w:val="0"/>
              <w:spacing w:after="200" w:line="300" w:lineRule="auto"/>
              <w:jc w:val="center"/>
              <w:rPr>
                <w:color w:val="auto"/>
                <w:szCs w:val="22"/>
                <w:highlight w:val="none"/>
              </w:rPr>
            </w:pPr>
            <w:r>
              <w:rPr>
                <w:color w:val="auto"/>
                <w:szCs w:val="22"/>
                <w:highlight w:val="none"/>
              </w:rPr>
              <w:t>4</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noWrap w:val="0"/>
            <w:vAlign w:val="center"/>
          </w:tcPr>
          <w:p>
            <w:pPr>
              <w:pStyle w:val="337"/>
              <w:snapToGrid w:val="0"/>
              <w:spacing w:after="200" w:line="300" w:lineRule="auto"/>
              <w:jc w:val="center"/>
              <w:rPr>
                <w:color w:val="auto"/>
                <w:szCs w:val="22"/>
                <w:highlight w:val="none"/>
              </w:rPr>
            </w:pPr>
            <w:r>
              <w:rPr>
                <w:color w:val="auto"/>
                <w:szCs w:val="22"/>
                <w:highlight w:val="none"/>
              </w:rPr>
              <w:t>5</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841" w:type="dxa"/>
            <w:noWrap w:val="0"/>
            <w:vAlign w:val="center"/>
          </w:tcPr>
          <w:p>
            <w:pPr>
              <w:pStyle w:val="337"/>
              <w:snapToGrid w:val="0"/>
              <w:spacing w:after="200" w:line="300" w:lineRule="auto"/>
              <w:jc w:val="center"/>
              <w:rPr>
                <w:color w:val="auto"/>
                <w:szCs w:val="22"/>
                <w:highlight w:val="none"/>
              </w:rPr>
            </w:pPr>
            <w:r>
              <w:rPr>
                <w:rFonts w:hint="eastAsia"/>
                <w:color w:val="auto"/>
                <w:szCs w:val="22"/>
                <w:highlight w:val="none"/>
              </w:rPr>
              <w:t>…</w:t>
            </w:r>
          </w:p>
        </w:tc>
        <w:tc>
          <w:tcPr>
            <w:tcW w:w="1547"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134"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992"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c>
          <w:tcPr>
            <w:tcW w:w="1276" w:type="dxa"/>
            <w:noWrap w:val="0"/>
            <w:vAlign w:val="center"/>
          </w:tcPr>
          <w:p>
            <w:pPr>
              <w:pStyle w:val="337"/>
              <w:snapToGrid w:val="0"/>
              <w:spacing w:after="200" w:line="300" w:lineRule="auto"/>
              <w:jc w:val="center"/>
              <w:rPr>
                <w:color w:val="auto"/>
                <w:szCs w:val="22"/>
                <w:highlight w:val="none"/>
              </w:rPr>
            </w:pPr>
          </w:p>
        </w:tc>
      </w:tr>
    </w:tbl>
    <w:p>
      <w:pPr>
        <w:snapToGrid w:val="0"/>
        <w:spacing w:line="360" w:lineRule="auto"/>
        <w:ind w:firstLine="602"/>
        <w:jc w:val="center"/>
        <w:rPr>
          <w:rFonts w:hint="eastAsia" w:ascii="宋体" w:hAnsi="宋体"/>
          <w:b/>
          <w:color w:val="auto"/>
          <w:sz w:val="30"/>
          <w:szCs w:val="30"/>
          <w:highlight w:val="none"/>
        </w:rPr>
      </w:pPr>
    </w:p>
    <w:p>
      <w:pPr>
        <w:spacing w:before="240" w:line="360" w:lineRule="auto"/>
        <w:jc w:val="center"/>
        <w:rPr>
          <w:b/>
          <w:color w:val="auto"/>
          <w:sz w:val="32"/>
          <w:highlight w:val="none"/>
        </w:rPr>
      </w:pPr>
      <w:r>
        <w:rPr>
          <w:rFonts w:hint="eastAsia"/>
          <w:b/>
          <w:color w:val="auto"/>
          <w:sz w:val="32"/>
          <w:highlight w:val="none"/>
          <w:lang w:val="en-US" w:eastAsia="zh-CN"/>
        </w:rPr>
        <w:t>企业</w:t>
      </w:r>
      <w:r>
        <w:rPr>
          <w:rFonts w:hint="eastAsia"/>
          <w:b/>
          <w:color w:val="auto"/>
          <w:sz w:val="32"/>
          <w:highlight w:val="none"/>
        </w:rPr>
        <w:t>获奖</w:t>
      </w:r>
      <w:r>
        <w:rPr>
          <w:rFonts w:hint="eastAsia"/>
          <w:b/>
          <w:color w:val="auto"/>
          <w:sz w:val="32"/>
          <w:highlight w:val="none"/>
          <w:lang w:val="en-US" w:eastAsia="zh-CN"/>
        </w:rPr>
        <w:t>一览</w:t>
      </w:r>
      <w:r>
        <w:rPr>
          <w:rFonts w:hint="eastAsia"/>
          <w:b/>
          <w:color w:val="auto"/>
          <w:sz w:val="32"/>
          <w:highlight w:val="none"/>
        </w:rPr>
        <w:t>表</w:t>
      </w:r>
    </w:p>
    <w:tbl>
      <w:tblPr>
        <w:tblStyle w:val="37"/>
        <w:tblW w:w="5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22"/>
        <w:gridCol w:w="2709"/>
        <w:gridCol w:w="1801"/>
        <w:gridCol w:w="1723"/>
        <w:gridCol w:w="134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8" w:hRule="atLeast"/>
          <w:jc w:val="center"/>
        </w:trPr>
        <w:tc>
          <w:tcPr>
            <w:tcW w:w="450" w:type="pct"/>
            <w:vMerge w:val="restart"/>
            <w:noWrap w:val="0"/>
            <w:vAlign w:val="center"/>
          </w:tcPr>
          <w:p>
            <w:pPr>
              <w:pStyle w:val="337"/>
              <w:snapToGrid w:val="0"/>
              <w:jc w:val="center"/>
              <w:rPr>
                <w:color w:val="auto"/>
                <w:sz w:val="21"/>
                <w:szCs w:val="21"/>
                <w:highlight w:val="none"/>
              </w:rPr>
            </w:pPr>
            <w:r>
              <w:rPr>
                <w:rFonts w:hint="eastAsia"/>
                <w:color w:val="auto"/>
                <w:sz w:val="21"/>
                <w:szCs w:val="21"/>
                <w:highlight w:val="none"/>
              </w:rPr>
              <w:t>序号</w:t>
            </w:r>
          </w:p>
        </w:tc>
        <w:tc>
          <w:tcPr>
            <w:tcW w:w="1483" w:type="pct"/>
            <w:vMerge w:val="restart"/>
            <w:noWrap w:val="0"/>
            <w:vAlign w:val="center"/>
          </w:tcPr>
          <w:p>
            <w:pPr>
              <w:pStyle w:val="337"/>
              <w:snapToGrid w:val="0"/>
              <w:jc w:val="center"/>
              <w:rPr>
                <w:color w:val="auto"/>
                <w:sz w:val="21"/>
                <w:szCs w:val="21"/>
                <w:highlight w:val="none"/>
              </w:rPr>
            </w:pPr>
            <w:r>
              <w:rPr>
                <w:rFonts w:hint="eastAsia"/>
                <w:color w:val="auto"/>
                <w:sz w:val="21"/>
                <w:szCs w:val="21"/>
                <w:highlight w:val="none"/>
              </w:rPr>
              <w:t>工程名称</w:t>
            </w:r>
          </w:p>
        </w:tc>
        <w:tc>
          <w:tcPr>
            <w:tcW w:w="2665" w:type="pct"/>
            <w:gridSpan w:val="3"/>
            <w:noWrap w:val="0"/>
            <w:vAlign w:val="center"/>
          </w:tcPr>
          <w:p>
            <w:pPr>
              <w:pStyle w:val="337"/>
              <w:snapToGrid w:val="0"/>
              <w:jc w:val="center"/>
              <w:rPr>
                <w:color w:val="auto"/>
                <w:sz w:val="21"/>
                <w:szCs w:val="21"/>
                <w:highlight w:val="none"/>
              </w:rPr>
            </w:pPr>
            <w:r>
              <w:rPr>
                <w:rFonts w:hint="eastAsia"/>
                <w:color w:val="auto"/>
                <w:sz w:val="21"/>
                <w:szCs w:val="21"/>
                <w:highlight w:val="none"/>
              </w:rPr>
              <w:t>获奖情况</w:t>
            </w:r>
          </w:p>
        </w:tc>
        <w:tc>
          <w:tcPr>
            <w:tcW w:w="400" w:type="pct"/>
            <w:noWrap w:val="0"/>
            <w:vAlign w:val="center"/>
          </w:tcPr>
          <w:p>
            <w:pPr>
              <w:pStyle w:val="337"/>
              <w:snapToGrid w:val="0"/>
              <w:jc w:val="center"/>
              <w:rPr>
                <w:color w:val="auto"/>
                <w:sz w:val="21"/>
                <w:szCs w:val="21"/>
                <w:highlight w:val="none"/>
              </w:rPr>
            </w:pPr>
            <w:r>
              <w:rPr>
                <w:rFonts w:hint="eastAsia"/>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1" w:hRule="atLeast"/>
          <w:jc w:val="center"/>
        </w:trPr>
        <w:tc>
          <w:tcPr>
            <w:tcW w:w="450" w:type="pct"/>
            <w:vMerge w:val="continue"/>
            <w:noWrap w:val="0"/>
            <w:vAlign w:val="center"/>
          </w:tcPr>
          <w:p>
            <w:pPr>
              <w:pStyle w:val="337"/>
              <w:snapToGrid w:val="0"/>
              <w:jc w:val="center"/>
              <w:rPr>
                <w:color w:val="auto"/>
                <w:sz w:val="21"/>
                <w:szCs w:val="21"/>
                <w:highlight w:val="none"/>
              </w:rPr>
            </w:pPr>
          </w:p>
        </w:tc>
        <w:tc>
          <w:tcPr>
            <w:tcW w:w="1483" w:type="pct"/>
            <w:vMerge w:val="continue"/>
            <w:noWrap w:val="0"/>
            <w:vAlign w:val="center"/>
          </w:tcPr>
          <w:p>
            <w:pPr>
              <w:pStyle w:val="337"/>
              <w:snapToGrid w:val="0"/>
              <w:jc w:val="center"/>
              <w:rPr>
                <w:color w:val="auto"/>
                <w:sz w:val="21"/>
                <w:szCs w:val="21"/>
                <w:highlight w:val="none"/>
              </w:rPr>
            </w:pPr>
          </w:p>
        </w:tc>
        <w:tc>
          <w:tcPr>
            <w:tcW w:w="986" w:type="pct"/>
            <w:noWrap w:val="0"/>
            <w:vAlign w:val="center"/>
          </w:tcPr>
          <w:p>
            <w:pPr>
              <w:pStyle w:val="337"/>
              <w:snapToGrid w:val="0"/>
              <w:jc w:val="center"/>
              <w:rPr>
                <w:color w:val="auto"/>
                <w:sz w:val="21"/>
                <w:szCs w:val="21"/>
                <w:highlight w:val="none"/>
              </w:rPr>
            </w:pPr>
            <w:r>
              <w:rPr>
                <w:rFonts w:hint="eastAsia"/>
                <w:color w:val="auto"/>
                <w:sz w:val="21"/>
                <w:szCs w:val="21"/>
                <w:highlight w:val="none"/>
              </w:rPr>
              <w:t>奖项名称</w:t>
            </w:r>
          </w:p>
        </w:tc>
        <w:tc>
          <w:tcPr>
            <w:tcW w:w="943" w:type="pct"/>
            <w:noWrap w:val="0"/>
            <w:vAlign w:val="center"/>
          </w:tcPr>
          <w:p>
            <w:pPr>
              <w:pStyle w:val="337"/>
              <w:snapToGrid w:val="0"/>
              <w:jc w:val="center"/>
              <w:rPr>
                <w:color w:val="auto"/>
                <w:sz w:val="21"/>
                <w:szCs w:val="21"/>
                <w:highlight w:val="none"/>
              </w:rPr>
            </w:pPr>
            <w:r>
              <w:rPr>
                <w:rFonts w:hint="eastAsia"/>
                <w:color w:val="auto"/>
                <w:sz w:val="21"/>
                <w:szCs w:val="21"/>
                <w:highlight w:val="none"/>
              </w:rPr>
              <w:t>评选奖项的组织机构</w:t>
            </w:r>
          </w:p>
        </w:tc>
        <w:tc>
          <w:tcPr>
            <w:tcW w:w="735" w:type="pct"/>
            <w:noWrap w:val="0"/>
            <w:vAlign w:val="center"/>
          </w:tcPr>
          <w:p>
            <w:pPr>
              <w:pStyle w:val="337"/>
              <w:snapToGrid w:val="0"/>
              <w:jc w:val="center"/>
              <w:rPr>
                <w:color w:val="auto"/>
                <w:sz w:val="21"/>
                <w:szCs w:val="21"/>
                <w:highlight w:val="none"/>
              </w:rPr>
            </w:pPr>
            <w:r>
              <w:rPr>
                <w:rFonts w:hint="eastAsia"/>
                <w:color w:val="auto"/>
                <w:sz w:val="21"/>
                <w:szCs w:val="21"/>
                <w:highlight w:val="none"/>
              </w:rPr>
              <w:t>获奖时间</w:t>
            </w:r>
          </w:p>
        </w:tc>
        <w:tc>
          <w:tcPr>
            <w:tcW w:w="400" w:type="pct"/>
            <w:noWrap w:val="0"/>
            <w:vAlign w:val="center"/>
          </w:tcPr>
          <w:p>
            <w:pPr>
              <w:pStyle w:val="337"/>
              <w:snapToGrid w:val="0"/>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0" w:hRule="atLeast"/>
          <w:jc w:val="center"/>
        </w:trPr>
        <w:tc>
          <w:tcPr>
            <w:tcW w:w="450" w:type="pct"/>
            <w:noWrap w:val="0"/>
            <w:vAlign w:val="center"/>
          </w:tcPr>
          <w:p>
            <w:pPr>
              <w:pStyle w:val="337"/>
              <w:snapToGrid w:val="0"/>
              <w:spacing w:after="200" w:line="276" w:lineRule="auto"/>
              <w:jc w:val="center"/>
              <w:rPr>
                <w:color w:val="auto"/>
                <w:sz w:val="21"/>
                <w:szCs w:val="21"/>
                <w:highlight w:val="none"/>
              </w:rPr>
            </w:pPr>
            <w:r>
              <w:rPr>
                <w:color w:val="auto"/>
                <w:sz w:val="21"/>
                <w:szCs w:val="21"/>
                <w:highlight w:val="none"/>
              </w:rPr>
              <w:t>1</w:t>
            </w:r>
          </w:p>
        </w:tc>
        <w:tc>
          <w:tcPr>
            <w:tcW w:w="1483" w:type="pct"/>
            <w:noWrap w:val="0"/>
            <w:vAlign w:val="center"/>
          </w:tcPr>
          <w:p>
            <w:pPr>
              <w:pStyle w:val="337"/>
              <w:snapToGrid w:val="0"/>
              <w:spacing w:after="200" w:line="276" w:lineRule="auto"/>
              <w:jc w:val="center"/>
              <w:rPr>
                <w:color w:val="auto"/>
                <w:sz w:val="21"/>
                <w:szCs w:val="21"/>
                <w:highlight w:val="none"/>
              </w:rPr>
            </w:pPr>
          </w:p>
        </w:tc>
        <w:tc>
          <w:tcPr>
            <w:tcW w:w="986" w:type="pct"/>
            <w:noWrap w:val="0"/>
            <w:vAlign w:val="center"/>
          </w:tcPr>
          <w:p>
            <w:pPr>
              <w:pStyle w:val="337"/>
              <w:snapToGrid w:val="0"/>
              <w:spacing w:after="200" w:line="276" w:lineRule="auto"/>
              <w:jc w:val="center"/>
              <w:rPr>
                <w:color w:val="auto"/>
                <w:sz w:val="21"/>
                <w:szCs w:val="21"/>
                <w:highlight w:val="none"/>
              </w:rPr>
            </w:pPr>
          </w:p>
        </w:tc>
        <w:tc>
          <w:tcPr>
            <w:tcW w:w="943" w:type="pct"/>
            <w:noWrap w:val="0"/>
            <w:vAlign w:val="center"/>
          </w:tcPr>
          <w:p>
            <w:pPr>
              <w:pStyle w:val="337"/>
              <w:snapToGrid w:val="0"/>
              <w:spacing w:after="200" w:line="276" w:lineRule="auto"/>
              <w:jc w:val="center"/>
              <w:rPr>
                <w:color w:val="auto"/>
                <w:sz w:val="21"/>
                <w:szCs w:val="21"/>
                <w:highlight w:val="none"/>
              </w:rPr>
            </w:pPr>
          </w:p>
        </w:tc>
        <w:tc>
          <w:tcPr>
            <w:tcW w:w="735" w:type="pct"/>
            <w:noWrap w:val="0"/>
            <w:vAlign w:val="center"/>
          </w:tcPr>
          <w:p>
            <w:pPr>
              <w:pStyle w:val="337"/>
              <w:snapToGrid w:val="0"/>
              <w:spacing w:after="200" w:line="276" w:lineRule="auto"/>
              <w:jc w:val="center"/>
              <w:rPr>
                <w:color w:val="auto"/>
                <w:sz w:val="21"/>
                <w:szCs w:val="21"/>
                <w:highlight w:val="none"/>
              </w:rPr>
            </w:pPr>
          </w:p>
        </w:tc>
        <w:tc>
          <w:tcPr>
            <w:tcW w:w="400" w:type="pct"/>
            <w:noWrap w:val="0"/>
            <w:vAlign w:val="center"/>
          </w:tcPr>
          <w:p>
            <w:pPr>
              <w:pStyle w:val="337"/>
              <w:snapToGrid w:val="0"/>
              <w:spacing w:after="200" w:line="276"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50" w:type="pct"/>
            <w:noWrap w:val="0"/>
            <w:vAlign w:val="center"/>
          </w:tcPr>
          <w:p>
            <w:pPr>
              <w:pStyle w:val="337"/>
              <w:snapToGrid w:val="0"/>
              <w:spacing w:after="200" w:line="276" w:lineRule="auto"/>
              <w:jc w:val="center"/>
              <w:rPr>
                <w:color w:val="auto"/>
                <w:sz w:val="21"/>
                <w:szCs w:val="21"/>
                <w:highlight w:val="none"/>
              </w:rPr>
            </w:pPr>
            <w:r>
              <w:rPr>
                <w:color w:val="auto"/>
                <w:sz w:val="21"/>
                <w:szCs w:val="21"/>
                <w:highlight w:val="none"/>
              </w:rPr>
              <w:t>2</w:t>
            </w:r>
          </w:p>
        </w:tc>
        <w:tc>
          <w:tcPr>
            <w:tcW w:w="1483" w:type="pct"/>
            <w:noWrap w:val="0"/>
            <w:vAlign w:val="center"/>
          </w:tcPr>
          <w:p>
            <w:pPr>
              <w:pStyle w:val="337"/>
              <w:snapToGrid w:val="0"/>
              <w:spacing w:after="200" w:line="276" w:lineRule="auto"/>
              <w:jc w:val="center"/>
              <w:rPr>
                <w:color w:val="auto"/>
                <w:sz w:val="21"/>
                <w:szCs w:val="21"/>
                <w:highlight w:val="none"/>
              </w:rPr>
            </w:pPr>
          </w:p>
        </w:tc>
        <w:tc>
          <w:tcPr>
            <w:tcW w:w="986" w:type="pct"/>
            <w:noWrap w:val="0"/>
            <w:vAlign w:val="center"/>
          </w:tcPr>
          <w:p>
            <w:pPr>
              <w:pStyle w:val="337"/>
              <w:snapToGrid w:val="0"/>
              <w:spacing w:after="200" w:line="276" w:lineRule="auto"/>
              <w:jc w:val="center"/>
              <w:rPr>
                <w:color w:val="auto"/>
                <w:sz w:val="21"/>
                <w:szCs w:val="21"/>
                <w:highlight w:val="none"/>
              </w:rPr>
            </w:pPr>
          </w:p>
        </w:tc>
        <w:tc>
          <w:tcPr>
            <w:tcW w:w="943" w:type="pct"/>
            <w:noWrap w:val="0"/>
            <w:vAlign w:val="center"/>
          </w:tcPr>
          <w:p>
            <w:pPr>
              <w:pStyle w:val="337"/>
              <w:snapToGrid w:val="0"/>
              <w:spacing w:after="200" w:line="276" w:lineRule="auto"/>
              <w:jc w:val="center"/>
              <w:rPr>
                <w:color w:val="auto"/>
                <w:sz w:val="21"/>
                <w:szCs w:val="21"/>
                <w:highlight w:val="none"/>
              </w:rPr>
            </w:pPr>
          </w:p>
        </w:tc>
        <w:tc>
          <w:tcPr>
            <w:tcW w:w="735" w:type="pct"/>
            <w:noWrap w:val="0"/>
            <w:vAlign w:val="center"/>
          </w:tcPr>
          <w:p>
            <w:pPr>
              <w:pStyle w:val="337"/>
              <w:snapToGrid w:val="0"/>
              <w:spacing w:after="200" w:line="276" w:lineRule="auto"/>
              <w:jc w:val="center"/>
              <w:rPr>
                <w:color w:val="auto"/>
                <w:sz w:val="21"/>
                <w:szCs w:val="21"/>
                <w:highlight w:val="none"/>
              </w:rPr>
            </w:pPr>
          </w:p>
        </w:tc>
        <w:tc>
          <w:tcPr>
            <w:tcW w:w="400" w:type="pct"/>
            <w:noWrap w:val="0"/>
            <w:vAlign w:val="center"/>
          </w:tcPr>
          <w:p>
            <w:pPr>
              <w:pStyle w:val="337"/>
              <w:snapToGrid w:val="0"/>
              <w:spacing w:after="200" w:line="276"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5" w:hRule="atLeast"/>
          <w:jc w:val="center"/>
        </w:trPr>
        <w:tc>
          <w:tcPr>
            <w:tcW w:w="450" w:type="pct"/>
            <w:noWrap w:val="0"/>
            <w:vAlign w:val="center"/>
          </w:tcPr>
          <w:p>
            <w:pPr>
              <w:pStyle w:val="337"/>
              <w:snapToGrid w:val="0"/>
              <w:spacing w:after="200" w:line="276" w:lineRule="auto"/>
              <w:jc w:val="center"/>
              <w:rPr>
                <w:color w:val="auto"/>
                <w:sz w:val="21"/>
                <w:szCs w:val="21"/>
                <w:highlight w:val="none"/>
              </w:rPr>
            </w:pPr>
            <w:r>
              <w:rPr>
                <w:color w:val="auto"/>
                <w:sz w:val="21"/>
                <w:szCs w:val="21"/>
                <w:highlight w:val="none"/>
              </w:rPr>
              <w:t>3</w:t>
            </w:r>
          </w:p>
        </w:tc>
        <w:tc>
          <w:tcPr>
            <w:tcW w:w="1483" w:type="pct"/>
            <w:noWrap w:val="0"/>
            <w:vAlign w:val="center"/>
          </w:tcPr>
          <w:p>
            <w:pPr>
              <w:pStyle w:val="337"/>
              <w:snapToGrid w:val="0"/>
              <w:spacing w:after="200" w:line="276" w:lineRule="auto"/>
              <w:jc w:val="center"/>
              <w:rPr>
                <w:color w:val="auto"/>
                <w:sz w:val="21"/>
                <w:szCs w:val="21"/>
                <w:highlight w:val="none"/>
              </w:rPr>
            </w:pPr>
          </w:p>
        </w:tc>
        <w:tc>
          <w:tcPr>
            <w:tcW w:w="986" w:type="pct"/>
            <w:noWrap w:val="0"/>
            <w:vAlign w:val="center"/>
          </w:tcPr>
          <w:p>
            <w:pPr>
              <w:pStyle w:val="337"/>
              <w:snapToGrid w:val="0"/>
              <w:spacing w:after="200" w:line="276" w:lineRule="auto"/>
              <w:jc w:val="center"/>
              <w:rPr>
                <w:color w:val="auto"/>
                <w:sz w:val="21"/>
                <w:szCs w:val="21"/>
                <w:highlight w:val="none"/>
              </w:rPr>
            </w:pPr>
          </w:p>
        </w:tc>
        <w:tc>
          <w:tcPr>
            <w:tcW w:w="943" w:type="pct"/>
            <w:noWrap w:val="0"/>
            <w:vAlign w:val="center"/>
          </w:tcPr>
          <w:p>
            <w:pPr>
              <w:pStyle w:val="337"/>
              <w:snapToGrid w:val="0"/>
              <w:spacing w:after="200" w:line="276" w:lineRule="auto"/>
              <w:jc w:val="center"/>
              <w:rPr>
                <w:color w:val="auto"/>
                <w:sz w:val="21"/>
                <w:szCs w:val="21"/>
                <w:highlight w:val="none"/>
              </w:rPr>
            </w:pPr>
          </w:p>
        </w:tc>
        <w:tc>
          <w:tcPr>
            <w:tcW w:w="735" w:type="pct"/>
            <w:noWrap w:val="0"/>
            <w:vAlign w:val="center"/>
          </w:tcPr>
          <w:p>
            <w:pPr>
              <w:pStyle w:val="337"/>
              <w:snapToGrid w:val="0"/>
              <w:spacing w:after="200" w:line="276" w:lineRule="auto"/>
              <w:jc w:val="center"/>
              <w:rPr>
                <w:color w:val="auto"/>
                <w:sz w:val="21"/>
                <w:szCs w:val="21"/>
                <w:highlight w:val="none"/>
              </w:rPr>
            </w:pPr>
          </w:p>
        </w:tc>
        <w:tc>
          <w:tcPr>
            <w:tcW w:w="400" w:type="pct"/>
            <w:noWrap w:val="0"/>
            <w:vAlign w:val="center"/>
          </w:tcPr>
          <w:p>
            <w:pPr>
              <w:pStyle w:val="337"/>
              <w:snapToGrid w:val="0"/>
              <w:spacing w:after="200" w:line="276" w:lineRule="auto"/>
              <w:jc w:val="center"/>
              <w:rPr>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5" w:hRule="atLeast"/>
          <w:jc w:val="center"/>
        </w:trPr>
        <w:tc>
          <w:tcPr>
            <w:tcW w:w="450" w:type="pct"/>
            <w:noWrap w:val="0"/>
            <w:vAlign w:val="center"/>
          </w:tcPr>
          <w:p>
            <w:pPr>
              <w:pStyle w:val="337"/>
              <w:snapToGrid w:val="0"/>
              <w:spacing w:after="200" w:line="276" w:lineRule="auto"/>
              <w:jc w:val="center"/>
              <w:rPr>
                <w:color w:val="auto"/>
                <w:sz w:val="21"/>
                <w:szCs w:val="21"/>
                <w:highlight w:val="none"/>
              </w:rPr>
            </w:pPr>
            <w:r>
              <w:rPr>
                <w:rFonts w:hint="eastAsia"/>
                <w:color w:val="auto"/>
                <w:sz w:val="21"/>
                <w:szCs w:val="21"/>
                <w:highlight w:val="none"/>
              </w:rPr>
              <w:t>…</w:t>
            </w:r>
          </w:p>
        </w:tc>
        <w:tc>
          <w:tcPr>
            <w:tcW w:w="1483" w:type="pct"/>
            <w:noWrap w:val="0"/>
            <w:vAlign w:val="center"/>
          </w:tcPr>
          <w:p>
            <w:pPr>
              <w:pStyle w:val="337"/>
              <w:snapToGrid w:val="0"/>
              <w:spacing w:after="200" w:line="276" w:lineRule="auto"/>
              <w:jc w:val="center"/>
              <w:rPr>
                <w:color w:val="auto"/>
                <w:sz w:val="21"/>
                <w:szCs w:val="21"/>
                <w:highlight w:val="none"/>
              </w:rPr>
            </w:pPr>
          </w:p>
        </w:tc>
        <w:tc>
          <w:tcPr>
            <w:tcW w:w="986" w:type="pct"/>
            <w:noWrap w:val="0"/>
            <w:vAlign w:val="center"/>
          </w:tcPr>
          <w:p>
            <w:pPr>
              <w:pStyle w:val="337"/>
              <w:snapToGrid w:val="0"/>
              <w:spacing w:after="200" w:line="276" w:lineRule="auto"/>
              <w:jc w:val="center"/>
              <w:rPr>
                <w:color w:val="auto"/>
                <w:sz w:val="21"/>
                <w:szCs w:val="21"/>
                <w:highlight w:val="none"/>
              </w:rPr>
            </w:pPr>
          </w:p>
        </w:tc>
        <w:tc>
          <w:tcPr>
            <w:tcW w:w="943" w:type="pct"/>
            <w:noWrap w:val="0"/>
            <w:vAlign w:val="center"/>
          </w:tcPr>
          <w:p>
            <w:pPr>
              <w:pStyle w:val="337"/>
              <w:snapToGrid w:val="0"/>
              <w:spacing w:after="200" w:line="276" w:lineRule="auto"/>
              <w:jc w:val="center"/>
              <w:rPr>
                <w:color w:val="auto"/>
                <w:sz w:val="21"/>
                <w:szCs w:val="21"/>
                <w:highlight w:val="none"/>
              </w:rPr>
            </w:pPr>
          </w:p>
        </w:tc>
        <w:tc>
          <w:tcPr>
            <w:tcW w:w="735" w:type="pct"/>
            <w:noWrap w:val="0"/>
            <w:vAlign w:val="center"/>
          </w:tcPr>
          <w:p>
            <w:pPr>
              <w:pStyle w:val="337"/>
              <w:snapToGrid w:val="0"/>
              <w:spacing w:after="200" w:line="276" w:lineRule="auto"/>
              <w:jc w:val="center"/>
              <w:rPr>
                <w:color w:val="auto"/>
                <w:sz w:val="21"/>
                <w:szCs w:val="21"/>
                <w:highlight w:val="none"/>
              </w:rPr>
            </w:pPr>
          </w:p>
        </w:tc>
        <w:tc>
          <w:tcPr>
            <w:tcW w:w="400" w:type="pct"/>
            <w:noWrap w:val="0"/>
            <w:vAlign w:val="center"/>
          </w:tcPr>
          <w:p>
            <w:pPr>
              <w:pStyle w:val="337"/>
              <w:snapToGrid w:val="0"/>
              <w:spacing w:after="200" w:line="276" w:lineRule="auto"/>
              <w:jc w:val="center"/>
              <w:rPr>
                <w:color w:val="auto"/>
                <w:sz w:val="21"/>
                <w:szCs w:val="21"/>
                <w:highlight w:val="none"/>
              </w:rPr>
            </w:pPr>
          </w:p>
        </w:tc>
      </w:tr>
    </w:tbl>
    <w:p>
      <w:pPr>
        <w:pStyle w:val="2"/>
        <w:rPr>
          <w:rFonts w:hint="eastAsia"/>
          <w:color w:val="auto"/>
          <w:highlight w:val="none"/>
        </w:rPr>
      </w:pPr>
    </w:p>
    <w:p>
      <w:pPr>
        <w:pStyle w:val="25"/>
        <w:ind w:firstLine="360"/>
        <w:rPr>
          <w:color w:val="auto"/>
          <w:highlight w:val="none"/>
        </w:rPr>
      </w:pPr>
    </w:p>
    <w:p>
      <w:pPr>
        <w:pStyle w:val="25"/>
        <w:ind w:firstLine="360"/>
        <w:rPr>
          <w:color w:val="auto"/>
          <w:highlight w:val="none"/>
        </w:rPr>
      </w:pPr>
    </w:p>
    <w:p>
      <w:pPr>
        <w:jc w:val="left"/>
        <w:textAlignment w:val="auto"/>
        <w:rPr>
          <w:rStyle w:val="121"/>
          <w:rFonts w:ascii="宋体" w:hAnsi="宋体"/>
          <w:color w:val="auto"/>
          <w:highlight w:val="none"/>
        </w:rPr>
      </w:pPr>
    </w:p>
    <w:p>
      <w:pPr>
        <w:jc w:val="left"/>
        <w:textAlignment w:val="auto"/>
        <w:rPr>
          <w:rStyle w:val="121"/>
          <w:rFonts w:ascii="宋体" w:hAnsi="宋体"/>
          <w:color w:val="auto"/>
          <w:highlight w:val="none"/>
        </w:rPr>
      </w:pPr>
    </w:p>
    <w:p>
      <w:pPr>
        <w:pStyle w:val="2"/>
        <w:rPr>
          <w:color w:val="auto"/>
          <w:highlight w:val="none"/>
        </w:rPr>
      </w:pPr>
    </w:p>
    <w:p>
      <w:pPr>
        <w:jc w:val="left"/>
        <w:textAlignment w:val="auto"/>
        <w:rPr>
          <w:rStyle w:val="121"/>
          <w:rFonts w:ascii="宋体" w:hAnsi="宋体"/>
          <w:color w:val="auto"/>
          <w:highlight w:val="none"/>
        </w:rPr>
      </w:pPr>
    </w:p>
    <w:p>
      <w:pPr>
        <w:jc w:val="left"/>
        <w:textAlignment w:val="auto"/>
        <w:rPr>
          <w:rStyle w:val="121"/>
          <w:rFonts w:ascii="宋体" w:hAnsi="宋体"/>
          <w:color w:val="auto"/>
          <w:highlight w:val="none"/>
        </w:rPr>
      </w:pPr>
    </w:p>
    <w:p>
      <w:pPr>
        <w:spacing w:line="360" w:lineRule="auto"/>
        <w:rPr>
          <w:rStyle w:val="121"/>
          <w:rFonts w:ascii="宋体" w:hAnsi="宋体"/>
          <w:b/>
          <w:color w:val="auto"/>
          <w:sz w:val="24"/>
          <w:szCs w:val="24"/>
          <w:highlight w:val="none"/>
        </w:rPr>
      </w:pPr>
      <w:r>
        <w:rPr>
          <w:rStyle w:val="121"/>
          <w:rFonts w:ascii="宋体" w:hAnsi="宋体"/>
          <w:b/>
          <w:color w:val="auto"/>
          <w:sz w:val="24"/>
          <w:szCs w:val="24"/>
          <w:highlight w:val="none"/>
        </w:rPr>
        <w:t>格式</w:t>
      </w:r>
      <w:r>
        <w:rPr>
          <w:rStyle w:val="121"/>
          <w:rFonts w:hint="eastAsia" w:ascii="宋体" w:hAnsi="宋体"/>
          <w:b/>
          <w:color w:val="auto"/>
          <w:sz w:val="24"/>
          <w:szCs w:val="24"/>
          <w:highlight w:val="none"/>
        </w:rPr>
        <w:t>四</w:t>
      </w:r>
    </w:p>
    <w:p>
      <w:pPr>
        <w:jc w:val="center"/>
        <w:rPr>
          <w:rStyle w:val="121"/>
          <w:rFonts w:ascii="宋体" w:hAnsi="宋体"/>
          <w:b/>
          <w:bCs/>
          <w:color w:val="auto"/>
          <w:spacing w:val="4"/>
          <w:kern w:val="0"/>
          <w:sz w:val="30"/>
          <w:szCs w:val="30"/>
          <w:highlight w:val="none"/>
        </w:rPr>
      </w:pPr>
      <w:r>
        <w:rPr>
          <w:rStyle w:val="121"/>
          <w:rFonts w:ascii="宋体" w:hAnsi="宋体"/>
          <w:b/>
          <w:bCs/>
          <w:color w:val="auto"/>
          <w:spacing w:val="4"/>
          <w:kern w:val="0"/>
          <w:sz w:val="30"/>
          <w:szCs w:val="30"/>
          <w:highlight w:val="none"/>
        </w:rPr>
        <w:t>参与编制技术标投标文件人员名单</w:t>
      </w:r>
    </w:p>
    <w:tbl>
      <w:tblPr>
        <w:tblStyle w:val="37"/>
        <w:tblW w:w="8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2"/>
        <w:gridCol w:w="2353"/>
        <w:gridCol w:w="2256"/>
        <w:gridCol w:w="13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姓名</w:t>
            </w: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职务</w:t>
            </w: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所承担工作</w:t>
            </w: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身份证号码</w:t>
            </w: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b/>
                <w:bCs/>
                <w:color w:val="auto"/>
                <w:sz w:val="24"/>
                <w:szCs w:val="24"/>
                <w:highlight w:val="none"/>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2"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bl>
    <w:p>
      <w:pPr>
        <w:spacing w:line="360" w:lineRule="auto"/>
        <w:ind w:firstLine="496"/>
        <w:jc w:val="left"/>
        <w:rPr>
          <w:rStyle w:val="121"/>
          <w:rFonts w:ascii="宋体" w:hAnsi="宋体"/>
          <w:color w:val="auto"/>
          <w:spacing w:val="4"/>
          <w:kern w:val="0"/>
          <w:sz w:val="24"/>
          <w:szCs w:val="24"/>
          <w:highlight w:val="none"/>
        </w:rPr>
      </w:pPr>
      <w:r>
        <w:rPr>
          <w:rStyle w:val="121"/>
          <w:rFonts w:ascii="宋体" w:hAnsi="宋体"/>
          <w:color w:val="auto"/>
          <w:spacing w:val="4"/>
          <w:kern w:val="0"/>
          <w:sz w:val="24"/>
          <w:szCs w:val="24"/>
          <w:highlight w:val="none"/>
        </w:rPr>
        <w:t>注：参与编制技术标书所有人员名单应包括如编制技术投标方案、负责清样校对、负责打印及复印等所有人员在内的人员名单。</w:t>
      </w:r>
    </w:p>
    <w:p>
      <w:pPr>
        <w:spacing w:line="240" w:lineRule="auto"/>
        <w:ind w:firstLine="0"/>
        <w:jc w:val="left"/>
        <w:rPr>
          <w:rStyle w:val="121"/>
          <w:rFonts w:ascii="宋体" w:hAnsi="宋体"/>
          <w:color w:val="auto"/>
          <w:spacing w:val="4"/>
          <w:kern w:val="0"/>
          <w:sz w:val="24"/>
          <w:szCs w:val="24"/>
          <w:highlight w:val="none"/>
        </w:rPr>
      </w:pPr>
      <w:r>
        <w:rPr>
          <w:rStyle w:val="121"/>
          <w:rFonts w:ascii="宋体" w:hAnsi="宋体"/>
          <w:color w:val="auto"/>
          <w:spacing w:val="4"/>
          <w:kern w:val="0"/>
          <w:sz w:val="24"/>
          <w:szCs w:val="24"/>
          <w:highlight w:val="none"/>
        </w:rPr>
        <w:br w:type="page"/>
      </w:r>
    </w:p>
    <w:p>
      <w:pPr>
        <w:adjustRightInd w:val="0"/>
        <w:snapToGrid w:val="0"/>
        <w:spacing w:line="360" w:lineRule="auto"/>
        <w:rPr>
          <w:rStyle w:val="121"/>
          <w:rFonts w:ascii="宋体" w:hAnsi="宋体" w:cs="宋体"/>
          <w:b/>
          <w:bCs/>
          <w:color w:val="auto"/>
          <w:sz w:val="24"/>
          <w:szCs w:val="24"/>
          <w:highlight w:val="none"/>
        </w:rPr>
      </w:pPr>
      <w:r>
        <w:rPr>
          <w:rStyle w:val="121"/>
          <w:rFonts w:ascii="宋体" w:hAnsi="宋体" w:cs="宋体"/>
          <w:b/>
          <w:bCs/>
          <w:color w:val="auto"/>
          <w:sz w:val="24"/>
          <w:szCs w:val="24"/>
          <w:highlight w:val="none"/>
        </w:rPr>
        <w:t>格式</w:t>
      </w:r>
      <w:r>
        <w:rPr>
          <w:rStyle w:val="121"/>
          <w:rFonts w:hint="eastAsia" w:ascii="宋体" w:hAnsi="宋体" w:cs="宋体"/>
          <w:b/>
          <w:bCs/>
          <w:color w:val="auto"/>
          <w:sz w:val="24"/>
          <w:szCs w:val="24"/>
          <w:highlight w:val="none"/>
          <w:lang w:val="en-US" w:eastAsia="zh-CN"/>
        </w:rPr>
        <w:t>五</w:t>
      </w:r>
      <w:r>
        <w:rPr>
          <w:rStyle w:val="121"/>
          <w:rFonts w:ascii="宋体" w:hAnsi="宋体" w:cs="宋体"/>
          <w:b/>
          <w:bCs/>
          <w:color w:val="auto"/>
          <w:sz w:val="24"/>
          <w:szCs w:val="24"/>
          <w:highlight w:val="none"/>
        </w:rPr>
        <w:t>: 招标文件/合同版本响应承诺书</w:t>
      </w:r>
    </w:p>
    <w:p>
      <w:pPr>
        <w:adjustRightInd w:val="0"/>
        <w:snapToGrid w:val="0"/>
        <w:spacing w:line="360" w:lineRule="auto"/>
        <w:jc w:val="center"/>
        <w:rPr>
          <w:rStyle w:val="121"/>
          <w:rFonts w:ascii="宋体" w:hAnsi="宋体"/>
          <w:b/>
          <w:bCs/>
          <w:color w:val="auto"/>
          <w:sz w:val="32"/>
          <w:szCs w:val="32"/>
          <w:highlight w:val="none"/>
        </w:rPr>
      </w:pPr>
    </w:p>
    <w:p>
      <w:pPr>
        <w:adjustRightInd w:val="0"/>
        <w:snapToGrid w:val="0"/>
        <w:spacing w:line="360" w:lineRule="auto"/>
        <w:jc w:val="center"/>
        <w:rPr>
          <w:rStyle w:val="121"/>
          <w:rFonts w:ascii="宋体" w:hAnsi="宋体"/>
          <w:b/>
          <w:bCs/>
          <w:color w:val="auto"/>
          <w:sz w:val="32"/>
          <w:szCs w:val="32"/>
          <w:highlight w:val="none"/>
        </w:rPr>
      </w:pPr>
      <w:r>
        <w:rPr>
          <w:rStyle w:val="121"/>
          <w:rFonts w:ascii="宋体" w:hAnsi="宋体"/>
          <w:b/>
          <w:bCs/>
          <w:color w:val="auto"/>
          <w:sz w:val="32"/>
          <w:szCs w:val="32"/>
          <w:highlight w:val="none"/>
        </w:rPr>
        <w:t>招标文件/合同版本响应承诺书</w:t>
      </w:r>
    </w:p>
    <w:p>
      <w:pPr>
        <w:adjustRightInd w:val="0"/>
        <w:snapToGrid w:val="0"/>
        <w:spacing w:line="360" w:lineRule="auto"/>
        <w:rPr>
          <w:rStyle w:val="121"/>
          <w:rFonts w:ascii="宋体" w:hAnsi="宋体"/>
          <w:color w:val="auto"/>
          <w:sz w:val="24"/>
          <w:szCs w:val="24"/>
          <w:highlight w:val="none"/>
        </w:rPr>
      </w:pPr>
    </w:p>
    <w:p>
      <w:pPr>
        <w:adjustRightInd w:val="0"/>
        <w:snapToGrid w:val="0"/>
        <w:spacing w:line="360" w:lineRule="auto"/>
        <w:rPr>
          <w:rStyle w:val="121"/>
          <w:rFonts w:ascii="宋体" w:hAnsi="宋体"/>
          <w:color w:val="auto"/>
          <w:sz w:val="28"/>
          <w:szCs w:val="28"/>
          <w:highlight w:val="none"/>
        </w:rPr>
      </w:pPr>
      <w:r>
        <w:rPr>
          <w:rStyle w:val="121"/>
          <w:rFonts w:ascii="宋体" w:hAnsi="宋体"/>
          <w:color w:val="auto"/>
          <w:sz w:val="28"/>
          <w:szCs w:val="28"/>
          <w:highlight w:val="none"/>
        </w:rPr>
        <w:t>致:</w:t>
      </w:r>
      <w:r>
        <w:rPr>
          <w:rStyle w:val="121"/>
          <w:rFonts w:hint="eastAsia" w:ascii="宋体" w:hAnsi="宋体"/>
          <w:color w:val="auto"/>
          <w:sz w:val="28"/>
          <w:szCs w:val="28"/>
          <w:highlight w:val="none"/>
          <w:lang w:val="en-US" w:eastAsia="zh-CN"/>
        </w:rPr>
        <w:t>广东</w:t>
      </w:r>
      <w:r>
        <w:rPr>
          <w:rStyle w:val="121"/>
          <w:rFonts w:ascii="宋体" w:hAnsi="宋体"/>
          <w:color w:val="auto"/>
          <w:sz w:val="28"/>
          <w:szCs w:val="28"/>
          <w:highlight w:val="none"/>
        </w:rPr>
        <w:t>粤海置地发展有限公司(招标人)</w:t>
      </w:r>
    </w:p>
    <w:p>
      <w:pPr>
        <w:adjustRightInd w:val="0"/>
        <w:snapToGrid w:val="0"/>
        <w:spacing w:line="360" w:lineRule="auto"/>
        <w:ind w:firstLine="560" w:firstLineChars="200"/>
        <w:rPr>
          <w:rStyle w:val="121"/>
          <w:rFonts w:ascii="宋体" w:hAnsi="宋体"/>
          <w:color w:val="auto"/>
          <w:sz w:val="28"/>
          <w:szCs w:val="28"/>
          <w:highlight w:val="none"/>
        </w:rPr>
      </w:pPr>
      <w:r>
        <w:rPr>
          <w:rStyle w:val="121"/>
          <w:rFonts w:ascii="宋体" w:hAnsi="宋体"/>
          <w:color w:val="auto"/>
          <w:sz w:val="28"/>
          <w:szCs w:val="28"/>
          <w:highlight w:val="none"/>
        </w:rPr>
        <w:t>我公司对招标人提供的</w:t>
      </w:r>
      <w:r>
        <w:rPr>
          <w:rStyle w:val="121"/>
          <w:rFonts w:hint="eastAsia" w:ascii="宋体" w:hAnsi="宋体"/>
          <w:color w:val="auto"/>
          <w:sz w:val="28"/>
          <w:szCs w:val="28"/>
          <w:highlight w:val="none"/>
          <w:u w:val="single"/>
          <w:lang w:val="en-US" w:eastAsia="zh-CN"/>
        </w:rPr>
        <w:t xml:space="preserve">                        </w:t>
      </w:r>
      <w:r>
        <w:rPr>
          <w:rStyle w:val="121"/>
          <w:rFonts w:ascii="宋体" w:hAnsi="宋体"/>
          <w:color w:val="auto"/>
          <w:sz w:val="28"/>
          <w:szCs w:val="28"/>
          <w:highlight w:val="none"/>
        </w:rPr>
        <w:t>招标文件及拟签订的合同版本、签约方式均无异议或无意见，完全接受该版本的所有条款，中标后，按此合同版本签订合同。</w:t>
      </w:r>
    </w:p>
    <w:p>
      <w:pPr>
        <w:adjustRightInd w:val="0"/>
        <w:snapToGrid w:val="0"/>
        <w:spacing w:line="360" w:lineRule="auto"/>
        <w:ind w:firstLine="560" w:firstLineChars="200"/>
        <w:rPr>
          <w:rStyle w:val="121"/>
          <w:rFonts w:ascii="宋体" w:hAnsi="宋体"/>
          <w:color w:val="auto"/>
          <w:sz w:val="28"/>
          <w:szCs w:val="28"/>
          <w:highlight w:val="none"/>
        </w:rPr>
      </w:pPr>
    </w:p>
    <w:p>
      <w:pPr>
        <w:adjustRightInd w:val="0"/>
        <w:snapToGrid w:val="0"/>
        <w:spacing w:line="360" w:lineRule="auto"/>
        <w:ind w:firstLine="562" w:firstLineChars="200"/>
        <w:rPr>
          <w:rStyle w:val="121"/>
          <w:rFonts w:ascii="宋体" w:hAnsi="宋体"/>
          <w:b/>
          <w:bCs/>
          <w:color w:val="auto"/>
          <w:sz w:val="28"/>
          <w:szCs w:val="28"/>
          <w:highlight w:val="none"/>
        </w:rPr>
      </w:pPr>
      <w:r>
        <w:rPr>
          <w:rStyle w:val="121"/>
          <w:rFonts w:ascii="宋体" w:hAnsi="宋体"/>
          <w:b/>
          <w:bCs/>
          <w:color w:val="auto"/>
          <w:sz w:val="28"/>
          <w:szCs w:val="28"/>
          <w:highlight w:val="none"/>
        </w:rPr>
        <w:t>投标人(盖章):</w:t>
      </w:r>
    </w:p>
    <w:p>
      <w:pPr>
        <w:adjustRightInd w:val="0"/>
        <w:snapToGrid w:val="0"/>
        <w:spacing w:line="360" w:lineRule="auto"/>
        <w:ind w:firstLine="562" w:firstLineChars="200"/>
        <w:rPr>
          <w:rStyle w:val="121"/>
          <w:rFonts w:ascii="宋体" w:hAnsi="宋体"/>
          <w:b/>
          <w:bCs/>
          <w:color w:val="auto"/>
          <w:sz w:val="28"/>
          <w:szCs w:val="28"/>
          <w:highlight w:val="none"/>
        </w:rPr>
      </w:pPr>
    </w:p>
    <w:p>
      <w:pPr>
        <w:adjustRightInd w:val="0"/>
        <w:snapToGrid w:val="0"/>
        <w:spacing w:line="360" w:lineRule="auto"/>
        <w:ind w:firstLine="562" w:firstLineChars="200"/>
        <w:rPr>
          <w:rStyle w:val="121"/>
          <w:rFonts w:ascii="宋体" w:hAnsi="宋体"/>
          <w:b/>
          <w:bCs/>
          <w:color w:val="auto"/>
          <w:sz w:val="28"/>
          <w:szCs w:val="28"/>
          <w:highlight w:val="none"/>
        </w:rPr>
      </w:pPr>
      <w:r>
        <w:rPr>
          <w:rStyle w:val="121"/>
          <w:rFonts w:ascii="宋体" w:hAnsi="宋体"/>
          <w:b/>
          <w:bCs/>
          <w:color w:val="auto"/>
          <w:sz w:val="28"/>
          <w:szCs w:val="28"/>
          <w:highlight w:val="none"/>
        </w:rPr>
        <w:t>日期:</w:t>
      </w:r>
      <w:r>
        <w:rPr>
          <w:rStyle w:val="121"/>
          <w:rFonts w:hint="eastAsia" w:ascii="宋体" w:hAnsi="宋体"/>
          <w:b/>
          <w:bCs/>
          <w:color w:val="auto"/>
          <w:sz w:val="28"/>
          <w:szCs w:val="28"/>
          <w:highlight w:val="none"/>
          <w:lang w:val="en-US" w:eastAsia="zh-CN"/>
        </w:rPr>
        <w:t xml:space="preserve">   </w:t>
      </w:r>
      <w:r>
        <w:rPr>
          <w:rStyle w:val="121"/>
          <w:rFonts w:ascii="宋体" w:hAnsi="宋体"/>
          <w:b/>
          <w:bCs/>
          <w:color w:val="auto"/>
          <w:sz w:val="28"/>
          <w:szCs w:val="28"/>
          <w:highlight w:val="none"/>
        </w:rPr>
        <w:t>年</w:t>
      </w:r>
      <w:r>
        <w:rPr>
          <w:rStyle w:val="121"/>
          <w:rFonts w:hint="eastAsia" w:ascii="宋体" w:hAnsi="宋体"/>
          <w:b/>
          <w:bCs/>
          <w:color w:val="auto"/>
          <w:sz w:val="28"/>
          <w:szCs w:val="28"/>
          <w:highlight w:val="none"/>
          <w:lang w:val="en-US" w:eastAsia="zh-CN"/>
        </w:rPr>
        <w:t xml:space="preserve">   </w:t>
      </w:r>
      <w:r>
        <w:rPr>
          <w:rStyle w:val="121"/>
          <w:rFonts w:ascii="宋体" w:hAnsi="宋体"/>
          <w:b/>
          <w:bCs/>
          <w:color w:val="auto"/>
          <w:sz w:val="28"/>
          <w:szCs w:val="28"/>
          <w:highlight w:val="none"/>
        </w:rPr>
        <w:t>月</w:t>
      </w:r>
      <w:r>
        <w:rPr>
          <w:rStyle w:val="121"/>
          <w:rFonts w:hint="eastAsia" w:ascii="宋体" w:hAnsi="宋体"/>
          <w:b/>
          <w:bCs/>
          <w:color w:val="auto"/>
          <w:sz w:val="28"/>
          <w:szCs w:val="28"/>
          <w:highlight w:val="none"/>
          <w:lang w:val="en-US" w:eastAsia="zh-CN"/>
        </w:rPr>
        <w:t xml:space="preserve">   </w:t>
      </w:r>
      <w:r>
        <w:rPr>
          <w:rStyle w:val="121"/>
          <w:rFonts w:ascii="宋体" w:hAnsi="宋体"/>
          <w:b/>
          <w:bCs/>
          <w:color w:val="auto"/>
          <w:sz w:val="28"/>
          <w:szCs w:val="28"/>
          <w:highlight w:val="none"/>
        </w:rPr>
        <w:t>日</w:t>
      </w:r>
    </w:p>
    <w:p>
      <w:pPr>
        <w:rPr>
          <w:rStyle w:val="121"/>
          <w:rFonts w:ascii="宋体" w:hAnsi="宋体"/>
          <w:color w:val="auto"/>
          <w:sz w:val="28"/>
          <w:szCs w:val="28"/>
          <w:highlight w:val="none"/>
        </w:rPr>
      </w:pPr>
      <w:r>
        <w:rPr>
          <w:rStyle w:val="121"/>
          <w:rFonts w:ascii="宋体" w:hAnsi="宋体"/>
          <w:color w:val="auto"/>
          <w:sz w:val="28"/>
          <w:szCs w:val="28"/>
          <w:highlight w:val="none"/>
        </w:rPr>
        <w:br w:type="page"/>
      </w:r>
    </w:p>
    <w:p>
      <w:pPr>
        <w:adjustRightInd w:val="0"/>
        <w:snapToGrid w:val="0"/>
        <w:spacing w:line="360" w:lineRule="auto"/>
        <w:ind w:firstLine="0" w:firstLineChars="0"/>
        <w:rPr>
          <w:rStyle w:val="121"/>
          <w:rFonts w:hint="eastAsia" w:ascii="宋体" w:hAnsi="宋体"/>
          <w:color w:val="auto"/>
          <w:sz w:val="24"/>
          <w:szCs w:val="24"/>
          <w:highlight w:val="none"/>
        </w:rPr>
      </w:pPr>
      <w:r>
        <w:rPr>
          <w:rStyle w:val="121"/>
          <w:rFonts w:hint="eastAsia" w:ascii="宋体" w:hAnsi="宋体"/>
          <w:b/>
          <w:bCs/>
          <w:color w:val="auto"/>
          <w:sz w:val="24"/>
          <w:szCs w:val="24"/>
          <w:highlight w:val="none"/>
        </w:rPr>
        <w:t>格式</w:t>
      </w:r>
      <w:r>
        <w:rPr>
          <w:rStyle w:val="121"/>
          <w:rFonts w:hint="eastAsia" w:ascii="宋体" w:hAnsi="宋体"/>
          <w:b/>
          <w:bCs/>
          <w:color w:val="auto"/>
          <w:sz w:val="24"/>
          <w:szCs w:val="24"/>
          <w:highlight w:val="none"/>
          <w:lang w:val="en-US" w:eastAsia="zh-CN"/>
        </w:rPr>
        <w:t>六</w:t>
      </w:r>
      <w:r>
        <w:rPr>
          <w:rStyle w:val="121"/>
          <w:rFonts w:hint="eastAsia" w:ascii="宋体" w:hAnsi="宋体"/>
          <w:b/>
          <w:bCs/>
          <w:color w:val="auto"/>
          <w:sz w:val="24"/>
          <w:szCs w:val="24"/>
          <w:highlight w:val="none"/>
        </w:rPr>
        <w:t>:承诺书</w:t>
      </w:r>
    </w:p>
    <w:p>
      <w:pPr>
        <w:adjustRightInd w:val="0"/>
        <w:snapToGrid w:val="0"/>
        <w:spacing w:line="360" w:lineRule="auto"/>
        <w:ind w:firstLine="0" w:firstLineChars="0"/>
        <w:jc w:val="center"/>
        <w:rPr>
          <w:rStyle w:val="121"/>
          <w:rFonts w:hint="eastAsia" w:ascii="宋体" w:hAnsi="宋体"/>
          <w:b/>
          <w:bCs/>
          <w:color w:val="auto"/>
          <w:sz w:val="32"/>
          <w:szCs w:val="32"/>
          <w:highlight w:val="none"/>
        </w:rPr>
      </w:pPr>
      <w:r>
        <w:rPr>
          <w:rStyle w:val="121"/>
          <w:rFonts w:hint="eastAsia" w:ascii="宋体" w:hAnsi="宋体"/>
          <w:b/>
          <w:bCs/>
          <w:color w:val="auto"/>
          <w:sz w:val="32"/>
          <w:szCs w:val="32"/>
          <w:highlight w:val="none"/>
        </w:rPr>
        <w:t>承 诺 书</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经详细阅读本工程招标文件、招标答疑纪要和踏勘现场，我司已理解招标人对本招标项目工程管理的高标准及工期的严格要求，在此，我司郑重作出以下承诺:</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lang w:eastAsia="zh-CN"/>
        </w:rPr>
        <w:t>一</w:t>
      </w:r>
      <w:r>
        <w:rPr>
          <w:rStyle w:val="121"/>
          <w:rFonts w:hint="eastAsia" w:ascii="宋体" w:hAnsi="宋体"/>
          <w:color w:val="auto"/>
          <w:sz w:val="24"/>
          <w:szCs w:val="24"/>
          <w:highlight w:val="none"/>
        </w:rPr>
        <w:t>、我司已按投标须知第5条的要求完成了对现场的踏勘工作，已充分了解施工现场的条件。如若中标，我司理解招标人向投标人提供的有关现场的数据和资料，是招标人现有的能被投标人利用的资料。招标人对投标人做出的任何推论、理解和结论均不需负任何的责任。我司承诺不会因施工期间现场条件发生的任何阻碍而向招标人索赔工期或费用，并保证不因施工期间现场条件发生的任何阻碍而影响投标承诺的竣工日期。</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二、我司已全面细致熟悉、复核和理解本招标项目招标时的所有图纸、资料和设计文件，已完全理解本工程的特点和设计意图。经认真审查，我司认为本招标项目图纸、资料和设计文件完整，不存在错项、</w:t>
      </w:r>
      <w:r>
        <w:rPr>
          <w:rStyle w:val="121"/>
          <w:rFonts w:hint="eastAsia" w:ascii="宋体" w:hAnsi="宋体"/>
          <w:color w:val="auto"/>
          <w:sz w:val="24"/>
          <w:szCs w:val="24"/>
          <w:highlight w:val="none"/>
          <w:lang w:eastAsia="zh-CN"/>
        </w:rPr>
        <w:t>漏</w:t>
      </w:r>
      <w:r>
        <w:rPr>
          <w:rStyle w:val="121"/>
          <w:rFonts w:hint="eastAsia" w:ascii="宋体" w:hAnsi="宋体"/>
          <w:color w:val="auto"/>
          <w:sz w:val="24"/>
          <w:szCs w:val="24"/>
          <w:highlight w:val="none"/>
        </w:rPr>
        <w:t>项的情况，满足和符合施工要求</w:t>
      </w:r>
      <w:r>
        <w:rPr>
          <w:rStyle w:val="121"/>
          <w:rFonts w:hint="eastAsia" w:ascii="宋体" w:hAnsi="宋体"/>
          <w:color w:val="auto"/>
          <w:sz w:val="24"/>
          <w:szCs w:val="24"/>
          <w:highlight w:val="none"/>
          <w:lang w:eastAsia="zh-CN"/>
        </w:rPr>
        <w:t>；</w:t>
      </w:r>
      <w:r>
        <w:rPr>
          <w:rStyle w:val="121"/>
          <w:rFonts w:hint="eastAsia" w:ascii="宋体" w:hAnsi="宋体"/>
          <w:color w:val="auto"/>
          <w:sz w:val="24"/>
          <w:szCs w:val="24"/>
          <w:highlight w:val="none"/>
        </w:rPr>
        <w:t>如工程实施过程中发生因上述图纸、资料和设计文件不完整而导致的变更，我司承诺在不影响工程顺利推进的前提下，及时主动报招标人审批同意，其中因我司原因而发生的，我司承诺不要求增加任何费用。</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三、经认真审查，我司认为本招标项目图纸、资料和设计文件中不存在不能施工、不便于施工的技术问题</w:t>
      </w:r>
      <w:r>
        <w:rPr>
          <w:rStyle w:val="121"/>
          <w:rFonts w:hint="eastAsia" w:ascii="宋体" w:hAnsi="宋体"/>
          <w:color w:val="auto"/>
          <w:sz w:val="24"/>
          <w:szCs w:val="24"/>
          <w:highlight w:val="none"/>
          <w:lang w:eastAsia="zh-CN"/>
        </w:rPr>
        <w:t>；</w:t>
      </w:r>
      <w:r>
        <w:rPr>
          <w:rStyle w:val="121"/>
          <w:rFonts w:hint="eastAsia" w:ascii="宋体" w:hAnsi="宋体"/>
          <w:color w:val="auto"/>
          <w:sz w:val="24"/>
          <w:szCs w:val="24"/>
          <w:highlight w:val="none"/>
        </w:rPr>
        <w:t>施工期间如仍需发生施工工艺、重大技术方案的调整，我司承诺在不影响工程顺利推进的前提下，及时主动报招标人审批同意，其中因我司原因而发生的，我司承诺不要求增加任何费用。</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四、经认真进行市场调查，我司承诺本招标项目材料、设备来源有保证，可按投标承诺及时组织到货，无需代换，图纸、资料和设计文件中所要求的条件我司全部能够满足。</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五、鉴于本工程的重要性、复杂性和工期的紧迫性，为确保按时、按质完成本工程的施工任务，我司经慎重考虑，承诺如发包人认为我司投入的人员数</w:t>
      </w:r>
      <w:r>
        <w:rPr>
          <w:rStyle w:val="121"/>
          <w:rFonts w:hint="eastAsia" w:ascii="宋体" w:hAnsi="宋体"/>
          <w:color w:val="auto"/>
          <w:sz w:val="24"/>
          <w:szCs w:val="24"/>
          <w:highlight w:val="none"/>
          <w:lang w:eastAsia="zh-CN"/>
        </w:rPr>
        <w:t>量</w:t>
      </w:r>
      <w:r>
        <w:rPr>
          <w:rStyle w:val="121"/>
          <w:rFonts w:hint="eastAsia" w:ascii="宋体" w:hAnsi="宋体"/>
          <w:color w:val="auto"/>
          <w:sz w:val="24"/>
          <w:szCs w:val="24"/>
          <w:highlight w:val="none"/>
        </w:rPr>
        <w:t>、业务水平、专业配置等不能满足工作所需时，发包人有权协助我司聘请符合工作所需要的工程技术管理人员作为我司从事本工程施工管理工作的人员，所聘请工程技术管理人员的工资待遇由我司与所聘人员协商确定，相关费用已包括在本工程合同价内，由我方向所聘用人员支付。</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六、我司已充分阅读并结合我司实际全面理解招标文件第三章合同条款的所有内容，经慎重考虑，我司承诺全面响应招标人提出合同条款的全部内容,并已在投标报价中充分考虑招标人合同管理各项要求可能带来的我司成本增加和我司现场施工与相关管理要求的困难。如果我司的投标被接受，将保证按招标文件规定的时间及合同条款与贵司签订合同，且在办理合同签订手续时积极主动配合招标人，不提出任何违反招标文件合同条款精神的任何书面要求和疑问，否则，同意被视为自动放弃中标，招标人不予退还我司提交的投标保证金，对由此造成的后果由我司承担相应的法律责任。</w:t>
      </w:r>
    </w:p>
    <w:p>
      <w:pPr>
        <w:adjustRightInd w:val="0"/>
        <w:snapToGrid w:val="0"/>
        <w:spacing w:line="360" w:lineRule="auto"/>
        <w:ind w:firstLine="480" w:firstLineChars="200"/>
        <w:rPr>
          <w:rStyle w:val="121"/>
          <w:rFonts w:hint="eastAsia" w:ascii="宋体" w:hAnsi="宋体" w:eastAsia="宋体"/>
          <w:color w:val="auto"/>
          <w:sz w:val="24"/>
          <w:szCs w:val="24"/>
          <w:highlight w:val="none"/>
          <w:lang w:eastAsia="zh-CN"/>
        </w:rPr>
      </w:pPr>
      <w:r>
        <w:rPr>
          <w:rStyle w:val="121"/>
          <w:rFonts w:hint="eastAsia" w:ascii="宋体" w:hAnsi="宋体"/>
          <w:color w:val="auto"/>
          <w:sz w:val="24"/>
          <w:szCs w:val="24"/>
          <w:highlight w:val="none"/>
        </w:rPr>
        <w:t>七、我司保证本工程文明施工和职业健康安全管理方案完全满足国家、省、市政府、主管部门版布的安全生产规程与规定，完全满足《建筑施工安全检查标准》(JGJ59-2011)及</w:t>
      </w:r>
      <w:r>
        <w:rPr>
          <w:rStyle w:val="121"/>
          <w:rFonts w:hint="eastAsia" w:ascii="宋体" w:hAnsi="宋体"/>
          <w:color w:val="auto"/>
          <w:sz w:val="24"/>
          <w:szCs w:val="24"/>
          <w:highlight w:val="none"/>
          <w:lang w:val="en-US" w:eastAsia="zh-CN"/>
        </w:rPr>
        <w:t>广州</w:t>
      </w:r>
      <w:r>
        <w:rPr>
          <w:rStyle w:val="121"/>
          <w:rFonts w:hint="eastAsia" w:ascii="宋体" w:hAnsi="宋体"/>
          <w:color w:val="auto"/>
          <w:sz w:val="24"/>
          <w:szCs w:val="24"/>
          <w:highlight w:val="none"/>
        </w:rPr>
        <w:t>市建设行政监督部</w:t>
      </w:r>
      <w:r>
        <w:rPr>
          <w:rStyle w:val="121"/>
          <w:rFonts w:hint="eastAsia" w:ascii="宋体" w:hAnsi="宋体"/>
          <w:color w:val="auto"/>
          <w:sz w:val="24"/>
          <w:szCs w:val="24"/>
          <w:highlight w:val="none"/>
          <w:lang w:eastAsia="zh-CN"/>
        </w:rPr>
        <w:t>门关于现场文明施工各项规定和招标文件要求，否则，愿意无条件接受招标人的任何处罚，直至被清退。</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八、我司保证本工程竣工验收、竣工资料和竣工备案管理完全符合国家、省、市政府、主管部门频布的竣工验收和档案管理各项规定及招标交件中提出的各项管理要求。</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九、我司保证在本项目投标中不存在围标、串标等违法、违规行为，如经招标监管部门查实存在上述行为，我司同意招标人不予退还我司提交的投标保证金，并对由此造成的后果承担相应的法律责任。</w:t>
      </w:r>
    </w:p>
    <w:p>
      <w:pPr>
        <w:adjustRightInd w:val="0"/>
        <w:snapToGrid w:val="0"/>
        <w:spacing w:line="360" w:lineRule="auto"/>
        <w:ind w:firstLine="480" w:firstLineChars="200"/>
        <w:rPr>
          <w:rStyle w:val="121"/>
          <w:rFonts w:ascii="宋体" w:hAnsi="宋体"/>
          <w:color w:val="auto"/>
          <w:sz w:val="24"/>
          <w:szCs w:val="24"/>
          <w:highlight w:val="none"/>
        </w:rPr>
      </w:pPr>
      <w:r>
        <w:rPr>
          <w:rStyle w:val="121"/>
          <w:rFonts w:hint="eastAsia" w:ascii="宋体" w:hAnsi="宋体"/>
          <w:color w:val="auto"/>
          <w:sz w:val="24"/>
          <w:szCs w:val="24"/>
          <w:highlight w:val="none"/>
        </w:rPr>
        <w:t>十、</w:t>
      </w:r>
      <w:r>
        <w:rPr>
          <w:rStyle w:val="121"/>
          <w:rFonts w:ascii="宋体" w:hAnsi="宋体"/>
          <w:color w:val="auto"/>
          <w:sz w:val="24"/>
          <w:szCs w:val="24"/>
          <w:highlight w:val="none"/>
        </w:rPr>
        <w:t>如果我司中标，我司保证实际投入本项目的人员、材料、机械、设备与我司递交的投标文件一致，且不低于本项目招标文件的要求，并保证本项目管理机构主要人员[包括但不限于项目负责人(项目经理)、项目总工（技术负责人）、安全负责人</w:t>
      </w:r>
      <w:r>
        <w:rPr>
          <w:rStyle w:val="121"/>
          <w:rFonts w:hint="eastAsia" w:ascii="宋体" w:hAnsi="宋体"/>
          <w:color w:val="auto"/>
          <w:sz w:val="24"/>
          <w:szCs w:val="24"/>
          <w:highlight w:val="none"/>
          <w:lang w:eastAsia="zh-CN"/>
        </w:rPr>
        <w:t>、</w:t>
      </w:r>
      <w:r>
        <w:rPr>
          <w:rStyle w:val="121"/>
          <w:rFonts w:hint="eastAsia" w:ascii="宋体" w:hAnsi="宋体"/>
          <w:color w:val="auto"/>
          <w:sz w:val="24"/>
          <w:szCs w:val="24"/>
          <w:highlight w:val="none"/>
          <w:lang w:val="en-US" w:eastAsia="zh-CN"/>
        </w:rPr>
        <w:t>质量负责人</w:t>
      </w:r>
      <w:r>
        <w:rPr>
          <w:rStyle w:val="121"/>
          <w:rFonts w:ascii="宋体" w:hAnsi="宋体"/>
          <w:color w:val="auto"/>
          <w:sz w:val="24"/>
          <w:szCs w:val="24"/>
          <w:highlight w:val="none"/>
        </w:rPr>
        <w:t>、项目副经理、深化设计师]在收到中标通知书后10天内即可按招标人要求参加招标人组织的进场会议及面试考核会议等。我司承诺首次进场会议由我司公司层级分管领导（携带法人授权书、个人社保证明、身份证等证件）带队参会。若参加首次进场会议人员（含带队人员、本项目管理机构主要人员）与我司投标文件承诺不符的，招标人有权取消我司中标资格并没收我司投标保证金，或在合同签订后根据合同约定追究我司违约责任（视同缺岗，按每人每天5000元支付违约金，直至拟投入缺岗人员至招标人处报到见面）。</w:t>
      </w:r>
    </w:p>
    <w:p>
      <w:pPr>
        <w:adjustRightInd w:val="0"/>
        <w:snapToGrid w:val="0"/>
        <w:spacing w:line="360" w:lineRule="auto"/>
        <w:ind w:firstLine="480" w:firstLineChars="200"/>
        <w:rPr>
          <w:rStyle w:val="121"/>
          <w:rFonts w:ascii="宋体" w:hAnsi="宋体"/>
          <w:color w:val="auto"/>
          <w:sz w:val="24"/>
          <w:szCs w:val="24"/>
          <w:highlight w:val="none"/>
        </w:rPr>
      </w:pPr>
      <w:r>
        <w:rPr>
          <w:rStyle w:val="121"/>
          <w:rFonts w:ascii="宋体" w:hAnsi="宋体"/>
          <w:color w:val="auto"/>
          <w:sz w:val="24"/>
          <w:szCs w:val="24"/>
          <w:highlight w:val="none"/>
        </w:rPr>
        <w:t>经招标人组织的面试考核会议，我司投标文件承诺的本项目管理机构人员面试考核不合格的，我司承诺除无条件按招标人的要求替换，替换人员不低于原人员资格、资历。本项目管理机构人员替换率达到合同违约责任约定的，将按合同约定的金额向招标人支付违约金。</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ascii="宋体" w:hAnsi="宋体"/>
          <w:color w:val="auto"/>
          <w:sz w:val="24"/>
          <w:szCs w:val="24"/>
          <w:highlight w:val="none"/>
        </w:rPr>
        <w:t>如我司中标，招标人可根据需要到我司总部或我司上级公司总部进行考察、交流，我司承诺将收到招标人相关通知后10天内安排我司副总经理或以上级别与招标人派出人员进行沟通、交流，并建立本项目的长期沟通机制（由我司出具本项目协调沟通机制承诺书：我司副总或以上级别领导担任本项目总协调人，承诺书含具体协调机构人员名单、联系方式，加盖公司公章）。</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十一、如果我司中标，我司承诺如出现施工进度、质</w:t>
      </w:r>
      <w:r>
        <w:rPr>
          <w:rStyle w:val="121"/>
          <w:rFonts w:hint="eastAsia" w:ascii="宋体" w:hAnsi="宋体"/>
          <w:color w:val="auto"/>
          <w:sz w:val="24"/>
          <w:szCs w:val="24"/>
          <w:highlight w:val="none"/>
          <w:lang w:eastAsia="zh-CN"/>
        </w:rPr>
        <w:t>量</w:t>
      </w:r>
      <w:r>
        <w:rPr>
          <w:rStyle w:val="121"/>
          <w:rFonts w:hint="eastAsia" w:ascii="宋体" w:hAnsi="宋体"/>
          <w:color w:val="auto"/>
          <w:sz w:val="24"/>
          <w:szCs w:val="24"/>
          <w:highlight w:val="none"/>
        </w:rPr>
        <w:t>、投入不满足需要，严重影响施工现场推进或出现招标人认为必要的其他情形，招标人还有权视现场情况要求我司法定代表人驻场办公，直至招标人同意退场为止，否则我司愿承担有关违约责任。我司也无条件同意：招标人可要求提前解除合同或将我司承包的部分工程另行委托第三方实施。</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十二、如果我司中标，对招标人、监理人为确保工程质</w:t>
      </w:r>
      <w:r>
        <w:rPr>
          <w:rStyle w:val="121"/>
          <w:rFonts w:hint="eastAsia" w:ascii="宋体" w:hAnsi="宋体"/>
          <w:color w:val="auto"/>
          <w:sz w:val="24"/>
          <w:szCs w:val="24"/>
          <w:highlight w:val="none"/>
          <w:lang w:eastAsia="zh-CN"/>
        </w:rPr>
        <w:t>量</w:t>
      </w:r>
      <w:r>
        <w:rPr>
          <w:rStyle w:val="121"/>
          <w:rFonts w:hint="eastAsia" w:ascii="宋体" w:hAnsi="宋体"/>
          <w:color w:val="auto"/>
          <w:sz w:val="24"/>
          <w:szCs w:val="24"/>
          <w:highlight w:val="none"/>
        </w:rPr>
        <w:t>管理和工程进度而下达的调整项目经理部组成人员的指令、通知，我司承诺无条件地在限期内执行并调整到位。</w:t>
      </w:r>
    </w:p>
    <w:p>
      <w:pPr>
        <w:adjustRightInd w:val="0"/>
        <w:snapToGrid w:val="0"/>
        <w:spacing w:line="360" w:lineRule="auto"/>
        <w:ind w:firstLine="482" w:firstLineChars="200"/>
        <w:rPr>
          <w:rStyle w:val="121"/>
          <w:rFonts w:hint="eastAsia" w:ascii="宋体" w:hAnsi="宋体"/>
          <w:b/>
          <w:bCs/>
          <w:color w:val="auto"/>
          <w:sz w:val="24"/>
          <w:szCs w:val="24"/>
          <w:highlight w:val="none"/>
        </w:rPr>
      </w:pPr>
      <w:r>
        <w:rPr>
          <w:rStyle w:val="121"/>
          <w:rFonts w:hint="eastAsia" w:ascii="宋体" w:hAnsi="宋体"/>
          <w:b/>
          <w:bCs/>
          <w:color w:val="auto"/>
          <w:sz w:val="24"/>
          <w:szCs w:val="24"/>
          <w:highlight w:val="none"/>
        </w:rPr>
        <w:t>十三、本工程使用的材料、设备，招标人在投标登记期间放在广州公共资源交易中心(广州市天河区天润路333号)一楼报名窗口48-49</w:t>
      </w:r>
      <w:r>
        <w:rPr>
          <w:rStyle w:val="121"/>
          <w:rFonts w:hint="eastAsia" w:ascii="宋体" w:hAnsi="宋体"/>
          <w:b/>
          <w:bCs/>
          <w:color w:val="auto"/>
          <w:sz w:val="24"/>
          <w:szCs w:val="24"/>
          <w:highlight w:val="none"/>
          <w:lang w:val="en-US" w:eastAsia="zh-CN"/>
        </w:rPr>
        <w:t>号进行展示</w:t>
      </w:r>
      <w:r>
        <w:rPr>
          <w:rStyle w:val="121"/>
          <w:rFonts w:hint="eastAsia" w:ascii="宋体" w:hAnsi="宋体"/>
          <w:b/>
          <w:bCs/>
          <w:color w:val="auto"/>
          <w:sz w:val="24"/>
          <w:szCs w:val="24"/>
          <w:highlight w:val="none"/>
        </w:rPr>
        <w:t>,</w:t>
      </w:r>
      <w:r>
        <w:rPr>
          <w:rStyle w:val="121"/>
          <w:rFonts w:hint="eastAsia" w:ascii="宋体" w:hAnsi="宋体"/>
          <w:b/>
          <w:bCs/>
          <w:color w:val="auto"/>
          <w:sz w:val="24"/>
          <w:szCs w:val="24"/>
          <w:highlight w:val="none"/>
          <w:lang w:val="en-US" w:eastAsia="zh-CN"/>
        </w:rPr>
        <w:t>我司已对</w:t>
      </w:r>
      <w:r>
        <w:rPr>
          <w:rStyle w:val="121"/>
          <w:rFonts w:hint="eastAsia" w:ascii="宋体" w:hAnsi="宋体"/>
          <w:b/>
          <w:bCs/>
          <w:color w:val="auto"/>
          <w:sz w:val="24"/>
          <w:szCs w:val="24"/>
          <w:highlight w:val="none"/>
        </w:rPr>
        <w:t>本项目实物样板进行了勘验、查看。我司承诺按招标效果图、不低于招标技术文件要求、招标图纸及推荐品牌等选用本工程材料、设备，我司报价已综合考虑招标效果图、招标技术文件要求、招标图纸及推荐品牌等的相关要求</w:t>
      </w:r>
      <w:r>
        <w:rPr>
          <w:rStyle w:val="121"/>
          <w:rFonts w:hint="eastAsia" w:ascii="宋体" w:hAnsi="宋体"/>
          <w:b/>
          <w:bCs/>
          <w:color w:val="auto"/>
          <w:sz w:val="24"/>
          <w:szCs w:val="24"/>
          <w:highlight w:val="none"/>
          <w:lang w:eastAsia="zh-CN"/>
        </w:rPr>
        <w:t>；</w:t>
      </w:r>
      <w:r>
        <w:rPr>
          <w:rStyle w:val="121"/>
          <w:rFonts w:hint="eastAsia" w:ascii="宋体" w:hAnsi="宋体"/>
          <w:b/>
          <w:bCs/>
          <w:color w:val="auto"/>
          <w:sz w:val="24"/>
          <w:szCs w:val="24"/>
          <w:highlight w:val="none"/>
        </w:rPr>
        <w:t>如我司中标本项目，在报招标人同意后方用于本工程。</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十四、我司承诺投标报价已充分考虑本项目工期、施工特殊要求等涉及的相关费费用。</w:t>
      </w:r>
    </w:p>
    <w:p>
      <w:pPr>
        <w:adjustRightInd w:val="0"/>
        <w:snapToGrid w:val="0"/>
        <w:spacing w:line="360" w:lineRule="auto"/>
        <w:ind w:firstLine="480" w:firstLineChars="200"/>
        <w:rPr>
          <w:rStyle w:val="121"/>
          <w:rFonts w:hint="eastAsia" w:ascii="宋体" w:hAnsi="宋体"/>
          <w:color w:val="auto"/>
          <w:sz w:val="24"/>
          <w:szCs w:val="24"/>
          <w:highlight w:val="none"/>
        </w:rPr>
      </w:pPr>
      <w:r>
        <w:rPr>
          <w:rStyle w:val="121"/>
          <w:rFonts w:hint="eastAsia" w:ascii="宋体" w:hAnsi="宋体"/>
          <w:color w:val="auto"/>
          <w:sz w:val="24"/>
          <w:szCs w:val="24"/>
          <w:highlight w:val="none"/>
        </w:rPr>
        <w:t>十五、如果我司中标，我司承诺采用正版计价软件计价、并提供与投标金额完全一致的正版计价软件的备份文件。</w:t>
      </w:r>
    </w:p>
    <w:p>
      <w:pPr>
        <w:adjustRightInd w:val="0"/>
        <w:snapToGrid w:val="0"/>
        <w:spacing w:line="360" w:lineRule="auto"/>
        <w:ind w:firstLine="480" w:firstLineChars="200"/>
        <w:rPr>
          <w:rStyle w:val="121"/>
          <w:rFonts w:hint="eastAsia" w:ascii="宋体" w:hAnsi="宋体"/>
          <w:color w:val="auto"/>
          <w:sz w:val="24"/>
          <w:szCs w:val="24"/>
          <w:highlight w:val="none"/>
        </w:rPr>
      </w:pPr>
    </w:p>
    <w:p>
      <w:pPr>
        <w:adjustRightInd w:val="0"/>
        <w:snapToGrid w:val="0"/>
        <w:spacing w:line="360" w:lineRule="auto"/>
        <w:ind w:firstLine="2891" w:firstLineChars="1200"/>
        <w:rPr>
          <w:rStyle w:val="121"/>
          <w:rFonts w:hint="eastAsia" w:ascii="宋体" w:hAnsi="宋体"/>
          <w:b/>
          <w:bCs/>
          <w:color w:val="auto"/>
          <w:sz w:val="24"/>
          <w:szCs w:val="24"/>
          <w:highlight w:val="none"/>
        </w:rPr>
      </w:pPr>
      <w:r>
        <w:rPr>
          <w:rStyle w:val="121"/>
          <w:rFonts w:hint="eastAsia" w:ascii="宋体" w:hAnsi="宋体"/>
          <w:b/>
          <w:bCs/>
          <w:color w:val="auto"/>
          <w:sz w:val="24"/>
          <w:szCs w:val="24"/>
          <w:highlight w:val="none"/>
        </w:rPr>
        <w:t>投标人:</w:t>
      </w:r>
      <w:r>
        <w:rPr>
          <w:rStyle w:val="121"/>
          <w:rFonts w:hint="eastAsia" w:ascii="宋体" w:hAnsi="宋体"/>
          <w:b/>
          <w:bCs/>
          <w:color w:val="auto"/>
          <w:sz w:val="24"/>
          <w:szCs w:val="24"/>
          <w:highlight w:val="none"/>
          <w:lang w:val="en-US" w:eastAsia="zh-CN"/>
        </w:rPr>
        <w:t xml:space="preserve">        </w:t>
      </w:r>
      <w:r>
        <w:rPr>
          <w:rStyle w:val="121"/>
          <w:rFonts w:hint="eastAsia" w:ascii="宋体" w:hAnsi="宋体"/>
          <w:b/>
          <w:bCs/>
          <w:color w:val="auto"/>
          <w:sz w:val="24"/>
          <w:szCs w:val="24"/>
          <w:highlight w:val="none"/>
        </w:rPr>
        <w:t>(盖章)</w:t>
      </w:r>
    </w:p>
    <w:p>
      <w:pPr>
        <w:adjustRightInd w:val="0"/>
        <w:snapToGrid w:val="0"/>
        <w:spacing w:line="360" w:lineRule="auto"/>
        <w:ind w:firstLine="2891" w:firstLineChars="1200"/>
        <w:rPr>
          <w:rStyle w:val="121"/>
          <w:rFonts w:hint="eastAsia" w:ascii="宋体" w:hAnsi="宋体"/>
          <w:b/>
          <w:bCs/>
          <w:color w:val="auto"/>
          <w:sz w:val="24"/>
          <w:szCs w:val="24"/>
          <w:highlight w:val="none"/>
        </w:rPr>
      </w:pPr>
      <w:r>
        <w:rPr>
          <w:rStyle w:val="121"/>
          <w:rFonts w:hint="eastAsia" w:ascii="宋体" w:hAnsi="宋体"/>
          <w:b/>
          <w:bCs/>
          <w:color w:val="auto"/>
          <w:sz w:val="24"/>
          <w:szCs w:val="24"/>
          <w:highlight w:val="none"/>
        </w:rPr>
        <w:t>法定代表人或授权代理人(签字或签章):</w:t>
      </w:r>
    </w:p>
    <w:p>
      <w:pPr>
        <w:ind w:firstLine="2891" w:firstLineChars="1200"/>
        <w:jc w:val="left"/>
        <w:rPr>
          <w:rStyle w:val="121"/>
          <w:rFonts w:hint="default" w:ascii="宋体" w:hAnsi="宋体"/>
          <w:b/>
          <w:color w:val="auto"/>
          <w:spacing w:val="0"/>
          <w:kern w:val="2"/>
          <w:sz w:val="24"/>
          <w:szCs w:val="24"/>
          <w:highlight w:val="none"/>
          <w:lang w:val="en-US" w:eastAsia="zh-CN"/>
        </w:rPr>
      </w:pPr>
      <w:r>
        <w:rPr>
          <w:rStyle w:val="121"/>
          <w:rFonts w:hint="eastAsia" w:ascii="宋体" w:hAnsi="宋体"/>
          <w:b/>
          <w:bCs/>
          <w:color w:val="auto"/>
          <w:sz w:val="24"/>
          <w:szCs w:val="24"/>
          <w:highlight w:val="none"/>
          <w:lang w:eastAsia="zh-CN"/>
        </w:rPr>
        <w:t>日</w:t>
      </w:r>
      <w:r>
        <w:rPr>
          <w:rStyle w:val="121"/>
          <w:rFonts w:hint="eastAsia" w:ascii="宋体" w:hAnsi="宋体"/>
          <w:b/>
          <w:bCs/>
          <w:color w:val="auto"/>
          <w:sz w:val="24"/>
          <w:szCs w:val="24"/>
          <w:highlight w:val="none"/>
          <w:lang w:val="en-US" w:eastAsia="zh-CN"/>
        </w:rPr>
        <w:t xml:space="preserve">  </w:t>
      </w:r>
      <w:r>
        <w:rPr>
          <w:rStyle w:val="121"/>
          <w:rFonts w:hint="eastAsia" w:ascii="宋体" w:hAnsi="宋体"/>
          <w:b/>
          <w:bCs/>
          <w:color w:val="auto"/>
          <w:sz w:val="24"/>
          <w:szCs w:val="24"/>
          <w:highlight w:val="none"/>
        </w:rPr>
        <w:t>期:</w:t>
      </w:r>
      <w:r>
        <w:rPr>
          <w:rStyle w:val="121"/>
          <w:rFonts w:hint="eastAsia" w:ascii="宋体" w:hAnsi="宋体"/>
          <w:b/>
          <w:bCs/>
          <w:color w:val="auto"/>
          <w:sz w:val="24"/>
          <w:szCs w:val="24"/>
          <w:highlight w:val="none"/>
          <w:lang w:val="en-US" w:eastAsia="zh-CN"/>
        </w:rPr>
        <w:t xml:space="preserve">   </w:t>
      </w:r>
      <w:r>
        <w:rPr>
          <w:rStyle w:val="121"/>
          <w:rFonts w:hint="eastAsia" w:ascii="宋体" w:hAnsi="宋体"/>
          <w:b/>
          <w:bCs/>
          <w:color w:val="auto"/>
          <w:sz w:val="24"/>
          <w:szCs w:val="24"/>
          <w:highlight w:val="none"/>
        </w:rPr>
        <w:t>年</w:t>
      </w:r>
      <w:r>
        <w:rPr>
          <w:rStyle w:val="121"/>
          <w:rFonts w:hint="eastAsia" w:ascii="宋体" w:hAnsi="宋体"/>
          <w:b/>
          <w:bCs/>
          <w:color w:val="auto"/>
          <w:sz w:val="24"/>
          <w:szCs w:val="24"/>
          <w:highlight w:val="none"/>
          <w:lang w:val="en-US" w:eastAsia="zh-CN"/>
        </w:rPr>
        <w:t xml:space="preserve">   </w:t>
      </w:r>
      <w:r>
        <w:rPr>
          <w:rStyle w:val="121"/>
          <w:rFonts w:hint="eastAsia" w:ascii="宋体" w:hAnsi="宋体"/>
          <w:b/>
          <w:bCs/>
          <w:color w:val="auto"/>
          <w:sz w:val="24"/>
          <w:szCs w:val="24"/>
          <w:highlight w:val="none"/>
        </w:rPr>
        <w:t>月</w:t>
      </w:r>
      <w:r>
        <w:rPr>
          <w:rStyle w:val="121"/>
          <w:rFonts w:hint="eastAsia" w:ascii="宋体" w:hAnsi="宋体"/>
          <w:b/>
          <w:bCs/>
          <w:color w:val="auto"/>
          <w:sz w:val="24"/>
          <w:szCs w:val="24"/>
          <w:highlight w:val="none"/>
          <w:lang w:val="en-US" w:eastAsia="zh-CN"/>
        </w:rPr>
        <w:t xml:space="preserve">   </w:t>
      </w:r>
      <w:r>
        <w:rPr>
          <w:rStyle w:val="121"/>
          <w:rFonts w:hint="eastAsia" w:ascii="宋体" w:hAnsi="宋体"/>
          <w:b/>
          <w:bCs/>
          <w:color w:val="auto"/>
          <w:sz w:val="24"/>
          <w:szCs w:val="24"/>
          <w:highlight w:val="none"/>
          <w:lang w:eastAsia="zh-CN"/>
        </w:rPr>
        <w:t>日</w:t>
      </w:r>
      <w:r>
        <w:rPr>
          <w:rStyle w:val="121"/>
          <w:rFonts w:hint="default" w:ascii="宋体" w:hAnsi="宋体"/>
          <w:b/>
          <w:color w:val="auto"/>
          <w:spacing w:val="0"/>
          <w:kern w:val="2"/>
          <w:sz w:val="24"/>
          <w:szCs w:val="24"/>
          <w:highlight w:val="none"/>
          <w:lang w:val="en-US" w:eastAsia="zh-CN"/>
        </w:rPr>
        <w:br w:type="page"/>
      </w:r>
    </w:p>
    <w:p>
      <w:pPr>
        <w:jc w:val="left"/>
        <w:rPr>
          <w:rStyle w:val="121"/>
          <w:rFonts w:hint="default" w:ascii="宋体" w:hAnsi="宋体"/>
          <w:b/>
          <w:color w:val="auto"/>
          <w:spacing w:val="0"/>
          <w:kern w:val="2"/>
          <w:sz w:val="24"/>
          <w:szCs w:val="24"/>
          <w:highlight w:val="none"/>
          <w:lang w:val="en-US" w:eastAsia="zh-CN"/>
        </w:rPr>
      </w:pPr>
      <w:r>
        <w:rPr>
          <w:rStyle w:val="121"/>
          <w:rFonts w:hint="default" w:ascii="宋体" w:hAnsi="宋体"/>
          <w:b/>
          <w:color w:val="auto"/>
          <w:spacing w:val="0"/>
          <w:kern w:val="2"/>
          <w:sz w:val="24"/>
          <w:szCs w:val="24"/>
          <w:highlight w:val="none"/>
          <w:lang w:val="en-US" w:eastAsia="zh-CN"/>
        </w:rPr>
        <w:t>格式</w:t>
      </w:r>
      <w:r>
        <w:rPr>
          <w:rStyle w:val="121"/>
          <w:rFonts w:hint="eastAsia" w:ascii="宋体" w:hAnsi="宋体"/>
          <w:b/>
          <w:color w:val="auto"/>
          <w:spacing w:val="0"/>
          <w:kern w:val="2"/>
          <w:sz w:val="24"/>
          <w:szCs w:val="24"/>
          <w:highlight w:val="none"/>
          <w:lang w:val="en-US" w:eastAsia="zh-CN"/>
        </w:rPr>
        <w:t>七</w:t>
      </w:r>
    </w:p>
    <w:p>
      <w:pPr>
        <w:jc w:val="center"/>
        <w:rPr>
          <w:rStyle w:val="121"/>
          <w:rFonts w:ascii="宋体" w:hAnsi="宋体"/>
          <w:b/>
          <w:color w:val="auto"/>
          <w:sz w:val="32"/>
          <w:szCs w:val="32"/>
          <w:highlight w:val="none"/>
        </w:rPr>
      </w:pPr>
      <w:r>
        <w:rPr>
          <w:rStyle w:val="121"/>
          <w:rFonts w:hint="default" w:ascii="宋体" w:hAnsi="宋体"/>
          <w:b/>
          <w:color w:val="auto"/>
          <w:spacing w:val="0"/>
          <w:kern w:val="2"/>
          <w:sz w:val="32"/>
          <w:szCs w:val="32"/>
          <w:highlight w:val="none"/>
        </w:rPr>
        <w:t>投标保证金证明</w:t>
      </w:r>
    </w:p>
    <w:p>
      <w:pPr>
        <w:rPr>
          <w:color w:val="auto"/>
          <w:highlight w:val="none"/>
        </w:rPr>
      </w:pPr>
    </w:p>
    <w:p>
      <w:pPr>
        <w:rPr>
          <w:rStyle w:val="121"/>
          <w:rFonts w:hint="eastAsia"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br w:type="page"/>
      </w:r>
    </w:p>
    <w:p>
      <w:pPr>
        <w:jc w:val="left"/>
        <w:rPr>
          <w:rStyle w:val="121"/>
          <w:rFonts w:ascii="宋体" w:hAnsi="宋体" w:eastAsia="宋体"/>
          <w:b/>
          <w:color w:val="auto"/>
          <w:spacing w:val="0"/>
          <w:kern w:val="2"/>
          <w:sz w:val="24"/>
          <w:szCs w:val="24"/>
          <w:highlight w:val="none"/>
        </w:rPr>
      </w:pPr>
      <w:r>
        <w:rPr>
          <w:rStyle w:val="121"/>
          <w:rFonts w:hint="default" w:ascii="宋体" w:hAnsi="宋体" w:eastAsia="宋体"/>
          <w:b/>
          <w:color w:val="auto"/>
          <w:spacing w:val="0"/>
          <w:kern w:val="2"/>
          <w:sz w:val="24"/>
          <w:szCs w:val="24"/>
          <w:highlight w:val="none"/>
          <w:lang w:val="en-US" w:eastAsia="zh-CN"/>
        </w:rPr>
        <w:t>格式</w:t>
      </w:r>
      <w:r>
        <w:rPr>
          <w:rStyle w:val="121"/>
          <w:rFonts w:hint="eastAsia" w:ascii="宋体" w:hAnsi="宋体"/>
          <w:b/>
          <w:color w:val="auto"/>
          <w:spacing w:val="0"/>
          <w:kern w:val="2"/>
          <w:sz w:val="24"/>
          <w:szCs w:val="24"/>
          <w:highlight w:val="none"/>
          <w:lang w:val="en-US" w:eastAsia="zh-CN"/>
        </w:rPr>
        <w:t>八</w:t>
      </w:r>
      <w:r>
        <w:rPr>
          <w:rStyle w:val="121"/>
          <w:rFonts w:hint="default" w:ascii="宋体" w:hAnsi="宋体" w:eastAsia="宋体"/>
          <w:b/>
          <w:color w:val="auto"/>
          <w:spacing w:val="0"/>
          <w:kern w:val="2"/>
          <w:sz w:val="24"/>
          <w:szCs w:val="24"/>
          <w:highlight w:val="none"/>
          <w:lang w:val="en-US" w:eastAsia="zh-CN"/>
        </w:rPr>
        <w:t>：</w:t>
      </w:r>
      <w:r>
        <w:rPr>
          <w:rStyle w:val="121"/>
          <w:rFonts w:hint="default" w:ascii="宋体" w:hAnsi="宋体" w:eastAsia="宋体"/>
          <w:b/>
          <w:color w:val="auto"/>
          <w:spacing w:val="0"/>
          <w:kern w:val="2"/>
          <w:sz w:val="24"/>
          <w:szCs w:val="24"/>
          <w:highlight w:val="none"/>
        </w:rPr>
        <w:t>施工组织设计</w:t>
      </w:r>
      <w:r>
        <w:rPr>
          <w:rStyle w:val="121"/>
          <w:rFonts w:ascii="宋体" w:hAnsi="宋体" w:eastAsia="宋体"/>
          <w:b/>
          <w:color w:val="auto"/>
          <w:spacing w:val="0"/>
          <w:kern w:val="2"/>
          <w:sz w:val="24"/>
          <w:szCs w:val="24"/>
          <w:highlight w:val="none"/>
        </w:rPr>
        <w:t>投标文件格式</w:t>
      </w:r>
    </w:p>
    <w:p>
      <w:pPr>
        <w:pStyle w:val="36"/>
        <w:ind w:firstLine="618"/>
        <w:jc w:val="center"/>
        <w:rPr>
          <w:rStyle w:val="121"/>
          <w:rFonts w:ascii="宋体" w:hAnsi="宋体"/>
          <w:b/>
          <w:color w:val="auto"/>
          <w:spacing w:val="4"/>
          <w:sz w:val="30"/>
          <w:szCs w:val="30"/>
          <w:highlight w:val="none"/>
        </w:rPr>
      </w:pPr>
      <w:r>
        <w:rPr>
          <w:rStyle w:val="121"/>
          <w:rFonts w:hint="eastAsia" w:ascii="宋体" w:hAnsi="宋体"/>
          <w:b/>
          <w:color w:val="auto"/>
          <w:spacing w:val="4"/>
          <w:sz w:val="30"/>
          <w:szCs w:val="30"/>
          <w:highlight w:val="none"/>
        </w:rPr>
        <w:t>（自拟）</w:t>
      </w:r>
    </w:p>
    <w:p>
      <w:pPr>
        <w:jc w:val="center"/>
        <w:rPr>
          <w:rFonts w:ascii="宋体" w:hAnsi="宋体" w:cs="宋体"/>
          <w:color w:val="auto"/>
          <w:highlight w:val="none"/>
        </w:rPr>
      </w:pPr>
      <w:r>
        <w:rPr>
          <w:rFonts w:hint="eastAsia" w:ascii="宋体" w:hAnsi="宋体"/>
          <w:color w:val="auto"/>
          <w:spacing w:val="2"/>
          <w:kern w:val="0"/>
          <w:position w:val="-1"/>
          <w:sz w:val="32"/>
          <w:szCs w:val="32"/>
          <w:highlight w:val="none"/>
        </w:rPr>
        <w:t>施工组织设计投标文件编制要求</w:t>
      </w:r>
    </w:p>
    <w:p>
      <w:pPr>
        <w:jc w:val="left"/>
        <w:rPr>
          <w:rFonts w:ascii="宋体" w:hAnsi="宋体" w:cs="宋体"/>
          <w:color w:val="auto"/>
          <w:sz w:val="24"/>
          <w:szCs w:val="24"/>
          <w:highlight w:val="none"/>
        </w:rPr>
      </w:pP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施工组织设计投标文件应包含但不限于以下内容:</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1、目录；</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2、施工部署；</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3、工程重点、难点分析和对策；</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4、施工进度计划；</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5、拟投入施工的机械设备、劳务配备情况；</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6、安全文明施工保证措施；</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7、施工质量及保证措施；</w:t>
      </w:r>
    </w:p>
    <w:p>
      <w:pPr>
        <w:spacing w:line="360" w:lineRule="auto"/>
        <w:jc w:val="left"/>
        <w:rPr>
          <w:rFonts w:hint="eastAsia" w:ascii="宋体" w:hAnsi="宋体" w:cs="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、苗木的养护与维保措施</w:t>
      </w:r>
    </w:p>
    <w:p>
      <w:pPr>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投标人认为有必要提供的其他资料。</w:t>
      </w:r>
    </w:p>
    <w:p>
      <w:pPr>
        <w:rPr>
          <w:rStyle w:val="121"/>
          <w:rFonts w:hint="eastAsia" w:ascii="宋体" w:hAnsi="宋体"/>
          <w:b/>
          <w:color w:val="auto"/>
          <w:spacing w:val="4"/>
          <w:kern w:val="0"/>
          <w:sz w:val="30"/>
          <w:szCs w:val="30"/>
          <w:highlight w:val="none"/>
        </w:rPr>
      </w:pPr>
    </w:p>
    <w:p>
      <w:pPr>
        <w:autoSpaceDE/>
        <w:autoSpaceDN/>
        <w:adjustRightInd/>
        <w:spacing w:line="240" w:lineRule="auto"/>
        <w:jc w:val="left"/>
        <w:rPr>
          <w:rStyle w:val="121"/>
          <w:rFonts w:hint="eastAsia"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br w:type="page"/>
      </w:r>
    </w:p>
    <w:p>
      <w:pPr>
        <w:autoSpaceDE w:val="0"/>
        <w:autoSpaceDN w:val="0"/>
        <w:adjustRightInd w:val="0"/>
        <w:outlineLvl w:val="2"/>
        <w:rPr>
          <w:rFonts w:hint="eastAsia" w:ascii="宋体" w:hAnsi="宋体"/>
          <w:b/>
          <w:bCs/>
          <w:color w:val="auto"/>
          <w:spacing w:val="4"/>
          <w:kern w:val="0"/>
          <w:sz w:val="24"/>
          <w:szCs w:val="24"/>
          <w:highlight w:val="none"/>
        </w:rPr>
      </w:pPr>
      <w:bookmarkStart w:id="47" w:name="_Toc12099"/>
      <w:bookmarkStart w:id="48" w:name="_Toc114572560"/>
      <w:r>
        <w:rPr>
          <w:rFonts w:hint="eastAsia" w:ascii="宋体" w:hAnsi="宋体"/>
          <w:b/>
          <w:bCs/>
          <w:color w:val="auto"/>
          <w:spacing w:val="4"/>
          <w:kern w:val="0"/>
          <w:sz w:val="24"/>
          <w:szCs w:val="24"/>
          <w:highlight w:val="none"/>
        </w:rPr>
        <w:t>格式</w:t>
      </w:r>
      <w:r>
        <w:rPr>
          <w:rFonts w:hint="eastAsia" w:ascii="宋体" w:hAnsi="宋体"/>
          <w:b/>
          <w:bCs/>
          <w:color w:val="auto"/>
          <w:spacing w:val="4"/>
          <w:kern w:val="0"/>
          <w:sz w:val="24"/>
          <w:szCs w:val="24"/>
          <w:highlight w:val="none"/>
          <w:lang w:val="en-US" w:eastAsia="zh-CN"/>
        </w:rPr>
        <w:t>九</w:t>
      </w:r>
      <w:r>
        <w:rPr>
          <w:rFonts w:hint="eastAsia" w:ascii="宋体" w:hAnsi="宋体"/>
          <w:b/>
          <w:bCs/>
          <w:color w:val="auto"/>
          <w:spacing w:val="4"/>
          <w:kern w:val="0"/>
          <w:sz w:val="24"/>
          <w:szCs w:val="24"/>
          <w:highlight w:val="none"/>
        </w:rPr>
        <w:t>：投标函</w:t>
      </w:r>
      <w:bookmarkEnd w:id="47"/>
      <w:bookmarkEnd w:id="48"/>
    </w:p>
    <w:p>
      <w:pPr>
        <w:pStyle w:val="176"/>
        <w:ind w:firstLine="739"/>
        <w:rPr>
          <w:rFonts w:ascii="宋体" w:hAnsi="宋体" w:eastAsia="宋体"/>
          <w:color w:val="auto"/>
          <w:highlight w:val="none"/>
        </w:rPr>
      </w:pPr>
      <w:r>
        <w:rPr>
          <w:rFonts w:hint="eastAsia" w:ascii="宋体" w:hAnsi="宋体" w:eastAsia="宋体"/>
          <w:color w:val="auto"/>
          <w:highlight w:val="none"/>
        </w:rPr>
        <w:t>投 标 函</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致：</w:t>
      </w:r>
      <w:r>
        <w:rPr>
          <w:rFonts w:hint="eastAsia" w:ascii="宋体" w:hAnsi="宋体" w:eastAsia="宋体" w:cs="宋体"/>
          <w:color w:val="auto"/>
          <w:highlight w:val="none"/>
          <w:u w:val="single"/>
        </w:rPr>
        <w:t xml:space="preserve"> （招标人名称） </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1.根据招标人</w:t>
      </w:r>
      <w:r>
        <w:rPr>
          <w:rFonts w:hint="eastAsia" w:ascii="宋体" w:hAnsi="宋体" w:eastAsia="宋体" w:cs="宋体"/>
          <w:color w:val="auto"/>
          <w:highlight w:val="none"/>
          <w:u w:val="single"/>
        </w:rPr>
        <w:t xml:space="preserve"> （工程项目名称） </w:t>
      </w:r>
      <w:r>
        <w:rPr>
          <w:rFonts w:hint="eastAsia" w:ascii="宋体" w:hAnsi="宋体" w:eastAsia="宋体" w:cs="宋体"/>
          <w:color w:val="auto"/>
          <w:highlight w:val="none"/>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2.我方已详细审核全部招标文件，包括修改文件（如有时）及有关附件。</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3.如果我方中标，我方保证按照合同文件中规定的开工日期开始施工，并按规定的预计竣工日期完成和交付全部工程。</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4.如果我方中标，我方承诺在充分考虑场地环境变化及政策性调整等风险因素的前提下，继续补充完善施工组织设计，直至招标人满意为止并加以实施，由此产生的费用已包含在投标报价中。</w:t>
      </w:r>
    </w:p>
    <w:p>
      <w:pPr>
        <w:pStyle w:val="117"/>
        <w:ind w:firstLine="49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6.如果我方中标，我方将按照招标文件的规定，按时提交履约担保，以保障本项目优质、优价、按期、顺利完成。</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7.我方同意所提交的投标文件在招标文件投标须知中第15条规定的投标有效期内有效，在此期限届满之前，本投标书始终将对我方具有约束力，并随时接受中标。</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8.在合同协议书正式签署生效之前，本投标书连同你单位的中标通知书将对我方具有约束力。</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9.随同本投标文件，我方已提交人民币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万元的投标担保。如果我方在投标文件有效期内撤回投标文件；或在接到中标通知书后30天内未能或拒绝签订合同协议书；或未能按招标文件要求提交履约担保，你单位有权没收投标保证金，另选中标单位。</w:t>
      </w:r>
    </w:p>
    <w:p>
      <w:pPr>
        <w:pStyle w:val="117"/>
        <w:ind w:firstLine="496"/>
        <w:rPr>
          <w:rFonts w:hint="eastAsia" w:ascii="宋体" w:hAnsi="宋体" w:eastAsia="宋体" w:cs="宋体"/>
          <w:color w:val="auto"/>
          <w:highlight w:val="none"/>
        </w:rPr>
      </w:pPr>
      <w:r>
        <w:rPr>
          <w:rFonts w:hint="eastAsia" w:ascii="宋体" w:hAnsi="宋体" w:eastAsia="宋体" w:cs="宋体"/>
          <w:color w:val="auto"/>
          <w:highlight w:val="none"/>
        </w:rPr>
        <w:t>10.我方理解，你单位不一定接受最低标价的投标或你单位接到的其它任何投标。同时也理解，你单位不负担我方的任何投标费用。</w:t>
      </w:r>
    </w:p>
    <w:p>
      <w:pPr>
        <w:pStyle w:val="117"/>
        <w:spacing w:before="240"/>
        <w:ind w:firstLine="695" w:firstLineChars="279"/>
        <w:rPr>
          <w:rFonts w:hint="eastAsia" w:ascii="宋体" w:hAnsi="宋体" w:eastAsia="宋体" w:cs="宋体"/>
          <w:b/>
          <w:bCs/>
          <w:color w:val="auto"/>
          <w:highlight w:val="none"/>
        </w:rPr>
      </w:pPr>
      <w:r>
        <w:rPr>
          <w:rFonts w:hint="eastAsia" w:ascii="宋体" w:hAnsi="宋体" w:eastAsia="宋体" w:cs="宋体"/>
          <w:b/>
          <w:bCs/>
          <w:color w:val="auto"/>
          <w:highlight w:val="none"/>
        </w:rPr>
        <w:t>投 标 人：（盖章）</w:t>
      </w:r>
    </w:p>
    <w:p>
      <w:pPr>
        <w:pStyle w:val="117"/>
        <w:ind w:firstLine="695" w:firstLineChars="279"/>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法定代表人或授权代理人（签字或</w:t>
      </w:r>
      <w:r>
        <w:rPr>
          <w:rFonts w:hint="eastAsia" w:ascii="宋体" w:hAnsi="宋体" w:cs="宋体"/>
          <w:b/>
          <w:bCs/>
          <w:color w:val="auto"/>
          <w:sz w:val="24"/>
          <w:szCs w:val="24"/>
          <w:highlight w:val="none"/>
          <w:shd w:val="clear" w:color="auto" w:fill="FFFFFF"/>
        </w:rPr>
        <w:t>签</w:t>
      </w:r>
      <w:r>
        <w:rPr>
          <w:rFonts w:hint="eastAsia" w:ascii="宋体" w:hAnsi="宋体" w:eastAsia="宋体" w:cs="宋体"/>
          <w:b/>
          <w:bCs/>
          <w:color w:val="auto"/>
          <w:highlight w:val="none"/>
        </w:rPr>
        <w:t>章）：</w:t>
      </w:r>
    </w:p>
    <w:p>
      <w:pPr>
        <w:pStyle w:val="117"/>
        <w:ind w:firstLine="695" w:firstLineChars="279"/>
        <w:rPr>
          <w:rFonts w:hint="eastAsia" w:ascii="宋体" w:hAnsi="宋体" w:eastAsia="宋体" w:cs="宋体"/>
          <w:b/>
          <w:bCs/>
          <w:color w:val="auto"/>
          <w:highlight w:val="none"/>
        </w:rPr>
      </w:pPr>
      <w:r>
        <w:rPr>
          <w:rFonts w:hint="eastAsia" w:ascii="宋体" w:hAnsi="宋体" w:eastAsia="宋体" w:cs="宋体"/>
          <w:b/>
          <w:bCs/>
          <w:color w:val="auto"/>
          <w:highlight w:val="none"/>
        </w:rPr>
        <w:t>日    期：    年    月    日</w:t>
      </w: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pStyle w:val="117"/>
        <w:ind w:firstLine="691" w:firstLineChars="279"/>
        <w:rPr>
          <w:rFonts w:hint="eastAsia" w:ascii="宋体" w:hAnsi="宋体" w:eastAsia="宋体" w:cs="宋体"/>
          <w:color w:val="auto"/>
          <w:highlight w:val="none"/>
        </w:rPr>
      </w:pPr>
    </w:p>
    <w:p>
      <w:pPr>
        <w:autoSpaceDE w:val="0"/>
        <w:autoSpaceDN w:val="0"/>
        <w:adjustRightInd w:val="0"/>
        <w:spacing w:line="360" w:lineRule="auto"/>
        <w:rPr>
          <w:rFonts w:hint="default" w:ascii="宋体" w:hAnsi="宋体" w:eastAsia="宋体"/>
          <w:b/>
          <w:bCs/>
          <w:color w:val="auto"/>
          <w:szCs w:val="21"/>
          <w:highlight w:val="none"/>
          <w:lang w:val="en-US" w:eastAsia="zh-CN"/>
        </w:rPr>
      </w:pPr>
      <w:r>
        <w:rPr>
          <w:rFonts w:ascii="宋体" w:hAnsi="宋体"/>
          <w:b/>
          <w:bCs/>
          <w:color w:val="auto"/>
          <w:szCs w:val="21"/>
          <w:highlight w:val="none"/>
        </w:rPr>
        <w:t>格式</w:t>
      </w:r>
      <w:r>
        <w:rPr>
          <w:rFonts w:hint="eastAsia" w:ascii="宋体" w:hAnsi="宋体"/>
          <w:b/>
          <w:bCs/>
          <w:color w:val="auto"/>
          <w:szCs w:val="21"/>
          <w:highlight w:val="none"/>
          <w:lang w:val="en-US" w:eastAsia="zh-CN"/>
        </w:rPr>
        <w:t>十</w:t>
      </w:r>
    </w:p>
    <w:p>
      <w:pPr>
        <w:widowControl/>
        <w:spacing w:line="360" w:lineRule="auto"/>
        <w:jc w:val="center"/>
        <w:rPr>
          <w:rFonts w:hAnsi="宋体"/>
          <w:b/>
          <w:bCs/>
          <w:color w:val="auto"/>
          <w:sz w:val="28"/>
          <w:szCs w:val="36"/>
          <w:highlight w:val="none"/>
        </w:rPr>
      </w:pPr>
      <w:r>
        <w:rPr>
          <w:rFonts w:hint="eastAsia" w:hAnsi="宋体"/>
          <w:b/>
          <w:bCs/>
          <w:color w:val="auto"/>
          <w:sz w:val="28"/>
          <w:szCs w:val="36"/>
          <w:highlight w:val="none"/>
        </w:rPr>
        <w:t>拟投入本工程的机械设备表</w:t>
      </w:r>
    </w:p>
    <w:tbl>
      <w:tblPr>
        <w:tblStyle w:val="37"/>
        <w:tblW w:w="9014" w:type="dxa"/>
        <w:jc w:val="center"/>
        <w:tblLayout w:type="fixed"/>
        <w:tblCellMar>
          <w:top w:w="0" w:type="dxa"/>
          <w:left w:w="108" w:type="dxa"/>
          <w:bottom w:w="0" w:type="dxa"/>
          <w:right w:w="108" w:type="dxa"/>
        </w:tblCellMar>
      </w:tblPr>
      <w:tblGrid>
        <w:gridCol w:w="1077"/>
        <w:gridCol w:w="2721"/>
        <w:gridCol w:w="3345"/>
        <w:gridCol w:w="1871"/>
      </w:tblGrid>
      <w:tr>
        <w:tblPrEx>
          <w:tblCellMar>
            <w:top w:w="0" w:type="dxa"/>
            <w:left w:w="108" w:type="dxa"/>
            <w:bottom w:w="0" w:type="dxa"/>
            <w:right w:w="108" w:type="dxa"/>
          </w:tblCellMar>
        </w:tblPrEx>
        <w:trPr>
          <w:trHeight w:val="495" w:hRule="atLeast"/>
          <w:jc w:val="center"/>
        </w:trPr>
        <w:tc>
          <w:tcPr>
            <w:tcW w:w="1077" w:type="dxa"/>
            <w:tcBorders>
              <w:top w:val="double" w:color="auto" w:sz="6" w:space="0"/>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r>
              <w:rPr>
                <w:rFonts w:hint="eastAsia" w:hAnsi="宋体"/>
                <w:color w:val="auto"/>
                <w:highlight w:val="none"/>
              </w:rPr>
              <w:t>序号</w:t>
            </w:r>
          </w:p>
        </w:tc>
        <w:tc>
          <w:tcPr>
            <w:tcW w:w="272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color w:val="auto"/>
                <w:highlight w:val="none"/>
              </w:rPr>
            </w:pPr>
            <w:r>
              <w:rPr>
                <w:rFonts w:hint="eastAsia" w:hAnsi="宋体"/>
                <w:color w:val="auto"/>
                <w:highlight w:val="none"/>
              </w:rPr>
              <w:t>材料（设备）名称</w:t>
            </w:r>
          </w:p>
        </w:tc>
        <w:tc>
          <w:tcPr>
            <w:tcW w:w="3345"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color w:val="auto"/>
                <w:highlight w:val="none"/>
              </w:rPr>
            </w:pPr>
            <w:r>
              <w:rPr>
                <w:rFonts w:hint="eastAsia" w:hAnsi="宋体"/>
                <w:color w:val="auto"/>
                <w:highlight w:val="none"/>
              </w:rPr>
              <w:t>规格、型号等特殊要求</w:t>
            </w:r>
          </w:p>
        </w:tc>
        <w:tc>
          <w:tcPr>
            <w:tcW w:w="1871" w:type="dxa"/>
            <w:tcBorders>
              <w:top w:val="double" w:color="auto" w:sz="6" w:space="0"/>
              <w:left w:val="nil"/>
              <w:bottom w:val="single" w:color="auto" w:sz="4" w:space="0"/>
              <w:right w:val="single" w:color="auto" w:sz="4" w:space="0"/>
            </w:tcBorders>
            <w:vAlign w:val="center"/>
          </w:tcPr>
          <w:p>
            <w:pPr>
              <w:widowControl/>
              <w:spacing w:line="400" w:lineRule="exact"/>
              <w:jc w:val="center"/>
              <w:rPr>
                <w:rFonts w:hAnsi="宋体"/>
                <w:color w:val="auto"/>
                <w:highlight w:val="none"/>
              </w:rPr>
            </w:pPr>
            <w:r>
              <w:rPr>
                <w:rFonts w:hint="eastAsia" w:hAnsi="宋体"/>
                <w:color w:val="auto"/>
                <w:highlight w:val="none"/>
              </w:rPr>
              <w:t>产地及品牌</w:t>
            </w: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12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186"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233" w:hRule="atLeast"/>
          <w:jc w:val="center"/>
        </w:trPr>
        <w:tc>
          <w:tcPr>
            <w:tcW w:w="1077" w:type="dxa"/>
            <w:tcBorders>
              <w:top w:val="nil"/>
              <w:left w:val="double" w:color="auto" w:sz="6" w:space="0"/>
              <w:bottom w:val="single" w:color="auto" w:sz="4"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nil"/>
              <w:left w:val="nil"/>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single" w:color="auto" w:sz="4" w:space="0"/>
              <w:right w:val="single" w:color="auto" w:sz="4" w:space="0"/>
            </w:tcBorders>
            <w:vAlign w:val="bottom"/>
          </w:tcPr>
          <w:p>
            <w:pPr>
              <w:widowControl/>
              <w:spacing w:line="400" w:lineRule="exact"/>
              <w:jc w:val="left"/>
              <w:rPr>
                <w:rFonts w:hAnsi="宋体"/>
                <w:color w:val="auto"/>
                <w:highlight w:val="none"/>
              </w:rPr>
            </w:pPr>
          </w:p>
        </w:tc>
      </w:tr>
      <w:tr>
        <w:tblPrEx>
          <w:tblCellMar>
            <w:top w:w="0" w:type="dxa"/>
            <w:left w:w="108" w:type="dxa"/>
            <w:bottom w:w="0" w:type="dxa"/>
            <w:right w:w="108" w:type="dxa"/>
          </w:tblCellMar>
        </w:tblPrEx>
        <w:trPr>
          <w:trHeight w:val="70" w:hRule="atLeast"/>
          <w:jc w:val="center"/>
        </w:trPr>
        <w:tc>
          <w:tcPr>
            <w:tcW w:w="1077" w:type="dxa"/>
            <w:tcBorders>
              <w:top w:val="nil"/>
              <w:left w:val="double" w:color="auto" w:sz="6" w:space="0"/>
              <w:bottom w:val="double" w:color="auto" w:sz="6" w:space="0"/>
              <w:right w:val="single" w:color="auto" w:sz="4" w:space="0"/>
            </w:tcBorders>
            <w:vAlign w:val="center"/>
          </w:tcPr>
          <w:p>
            <w:pPr>
              <w:widowControl/>
              <w:spacing w:line="400" w:lineRule="exact"/>
              <w:jc w:val="center"/>
              <w:rPr>
                <w:rFonts w:hAnsi="宋体"/>
                <w:color w:val="auto"/>
                <w:highlight w:val="none"/>
              </w:rPr>
            </w:pPr>
          </w:p>
        </w:tc>
        <w:tc>
          <w:tcPr>
            <w:tcW w:w="2721" w:type="dxa"/>
            <w:tcBorders>
              <w:top w:val="single" w:color="auto" w:sz="4" w:space="0"/>
              <w:left w:val="nil"/>
              <w:bottom w:val="double" w:color="auto" w:sz="6" w:space="0"/>
              <w:right w:val="single" w:color="auto" w:sz="4" w:space="0"/>
            </w:tcBorders>
            <w:vAlign w:val="center"/>
          </w:tcPr>
          <w:p>
            <w:pPr>
              <w:widowControl/>
              <w:spacing w:line="400" w:lineRule="exact"/>
              <w:jc w:val="left"/>
              <w:rPr>
                <w:rFonts w:hAnsi="宋体"/>
                <w:color w:val="auto"/>
                <w:highlight w:val="none"/>
              </w:rPr>
            </w:pPr>
          </w:p>
        </w:tc>
        <w:tc>
          <w:tcPr>
            <w:tcW w:w="3345" w:type="dxa"/>
            <w:tcBorders>
              <w:top w:val="single" w:color="auto" w:sz="4" w:space="0"/>
              <w:left w:val="single" w:color="auto" w:sz="4" w:space="0"/>
              <w:bottom w:val="double" w:color="auto" w:sz="6" w:space="0"/>
              <w:right w:val="single" w:color="auto" w:sz="4" w:space="0"/>
            </w:tcBorders>
            <w:vAlign w:val="center"/>
          </w:tcPr>
          <w:p>
            <w:pPr>
              <w:widowControl/>
              <w:spacing w:line="400" w:lineRule="exact"/>
              <w:jc w:val="left"/>
              <w:rPr>
                <w:rFonts w:hAnsi="宋体"/>
                <w:color w:val="auto"/>
                <w:highlight w:val="none"/>
              </w:rPr>
            </w:pPr>
          </w:p>
        </w:tc>
        <w:tc>
          <w:tcPr>
            <w:tcW w:w="1871" w:type="dxa"/>
            <w:tcBorders>
              <w:top w:val="nil"/>
              <w:left w:val="nil"/>
              <w:bottom w:val="double" w:color="auto" w:sz="6" w:space="0"/>
              <w:right w:val="single" w:color="auto" w:sz="4" w:space="0"/>
            </w:tcBorders>
            <w:vAlign w:val="bottom"/>
          </w:tcPr>
          <w:p>
            <w:pPr>
              <w:widowControl/>
              <w:spacing w:line="400" w:lineRule="exact"/>
              <w:jc w:val="left"/>
              <w:rPr>
                <w:rFonts w:hAnsi="宋体"/>
                <w:color w:val="auto"/>
                <w:highlight w:val="none"/>
              </w:rPr>
            </w:pPr>
          </w:p>
        </w:tc>
      </w:tr>
    </w:tbl>
    <w:p>
      <w:pPr>
        <w:spacing w:line="240" w:lineRule="auto"/>
        <w:ind w:firstLine="0" w:firstLineChars="0"/>
        <w:jc w:val="left"/>
        <w:rPr>
          <w:rFonts w:hint="eastAsia" w:ascii="宋体" w:hAnsi="宋体"/>
          <w:color w:val="auto"/>
          <w:szCs w:val="21"/>
          <w:highlight w:val="none"/>
        </w:rPr>
      </w:pPr>
      <w:r>
        <w:rPr>
          <w:rFonts w:hint="eastAsia" w:ascii="宋体" w:hAnsi="宋体"/>
          <w:color w:val="auto"/>
          <w:szCs w:val="21"/>
          <w:highlight w:val="none"/>
        </w:rPr>
        <w:br w:type="page"/>
      </w:r>
    </w:p>
    <w:p>
      <w:pPr>
        <w:pStyle w:val="117"/>
        <w:ind w:left="0" w:leftChars="0" w:firstLine="0" w:firstLineChars="0"/>
        <w:rPr>
          <w:rStyle w:val="121"/>
          <w:rFonts w:hint="eastAsia" w:ascii="宋体" w:hAnsi="宋体"/>
          <w:b/>
          <w:color w:val="auto"/>
          <w:spacing w:val="4"/>
          <w:kern w:val="0"/>
          <w:sz w:val="30"/>
          <w:szCs w:val="30"/>
          <w:highlight w:val="none"/>
        </w:rPr>
      </w:pPr>
    </w:p>
    <w:p>
      <w:pPr>
        <w:autoSpaceDE w:val="0"/>
        <w:autoSpaceDN w:val="0"/>
        <w:adjustRightInd w:val="0"/>
        <w:spacing w:line="276" w:lineRule="auto"/>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t>三</w:t>
      </w:r>
      <w:r>
        <w:rPr>
          <w:rStyle w:val="121"/>
          <w:rFonts w:ascii="宋体" w:hAnsi="宋体"/>
          <w:b/>
          <w:color w:val="auto"/>
          <w:spacing w:val="4"/>
          <w:kern w:val="0"/>
          <w:sz w:val="30"/>
          <w:szCs w:val="30"/>
          <w:highlight w:val="none"/>
        </w:rPr>
        <w:t>、经济标投标文件格式</w:t>
      </w:r>
    </w:p>
    <w:p>
      <w:pPr>
        <w:topLinePunct/>
        <w:snapToGrid w:val="0"/>
        <w:spacing w:before="156" w:after="156" w:line="360" w:lineRule="auto"/>
        <w:jc w:val="left"/>
        <w:rPr>
          <w:rStyle w:val="121"/>
          <w:rFonts w:ascii="宋体" w:hAnsi="宋体"/>
          <w:b/>
          <w:color w:val="auto"/>
          <w:spacing w:val="4"/>
          <w:kern w:val="0"/>
          <w:sz w:val="24"/>
          <w:szCs w:val="24"/>
          <w:highlight w:val="none"/>
        </w:rPr>
      </w:pPr>
    </w:p>
    <w:p>
      <w:pPr>
        <w:topLinePunct/>
        <w:snapToGrid w:val="0"/>
        <w:spacing w:before="156" w:after="156" w:line="360" w:lineRule="auto"/>
        <w:jc w:val="left"/>
        <w:rPr>
          <w:rStyle w:val="121"/>
          <w:rFonts w:ascii="宋体" w:cs="宋体"/>
          <w:b/>
          <w:bCs/>
          <w:color w:val="auto"/>
          <w:highlight w:val="none"/>
        </w:rPr>
      </w:pPr>
      <w:r>
        <w:rPr>
          <w:rStyle w:val="121"/>
          <w:rFonts w:ascii="宋体" w:cs="宋体"/>
          <w:b/>
          <w:bCs/>
          <w:color w:val="auto"/>
          <w:highlight w:val="none"/>
        </w:rPr>
        <w:t>格式</w:t>
      </w:r>
      <w:r>
        <w:rPr>
          <w:rStyle w:val="121"/>
          <w:rFonts w:hint="eastAsia" w:ascii="宋体" w:cs="宋体"/>
          <w:b/>
          <w:bCs/>
          <w:color w:val="auto"/>
          <w:highlight w:val="none"/>
        </w:rPr>
        <w:t>一</w:t>
      </w:r>
    </w:p>
    <w:p>
      <w:pPr>
        <w:topLinePunct/>
        <w:snapToGrid w:val="0"/>
        <w:spacing w:line="360" w:lineRule="auto"/>
        <w:ind w:firstLine="498" w:firstLineChars="200"/>
        <w:rPr>
          <w:rStyle w:val="121"/>
          <w:rFonts w:ascii="宋体" w:hAnsi="宋体"/>
          <w:b/>
          <w:color w:val="auto"/>
          <w:spacing w:val="4"/>
          <w:kern w:val="0"/>
          <w:sz w:val="24"/>
          <w:szCs w:val="24"/>
          <w:highlight w:val="none"/>
        </w:rPr>
      </w:pPr>
    </w:p>
    <w:p>
      <w:pPr>
        <w:topLinePunct/>
        <w:snapToGrid w:val="0"/>
        <w:spacing w:line="360" w:lineRule="auto"/>
        <w:ind w:firstLine="617"/>
        <w:jc w:val="center"/>
        <w:rPr>
          <w:rStyle w:val="121"/>
          <w:rFonts w:ascii="宋体" w:hAnsi="宋体"/>
          <w:b/>
          <w:color w:val="auto"/>
          <w:spacing w:val="4"/>
          <w:kern w:val="0"/>
          <w:sz w:val="30"/>
          <w:szCs w:val="30"/>
          <w:highlight w:val="none"/>
        </w:rPr>
      </w:pPr>
      <w:r>
        <w:rPr>
          <w:rStyle w:val="121"/>
          <w:rFonts w:hint="eastAsia" w:ascii="宋体" w:hAnsi="宋体"/>
          <w:b/>
          <w:color w:val="auto"/>
          <w:spacing w:val="4"/>
          <w:kern w:val="0"/>
          <w:sz w:val="30"/>
          <w:szCs w:val="30"/>
          <w:highlight w:val="none"/>
        </w:rPr>
        <w:t>建设工程施工招标投标书（经济标）</w:t>
      </w:r>
    </w:p>
    <w:tbl>
      <w:tblPr>
        <w:tblStyle w:val="37"/>
        <w:tblpPr w:leftFromText="180" w:rightFromText="180" w:vertAnchor="text" w:horzAnchor="margin" w:tblpXSpec="center" w:tblpY="275"/>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3"/>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313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62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133"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auto"/>
              <w:rPr>
                <w:rFonts w:ascii="宋体" w:hAnsi="宋体" w:cs="宋体"/>
                <w:bCs/>
                <w:color w:val="auto"/>
                <w:sz w:val="24"/>
                <w:szCs w:val="24"/>
                <w:highlight w:val="none"/>
                <w:lang w:val="zh-CN"/>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3133"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jc w:val="center"/>
              <w:textAlignment w:val="auto"/>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33"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left"/>
              <w:textAlignment w:val="auto"/>
              <w:rPr>
                <w:rFonts w:ascii="宋体" w:hAnsi="宋体" w:cs="宋体"/>
                <w:bCs/>
                <w:color w:val="auto"/>
                <w:sz w:val="24"/>
                <w:szCs w:val="24"/>
                <w:highlight w:val="none"/>
                <w:lang w:val="zh-CN"/>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33" w:type="dxa"/>
            <w:vMerge w:val="restart"/>
            <w:tcBorders>
              <w:top w:val="single" w:color="auto" w:sz="4" w:space="0"/>
              <w:left w:val="single" w:color="auto" w:sz="4" w:space="0"/>
              <w:right w:val="single" w:color="auto" w:sz="4" w:space="0"/>
            </w:tcBorders>
            <w:vAlign w:val="center"/>
          </w:tcPr>
          <w:p>
            <w:pPr>
              <w:spacing w:line="360" w:lineRule="auto"/>
              <w:jc w:val="left"/>
              <w:textAlignment w:val="auto"/>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33" w:type="dxa"/>
            <w:vMerge w:val="continue"/>
            <w:tcBorders>
              <w:left w:val="single" w:color="auto" w:sz="4" w:space="0"/>
              <w:right w:val="single" w:color="auto" w:sz="4" w:space="0"/>
            </w:tcBorders>
            <w:vAlign w:val="center"/>
          </w:tcPr>
          <w:p>
            <w:pPr>
              <w:spacing w:line="360" w:lineRule="auto"/>
              <w:jc w:val="left"/>
              <w:textAlignment w:val="auto"/>
              <w:rPr>
                <w:rFonts w:ascii="宋体" w:hAnsi="宋体" w:cs="宋体"/>
                <w:bCs/>
                <w:color w:val="auto"/>
                <w:sz w:val="24"/>
                <w:szCs w:val="24"/>
                <w:highlight w:val="none"/>
                <w:lang w:val="zh-CN"/>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s="宋体"/>
                <w:bCs/>
                <w:color w:val="auto"/>
                <w:sz w:val="24"/>
                <w:szCs w:val="24"/>
                <w:highlight w:val="none"/>
                <w:lang w:val="zh-CN"/>
              </w:rPr>
            </w:pPr>
            <w:r>
              <w:rPr>
                <w:rFonts w:hint="eastAsia" w:ascii="宋体" w:hAnsi="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33" w:type="dxa"/>
            <w:vMerge w:val="restart"/>
            <w:tcBorders>
              <w:left w:val="single" w:color="auto" w:sz="4" w:space="0"/>
              <w:right w:val="single" w:color="auto" w:sz="4" w:space="0"/>
            </w:tcBorders>
            <w:vAlign w:val="center"/>
          </w:tcPr>
          <w:p>
            <w:pPr>
              <w:spacing w:line="360" w:lineRule="auto"/>
              <w:jc w:val="left"/>
              <w:textAlignment w:val="auto"/>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 暂列金额</w:t>
            </w:r>
            <w:r>
              <w:rPr>
                <w:rFonts w:hint="eastAsia" w:ascii="宋体" w:hAnsi="宋体" w:cs="宋体"/>
                <w:color w:val="auto"/>
                <w:sz w:val="24"/>
                <w:szCs w:val="24"/>
                <w:highlight w:val="none"/>
                <w:lang w:val="zh-CN"/>
              </w:rPr>
              <w:t>（元）</w:t>
            </w: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33" w:type="dxa"/>
            <w:vMerge w:val="continue"/>
            <w:tcBorders>
              <w:left w:val="single" w:color="auto" w:sz="4" w:space="0"/>
              <w:right w:val="single" w:color="auto" w:sz="4" w:space="0"/>
            </w:tcBorders>
            <w:vAlign w:val="center"/>
          </w:tcPr>
          <w:p>
            <w:pPr>
              <w:spacing w:line="360" w:lineRule="auto"/>
              <w:jc w:val="left"/>
              <w:textAlignment w:val="auto"/>
              <w:rPr>
                <w:rFonts w:ascii="宋体" w:hAnsi="宋体" w:cs="宋体"/>
                <w:bCs/>
                <w:color w:val="auto"/>
                <w:sz w:val="24"/>
                <w:szCs w:val="24"/>
                <w:highlight w:val="none"/>
                <w:lang w:val="zh-CN"/>
              </w:rPr>
            </w:pPr>
          </w:p>
        </w:tc>
        <w:tc>
          <w:tcPr>
            <w:tcW w:w="562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line="360" w:lineRule="auto"/>
              <w:textAlignment w:val="auto"/>
              <w:rPr>
                <w:rFonts w:ascii="宋体" w:hAnsi="宋体"/>
                <w:color w:val="auto"/>
                <w:sz w:val="24"/>
                <w:szCs w:val="24"/>
                <w:highlight w:val="none"/>
              </w:rPr>
            </w:pPr>
            <w:r>
              <w:rPr>
                <w:rFonts w:hint="eastAsia" w:ascii="宋体" w:hAnsi="宋体"/>
                <w:color w:val="auto"/>
                <w:sz w:val="24"/>
                <w:szCs w:val="24"/>
                <w:highlight w:val="none"/>
              </w:rPr>
              <w:t>小写：</w:t>
            </w:r>
          </w:p>
        </w:tc>
      </w:tr>
    </w:tbl>
    <w:p>
      <w:pPr>
        <w:topLinePunct/>
        <w:snapToGrid w:val="0"/>
        <w:spacing w:line="360" w:lineRule="auto"/>
        <w:rPr>
          <w:rStyle w:val="121"/>
          <w:rFonts w:ascii="宋体" w:hAnsi="宋体"/>
          <w:color w:val="auto"/>
          <w:spacing w:val="4"/>
          <w:kern w:val="0"/>
          <w:sz w:val="24"/>
          <w:szCs w:val="24"/>
          <w:highlight w:val="none"/>
        </w:rPr>
      </w:pPr>
    </w:p>
    <w:p>
      <w:pPr>
        <w:spacing w:line="360" w:lineRule="auto"/>
        <w:jc w:val="right"/>
        <w:rPr>
          <w:rFonts w:ascii="宋体" w:hAnsi="宋体"/>
          <w:b/>
          <w:bCs/>
          <w:color w:val="auto"/>
          <w:sz w:val="28"/>
          <w:szCs w:val="28"/>
          <w:highlight w:val="none"/>
        </w:rPr>
      </w:pPr>
      <w:r>
        <w:rPr>
          <w:rFonts w:hint="eastAsia" w:ascii="宋体" w:hAnsi="宋体"/>
          <w:b/>
          <w:bCs/>
          <w:color w:val="auto"/>
          <w:sz w:val="28"/>
          <w:szCs w:val="28"/>
          <w:highlight w:val="none"/>
        </w:rPr>
        <w:t>投标单位：（盖章）</w:t>
      </w:r>
    </w:p>
    <w:p>
      <w:pPr>
        <w:spacing w:line="360" w:lineRule="auto"/>
        <w:ind w:firstLine="4638" w:firstLineChars="1650"/>
        <w:jc w:val="right"/>
        <w:rPr>
          <w:rFonts w:hint="eastAsia" w:ascii="宋体" w:hAnsi="宋体"/>
          <w:b/>
          <w:bCs/>
          <w:color w:val="auto"/>
          <w:sz w:val="28"/>
          <w:szCs w:val="28"/>
          <w:highlight w:val="none"/>
        </w:rPr>
      </w:pPr>
      <w:r>
        <w:rPr>
          <w:rFonts w:hint="eastAsia" w:ascii="宋体" w:hAnsi="宋体"/>
          <w:b/>
          <w:bCs/>
          <w:color w:val="auto"/>
          <w:sz w:val="28"/>
          <w:szCs w:val="28"/>
          <w:highlight w:val="none"/>
        </w:rPr>
        <w:t>年     月     日</w:t>
      </w:r>
    </w:p>
    <w:p>
      <w:pPr>
        <w:pStyle w:val="339"/>
        <w:spacing w:line="360" w:lineRule="auto"/>
        <w:rPr>
          <w:rStyle w:val="121"/>
          <w:rFonts w:ascii="宋体" w:eastAsia="宋体"/>
          <w:color w:val="auto"/>
          <w:highlight w:val="none"/>
        </w:rPr>
      </w:pPr>
      <w:r>
        <w:rPr>
          <w:rStyle w:val="121"/>
          <w:rFonts w:ascii="宋体" w:eastAsia="宋体"/>
          <w:b/>
          <w:color w:val="auto"/>
          <w:highlight w:val="none"/>
        </w:rPr>
        <w:br w:type="page"/>
      </w:r>
      <w:r>
        <w:rPr>
          <w:rStyle w:val="121"/>
          <w:rFonts w:ascii="宋体" w:eastAsia="宋体" w:cs="宋体"/>
          <w:b/>
          <w:bCs/>
          <w:color w:val="auto"/>
          <w:highlight w:val="none"/>
        </w:rPr>
        <w:t>格式</w:t>
      </w:r>
      <w:r>
        <w:rPr>
          <w:rStyle w:val="121"/>
          <w:rFonts w:hint="eastAsia" w:ascii="宋体" w:eastAsia="宋体" w:cs="宋体"/>
          <w:b/>
          <w:bCs/>
          <w:color w:val="auto"/>
          <w:highlight w:val="none"/>
        </w:rPr>
        <w:t>二</w:t>
      </w:r>
    </w:p>
    <w:p>
      <w:pPr>
        <w:topLinePunct/>
        <w:snapToGrid w:val="0"/>
        <w:spacing w:after="200" w:line="360" w:lineRule="auto"/>
        <w:jc w:val="center"/>
        <w:rPr>
          <w:rStyle w:val="121"/>
          <w:rFonts w:ascii="宋体" w:hAnsi="宋体"/>
          <w:b/>
          <w:bCs/>
          <w:color w:val="auto"/>
          <w:spacing w:val="4"/>
          <w:kern w:val="0"/>
          <w:sz w:val="30"/>
          <w:szCs w:val="30"/>
          <w:highlight w:val="none"/>
        </w:rPr>
      </w:pPr>
      <w:r>
        <w:rPr>
          <w:rStyle w:val="121"/>
          <w:rFonts w:ascii="宋体" w:hAnsi="宋体"/>
          <w:b/>
          <w:bCs/>
          <w:color w:val="auto"/>
          <w:spacing w:val="4"/>
          <w:kern w:val="0"/>
          <w:sz w:val="30"/>
          <w:szCs w:val="30"/>
          <w:highlight w:val="none"/>
        </w:rPr>
        <w:t>参与编制经济标投标文件人员名单</w:t>
      </w:r>
    </w:p>
    <w:tbl>
      <w:tblPr>
        <w:tblStyle w:val="37"/>
        <w:tblW w:w="85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376"/>
        <w:gridCol w:w="2350"/>
        <w:gridCol w:w="2251"/>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514" w:type="dxa"/>
            <w:gridSpan w:val="5"/>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投标单位名称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姓名</w:t>
            </w: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职务</w:t>
            </w: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所承担工作</w:t>
            </w: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color w:val="auto"/>
                <w:sz w:val="24"/>
                <w:szCs w:val="24"/>
                <w:highlight w:val="none"/>
              </w:rPr>
              <w:t>身份证号码</w:t>
            </w: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r>
              <w:rPr>
                <w:rStyle w:val="121"/>
                <w:rFonts w:ascii="宋体" w:hAnsi="宋体"/>
                <w:b/>
                <w:bCs/>
                <w:color w:val="auto"/>
                <w:sz w:val="24"/>
                <w:szCs w:val="24"/>
                <w:highlight w:val="none"/>
              </w:rPr>
              <w:t>本人签名栏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1183"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76"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350"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2251"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c>
          <w:tcPr>
            <w:tcW w:w="1354" w:type="dxa"/>
            <w:tcBorders>
              <w:top w:val="single" w:color="000000" w:sz="4" w:space="0"/>
              <w:left w:val="single" w:color="000000" w:sz="4" w:space="0"/>
              <w:bottom w:val="single" w:color="000000" w:sz="4" w:space="0"/>
              <w:right w:val="single" w:color="000000" w:sz="4" w:space="0"/>
            </w:tcBorders>
            <w:vAlign w:val="center"/>
          </w:tcPr>
          <w:p>
            <w:pPr>
              <w:tabs>
                <w:tab w:val="left" w:pos="720"/>
              </w:tabs>
              <w:snapToGrid w:val="0"/>
              <w:spacing w:line="360" w:lineRule="auto"/>
              <w:jc w:val="center"/>
              <w:rPr>
                <w:rStyle w:val="121"/>
                <w:rFonts w:ascii="宋体" w:hAnsi="宋体"/>
                <w:color w:val="auto"/>
                <w:sz w:val="24"/>
                <w:szCs w:val="24"/>
                <w:highlight w:val="none"/>
              </w:rPr>
            </w:pPr>
          </w:p>
        </w:tc>
      </w:tr>
    </w:tbl>
    <w:p>
      <w:pPr>
        <w:spacing w:line="360" w:lineRule="auto"/>
        <w:rPr>
          <w:rStyle w:val="121"/>
          <w:rFonts w:ascii="宋体" w:hAnsi="宋体"/>
          <w:color w:val="auto"/>
          <w:highlight w:val="none"/>
        </w:rPr>
      </w:pPr>
      <w:r>
        <w:rPr>
          <w:rStyle w:val="121"/>
          <w:rFonts w:ascii="宋体" w:hAnsi="宋体"/>
          <w:color w:val="auto"/>
          <w:highlight w:val="none"/>
        </w:rPr>
        <w:t>注：参与编制经济标书所有人员名单应包括如编制各种专业工程量清单投标报价、负责清样校对、负责打印及复印等所有人员在内的人员名单。</w:t>
      </w:r>
    </w:p>
    <w:p>
      <w:pPr>
        <w:spacing w:line="360" w:lineRule="auto"/>
        <w:rPr>
          <w:rStyle w:val="121"/>
          <w:rFonts w:ascii="宋体" w:hAnsi="宋体"/>
          <w:color w:val="auto"/>
          <w:highlight w:val="none"/>
        </w:rPr>
      </w:pPr>
    </w:p>
    <w:p>
      <w:pPr>
        <w:spacing w:line="360" w:lineRule="auto"/>
        <w:rPr>
          <w:rStyle w:val="121"/>
          <w:rFonts w:ascii="宋体" w:hAnsi="宋体" w:cs="宋体"/>
          <w:b/>
          <w:bCs/>
          <w:color w:val="auto"/>
          <w:sz w:val="24"/>
          <w:szCs w:val="24"/>
          <w:highlight w:val="none"/>
        </w:rPr>
      </w:pPr>
    </w:p>
    <w:p>
      <w:pPr>
        <w:spacing w:line="360" w:lineRule="auto"/>
        <w:rPr>
          <w:rStyle w:val="121"/>
          <w:rFonts w:ascii="宋体" w:hAnsi="宋体" w:cs="宋体"/>
          <w:b/>
          <w:bCs/>
          <w:color w:val="auto"/>
          <w:sz w:val="24"/>
          <w:szCs w:val="24"/>
          <w:highlight w:val="none"/>
        </w:rPr>
      </w:pPr>
      <w:r>
        <w:rPr>
          <w:rStyle w:val="121"/>
          <w:rFonts w:ascii="宋体" w:hAnsi="宋体" w:cs="宋体"/>
          <w:b/>
          <w:bCs/>
          <w:color w:val="auto"/>
          <w:sz w:val="24"/>
          <w:szCs w:val="24"/>
          <w:highlight w:val="none"/>
        </w:rPr>
        <w:br w:type="page"/>
      </w:r>
      <w:r>
        <w:rPr>
          <w:rStyle w:val="121"/>
          <w:rFonts w:ascii="宋体" w:hAnsi="宋体" w:cs="宋体"/>
          <w:b/>
          <w:bCs/>
          <w:color w:val="auto"/>
          <w:sz w:val="24"/>
          <w:szCs w:val="24"/>
          <w:highlight w:val="none"/>
        </w:rPr>
        <w:t>格式</w:t>
      </w:r>
      <w:r>
        <w:rPr>
          <w:rStyle w:val="121"/>
          <w:rFonts w:hint="eastAsia" w:ascii="宋体" w:hAnsi="宋体" w:cs="宋体"/>
          <w:b/>
          <w:bCs/>
          <w:color w:val="auto"/>
          <w:sz w:val="24"/>
          <w:szCs w:val="24"/>
          <w:highlight w:val="none"/>
        </w:rPr>
        <w:t>三</w:t>
      </w:r>
    </w:p>
    <w:p>
      <w:pPr>
        <w:spacing w:line="360" w:lineRule="auto"/>
        <w:jc w:val="center"/>
        <w:rPr>
          <w:rStyle w:val="121"/>
          <w:rFonts w:ascii="宋体" w:hAnsi="宋体"/>
          <w:color w:val="auto"/>
          <w:kern w:val="0"/>
          <w:sz w:val="32"/>
          <w:szCs w:val="32"/>
          <w:highlight w:val="none"/>
        </w:rPr>
      </w:pPr>
      <w:r>
        <w:rPr>
          <w:rStyle w:val="121"/>
          <w:rFonts w:ascii="宋体" w:hAnsi="宋体"/>
          <w:b/>
          <w:color w:val="auto"/>
          <w:kern w:val="0"/>
          <w:sz w:val="32"/>
          <w:szCs w:val="32"/>
          <w:highlight w:val="none"/>
        </w:rPr>
        <w:t>对投标文件编制的承诺</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本公司授权</w:t>
      </w:r>
      <w:r>
        <w:rPr>
          <w:rStyle w:val="121"/>
          <w:rFonts w:ascii="宋体" w:hAnsi="宋体"/>
          <w:color w:val="auto"/>
          <w:kern w:val="0"/>
          <w:sz w:val="24"/>
          <w:szCs w:val="24"/>
          <w:highlight w:val="none"/>
          <w:u w:val="single"/>
        </w:rPr>
        <w:t xml:space="preserve">         （身份证号：               ）</w:t>
      </w:r>
      <w:r>
        <w:rPr>
          <w:rStyle w:val="121"/>
          <w:rFonts w:ascii="宋体" w:hAnsi="宋体"/>
          <w:color w:val="auto"/>
          <w:kern w:val="0"/>
          <w:sz w:val="24"/>
          <w:szCs w:val="24"/>
          <w:highlight w:val="none"/>
        </w:rPr>
        <w:t>负责对投标文件的编制及内容进行解释、说明，并承诺以下事项：</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1.被授权人清楚投标文件编制的具体情况，包括技术方案文件、工程量清单、以及投标文件的加密打包的理解；</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2.在本项目开标至评标结束前，努力确保被授权人在项目评标所在地附近；</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3.从评标委员会要求澄清起二小时内，被授权人应如实地书面澄清。</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 xml:space="preserve">如由于未遵守上述承诺内容之一导致无法进行澄清的，我公司认可和接受评标委员会作出的评审结论。 </w:t>
      </w:r>
    </w:p>
    <w:p>
      <w:pPr>
        <w:spacing w:line="360" w:lineRule="auto"/>
        <w:ind w:left="-2" w:leftChars="-1" w:firstLine="540" w:firstLineChars="225"/>
        <w:rPr>
          <w:rStyle w:val="121"/>
          <w:rFonts w:ascii="宋体" w:hAnsi="宋体"/>
          <w:color w:val="auto"/>
          <w:kern w:val="0"/>
          <w:sz w:val="24"/>
          <w:szCs w:val="24"/>
          <w:highlight w:val="none"/>
        </w:rPr>
      </w:pPr>
      <w:r>
        <w:rPr>
          <w:rStyle w:val="121"/>
          <w:rFonts w:ascii="宋体" w:hAnsi="宋体"/>
          <w:color w:val="auto"/>
          <w:kern w:val="0"/>
          <w:sz w:val="24"/>
          <w:szCs w:val="24"/>
          <w:highlight w:val="none"/>
        </w:rPr>
        <w:t>附件：《投标文件编制情况》</w:t>
      </w:r>
    </w:p>
    <w:p>
      <w:pPr>
        <w:pStyle w:val="340"/>
        <w:rPr>
          <w:color w:val="auto"/>
          <w:highlight w:val="none"/>
        </w:rPr>
      </w:pPr>
    </w:p>
    <w:p>
      <w:pPr>
        <w:spacing w:line="360" w:lineRule="auto"/>
        <w:ind w:right="90" w:firstLine="4578" w:firstLineChars="1900"/>
        <w:rPr>
          <w:rStyle w:val="121"/>
          <w:rFonts w:ascii="宋体" w:hAnsi="宋体"/>
          <w:b/>
          <w:bCs/>
          <w:color w:val="auto"/>
          <w:sz w:val="24"/>
          <w:szCs w:val="24"/>
          <w:highlight w:val="none"/>
          <w:u w:val="single"/>
        </w:rPr>
      </w:pPr>
      <w:r>
        <w:rPr>
          <w:rStyle w:val="121"/>
          <w:rFonts w:ascii="宋体" w:hAnsi="宋体"/>
          <w:b/>
          <w:bCs/>
          <w:color w:val="auto"/>
          <w:sz w:val="24"/>
          <w:szCs w:val="24"/>
          <w:highlight w:val="none"/>
        </w:rPr>
        <w:t xml:space="preserve"> 投标人名称</w:t>
      </w:r>
      <w:r>
        <w:rPr>
          <w:rStyle w:val="121"/>
          <w:rFonts w:hint="eastAsia" w:ascii="宋体" w:hAnsi="宋体"/>
          <w:b/>
          <w:bCs/>
          <w:color w:val="auto"/>
          <w:sz w:val="24"/>
          <w:szCs w:val="24"/>
          <w:highlight w:val="none"/>
          <w:lang w:eastAsia="zh-CN"/>
        </w:rPr>
        <w:t>（</w:t>
      </w:r>
      <w:r>
        <w:rPr>
          <w:rStyle w:val="121"/>
          <w:rFonts w:hint="eastAsia" w:ascii="宋体" w:hAnsi="宋体"/>
          <w:b/>
          <w:bCs/>
          <w:color w:val="auto"/>
          <w:sz w:val="24"/>
          <w:szCs w:val="24"/>
          <w:highlight w:val="none"/>
          <w:lang w:val="en-US" w:eastAsia="zh-CN"/>
        </w:rPr>
        <w:t>盖章）</w:t>
      </w:r>
      <w:r>
        <w:rPr>
          <w:rStyle w:val="121"/>
          <w:rFonts w:ascii="宋体" w:hAnsi="宋体"/>
          <w:b/>
          <w:bCs/>
          <w:color w:val="auto"/>
          <w:sz w:val="24"/>
          <w:szCs w:val="24"/>
          <w:highlight w:val="none"/>
        </w:rPr>
        <w:t>：</w:t>
      </w:r>
    </w:p>
    <w:p>
      <w:pPr>
        <w:spacing w:line="360" w:lineRule="auto"/>
        <w:ind w:firstLine="4457" w:firstLineChars="1850"/>
        <w:jc w:val="both"/>
        <w:rPr>
          <w:rStyle w:val="121"/>
          <w:rFonts w:ascii="宋体" w:hAnsi="宋体"/>
          <w:b/>
          <w:bCs/>
          <w:color w:val="auto"/>
          <w:sz w:val="24"/>
          <w:szCs w:val="24"/>
          <w:highlight w:val="none"/>
        </w:rPr>
      </w:pPr>
      <w:r>
        <w:rPr>
          <w:rStyle w:val="121"/>
          <w:rFonts w:ascii="宋体" w:hAnsi="宋体"/>
          <w:b/>
          <w:bCs/>
          <w:color w:val="auto"/>
          <w:sz w:val="24"/>
          <w:szCs w:val="24"/>
          <w:highlight w:val="none"/>
        </w:rPr>
        <w:t xml:space="preserve">  日期：      年   月   日</w:t>
      </w:r>
    </w:p>
    <w:p>
      <w:pPr>
        <w:spacing w:line="360" w:lineRule="auto"/>
        <w:rPr>
          <w:rStyle w:val="121"/>
          <w:rFonts w:ascii="宋体" w:hAnsi="宋体"/>
          <w:color w:val="auto"/>
          <w:highlight w:val="none"/>
        </w:rPr>
      </w:pPr>
    </w:p>
    <w:p>
      <w:pPr>
        <w:pStyle w:val="340"/>
        <w:rPr>
          <w:color w:val="auto"/>
          <w:highlight w:val="none"/>
        </w:rPr>
      </w:pPr>
    </w:p>
    <w:p>
      <w:pPr>
        <w:spacing w:line="360" w:lineRule="auto"/>
        <w:jc w:val="center"/>
        <w:rPr>
          <w:rStyle w:val="121"/>
          <w:rFonts w:ascii="宋体" w:hAnsi="宋体"/>
          <w:color w:val="auto"/>
          <w:kern w:val="0"/>
          <w:sz w:val="18"/>
          <w:szCs w:val="18"/>
          <w:highlight w:val="none"/>
        </w:rPr>
      </w:pPr>
      <w:r>
        <w:rPr>
          <w:rStyle w:val="121"/>
          <w:rFonts w:ascii="宋体" w:hAnsi="宋体"/>
          <w:b/>
          <w:color w:val="auto"/>
          <w:kern w:val="0"/>
          <w:sz w:val="32"/>
          <w:szCs w:val="32"/>
          <w:highlight w:val="none"/>
        </w:rPr>
        <w:t>投标文件编制情况</w:t>
      </w:r>
    </w:p>
    <w:p>
      <w:pPr>
        <w:spacing w:line="360" w:lineRule="auto"/>
        <w:ind w:firstLine="480" w:firstLineChars="200"/>
        <w:rPr>
          <w:rStyle w:val="121"/>
          <w:rFonts w:ascii="宋体" w:hAnsi="宋体"/>
          <w:color w:val="auto"/>
          <w:kern w:val="0"/>
          <w:sz w:val="24"/>
          <w:szCs w:val="24"/>
          <w:highlight w:val="none"/>
          <w:u w:val="single"/>
        </w:rPr>
      </w:pPr>
      <w:r>
        <w:rPr>
          <w:rStyle w:val="121"/>
          <w:rFonts w:ascii="宋体" w:hAnsi="宋体"/>
          <w:color w:val="auto"/>
          <w:kern w:val="0"/>
          <w:sz w:val="24"/>
          <w:szCs w:val="24"/>
          <w:highlight w:val="none"/>
        </w:rPr>
        <w:t>1.投标文件报价编制方式: □自行编制的，编制的负责人：</w:t>
      </w:r>
      <w:r>
        <w:rPr>
          <w:rStyle w:val="121"/>
          <w:rFonts w:ascii="宋体" w:hAnsi="宋体"/>
          <w:color w:val="auto"/>
          <w:kern w:val="0"/>
          <w:sz w:val="24"/>
          <w:szCs w:val="24"/>
          <w:highlight w:val="none"/>
          <w:u w:val="single"/>
        </w:rPr>
        <w:t xml:space="preserve"> （</w:t>
      </w:r>
      <w:r>
        <w:rPr>
          <w:rStyle w:val="121"/>
          <w:rFonts w:ascii="宋体" w:hAnsi="宋体"/>
          <w:b/>
          <w:bCs/>
          <w:color w:val="auto"/>
          <w:kern w:val="0"/>
          <w:sz w:val="24"/>
          <w:szCs w:val="24"/>
          <w:highlight w:val="none"/>
          <w:u w:val="single"/>
        </w:rPr>
        <w:t>盖造价工程师执业专用章或全国建设工程造价员章，</w:t>
      </w:r>
      <w:r>
        <w:rPr>
          <w:rStyle w:val="121"/>
          <w:rFonts w:ascii="宋体" w:hAnsi="宋体"/>
          <w:color w:val="auto"/>
          <w:kern w:val="0"/>
          <w:sz w:val="24"/>
          <w:szCs w:val="24"/>
          <w:highlight w:val="none"/>
          <w:u w:val="single"/>
        </w:rPr>
        <w:t xml:space="preserve">执业单位应与投标人一致） </w:t>
      </w:r>
      <w:r>
        <w:rPr>
          <w:rStyle w:val="121"/>
          <w:rFonts w:ascii="宋体" w:hAnsi="宋体"/>
          <w:color w:val="auto"/>
          <w:kern w:val="0"/>
          <w:sz w:val="24"/>
          <w:szCs w:val="24"/>
          <w:highlight w:val="none"/>
        </w:rPr>
        <w:t>。□委托编制的，受委托单位</w:t>
      </w:r>
      <w:r>
        <w:rPr>
          <w:rStyle w:val="121"/>
          <w:rFonts w:ascii="宋体" w:hAnsi="宋体"/>
          <w:color w:val="auto"/>
          <w:kern w:val="0"/>
          <w:sz w:val="24"/>
          <w:szCs w:val="24"/>
          <w:highlight w:val="none"/>
          <w:u w:val="single"/>
        </w:rPr>
        <w:t xml:space="preserve">             </w:t>
      </w:r>
      <w:r>
        <w:rPr>
          <w:rStyle w:val="121"/>
          <w:rFonts w:ascii="宋体" w:hAnsi="宋体"/>
          <w:color w:val="auto"/>
          <w:kern w:val="0"/>
          <w:sz w:val="24"/>
          <w:szCs w:val="24"/>
          <w:highlight w:val="none"/>
        </w:rPr>
        <w:t>，编制的负责人：</w:t>
      </w:r>
      <w:r>
        <w:rPr>
          <w:rStyle w:val="121"/>
          <w:rFonts w:ascii="宋体" w:hAnsi="宋体"/>
          <w:color w:val="auto"/>
          <w:kern w:val="0"/>
          <w:sz w:val="24"/>
          <w:szCs w:val="24"/>
          <w:highlight w:val="none"/>
          <w:u w:val="single"/>
        </w:rPr>
        <w:t xml:space="preserve"> （盖造价工程师执业专用章或全国建设工程造价员章，执业单位应与受委托单位一致） </w:t>
      </w:r>
      <w:r>
        <w:rPr>
          <w:rStyle w:val="121"/>
          <w:rFonts w:ascii="宋体" w:hAnsi="宋体"/>
          <w:color w:val="auto"/>
          <w:kern w:val="0"/>
          <w:sz w:val="24"/>
          <w:szCs w:val="24"/>
          <w:highlight w:val="none"/>
        </w:rPr>
        <w:t>。</w:t>
      </w:r>
    </w:p>
    <w:p>
      <w:pPr>
        <w:spacing w:line="360" w:lineRule="auto"/>
        <w:ind w:firstLine="480" w:firstLineChars="200"/>
        <w:rPr>
          <w:rStyle w:val="121"/>
          <w:rFonts w:ascii="宋体" w:hAnsi="宋体"/>
          <w:color w:val="auto"/>
          <w:kern w:val="0"/>
          <w:sz w:val="24"/>
          <w:szCs w:val="24"/>
          <w:highlight w:val="none"/>
        </w:rPr>
      </w:pPr>
      <w:r>
        <w:rPr>
          <w:rStyle w:val="121"/>
          <w:rFonts w:ascii="宋体" w:hAnsi="宋体"/>
          <w:color w:val="auto"/>
          <w:kern w:val="0"/>
          <w:sz w:val="24"/>
          <w:szCs w:val="24"/>
          <w:highlight w:val="none"/>
        </w:rPr>
        <w:t>2.投标文件加密打包的电脑情况：</w:t>
      </w:r>
    </w:p>
    <w:tbl>
      <w:tblPr>
        <w:tblStyle w:val="37"/>
        <w:tblW w:w="9332" w:type="dxa"/>
        <w:tblInd w:w="-108" w:type="dxa"/>
        <w:tblLayout w:type="fixed"/>
        <w:tblCellMar>
          <w:top w:w="0" w:type="dxa"/>
          <w:left w:w="0" w:type="dxa"/>
          <w:bottom w:w="0" w:type="dxa"/>
          <w:right w:w="0" w:type="dxa"/>
        </w:tblCellMar>
      </w:tblPr>
      <w:tblGrid>
        <w:gridCol w:w="9332"/>
      </w:tblGrid>
      <w:tr>
        <w:tblPrEx>
          <w:tblCellMar>
            <w:top w:w="0" w:type="dxa"/>
            <w:left w:w="0" w:type="dxa"/>
            <w:bottom w:w="0" w:type="dxa"/>
            <w:right w:w="0" w:type="dxa"/>
          </w:tblCellMar>
        </w:tblPrEx>
        <w:trPr>
          <w:trHeight w:val="2088" w:hRule="atLeast"/>
        </w:trPr>
        <w:tc>
          <w:tcPr>
            <w:tcW w:w="9332" w:type="dxa"/>
          </w:tcPr>
          <w:p>
            <w:pPr>
              <w:spacing w:line="360" w:lineRule="auto"/>
              <w:rPr>
                <w:rStyle w:val="121"/>
                <w:rFonts w:ascii="宋体" w:hAnsi="宋体"/>
                <w:color w:val="auto"/>
                <w:kern w:val="0"/>
                <w:sz w:val="24"/>
                <w:szCs w:val="24"/>
                <w:highlight w:val="none"/>
              </w:rPr>
            </w:pPr>
            <w:r>
              <w:rPr>
                <w:rStyle w:val="121"/>
                <w:rFonts w:ascii="宋体" w:hAnsi="宋体"/>
                <w:color w:val="auto"/>
                <w:kern w:val="0"/>
                <w:sz w:val="24"/>
                <w:szCs w:val="24"/>
                <w:highlight w:val="none"/>
              </w:rPr>
              <w:t>投标文件加密打包的电脑    自有□      外包□       其他□</w:t>
            </w:r>
          </w:p>
          <w:p>
            <w:pPr>
              <w:spacing w:line="360" w:lineRule="auto"/>
              <w:rPr>
                <w:rStyle w:val="121"/>
                <w:rFonts w:ascii="宋体" w:hAnsi="宋体"/>
                <w:color w:val="auto"/>
                <w:kern w:val="0"/>
                <w:sz w:val="24"/>
                <w:szCs w:val="24"/>
                <w:highlight w:val="none"/>
              </w:rPr>
            </w:pPr>
            <w:r>
              <w:rPr>
                <w:rStyle w:val="121"/>
                <w:rFonts w:ascii="宋体" w:hAnsi="宋体"/>
                <w:color w:val="auto"/>
                <w:kern w:val="0"/>
                <w:sz w:val="24"/>
                <w:szCs w:val="24"/>
                <w:highlight w:val="none"/>
              </w:rPr>
              <w:t>电脑类型</w:t>
            </w:r>
          </w:p>
          <w:p>
            <w:pPr>
              <w:spacing w:line="360" w:lineRule="auto"/>
              <w:rPr>
                <w:rStyle w:val="121"/>
                <w:rFonts w:ascii="宋体" w:hAnsi="宋体"/>
                <w:color w:val="auto"/>
                <w:kern w:val="0"/>
                <w:sz w:val="24"/>
                <w:szCs w:val="24"/>
                <w:highlight w:val="none"/>
              </w:rPr>
            </w:pPr>
            <w:r>
              <w:rPr>
                <w:rStyle w:val="121"/>
                <w:rFonts w:ascii="宋体" w:hAnsi="宋体"/>
                <w:color w:val="auto"/>
                <w:kern w:val="0"/>
                <w:sz w:val="24"/>
                <w:szCs w:val="24"/>
                <w:highlight w:val="none"/>
              </w:rPr>
              <w:t>电脑所属单位</w:t>
            </w:r>
          </w:p>
          <w:p>
            <w:pPr>
              <w:spacing w:line="360" w:lineRule="auto"/>
              <w:rPr>
                <w:rStyle w:val="121"/>
                <w:rFonts w:ascii="宋体" w:hAnsi="宋体"/>
                <w:color w:val="auto"/>
                <w:kern w:val="0"/>
                <w:sz w:val="24"/>
                <w:szCs w:val="24"/>
                <w:highlight w:val="none"/>
              </w:rPr>
            </w:pPr>
            <w:r>
              <w:rPr>
                <w:rStyle w:val="121"/>
                <w:rFonts w:ascii="宋体" w:hAnsi="宋体"/>
                <w:color w:val="auto"/>
                <w:kern w:val="0"/>
                <w:sz w:val="24"/>
                <w:szCs w:val="24"/>
                <w:highlight w:val="none"/>
              </w:rPr>
              <w:t>电脑所在地址       （如××市××区(县) ××街（路）××号××大厦××房）</w:t>
            </w:r>
          </w:p>
        </w:tc>
      </w:tr>
    </w:tbl>
    <w:p>
      <w:pPr>
        <w:spacing w:line="360" w:lineRule="auto"/>
        <w:rPr>
          <w:rStyle w:val="121"/>
          <w:rFonts w:ascii="宋体" w:hAnsi="宋体"/>
          <w:color w:val="auto"/>
          <w:szCs w:val="21"/>
          <w:highlight w:val="none"/>
        </w:rPr>
      </w:pPr>
    </w:p>
    <w:p>
      <w:pPr>
        <w:adjustRightInd/>
        <w:snapToGrid/>
        <w:spacing w:line="240" w:lineRule="auto"/>
        <w:ind w:firstLine="0" w:firstLineChars="0"/>
        <w:rPr>
          <w:rStyle w:val="121"/>
          <w:rFonts w:ascii="宋体" w:hAnsi="宋体"/>
          <w:b/>
          <w:color w:val="auto"/>
          <w:spacing w:val="4"/>
          <w:sz w:val="30"/>
          <w:szCs w:val="30"/>
          <w:highlight w:val="none"/>
        </w:rPr>
      </w:pPr>
      <w:r>
        <w:rPr>
          <w:rStyle w:val="121"/>
          <w:rFonts w:ascii="宋体" w:hAnsi="宋体"/>
          <w:color w:val="auto"/>
          <w:sz w:val="24"/>
          <w:szCs w:val="24"/>
          <w:highlight w:val="none"/>
        </w:rPr>
        <w:br w:type="page"/>
      </w:r>
    </w:p>
    <w:p>
      <w:pPr>
        <w:snapToGrid/>
        <w:spacing w:line="240" w:lineRule="auto"/>
        <w:jc w:val="left"/>
        <w:rPr>
          <w:rStyle w:val="61"/>
          <w:rFonts w:hint="eastAsia"/>
          <w:color w:val="auto"/>
          <w:highlight w:val="none"/>
        </w:rPr>
      </w:pPr>
      <w:bookmarkStart w:id="49" w:name="_Toc21525513"/>
      <w:bookmarkStart w:id="50" w:name="_Toc2272568"/>
    </w:p>
    <w:p>
      <w:pPr>
        <w:tabs>
          <w:tab w:val="left" w:pos="720"/>
        </w:tabs>
        <w:snapToGrid w:val="0"/>
        <w:spacing w:line="360" w:lineRule="auto"/>
        <w:jc w:val="center"/>
        <w:rPr>
          <w:rStyle w:val="61"/>
          <w:color w:val="auto"/>
          <w:highlight w:val="none"/>
        </w:rPr>
      </w:pPr>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49"/>
      <w:bookmarkEnd w:id="50"/>
    </w:p>
    <w:p>
      <w:pPr>
        <w:autoSpaceDE w:val="0"/>
        <w:autoSpaceDN w:val="0"/>
        <w:adjustRightInd w:val="0"/>
        <w:jc w:val="center"/>
        <w:rPr>
          <w:rFonts w:ascii="Arial" w:hAnsi="Arial"/>
          <w:b/>
          <w:color w:val="auto"/>
          <w:kern w:val="44"/>
          <w:sz w:val="28"/>
          <w:szCs w:val="28"/>
          <w:highlight w:val="none"/>
        </w:rPr>
      </w:pPr>
    </w:p>
    <w:p>
      <w:pPr>
        <w:adjustRightInd w:val="0"/>
        <w:snapToGrid w:val="0"/>
        <w:spacing w:line="360" w:lineRule="auto"/>
        <w:ind w:firstLine="480" w:firstLineChars="200"/>
        <w:rPr>
          <w:rFonts w:ascii="宋体" w:hAnsi="宋体"/>
          <w:color w:val="auto"/>
          <w:sz w:val="24"/>
          <w:highlight w:val="none"/>
        </w:rPr>
      </w:pPr>
    </w:p>
    <w:p>
      <w:pPr>
        <w:pStyle w:val="3"/>
        <w:rPr>
          <w:color w:val="auto"/>
          <w:highlight w:val="none"/>
        </w:rPr>
      </w:pPr>
      <w:r>
        <w:rPr>
          <w:color w:val="auto"/>
          <w:sz w:val="24"/>
          <w:szCs w:val="24"/>
          <w:highlight w:val="none"/>
        </w:rPr>
        <w:br w:type="page"/>
      </w:r>
      <w:bookmarkStart w:id="51" w:name="_Toc21525514"/>
      <w:bookmarkStart w:id="52" w:name="_Toc2272569"/>
      <w:r>
        <w:rPr>
          <w:rFonts w:hint="eastAsia"/>
          <w:color w:val="auto"/>
          <w:highlight w:val="none"/>
        </w:rPr>
        <w:t>第六章</w:t>
      </w:r>
      <w:r>
        <w:rPr>
          <w:color w:val="auto"/>
          <w:highlight w:val="none"/>
        </w:rPr>
        <w:t xml:space="preserve">  </w:t>
      </w:r>
      <w:r>
        <w:rPr>
          <w:rFonts w:hint="eastAsia"/>
          <w:color w:val="auto"/>
          <w:highlight w:val="none"/>
        </w:rPr>
        <w:t>图纸</w:t>
      </w:r>
      <w:bookmarkEnd w:id="51"/>
      <w:bookmarkEnd w:id="52"/>
    </w:p>
    <w:p>
      <w:pPr>
        <w:jc w:val="center"/>
        <w:rPr>
          <w:rFonts w:ascii="宋体"/>
          <w:b/>
          <w:color w:val="auto"/>
          <w:sz w:val="24"/>
          <w:szCs w:val="24"/>
          <w:highlight w:val="none"/>
        </w:rPr>
      </w:pPr>
      <w:r>
        <w:rPr>
          <w:rFonts w:hint="eastAsia" w:ascii="宋体" w:hAnsi="宋体"/>
          <w:color w:val="auto"/>
          <w:sz w:val="24"/>
          <w:szCs w:val="24"/>
          <w:highlight w:val="none"/>
        </w:rPr>
        <w:t>(另册)</w:t>
      </w:r>
    </w:p>
    <w:p>
      <w:pPr>
        <w:pStyle w:val="3"/>
        <w:rPr>
          <w:color w:val="auto"/>
          <w:highlight w:val="none"/>
        </w:rPr>
      </w:pPr>
      <w:r>
        <w:rPr>
          <w:color w:val="auto"/>
          <w:sz w:val="24"/>
          <w:szCs w:val="24"/>
          <w:highlight w:val="none"/>
        </w:rPr>
        <w:br w:type="page"/>
      </w:r>
      <w:bookmarkStart w:id="53" w:name="_Toc21525515"/>
      <w:bookmarkStart w:id="54" w:name="_Toc2272570"/>
      <w:r>
        <w:rPr>
          <w:rFonts w:hint="eastAsia"/>
          <w:color w:val="auto"/>
          <w:highlight w:val="none"/>
        </w:rPr>
        <w:t>第七章</w:t>
      </w:r>
      <w:r>
        <w:rPr>
          <w:color w:val="auto"/>
          <w:highlight w:val="none"/>
        </w:rPr>
        <w:t xml:space="preserve">  </w:t>
      </w:r>
      <w:r>
        <w:rPr>
          <w:rFonts w:hint="eastAsia"/>
          <w:color w:val="auto"/>
          <w:highlight w:val="none"/>
        </w:rPr>
        <w:t>工程量清单</w:t>
      </w:r>
      <w:bookmarkEnd w:id="53"/>
      <w:bookmarkEnd w:id="54"/>
    </w:p>
    <w:p>
      <w:pPr>
        <w:jc w:val="center"/>
        <w:rPr>
          <w:rFonts w:ascii="宋体"/>
          <w:b/>
          <w:color w:val="auto"/>
          <w:sz w:val="24"/>
          <w:szCs w:val="24"/>
          <w:highlight w:val="none"/>
        </w:rPr>
      </w:pPr>
      <w:r>
        <w:rPr>
          <w:rFonts w:hint="eastAsia" w:ascii="宋体" w:hAnsi="宋体"/>
          <w:color w:val="auto"/>
          <w:sz w:val="24"/>
          <w:szCs w:val="24"/>
          <w:highlight w:val="none"/>
        </w:rPr>
        <w:t>(另册)</w:t>
      </w:r>
    </w:p>
    <w:p>
      <w:pPr>
        <w:pStyle w:val="5"/>
        <w:spacing w:after="0" w:line="360" w:lineRule="auto"/>
        <w:ind w:left="-2" w:leftChars="-1" w:firstLine="960" w:firstLineChars="400"/>
        <w:rPr>
          <w:rFonts w:ascii="宋体"/>
          <w:color w:val="auto"/>
          <w:sz w:val="24"/>
          <w:highlight w:val="none"/>
        </w:rPr>
      </w:pPr>
    </w:p>
    <w:p>
      <w:pPr>
        <w:pStyle w:val="3"/>
        <w:rPr>
          <w:color w:val="auto"/>
          <w:highlight w:val="none"/>
        </w:rPr>
      </w:pPr>
    </w:p>
    <w:p>
      <w:pPr>
        <w:pStyle w:val="3"/>
        <w:rPr>
          <w:rFonts w:ascii="宋体"/>
          <w:color w:val="auto"/>
          <w:highlight w:val="none"/>
        </w:rPr>
      </w:pPr>
      <w:r>
        <w:rPr>
          <w:color w:val="auto"/>
          <w:sz w:val="24"/>
          <w:szCs w:val="24"/>
          <w:highlight w:val="none"/>
        </w:rPr>
        <w:br w:type="page"/>
      </w:r>
      <w:bookmarkStart w:id="55" w:name="_Toc21525516"/>
      <w:bookmarkStart w:id="56" w:name="_Toc2272571"/>
      <w:r>
        <w:rPr>
          <w:rFonts w:hint="eastAsia"/>
          <w:color w:val="auto"/>
          <w:highlight w:val="none"/>
        </w:rPr>
        <w:t>第八章</w:t>
      </w:r>
      <w:r>
        <w:rPr>
          <w:color w:val="auto"/>
          <w:highlight w:val="none"/>
        </w:rPr>
        <w:t xml:space="preserve">  </w:t>
      </w:r>
      <w:r>
        <w:rPr>
          <w:rFonts w:hint="eastAsia"/>
          <w:color w:val="auto"/>
          <w:highlight w:val="none"/>
        </w:rPr>
        <w:t>最高投标限价</w:t>
      </w:r>
      <w:bookmarkEnd w:id="55"/>
      <w:bookmarkEnd w:id="56"/>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招标人应当在发布招标文件时，公布最高投标限价的总价，分部分项工程费、措施项目费、其他项目费、规费和税金，以及绿色施工安全防护措施费、暂列金额、暂估价等投标人不可竞争的固定报价。</w:t>
      </w:r>
    </w:p>
    <w:p>
      <w:pPr>
        <w:spacing w:line="360" w:lineRule="auto"/>
        <w:ind w:firstLine="480"/>
        <w:rPr>
          <w:rFonts w:ascii="宋体" w:hAnsi="宋体"/>
          <w:color w:val="auto"/>
          <w:sz w:val="24"/>
          <w:szCs w:val="24"/>
          <w:highlight w:val="none"/>
          <w:u w:val="single"/>
        </w:rPr>
      </w:pPr>
      <w:r>
        <w:rPr>
          <w:rFonts w:hint="eastAsia" w:ascii="宋体" w:hAnsi="宋体"/>
          <w:color w:val="auto"/>
          <w:sz w:val="24"/>
          <w:szCs w:val="24"/>
          <w:highlight w:val="none"/>
          <w:u w:val="single"/>
        </w:rPr>
        <w:t>具体详见本项目发布的《最高投标限价公布函》。</w:t>
      </w:r>
    </w:p>
    <w:p>
      <w:pPr>
        <w:spacing w:line="360" w:lineRule="auto"/>
        <w:ind w:firstLine="480"/>
        <w:rPr>
          <w:rFonts w:ascii="宋体" w:hAnsi="宋体"/>
          <w:color w:val="auto"/>
          <w:sz w:val="24"/>
          <w:szCs w:val="24"/>
          <w:highlight w:val="none"/>
          <w:u w:val="single"/>
        </w:rPr>
      </w:pPr>
    </w:p>
    <w:p>
      <w:pPr>
        <w:spacing w:line="360" w:lineRule="auto"/>
        <w:ind w:firstLine="480"/>
        <w:rPr>
          <w:rFonts w:ascii="宋体" w:hAnsi="宋体"/>
          <w:color w:val="auto"/>
          <w:sz w:val="24"/>
          <w:szCs w:val="24"/>
          <w:highlight w:val="none"/>
          <w:u w:val="single"/>
        </w:rPr>
      </w:pPr>
    </w:p>
    <w:p>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MT">
    <w:altName w:val="宋体"/>
    <w:panose1 w:val="00000000000000000000"/>
    <w:charset w:val="86"/>
    <w:family w:val="auto"/>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jc w:val="right"/>
      <w:rPr>
        <w:rStyle w:val="42"/>
      </w:rPr>
    </w:pPr>
    <w:r>
      <w:rPr>
        <w:rStyle w:val="42"/>
      </w:rPr>
      <w:fldChar w:fldCharType="begin"/>
    </w:r>
    <w:r>
      <w:rPr>
        <w:rStyle w:val="42"/>
      </w:rPr>
      <w:instrText xml:space="preserve">PAGE  </w:instrText>
    </w:r>
    <w:r>
      <w:rPr>
        <w:rStyle w:val="42"/>
      </w:rPr>
      <w:fldChar w:fldCharType="separate"/>
    </w:r>
    <w:r>
      <w:rPr>
        <w:rStyle w:val="42"/>
      </w:rPr>
      <w:t>50</w:t>
    </w:r>
    <w:r>
      <w:rPr>
        <w:rStyle w:val="4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pPr>
      <w:pStyle w:val="26"/>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392"/>
    </w:pPr>
    <w:r>
      <w:rPr>
        <w:rStyle w:val="42"/>
      </w:rPr>
      <w:fldChar w:fldCharType="begin"/>
    </w:r>
    <w:r>
      <w:rPr>
        <w:rStyle w:val="42"/>
      </w:rPr>
      <w:instrText xml:space="preserve"> PAGE </w:instrText>
    </w:r>
    <w:r>
      <w:rPr>
        <w:rStyle w:val="42"/>
      </w:rPr>
      <w:fldChar w:fldCharType="separate"/>
    </w:r>
    <w:r>
      <w:rPr>
        <w:rStyle w:val="42"/>
      </w:rPr>
      <w:t>47</w:t>
    </w:r>
    <w:r>
      <w:rPr>
        <w:rStyle w:val="4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335"/>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2016528166" name="文本框 9"/>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pPr>
                            <w:pStyle w:val="26"/>
                          </w:pPr>
                          <w:r>
                            <w:t xml:space="preserve">第 </w:t>
                          </w:r>
                          <w:r>
                            <w:fldChar w:fldCharType="begin"/>
                          </w:r>
                          <w:r>
                            <w:instrText xml:space="preserve"> PAGE  \* MERGEFORMAT </w:instrText>
                          </w:r>
                          <w:r>
                            <w:fldChar w:fldCharType="separate"/>
                          </w:r>
                          <w:r>
                            <w:t>49</w:t>
                          </w:r>
                          <w:r>
                            <w:fldChar w:fldCharType="end"/>
                          </w:r>
                          <w:r>
                            <w:t xml:space="preserve"> 页</w:t>
                          </w: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JRAk3RAAAAAwEAAA8AAAAAAAAAAQAgAAAAIgAAAGRycy9kb3ducmV2LnhtbFBLAQIU&#10;ABQAAAAIAIdO4kC8KPAqwQEAAGADAAAOAAAAAAAAAAEAIAAAACABAABkcnMvZTJvRG9jLnhtbFBL&#10;BQYAAAAABgAGAFkBAABTBQAAAAA=&#10;">
              <v:fill on="f" focussize="0,0"/>
              <v:stroke on="f"/>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49</w:t>
                    </w:r>
                    <w:r>
                      <w:fldChar w:fldCharType="end"/>
                    </w:r>
                    <w:r>
                      <w:t xml:space="preserve"> 页</w:t>
                    </w:r>
                  </w:p>
                </w:txbxContent>
              </v:textbox>
            </v:shape>
          </w:pict>
        </mc:Fallback>
      </mc:AlternateContent>
    </w:r>
  </w:p>
  <w:p>
    <w:pPr>
      <w:pStyle w:val="26"/>
      <w:ind w:left="-4410" w:leftChars="-2100" w:right="-4439" w:rightChars="-2114"/>
      <w:rPr>
        <w:rStyle w:val="335"/>
      </w:rPr>
    </w:pPr>
  </w:p>
  <w:p>
    <w:pPr>
      <w:pStyle w:val="26"/>
      <w:ind w:right="360" w:firstLine="360"/>
      <w:jc w:val="center"/>
      <w:rPr>
        <w:rStyle w:val="1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rPr>
        <w:rStyle w:val="1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1997073820" name="文本框 10"/>
              <wp:cNvGraphicFramePr/>
              <a:graphic xmlns:a="http://schemas.openxmlformats.org/drawingml/2006/main">
                <a:graphicData uri="http://schemas.microsoft.com/office/word/2010/wordprocessingShape">
                  <wps:wsp>
                    <wps:cNvSpPr txBox="1"/>
                    <wps:spPr>
                      <a:xfrm>
                        <a:off x="0" y="0"/>
                        <a:ext cx="459105" cy="147955"/>
                      </a:xfrm>
                      <a:prstGeom prst="rect">
                        <a:avLst/>
                      </a:prstGeom>
                      <a:noFill/>
                      <a:ln>
                        <a:noFill/>
                      </a:ln>
                      <a:effectLst/>
                    </wps:spPr>
                    <wps:txbx>
                      <w:txbxContent>
                        <w:p>
                          <w:pPr>
                            <w:pStyle w:val="26"/>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iUQJN0QAAAAMBAAAPAAAAAAAAAAEAIAAAACIAAABkcnMvZG93bnJldi54bWxQSwECFAAU&#10;AAAACACHTuJA8hbQJr8BAABhAwAADgAAAAAAAAABACAAAAAgAQAAZHJzL2Uyb0RvYy54bWxQSwUG&#10;AAAAAAYABgBZAQAAUQUAAAAA&#10;">
              <v:fill on="f" focussize="0,0"/>
              <v:stroke on="f"/>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jc w:val="center"/>
      <w:rPr>
        <w:rStyle w:val="42"/>
      </w:rPr>
    </w:pPr>
    <w:r>
      <w:rPr>
        <w:rStyle w:val="42"/>
      </w:rPr>
      <w:fldChar w:fldCharType="begin"/>
    </w:r>
    <w:r>
      <w:rPr>
        <w:rStyle w:val="42"/>
      </w:rPr>
      <w:instrText xml:space="preserve">PAGE  </w:instrText>
    </w:r>
    <w:r>
      <w:rPr>
        <w:rStyle w:val="42"/>
      </w:rPr>
      <w:fldChar w:fldCharType="separate"/>
    </w:r>
    <w:r>
      <w:rPr>
        <w:rStyle w:val="42"/>
      </w:rPr>
      <w:t>128</w:t>
    </w:r>
    <w:r>
      <w:rPr>
        <w:rStyle w:val="42"/>
      </w:rPr>
      <w:fldChar w:fldCharType="end"/>
    </w:r>
  </w:p>
  <w:p>
    <w:pPr>
      <w:pStyle w:val="26"/>
      <w:framePr w:wrap="around" w:vAnchor="text" w:hAnchor="margin" w:xAlign="outside" w:y="1"/>
      <w:ind w:left="-4410" w:leftChars="-2100" w:right="-4439" w:rightChars="-2114"/>
      <w:rPr>
        <w:rStyle w:val="42"/>
      </w:rPr>
    </w:pPr>
  </w:p>
  <w:p>
    <w:pPr>
      <w:pStyle w:val="26"/>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pPr>
      <w:pStyle w:val="26"/>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rStyle w:val="42"/>
      </w:rPr>
      <w:fldChar w:fldCharType="begin"/>
    </w:r>
    <w:r>
      <w:rPr>
        <w:rStyle w:val="42"/>
      </w:rPr>
      <w:instrText xml:space="preserve"> PAGE </w:instrText>
    </w:r>
    <w:r>
      <w:rPr>
        <w:rStyle w:val="42"/>
      </w:rPr>
      <w:fldChar w:fldCharType="separate"/>
    </w:r>
    <w:r>
      <w:rPr>
        <w:rStyle w:val="42"/>
      </w:rPr>
      <w:t>60</w:t>
    </w:r>
    <w:r>
      <w:rPr>
        <w:rStyle w:val="4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rStyle w:val="1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rStyle w:val="121"/>
        <w:i/>
        <w:iC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rPr>
        <w:i/>
        <w:iCs/>
      </w:rPr>
    </w:pPr>
    <w:r>
      <w:rPr>
        <w:rFonts w:hint="eastAsia"/>
        <w:i/>
        <w:iCs/>
      </w:rPr>
      <w:t>横枝岗路道路排水改造工程招标文件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4F4154"/>
    <w:multiLevelType w:val="singleLevel"/>
    <w:tmpl w:val="824F4154"/>
    <w:lvl w:ilvl="0" w:tentative="0">
      <w:start w:val="1"/>
      <w:numFmt w:val="chineseCounting"/>
      <w:suff w:val="nothing"/>
      <w:lvlText w:val="%1、"/>
      <w:lvlJc w:val="left"/>
      <w:rPr>
        <w:rFonts w:hint="eastAsia"/>
      </w:rPr>
    </w:lvl>
  </w:abstractNum>
  <w:abstractNum w:abstractNumId="1">
    <w:nsid w:val="9475B54C"/>
    <w:multiLevelType w:val="singleLevel"/>
    <w:tmpl w:val="9475B54C"/>
    <w:lvl w:ilvl="0" w:tentative="0">
      <w:start w:val="2"/>
      <w:numFmt w:val="decimal"/>
      <w:lvlText w:val="%1."/>
      <w:lvlJc w:val="left"/>
      <w:pPr>
        <w:tabs>
          <w:tab w:val="left" w:pos="312"/>
        </w:tabs>
      </w:pPr>
    </w:lvl>
  </w:abstractNum>
  <w:abstractNum w:abstractNumId="2">
    <w:nsid w:val="984AC7DA"/>
    <w:multiLevelType w:val="singleLevel"/>
    <w:tmpl w:val="984AC7DA"/>
    <w:lvl w:ilvl="0" w:tentative="0">
      <w:start w:val="4"/>
      <w:numFmt w:val="chineseCounting"/>
      <w:pStyle w:val="199"/>
      <w:suff w:val="nothing"/>
      <w:lvlText w:val="%1、"/>
      <w:lvlJc w:val="left"/>
      <w:rPr>
        <w:rFonts w:hint="eastAsia"/>
      </w:rPr>
    </w:lvl>
  </w:abstractNum>
  <w:abstractNum w:abstractNumId="3">
    <w:nsid w:val="F6E5036B"/>
    <w:multiLevelType w:val="singleLevel"/>
    <w:tmpl w:val="F6E5036B"/>
    <w:lvl w:ilvl="0" w:tentative="0">
      <w:start w:val="3"/>
      <w:numFmt w:val="decimal"/>
      <w:suff w:val="nothing"/>
      <w:lvlText w:val="（%1）"/>
      <w:lvlJc w:val="left"/>
    </w:lvl>
  </w:abstractNum>
  <w:abstractNum w:abstractNumId="4">
    <w:nsid w:val="15633596"/>
    <w:multiLevelType w:val="multilevel"/>
    <w:tmpl w:val="15633596"/>
    <w:lvl w:ilvl="0" w:tentative="0">
      <w:start w:val="1"/>
      <w:numFmt w:val="decimalEnclosedCircle"/>
      <w:pStyle w:val="261"/>
      <w:lvlText w:val="%1"/>
      <w:lvlJc w:val="left"/>
      <w:pPr>
        <w:ind w:left="360" w:hanging="360"/>
      </w:pPr>
      <w:rPr>
        <w:rFonts w:hint="default" w:hAnsi="宋体" w:cs="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2607BF1"/>
    <w:multiLevelType w:val="multilevel"/>
    <w:tmpl w:val="22607BF1"/>
    <w:lvl w:ilvl="0" w:tentative="0">
      <w:start w:val="1"/>
      <w:numFmt w:val="decimal"/>
      <w:pStyle w:val="232"/>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6">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8"/>
      <w:suff w:val="space"/>
      <w:lvlText w:val="%2.%3.%4"/>
      <w:lvlJc w:val="left"/>
      <w:pPr>
        <w:ind w:left="284" w:hanging="284"/>
      </w:pPr>
      <w:rPr>
        <w:rFonts w:hint="eastAsia" w:ascii="宋体" w:eastAsia="宋体" w:cs="Times New Roman"/>
        <w:b/>
        <w:i w:val="0"/>
        <w:sz w:val="28"/>
      </w:rPr>
    </w:lvl>
    <w:lvl w:ilvl="4" w:tentative="0">
      <w:start w:val="1"/>
      <w:numFmt w:val="decimal"/>
      <w:pStyle w:val="10"/>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2"/>
      <w:suff w:val="nothing"/>
      <w:lvlText w:val=""/>
      <w:lvlJc w:val="left"/>
      <w:rPr>
        <w:rFonts w:hint="eastAsia" w:cs="Times New Roman"/>
      </w:rPr>
    </w:lvl>
    <w:lvl w:ilvl="7" w:tentative="0">
      <w:start w:val="1"/>
      <w:numFmt w:val="none"/>
      <w:pStyle w:val="13"/>
      <w:suff w:val="nothing"/>
      <w:lvlText w:val=""/>
      <w:lvlJc w:val="left"/>
      <w:rPr>
        <w:rFonts w:hint="eastAsia" w:cs="Times New Roman"/>
      </w:rPr>
    </w:lvl>
    <w:lvl w:ilvl="8" w:tentative="0">
      <w:start w:val="1"/>
      <w:numFmt w:val="none"/>
      <w:pStyle w:val="14"/>
      <w:suff w:val="nothing"/>
      <w:lvlText w:val=""/>
      <w:lvlJc w:val="left"/>
      <w:rPr>
        <w:rFonts w:hint="eastAsia" w:cs="Times New Roman"/>
      </w:rPr>
    </w:lvl>
  </w:abstractNum>
  <w:abstractNum w:abstractNumId="7">
    <w:nsid w:val="2AF12746"/>
    <w:multiLevelType w:val="multilevel"/>
    <w:tmpl w:val="2AF12746"/>
    <w:lvl w:ilvl="0" w:tentative="0">
      <w:start w:val="1"/>
      <w:numFmt w:val="decimal"/>
      <w:pStyle w:val="241"/>
      <w:lvlText w:val="%1、"/>
      <w:lvlJc w:val="left"/>
      <w:pPr>
        <w:ind w:left="925" w:hanging="360"/>
      </w:pPr>
      <w:rPr>
        <w:rFonts w:hint="default"/>
      </w:rPr>
    </w:lvl>
    <w:lvl w:ilvl="1" w:tentative="0">
      <w:start w:val="1"/>
      <w:numFmt w:val="lowerLetter"/>
      <w:lvlText w:val="%2)"/>
      <w:lvlJc w:val="left"/>
      <w:pPr>
        <w:ind w:left="1901" w:hanging="420"/>
      </w:pPr>
    </w:lvl>
    <w:lvl w:ilvl="2" w:tentative="0">
      <w:start w:val="1"/>
      <w:numFmt w:val="lowerRoman"/>
      <w:lvlText w:val="%3."/>
      <w:lvlJc w:val="right"/>
      <w:pPr>
        <w:ind w:left="2321" w:hanging="420"/>
      </w:pPr>
    </w:lvl>
    <w:lvl w:ilvl="3" w:tentative="0">
      <w:start w:val="1"/>
      <w:numFmt w:val="decimal"/>
      <w:lvlText w:val="%4."/>
      <w:lvlJc w:val="left"/>
      <w:pPr>
        <w:ind w:left="2741" w:hanging="420"/>
      </w:pPr>
    </w:lvl>
    <w:lvl w:ilvl="4" w:tentative="0">
      <w:start w:val="1"/>
      <w:numFmt w:val="lowerLetter"/>
      <w:lvlText w:val="%5)"/>
      <w:lvlJc w:val="left"/>
      <w:pPr>
        <w:ind w:left="3161" w:hanging="420"/>
      </w:pPr>
    </w:lvl>
    <w:lvl w:ilvl="5" w:tentative="0">
      <w:start w:val="1"/>
      <w:numFmt w:val="lowerRoman"/>
      <w:lvlText w:val="%6."/>
      <w:lvlJc w:val="right"/>
      <w:pPr>
        <w:ind w:left="3581" w:hanging="420"/>
      </w:pPr>
    </w:lvl>
    <w:lvl w:ilvl="6" w:tentative="0">
      <w:start w:val="1"/>
      <w:numFmt w:val="decimal"/>
      <w:lvlText w:val="%7."/>
      <w:lvlJc w:val="left"/>
      <w:pPr>
        <w:ind w:left="4001" w:hanging="420"/>
      </w:pPr>
    </w:lvl>
    <w:lvl w:ilvl="7" w:tentative="0">
      <w:start w:val="1"/>
      <w:numFmt w:val="lowerLetter"/>
      <w:lvlText w:val="%8)"/>
      <w:lvlJc w:val="left"/>
      <w:pPr>
        <w:ind w:left="4421" w:hanging="420"/>
      </w:pPr>
    </w:lvl>
    <w:lvl w:ilvl="8" w:tentative="0">
      <w:start w:val="1"/>
      <w:numFmt w:val="lowerRoman"/>
      <w:lvlText w:val="%9."/>
      <w:lvlJc w:val="right"/>
      <w:pPr>
        <w:ind w:left="4841" w:hanging="420"/>
      </w:pPr>
    </w:lvl>
  </w:abstractNum>
  <w:abstractNum w:abstractNumId="8">
    <w:nsid w:val="33575336"/>
    <w:multiLevelType w:val="multilevel"/>
    <w:tmpl w:val="33575336"/>
    <w:lvl w:ilvl="0" w:tentative="0">
      <w:start w:val="1"/>
      <w:numFmt w:val="decimal"/>
      <w:suff w:val="spac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6830454"/>
    <w:multiLevelType w:val="multilevel"/>
    <w:tmpl w:val="66830454"/>
    <w:lvl w:ilvl="0" w:tentative="0">
      <w:start w:val="1"/>
      <w:numFmt w:val="decimal"/>
      <w:pStyle w:val="218"/>
      <w:lvlText w:val="%1、"/>
      <w:lvlJc w:val="left"/>
      <w:pPr>
        <w:ind w:left="360" w:hanging="360"/>
      </w:pPr>
      <w:rPr>
        <w:rFonts w:hint="default"/>
      </w:rPr>
    </w:lvl>
    <w:lvl w:ilvl="1" w:tentative="0">
      <w:start w:val="1"/>
      <w:numFmt w:val="lowerLetter"/>
      <w:pStyle w:val="246"/>
      <w:lvlText w:val="%2)"/>
      <w:lvlJc w:val="left"/>
      <w:pPr>
        <w:ind w:left="840" w:hanging="420"/>
      </w:pPr>
    </w:lvl>
    <w:lvl w:ilvl="2" w:tentative="0">
      <w:start w:val="1"/>
      <w:numFmt w:val="lowerRoman"/>
      <w:pStyle w:val="21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1"/>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1">
    <w:nsid w:val="7E92B0CC"/>
    <w:multiLevelType w:val="singleLevel"/>
    <w:tmpl w:val="7E92B0CC"/>
    <w:lvl w:ilvl="0" w:tentative="0">
      <w:start w:val="3"/>
      <w:numFmt w:val="decimal"/>
      <w:suff w:val="nothing"/>
      <w:lvlText w:val="%1、"/>
      <w:lvlJc w:val="left"/>
    </w:lvl>
  </w:abstractNum>
  <w:num w:numId="1">
    <w:abstractNumId w:val="6"/>
  </w:num>
  <w:num w:numId="2">
    <w:abstractNumId w:val="10"/>
  </w:num>
  <w:num w:numId="3">
    <w:abstractNumId w:val="2"/>
  </w:num>
  <w:num w:numId="4">
    <w:abstractNumId w:val="9"/>
  </w:num>
  <w:num w:numId="5">
    <w:abstractNumId w:val="11"/>
  </w:num>
  <w:num w:numId="6">
    <w:abstractNumId w:val="5"/>
  </w:num>
  <w:num w:numId="7">
    <w:abstractNumId w:val="7"/>
  </w:num>
  <w:num w:numId="8">
    <w:abstractNumId w:val="4"/>
  </w:num>
  <w:num w:numId="9">
    <w:abstractNumId w:val="3"/>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BE"/>
    <w:rsid w:val="00007216"/>
    <w:rsid w:val="00007593"/>
    <w:rsid w:val="00013BAB"/>
    <w:rsid w:val="0001588E"/>
    <w:rsid w:val="000200EE"/>
    <w:rsid w:val="000224FB"/>
    <w:rsid w:val="00040073"/>
    <w:rsid w:val="000454B7"/>
    <w:rsid w:val="00045640"/>
    <w:rsid w:val="000575F8"/>
    <w:rsid w:val="000806B3"/>
    <w:rsid w:val="00086665"/>
    <w:rsid w:val="00090E4C"/>
    <w:rsid w:val="000B33A5"/>
    <w:rsid w:val="000B4B37"/>
    <w:rsid w:val="000B68E6"/>
    <w:rsid w:val="000B7538"/>
    <w:rsid w:val="000C1007"/>
    <w:rsid w:val="000C11E0"/>
    <w:rsid w:val="000C2710"/>
    <w:rsid w:val="000C35D8"/>
    <w:rsid w:val="000D081C"/>
    <w:rsid w:val="000D396E"/>
    <w:rsid w:val="000E3CE6"/>
    <w:rsid w:val="000F6C10"/>
    <w:rsid w:val="00100EB9"/>
    <w:rsid w:val="00106A60"/>
    <w:rsid w:val="001350D2"/>
    <w:rsid w:val="00141E4A"/>
    <w:rsid w:val="00147BC2"/>
    <w:rsid w:val="00155923"/>
    <w:rsid w:val="00161600"/>
    <w:rsid w:val="00163F8D"/>
    <w:rsid w:val="00164036"/>
    <w:rsid w:val="00181CAA"/>
    <w:rsid w:val="00181D14"/>
    <w:rsid w:val="00187BB5"/>
    <w:rsid w:val="001A1841"/>
    <w:rsid w:val="001A72C0"/>
    <w:rsid w:val="001B2694"/>
    <w:rsid w:val="001B7B14"/>
    <w:rsid w:val="001C0808"/>
    <w:rsid w:val="001C7F2E"/>
    <w:rsid w:val="001D3352"/>
    <w:rsid w:val="001D581B"/>
    <w:rsid w:val="001D611F"/>
    <w:rsid w:val="001E159E"/>
    <w:rsid w:val="001E5534"/>
    <w:rsid w:val="001E56B4"/>
    <w:rsid w:val="001F228E"/>
    <w:rsid w:val="00202B93"/>
    <w:rsid w:val="002155B9"/>
    <w:rsid w:val="002209CA"/>
    <w:rsid w:val="002242C6"/>
    <w:rsid w:val="0023240E"/>
    <w:rsid w:val="00234326"/>
    <w:rsid w:val="00234840"/>
    <w:rsid w:val="00237D58"/>
    <w:rsid w:val="0024212B"/>
    <w:rsid w:val="00245474"/>
    <w:rsid w:val="00252140"/>
    <w:rsid w:val="0025250A"/>
    <w:rsid w:val="0025342C"/>
    <w:rsid w:val="00257854"/>
    <w:rsid w:val="00271CDE"/>
    <w:rsid w:val="00271DD1"/>
    <w:rsid w:val="0027202B"/>
    <w:rsid w:val="002740F0"/>
    <w:rsid w:val="00292F65"/>
    <w:rsid w:val="002A506C"/>
    <w:rsid w:val="002B2E36"/>
    <w:rsid w:val="002E06B5"/>
    <w:rsid w:val="002E3A1B"/>
    <w:rsid w:val="002F5D1F"/>
    <w:rsid w:val="002F6BA0"/>
    <w:rsid w:val="002F7673"/>
    <w:rsid w:val="003015C5"/>
    <w:rsid w:val="0030215F"/>
    <w:rsid w:val="00307F43"/>
    <w:rsid w:val="00314B79"/>
    <w:rsid w:val="0031628D"/>
    <w:rsid w:val="003178FF"/>
    <w:rsid w:val="0032690F"/>
    <w:rsid w:val="00330EE8"/>
    <w:rsid w:val="00335D9E"/>
    <w:rsid w:val="00336AA3"/>
    <w:rsid w:val="003404A1"/>
    <w:rsid w:val="00346F15"/>
    <w:rsid w:val="00355F8F"/>
    <w:rsid w:val="0035786F"/>
    <w:rsid w:val="0037485F"/>
    <w:rsid w:val="00376210"/>
    <w:rsid w:val="00382094"/>
    <w:rsid w:val="00382289"/>
    <w:rsid w:val="003832AD"/>
    <w:rsid w:val="00397743"/>
    <w:rsid w:val="003A6057"/>
    <w:rsid w:val="003A7250"/>
    <w:rsid w:val="003B2782"/>
    <w:rsid w:val="003B7BE9"/>
    <w:rsid w:val="003C37CA"/>
    <w:rsid w:val="003D4633"/>
    <w:rsid w:val="003E2212"/>
    <w:rsid w:val="003F230C"/>
    <w:rsid w:val="00413401"/>
    <w:rsid w:val="00430228"/>
    <w:rsid w:val="00436DD3"/>
    <w:rsid w:val="004370EC"/>
    <w:rsid w:val="00440D7D"/>
    <w:rsid w:val="004424B8"/>
    <w:rsid w:val="00443F14"/>
    <w:rsid w:val="00450455"/>
    <w:rsid w:val="00450641"/>
    <w:rsid w:val="00470BA5"/>
    <w:rsid w:val="00470C13"/>
    <w:rsid w:val="00475100"/>
    <w:rsid w:val="004775F8"/>
    <w:rsid w:val="00480BC3"/>
    <w:rsid w:val="00481695"/>
    <w:rsid w:val="004849D0"/>
    <w:rsid w:val="0048603B"/>
    <w:rsid w:val="0048774E"/>
    <w:rsid w:val="0049008C"/>
    <w:rsid w:val="00496881"/>
    <w:rsid w:val="004B11B9"/>
    <w:rsid w:val="004B295D"/>
    <w:rsid w:val="004B4E2E"/>
    <w:rsid w:val="004C679E"/>
    <w:rsid w:val="00505DB4"/>
    <w:rsid w:val="00520689"/>
    <w:rsid w:val="00527744"/>
    <w:rsid w:val="0053089F"/>
    <w:rsid w:val="00530973"/>
    <w:rsid w:val="0054092E"/>
    <w:rsid w:val="00545CC8"/>
    <w:rsid w:val="00547139"/>
    <w:rsid w:val="005477EA"/>
    <w:rsid w:val="005479A0"/>
    <w:rsid w:val="00564D38"/>
    <w:rsid w:val="0057055D"/>
    <w:rsid w:val="00576FB3"/>
    <w:rsid w:val="00577FFD"/>
    <w:rsid w:val="00581B75"/>
    <w:rsid w:val="0058387B"/>
    <w:rsid w:val="005866FB"/>
    <w:rsid w:val="005917F7"/>
    <w:rsid w:val="00597DC4"/>
    <w:rsid w:val="005B1E44"/>
    <w:rsid w:val="005B684C"/>
    <w:rsid w:val="005C212B"/>
    <w:rsid w:val="005C65A3"/>
    <w:rsid w:val="005D1C8B"/>
    <w:rsid w:val="005E4E21"/>
    <w:rsid w:val="005F4C45"/>
    <w:rsid w:val="00602E46"/>
    <w:rsid w:val="006036EF"/>
    <w:rsid w:val="00613BBB"/>
    <w:rsid w:val="00615011"/>
    <w:rsid w:val="00617865"/>
    <w:rsid w:val="006244E9"/>
    <w:rsid w:val="0064093E"/>
    <w:rsid w:val="0064293D"/>
    <w:rsid w:val="006449F8"/>
    <w:rsid w:val="00645E45"/>
    <w:rsid w:val="006531FB"/>
    <w:rsid w:val="00664039"/>
    <w:rsid w:val="00666AAF"/>
    <w:rsid w:val="00673B83"/>
    <w:rsid w:val="00680BFD"/>
    <w:rsid w:val="0068542A"/>
    <w:rsid w:val="0068695E"/>
    <w:rsid w:val="006957AE"/>
    <w:rsid w:val="006A61D5"/>
    <w:rsid w:val="006B4700"/>
    <w:rsid w:val="006B541E"/>
    <w:rsid w:val="006B6748"/>
    <w:rsid w:val="006B6B0D"/>
    <w:rsid w:val="006C2F7C"/>
    <w:rsid w:val="006C5FBE"/>
    <w:rsid w:val="006C7B9C"/>
    <w:rsid w:val="006E713B"/>
    <w:rsid w:val="006F0835"/>
    <w:rsid w:val="006F3576"/>
    <w:rsid w:val="006F6922"/>
    <w:rsid w:val="0070298F"/>
    <w:rsid w:val="0073229B"/>
    <w:rsid w:val="0073449A"/>
    <w:rsid w:val="00736563"/>
    <w:rsid w:val="00741EE6"/>
    <w:rsid w:val="007628D0"/>
    <w:rsid w:val="00767AF7"/>
    <w:rsid w:val="00772A44"/>
    <w:rsid w:val="0077706F"/>
    <w:rsid w:val="00780EC8"/>
    <w:rsid w:val="0078224F"/>
    <w:rsid w:val="00782DDA"/>
    <w:rsid w:val="00790834"/>
    <w:rsid w:val="007926F5"/>
    <w:rsid w:val="00797F73"/>
    <w:rsid w:val="007A3079"/>
    <w:rsid w:val="007B41BE"/>
    <w:rsid w:val="007C4794"/>
    <w:rsid w:val="007D0730"/>
    <w:rsid w:val="007D6D06"/>
    <w:rsid w:val="007E006E"/>
    <w:rsid w:val="007E1DD8"/>
    <w:rsid w:val="007E527A"/>
    <w:rsid w:val="007E76F0"/>
    <w:rsid w:val="007E7D29"/>
    <w:rsid w:val="007F1C59"/>
    <w:rsid w:val="00801582"/>
    <w:rsid w:val="00806967"/>
    <w:rsid w:val="00824437"/>
    <w:rsid w:val="00833E2C"/>
    <w:rsid w:val="00835C9E"/>
    <w:rsid w:val="0085126B"/>
    <w:rsid w:val="00854CEA"/>
    <w:rsid w:val="008611B4"/>
    <w:rsid w:val="008663E8"/>
    <w:rsid w:val="00867779"/>
    <w:rsid w:val="00881496"/>
    <w:rsid w:val="008A5E4A"/>
    <w:rsid w:val="008A623C"/>
    <w:rsid w:val="008C1A25"/>
    <w:rsid w:val="008C74EB"/>
    <w:rsid w:val="008D2515"/>
    <w:rsid w:val="008E4AD1"/>
    <w:rsid w:val="00903251"/>
    <w:rsid w:val="009176B3"/>
    <w:rsid w:val="00920E49"/>
    <w:rsid w:val="009255F9"/>
    <w:rsid w:val="009256DC"/>
    <w:rsid w:val="0093251F"/>
    <w:rsid w:val="00934BB0"/>
    <w:rsid w:val="00952A0A"/>
    <w:rsid w:val="009566C2"/>
    <w:rsid w:val="00960892"/>
    <w:rsid w:val="00964B65"/>
    <w:rsid w:val="009722F3"/>
    <w:rsid w:val="00976740"/>
    <w:rsid w:val="00991949"/>
    <w:rsid w:val="0099538A"/>
    <w:rsid w:val="00996946"/>
    <w:rsid w:val="009A704D"/>
    <w:rsid w:val="009B1CB7"/>
    <w:rsid w:val="009B6492"/>
    <w:rsid w:val="009C6E3E"/>
    <w:rsid w:val="009C7E6A"/>
    <w:rsid w:val="009F4353"/>
    <w:rsid w:val="00A0387A"/>
    <w:rsid w:val="00A0619D"/>
    <w:rsid w:val="00A12664"/>
    <w:rsid w:val="00A13F1F"/>
    <w:rsid w:val="00A20AF3"/>
    <w:rsid w:val="00A2579D"/>
    <w:rsid w:val="00A2612F"/>
    <w:rsid w:val="00A30F22"/>
    <w:rsid w:val="00A31C49"/>
    <w:rsid w:val="00A334BF"/>
    <w:rsid w:val="00A337B9"/>
    <w:rsid w:val="00A34CD2"/>
    <w:rsid w:val="00A448F5"/>
    <w:rsid w:val="00A50D34"/>
    <w:rsid w:val="00A5351F"/>
    <w:rsid w:val="00A53847"/>
    <w:rsid w:val="00A6295A"/>
    <w:rsid w:val="00A64E29"/>
    <w:rsid w:val="00A85401"/>
    <w:rsid w:val="00A94B0E"/>
    <w:rsid w:val="00AA2471"/>
    <w:rsid w:val="00AA4497"/>
    <w:rsid w:val="00AA51D9"/>
    <w:rsid w:val="00AA6E23"/>
    <w:rsid w:val="00AC3B0E"/>
    <w:rsid w:val="00AC41F3"/>
    <w:rsid w:val="00AD119D"/>
    <w:rsid w:val="00AD3DEE"/>
    <w:rsid w:val="00AD6716"/>
    <w:rsid w:val="00AE3F7D"/>
    <w:rsid w:val="00AE4BBB"/>
    <w:rsid w:val="00AF320F"/>
    <w:rsid w:val="00AF5D45"/>
    <w:rsid w:val="00B06B9F"/>
    <w:rsid w:val="00B30182"/>
    <w:rsid w:val="00B30421"/>
    <w:rsid w:val="00B31158"/>
    <w:rsid w:val="00B33A85"/>
    <w:rsid w:val="00B34D2B"/>
    <w:rsid w:val="00B422D3"/>
    <w:rsid w:val="00B4446A"/>
    <w:rsid w:val="00B44A8D"/>
    <w:rsid w:val="00B457C1"/>
    <w:rsid w:val="00B5383A"/>
    <w:rsid w:val="00B74A54"/>
    <w:rsid w:val="00B806E4"/>
    <w:rsid w:val="00B81FDF"/>
    <w:rsid w:val="00B825F2"/>
    <w:rsid w:val="00BA705A"/>
    <w:rsid w:val="00BB1488"/>
    <w:rsid w:val="00BB19F3"/>
    <w:rsid w:val="00BB421D"/>
    <w:rsid w:val="00BC4DB7"/>
    <w:rsid w:val="00BC7B91"/>
    <w:rsid w:val="00BD2085"/>
    <w:rsid w:val="00BE1732"/>
    <w:rsid w:val="00BE216D"/>
    <w:rsid w:val="00BE61E8"/>
    <w:rsid w:val="00BF70E6"/>
    <w:rsid w:val="00C12066"/>
    <w:rsid w:val="00C13CDF"/>
    <w:rsid w:val="00C267C0"/>
    <w:rsid w:val="00C32C1E"/>
    <w:rsid w:val="00C408D3"/>
    <w:rsid w:val="00C41042"/>
    <w:rsid w:val="00C4171C"/>
    <w:rsid w:val="00C42C27"/>
    <w:rsid w:val="00C43AD7"/>
    <w:rsid w:val="00C6198D"/>
    <w:rsid w:val="00C72F89"/>
    <w:rsid w:val="00C8093D"/>
    <w:rsid w:val="00C81F53"/>
    <w:rsid w:val="00C82C8A"/>
    <w:rsid w:val="00C847BA"/>
    <w:rsid w:val="00C87D85"/>
    <w:rsid w:val="00C92232"/>
    <w:rsid w:val="00CA0116"/>
    <w:rsid w:val="00CC1A3C"/>
    <w:rsid w:val="00CD156B"/>
    <w:rsid w:val="00CE6C2B"/>
    <w:rsid w:val="00D06215"/>
    <w:rsid w:val="00D078A4"/>
    <w:rsid w:val="00D108E6"/>
    <w:rsid w:val="00D17761"/>
    <w:rsid w:val="00D267F7"/>
    <w:rsid w:val="00D32E4C"/>
    <w:rsid w:val="00D57E3A"/>
    <w:rsid w:val="00D705EE"/>
    <w:rsid w:val="00D75B45"/>
    <w:rsid w:val="00D84BB4"/>
    <w:rsid w:val="00D84E64"/>
    <w:rsid w:val="00D971A5"/>
    <w:rsid w:val="00DA08F2"/>
    <w:rsid w:val="00DA18A0"/>
    <w:rsid w:val="00DA7416"/>
    <w:rsid w:val="00DC3FB1"/>
    <w:rsid w:val="00DD2CEF"/>
    <w:rsid w:val="00DE29F2"/>
    <w:rsid w:val="00DF7BA5"/>
    <w:rsid w:val="00E0631A"/>
    <w:rsid w:val="00E14BA1"/>
    <w:rsid w:val="00E22EAB"/>
    <w:rsid w:val="00E35CAF"/>
    <w:rsid w:val="00E457F6"/>
    <w:rsid w:val="00E51BBE"/>
    <w:rsid w:val="00E52E28"/>
    <w:rsid w:val="00E638F3"/>
    <w:rsid w:val="00E9553A"/>
    <w:rsid w:val="00E95B17"/>
    <w:rsid w:val="00E97150"/>
    <w:rsid w:val="00EA2AAB"/>
    <w:rsid w:val="00EB1A78"/>
    <w:rsid w:val="00EB6530"/>
    <w:rsid w:val="00EC014E"/>
    <w:rsid w:val="00EC1187"/>
    <w:rsid w:val="00EC74E5"/>
    <w:rsid w:val="00ED6D1A"/>
    <w:rsid w:val="00EE7162"/>
    <w:rsid w:val="00EE78EC"/>
    <w:rsid w:val="00EF0059"/>
    <w:rsid w:val="00F110F2"/>
    <w:rsid w:val="00F20629"/>
    <w:rsid w:val="00F34DFD"/>
    <w:rsid w:val="00F378FA"/>
    <w:rsid w:val="00F40301"/>
    <w:rsid w:val="00F408B4"/>
    <w:rsid w:val="00F42652"/>
    <w:rsid w:val="00F52EA3"/>
    <w:rsid w:val="00F53F16"/>
    <w:rsid w:val="00F57C78"/>
    <w:rsid w:val="00F57E65"/>
    <w:rsid w:val="00F637B6"/>
    <w:rsid w:val="00F93FB5"/>
    <w:rsid w:val="00F9712A"/>
    <w:rsid w:val="00FA08A2"/>
    <w:rsid w:val="00FA0A91"/>
    <w:rsid w:val="00FA5926"/>
    <w:rsid w:val="00FB2977"/>
    <w:rsid w:val="00FB706B"/>
    <w:rsid w:val="00FC5596"/>
    <w:rsid w:val="00FC7ADC"/>
    <w:rsid w:val="00FE05CB"/>
    <w:rsid w:val="00FE0F77"/>
    <w:rsid w:val="00FF23AD"/>
    <w:rsid w:val="00FF5FFA"/>
    <w:rsid w:val="00FF79B5"/>
    <w:rsid w:val="01192711"/>
    <w:rsid w:val="01E630F3"/>
    <w:rsid w:val="02BD32C7"/>
    <w:rsid w:val="0367156B"/>
    <w:rsid w:val="048542E6"/>
    <w:rsid w:val="05377766"/>
    <w:rsid w:val="055E42C0"/>
    <w:rsid w:val="05935ABA"/>
    <w:rsid w:val="065B6F12"/>
    <w:rsid w:val="070F0C0C"/>
    <w:rsid w:val="072F44E3"/>
    <w:rsid w:val="091D56C0"/>
    <w:rsid w:val="097A7CF0"/>
    <w:rsid w:val="09F33618"/>
    <w:rsid w:val="0ABA4F32"/>
    <w:rsid w:val="0B0E3EAC"/>
    <w:rsid w:val="0B9959A3"/>
    <w:rsid w:val="0C991946"/>
    <w:rsid w:val="0D8A5CF3"/>
    <w:rsid w:val="0D950AFD"/>
    <w:rsid w:val="0DD61521"/>
    <w:rsid w:val="0E6D0ACC"/>
    <w:rsid w:val="0ED120E1"/>
    <w:rsid w:val="0F7E4AB5"/>
    <w:rsid w:val="0FDF5D1B"/>
    <w:rsid w:val="0FEB46F0"/>
    <w:rsid w:val="0FEF45D8"/>
    <w:rsid w:val="1026154E"/>
    <w:rsid w:val="10361492"/>
    <w:rsid w:val="104E58D1"/>
    <w:rsid w:val="1069160C"/>
    <w:rsid w:val="109E08A2"/>
    <w:rsid w:val="11884FED"/>
    <w:rsid w:val="11E0245E"/>
    <w:rsid w:val="11E8746F"/>
    <w:rsid w:val="124C6AE9"/>
    <w:rsid w:val="13130CEA"/>
    <w:rsid w:val="13CE71E9"/>
    <w:rsid w:val="13EA70AA"/>
    <w:rsid w:val="14C147E0"/>
    <w:rsid w:val="14D34591"/>
    <w:rsid w:val="1514640D"/>
    <w:rsid w:val="1538287C"/>
    <w:rsid w:val="15F35489"/>
    <w:rsid w:val="162C6F8B"/>
    <w:rsid w:val="16300568"/>
    <w:rsid w:val="16CA7B6D"/>
    <w:rsid w:val="18151F96"/>
    <w:rsid w:val="181C07FE"/>
    <w:rsid w:val="183E0380"/>
    <w:rsid w:val="188B26ED"/>
    <w:rsid w:val="18B109CF"/>
    <w:rsid w:val="18EB40F5"/>
    <w:rsid w:val="1A2F4635"/>
    <w:rsid w:val="1A6E55BA"/>
    <w:rsid w:val="1ABB6C64"/>
    <w:rsid w:val="1AD03189"/>
    <w:rsid w:val="1B1C6402"/>
    <w:rsid w:val="1BAE0219"/>
    <w:rsid w:val="1BEC366E"/>
    <w:rsid w:val="1C825D4C"/>
    <w:rsid w:val="1CC73445"/>
    <w:rsid w:val="1E486D96"/>
    <w:rsid w:val="1E842574"/>
    <w:rsid w:val="1EBA5A37"/>
    <w:rsid w:val="1F6027DE"/>
    <w:rsid w:val="226C75DF"/>
    <w:rsid w:val="230103D3"/>
    <w:rsid w:val="23E3622E"/>
    <w:rsid w:val="24343C95"/>
    <w:rsid w:val="24A972CC"/>
    <w:rsid w:val="255D5A5C"/>
    <w:rsid w:val="25710EE5"/>
    <w:rsid w:val="263137F0"/>
    <w:rsid w:val="26466721"/>
    <w:rsid w:val="26DC3294"/>
    <w:rsid w:val="27A86305"/>
    <w:rsid w:val="27D1107C"/>
    <w:rsid w:val="27EF2113"/>
    <w:rsid w:val="28790229"/>
    <w:rsid w:val="28E824B5"/>
    <w:rsid w:val="2919007C"/>
    <w:rsid w:val="29565AB2"/>
    <w:rsid w:val="29BF5633"/>
    <w:rsid w:val="2A784B0C"/>
    <w:rsid w:val="2A880A7B"/>
    <w:rsid w:val="2ABD473E"/>
    <w:rsid w:val="2B99766D"/>
    <w:rsid w:val="2BBC6086"/>
    <w:rsid w:val="2C775610"/>
    <w:rsid w:val="2C7E48D4"/>
    <w:rsid w:val="2D8A50AC"/>
    <w:rsid w:val="2D984D48"/>
    <w:rsid w:val="2DC4660F"/>
    <w:rsid w:val="2DFF4320"/>
    <w:rsid w:val="2E25617F"/>
    <w:rsid w:val="2EAF4E4D"/>
    <w:rsid w:val="2F1B5AE1"/>
    <w:rsid w:val="2F5D46C7"/>
    <w:rsid w:val="2FA951AF"/>
    <w:rsid w:val="3071036C"/>
    <w:rsid w:val="30997F39"/>
    <w:rsid w:val="312A252B"/>
    <w:rsid w:val="326C2300"/>
    <w:rsid w:val="32BF3509"/>
    <w:rsid w:val="332C4D59"/>
    <w:rsid w:val="34810E12"/>
    <w:rsid w:val="35181DF1"/>
    <w:rsid w:val="368958D8"/>
    <w:rsid w:val="368A583C"/>
    <w:rsid w:val="36AB38EC"/>
    <w:rsid w:val="36F304A7"/>
    <w:rsid w:val="375D203C"/>
    <w:rsid w:val="379C5C7E"/>
    <w:rsid w:val="37A304D7"/>
    <w:rsid w:val="37E1723B"/>
    <w:rsid w:val="37E82428"/>
    <w:rsid w:val="38026A6F"/>
    <w:rsid w:val="38977491"/>
    <w:rsid w:val="397040DA"/>
    <w:rsid w:val="39765DAF"/>
    <w:rsid w:val="39C15447"/>
    <w:rsid w:val="39F31FAA"/>
    <w:rsid w:val="3A012EF7"/>
    <w:rsid w:val="3AAF0514"/>
    <w:rsid w:val="3AE007E0"/>
    <w:rsid w:val="3B1D11C7"/>
    <w:rsid w:val="3B5E7A6B"/>
    <w:rsid w:val="3B920DC1"/>
    <w:rsid w:val="3BDD0A4E"/>
    <w:rsid w:val="3CDC4939"/>
    <w:rsid w:val="3CFA0379"/>
    <w:rsid w:val="3D60411F"/>
    <w:rsid w:val="3DDE18EC"/>
    <w:rsid w:val="3DED70B5"/>
    <w:rsid w:val="3F2F61CF"/>
    <w:rsid w:val="3FDB01B9"/>
    <w:rsid w:val="40D33EE9"/>
    <w:rsid w:val="41E657FF"/>
    <w:rsid w:val="41EB1982"/>
    <w:rsid w:val="4296488E"/>
    <w:rsid w:val="43812335"/>
    <w:rsid w:val="439354EA"/>
    <w:rsid w:val="44093E52"/>
    <w:rsid w:val="442944F4"/>
    <w:rsid w:val="44C137B8"/>
    <w:rsid w:val="44EF6DF4"/>
    <w:rsid w:val="459A2057"/>
    <w:rsid w:val="45A803CA"/>
    <w:rsid w:val="45FB1B78"/>
    <w:rsid w:val="460D3E8A"/>
    <w:rsid w:val="4662077F"/>
    <w:rsid w:val="47082A2A"/>
    <w:rsid w:val="47673926"/>
    <w:rsid w:val="47715A25"/>
    <w:rsid w:val="48523C0A"/>
    <w:rsid w:val="4883577D"/>
    <w:rsid w:val="48C3553B"/>
    <w:rsid w:val="492D05E3"/>
    <w:rsid w:val="4A364171"/>
    <w:rsid w:val="4A6C4D74"/>
    <w:rsid w:val="4ABE526B"/>
    <w:rsid w:val="4AF66453"/>
    <w:rsid w:val="4B3F6B82"/>
    <w:rsid w:val="4B6B7860"/>
    <w:rsid w:val="4BDA4453"/>
    <w:rsid w:val="4BF72931"/>
    <w:rsid w:val="4C8179E6"/>
    <w:rsid w:val="4E4D3B8E"/>
    <w:rsid w:val="4E6C325B"/>
    <w:rsid w:val="4EA0220D"/>
    <w:rsid w:val="4F50590E"/>
    <w:rsid w:val="4FE1652F"/>
    <w:rsid w:val="50035BC7"/>
    <w:rsid w:val="51D0077D"/>
    <w:rsid w:val="51D57354"/>
    <w:rsid w:val="528C3EB2"/>
    <w:rsid w:val="5373631A"/>
    <w:rsid w:val="53BF1BC3"/>
    <w:rsid w:val="53F92C98"/>
    <w:rsid w:val="543940A7"/>
    <w:rsid w:val="544D7816"/>
    <w:rsid w:val="548C129A"/>
    <w:rsid w:val="551158D1"/>
    <w:rsid w:val="55F957D6"/>
    <w:rsid w:val="561A0924"/>
    <w:rsid w:val="57350A41"/>
    <w:rsid w:val="57A07F8C"/>
    <w:rsid w:val="57F339C5"/>
    <w:rsid w:val="58465A35"/>
    <w:rsid w:val="59687DC1"/>
    <w:rsid w:val="59853C28"/>
    <w:rsid w:val="59A86D8B"/>
    <w:rsid w:val="59B66F0A"/>
    <w:rsid w:val="59C9560C"/>
    <w:rsid w:val="5A1A0B03"/>
    <w:rsid w:val="5AB45849"/>
    <w:rsid w:val="5AD7215D"/>
    <w:rsid w:val="5B33135D"/>
    <w:rsid w:val="5C965F9E"/>
    <w:rsid w:val="5CA67FD0"/>
    <w:rsid w:val="5CDF456F"/>
    <w:rsid w:val="5CE026B5"/>
    <w:rsid w:val="5D572C78"/>
    <w:rsid w:val="5D9C0C61"/>
    <w:rsid w:val="5D9F0F2C"/>
    <w:rsid w:val="5DDB6039"/>
    <w:rsid w:val="5E9D0ED1"/>
    <w:rsid w:val="5EA11AAB"/>
    <w:rsid w:val="5F4B72E8"/>
    <w:rsid w:val="5F9A05C5"/>
    <w:rsid w:val="600E0577"/>
    <w:rsid w:val="614149F5"/>
    <w:rsid w:val="62994FB9"/>
    <w:rsid w:val="62EB4BDC"/>
    <w:rsid w:val="64ED711C"/>
    <w:rsid w:val="652C6447"/>
    <w:rsid w:val="653505E7"/>
    <w:rsid w:val="656F6080"/>
    <w:rsid w:val="656F7FFC"/>
    <w:rsid w:val="65FE0FE0"/>
    <w:rsid w:val="66B77A7D"/>
    <w:rsid w:val="66DF3C5A"/>
    <w:rsid w:val="67022055"/>
    <w:rsid w:val="678C2596"/>
    <w:rsid w:val="67B83316"/>
    <w:rsid w:val="6842244C"/>
    <w:rsid w:val="684D152D"/>
    <w:rsid w:val="688D769E"/>
    <w:rsid w:val="68AE0C8F"/>
    <w:rsid w:val="68C017BB"/>
    <w:rsid w:val="69006D22"/>
    <w:rsid w:val="694570ED"/>
    <w:rsid w:val="6A840233"/>
    <w:rsid w:val="6AC246D6"/>
    <w:rsid w:val="6C256AA0"/>
    <w:rsid w:val="6C2765CC"/>
    <w:rsid w:val="6C7621DF"/>
    <w:rsid w:val="6C787452"/>
    <w:rsid w:val="6CEF4F0F"/>
    <w:rsid w:val="6D394EF9"/>
    <w:rsid w:val="6DA812E1"/>
    <w:rsid w:val="6DAB59DE"/>
    <w:rsid w:val="6E3A018C"/>
    <w:rsid w:val="6EA2084C"/>
    <w:rsid w:val="6F120EEC"/>
    <w:rsid w:val="6FE018C5"/>
    <w:rsid w:val="708A1AB2"/>
    <w:rsid w:val="70B61D5E"/>
    <w:rsid w:val="70D8278B"/>
    <w:rsid w:val="73825F66"/>
    <w:rsid w:val="73BD0050"/>
    <w:rsid w:val="73CC483B"/>
    <w:rsid w:val="73DB0AB8"/>
    <w:rsid w:val="75447C03"/>
    <w:rsid w:val="76F428A2"/>
    <w:rsid w:val="773A480B"/>
    <w:rsid w:val="77B5350A"/>
    <w:rsid w:val="77CF1E2D"/>
    <w:rsid w:val="77DE0ACD"/>
    <w:rsid w:val="78163FFE"/>
    <w:rsid w:val="78674871"/>
    <w:rsid w:val="788D434B"/>
    <w:rsid w:val="78AA0251"/>
    <w:rsid w:val="78F85C68"/>
    <w:rsid w:val="797B75D4"/>
    <w:rsid w:val="7A367BAA"/>
    <w:rsid w:val="7A654C51"/>
    <w:rsid w:val="7A790CB7"/>
    <w:rsid w:val="7ADC31A8"/>
    <w:rsid w:val="7B1A6B11"/>
    <w:rsid w:val="7B2F29FC"/>
    <w:rsid w:val="7B93225D"/>
    <w:rsid w:val="7BB817DB"/>
    <w:rsid w:val="7C510BEF"/>
    <w:rsid w:val="7D584958"/>
    <w:rsid w:val="7D7B7A4C"/>
    <w:rsid w:val="7DC600E3"/>
    <w:rsid w:val="7E187DC6"/>
    <w:rsid w:val="7EA51B13"/>
    <w:rsid w:val="7F314047"/>
    <w:rsid w:val="7F595DB3"/>
    <w:rsid w:val="7FB77874"/>
    <w:rsid w:val="7FBD2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61"/>
    <w:qFormat/>
    <w:uiPriority w:val="0"/>
    <w:pPr>
      <w:keepNext/>
      <w:keepLines/>
      <w:spacing w:after="120" w:line="360" w:lineRule="auto"/>
      <w:outlineLvl w:val="0"/>
    </w:pPr>
    <w:rPr>
      <w:kern w:val="44"/>
      <w:sz w:val="28"/>
      <w:szCs w:val="28"/>
    </w:rPr>
  </w:style>
  <w:style w:type="paragraph" w:styleId="2">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7">
    <w:name w:val="heading 3"/>
    <w:basedOn w:val="1"/>
    <w:next w:val="1"/>
    <w:link w:val="56"/>
    <w:qFormat/>
    <w:uiPriority w:val="0"/>
    <w:pPr>
      <w:widowControl/>
      <w:spacing w:before="100" w:beforeAutospacing="1" w:after="100" w:afterAutospacing="1"/>
      <w:jc w:val="left"/>
      <w:outlineLvl w:val="2"/>
    </w:pPr>
    <w:rPr>
      <w:rFonts w:ascii="宋体" w:hAnsi="宋体" w:cs="宋体"/>
      <w:kern w:val="0"/>
      <w:sz w:val="27"/>
      <w:szCs w:val="27"/>
    </w:rPr>
  </w:style>
  <w:style w:type="paragraph" w:styleId="8">
    <w:name w:val="heading 4"/>
    <w:basedOn w:val="7"/>
    <w:next w:val="9"/>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10">
    <w:name w:val="heading 5"/>
    <w:basedOn w:val="8"/>
    <w:next w:val="9"/>
    <w:link w:val="64"/>
    <w:qFormat/>
    <w:uiPriority w:val="0"/>
    <w:pPr>
      <w:numPr>
        <w:ilvl w:val="4"/>
      </w:numPr>
      <w:spacing w:line="240" w:lineRule="exact"/>
      <w:outlineLvl w:val="4"/>
    </w:pPr>
  </w:style>
  <w:style w:type="paragraph" w:styleId="11">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2">
    <w:name w:val="heading 7"/>
    <w:basedOn w:val="1"/>
    <w:next w:val="9"/>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3">
    <w:name w:val="heading 8"/>
    <w:basedOn w:val="1"/>
    <w:next w:val="9"/>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4">
    <w:name w:val="heading 9"/>
    <w:basedOn w:val="1"/>
    <w:next w:val="9"/>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4">
    <w:name w:val="Title"/>
    <w:basedOn w:val="1"/>
    <w:link w:val="70"/>
    <w:qFormat/>
    <w:uiPriority w:val="0"/>
    <w:pPr>
      <w:spacing w:before="120" w:after="60"/>
      <w:jc w:val="center"/>
    </w:pPr>
    <w:rPr>
      <w:rFonts w:ascii="Arial" w:hAnsi="Arial"/>
      <w:b/>
      <w:sz w:val="44"/>
      <w:szCs w:val="20"/>
    </w:rPr>
  </w:style>
  <w:style w:type="paragraph" w:styleId="5">
    <w:name w:val="Body Text First Indent"/>
    <w:basedOn w:val="6"/>
    <w:link w:val="74"/>
    <w:qFormat/>
    <w:uiPriority w:val="0"/>
    <w:pPr>
      <w:ind w:firstLine="420"/>
    </w:pPr>
  </w:style>
  <w:style w:type="paragraph" w:styleId="6">
    <w:name w:val="Body Text"/>
    <w:basedOn w:val="1"/>
    <w:link w:val="72"/>
    <w:qFormat/>
    <w:uiPriority w:val="0"/>
    <w:pPr>
      <w:spacing w:after="120"/>
    </w:pPr>
    <w:rPr>
      <w:rFonts w:ascii="Times New Roman" w:hAnsi="Times New Roman"/>
      <w:szCs w:val="20"/>
    </w:rPr>
  </w:style>
  <w:style w:type="paragraph" w:styleId="9">
    <w:name w:val="Normal Indent"/>
    <w:basedOn w:val="1"/>
    <w:next w:val="1"/>
    <w:qFormat/>
    <w:uiPriority w:val="0"/>
    <w:pPr>
      <w:ind w:firstLine="420"/>
    </w:pPr>
    <w:rPr>
      <w:rFonts w:ascii="Times New Roman" w:hAnsi="Times New Roman"/>
      <w:szCs w:val="20"/>
    </w:rPr>
  </w:style>
  <w:style w:type="paragraph" w:styleId="15">
    <w:name w:val="Document Map"/>
    <w:basedOn w:val="1"/>
    <w:link w:val="80"/>
    <w:qFormat/>
    <w:uiPriority w:val="0"/>
    <w:pPr>
      <w:shd w:val="clear" w:color="auto" w:fill="000080"/>
    </w:pPr>
    <w:rPr>
      <w:rFonts w:ascii="Times New Roman" w:hAnsi="Times New Roman"/>
      <w:szCs w:val="20"/>
    </w:rPr>
  </w:style>
  <w:style w:type="paragraph" w:styleId="16">
    <w:name w:val="annotation text"/>
    <w:basedOn w:val="1"/>
    <w:next w:val="1"/>
    <w:link w:val="106"/>
    <w:qFormat/>
    <w:uiPriority w:val="0"/>
    <w:pPr>
      <w:spacing w:line="360" w:lineRule="auto"/>
      <w:ind w:firstLine="523" w:firstLineChars="218"/>
      <w:jc w:val="left"/>
    </w:pPr>
    <w:rPr>
      <w:rFonts w:ascii="宋体" w:hAnsi="宋体"/>
      <w:sz w:val="24"/>
      <w:szCs w:val="24"/>
    </w:rPr>
  </w:style>
  <w:style w:type="paragraph" w:styleId="17">
    <w:name w:val="Body Text 3"/>
    <w:basedOn w:val="1"/>
    <w:link w:val="140"/>
    <w:unhideWhenUsed/>
    <w:qFormat/>
    <w:uiPriority w:val="0"/>
    <w:pPr>
      <w:autoSpaceDE w:val="0"/>
      <w:autoSpaceDN w:val="0"/>
      <w:adjustRightInd w:val="0"/>
      <w:jc w:val="right"/>
    </w:pPr>
    <w:rPr>
      <w:rFonts w:ascii="宋体" w:hAnsi="Times New Roman"/>
      <w:color w:val="000000"/>
      <w:kern w:val="0"/>
      <w:sz w:val="13"/>
      <w:szCs w:val="20"/>
    </w:rPr>
  </w:style>
  <w:style w:type="paragraph" w:styleId="18">
    <w:name w:val="Body Text Indent"/>
    <w:basedOn w:val="1"/>
    <w:link w:val="78"/>
    <w:qFormat/>
    <w:uiPriority w:val="0"/>
    <w:pPr>
      <w:ind w:firstLine="570"/>
    </w:pPr>
    <w:rPr>
      <w:rFonts w:ascii="Times New Roman" w:hAnsi="Times New Roman"/>
      <w:sz w:val="28"/>
      <w:szCs w:val="20"/>
    </w:rPr>
  </w:style>
  <w:style w:type="paragraph" w:styleId="19">
    <w:name w:val="Block Text"/>
    <w:basedOn w:val="1"/>
    <w:unhideWhenUsed/>
    <w:qFormat/>
    <w:uiPriority w:val="0"/>
    <w:pPr>
      <w:spacing w:line="360" w:lineRule="auto"/>
      <w:ind w:left="750" w:leftChars="268" w:right="11" w:firstLine="504" w:firstLineChars="240"/>
    </w:pPr>
    <w:rPr>
      <w:rFonts w:ascii="宋体" w:hAnsi="宋体"/>
      <w:szCs w:val="21"/>
    </w:rPr>
  </w:style>
  <w:style w:type="paragraph" w:styleId="20">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21">
    <w:name w:val="Plain Text"/>
    <w:basedOn w:val="1"/>
    <w:link w:val="82"/>
    <w:qFormat/>
    <w:uiPriority w:val="0"/>
    <w:rPr>
      <w:rFonts w:ascii="宋体" w:hAnsi="Courier New"/>
      <w:szCs w:val="20"/>
    </w:rPr>
  </w:style>
  <w:style w:type="paragraph" w:styleId="22">
    <w:name w:val="Date"/>
    <w:basedOn w:val="1"/>
    <w:next w:val="1"/>
    <w:link w:val="76"/>
    <w:qFormat/>
    <w:uiPriority w:val="0"/>
    <w:rPr>
      <w:rFonts w:ascii="Times New Roman" w:hAnsi="Times New Roman"/>
      <w:szCs w:val="20"/>
    </w:rPr>
  </w:style>
  <w:style w:type="paragraph" w:styleId="23">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4">
    <w:name w:val="endnote text"/>
    <w:basedOn w:val="1"/>
    <w:link w:val="93"/>
    <w:qFormat/>
    <w:uiPriority w:val="0"/>
    <w:pPr>
      <w:snapToGrid w:val="0"/>
      <w:jc w:val="left"/>
    </w:pPr>
    <w:rPr>
      <w:rFonts w:ascii="Times New Roman" w:hAnsi="Times New Roman"/>
      <w:szCs w:val="20"/>
    </w:rPr>
  </w:style>
  <w:style w:type="paragraph" w:styleId="25">
    <w:name w:val="Balloon Text"/>
    <w:basedOn w:val="1"/>
    <w:link w:val="103"/>
    <w:qFormat/>
    <w:uiPriority w:val="0"/>
    <w:rPr>
      <w:rFonts w:ascii="Times New Roman" w:hAnsi="Times New Roman"/>
      <w:sz w:val="18"/>
      <w:szCs w:val="18"/>
    </w:rPr>
  </w:style>
  <w:style w:type="paragraph" w:styleId="26">
    <w:name w:val="footer"/>
    <w:basedOn w:val="1"/>
    <w:link w:val="60"/>
    <w:unhideWhenUsed/>
    <w:qFormat/>
    <w:uiPriority w:val="0"/>
    <w:pPr>
      <w:tabs>
        <w:tab w:val="center" w:pos="4153"/>
        <w:tab w:val="right" w:pos="8306"/>
      </w:tabs>
      <w:snapToGrid w:val="0"/>
      <w:jc w:val="left"/>
    </w:pPr>
    <w:rPr>
      <w:sz w:val="18"/>
      <w:szCs w:val="18"/>
    </w:rPr>
  </w:style>
  <w:style w:type="paragraph" w:styleId="27">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9">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30">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31">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2">
    <w:name w:val="Body Text 2"/>
    <w:basedOn w:val="1"/>
    <w:link w:val="90"/>
    <w:qFormat/>
    <w:uiPriority w:val="0"/>
    <w:rPr>
      <w:rFonts w:ascii="宋体" w:hAnsi="宋体"/>
      <w:szCs w:val="24"/>
      <w:u w:val="single"/>
    </w:rPr>
  </w:style>
  <w:style w:type="paragraph" w:styleId="3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34">
    <w:name w:val="index 1"/>
    <w:basedOn w:val="1"/>
    <w:next w:val="1"/>
    <w:qFormat/>
    <w:uiPriority w:val="0"/>
    <w:rPr>
      <w:rFonts w:ascii="Times New Roman" w:hAnsi="Times New Roman" w:eastAsia="仿宋_GB2312"/>
      <w:sz w:val="28"/>
      <w:szCs w:val="20"/>
    </w:rPr>
  </w:style>
  <w:style w:type="paragraph" w:styleId="35">
    <w:name w:val="annotation subject"/>
    <w:basedOn w:val="16"/>
    <w:next w:val="16"/>
    <w:link w:val="110"/>
    <w:qFormat/>
    <w:uiPriority w:val="0"/>
    <w:rPr>
      <w:b/>
      <w:bCs/>
    </w:rPr>
  </w:style>
  <w:style w:type="paragraph" w:styleId="36">
    <w:name w:val="Body Text First Indent 2"/>
    <w:basedOn w:val="18"/>
    <w:link w:val="115"/>
    <w:unhideWhenUsed/>
    <w:qFormat/>
    <w:uiPriority w:val="99"/>
    <w:pPr>
      <w:spacing w:after="120"/>
      <w:ind w:left="420" w:leftChars="200" w:firstLine="420" w:firstLineChars="200"/>
    </w:pPr>
    <w:rPr>
      <w:rFonts w:ascii="Calibri" w:hAnsi="Calibri"/>
      <w:sz w:val="21"/>
      <w:szCs w:val="22"/>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1 字符"/>
    <w:qFormat/>
    <w:uiPriority w:val="9"/>
    <w:rPr>
      <w:rFonts w:ascii="Calibri" w:hAnsi="Calibri" w:eastAsia="宋体" w:cs="Times New Roman"/>
      <w:b/>
      <w:bCs/>
      <w:kern w:val="44"/>
      <w:sz w:val="44"/>
      <w:szCs w:val="44"/>
    </w:rPr>
  </w:style>
  <w:style w:type="character" w:customStyle="1" w:styleId="48">
    <w:name w:val="标题 2 字符"/>
    <w:semiHidden/>
    <w:qFormat/>
    <w:uiPriority w:val="9"/>
    <w:rPr>
      <w:rFonts w:ascii="等线 Light" w:hAnsi="等线 Light" w:eastAsia="等线 Light" w:cs="Times New Roman"/>
      <w:b/>
      <w:bCs/>
      <w:sz w:val="32"/>
      <w:szCs w:val="32"/>
    </w:rPr>
  </w:style>
  <w:style w:type="character" w:customStyle="1" w:styleId="49">
    <w:name w:val="标题 3 字符"/>
    <w:semiHidden/>
    <w:qFormat/>
    <w:uiPriority w:val="9"/>
    <w:rPr>
      <w:rFonts w:ascii="Calibri" w:hAnsi="Calibri" w:eastAsia="宋体" w:cs="Times New Roman"/>
      <w:b/>
      <w:bCs/>
      <w:sz w:val="32"/>
      <w:szCs w:val="32"/>
    </w:rPr>
  </w:style>
  <w:style w:type="character" w:customStyle="1" w:styleId="50">
    <w:name w:val="标题 4 字符"/>
    <w:semiHidden/>
    <w:qFormat/>
    <w:uiPriority w:val="9"/>
    <w:rPr>
      <w:rFonts w:ascii="等线 Light" w:hAnsi="等线 Light" w:eastAsia="等线 Light" w:cs="Times New Roman"/>
      <w:b/>
      <w:bCs/>
      <w:sz w:val="28"/>
      <w:szCs w:val="28"/>
    </w:rPr>
  </w:style>
  <w:style w:type="character" w:customStyle="1" w:styleId="51">
    <w:name w:val="标题 5 字符"/>
    <w:semiHidden/>
    <w:qFormat/>
    <w:uiPriority w:val="9"/>
    <w:rPr>
      <w:rFonts w:ascii="Calibri" w:hAnsi="Calibri" w:eastAsia="宋体" w:cs="Times New Roman"/>
      <w:b/>
      <w:bCs/>
      <w:sz w:val="28"/>
      <w:szCs w:val="28"/>
    </w:rPr>
  </w:style>
  <w:style w:type="character" w:customStyle="1" w:styleId="52">
    <w:name w:val="标题 6 字符"/>
    <w:semiHidden/>
    <w:qFormat/>
    <w:uiPriority w:val="9"/>
    <w:rPr>
      <w:rFonts w:ascii="等线 Light" w:hAnsi="等线 Light" w:eastAsia="等线 Light" w:cs="Times New Roman"/>
      <w:b/>
      <w:bCs/>
      <w:sz w:val="24"/>
      <w:szCs w:val="24"/>
    </w:rPr>
  </w:style>
  <w:style w:type="character" w:customStyle="1" w:styleId="53">
    <w:name w:val="标题 7 字符"/>
    <w:semiHidden/>
    <w:qFormat/>
    <w:uiPriority w:val="9"/>
    <w:rPr>
      <w:rFonts w:ascii="Calibri" w:hAnsi="Calibri" w:eastAsia="宋体" w:cs="Times New Roman"/>
      <w:b/>
      <w:bCs/>
      <w:sz w:val="24"/>
      <w:szCs w:val="24"/>
    </w:rPr>
  </w:style>
  <w:style w:type="character" w:customStyle="1" w:styleId="54">
    <w:name w:val="标题 8 字符"/>
    <w:semiHidden/>
    <w:qFormat/>
    <w:uiPriority w:val="9"/>
    <w:rPr>
      <w:rFonts w:ascii="等线 Light" w:hAnsi="等线 Light" w:eastAsia="等线 Light" w:cs="Times New Roman"/>
      <w:sz w:val="24"/>
      <w:szCs w:val="24"/>
    </w:rPr>
  </w:style>
  <w:style w:type="character" w:customStyle="1" w:styleId="55">
    <w:name w:val="标题 9 字符"/>
    <w:semiHidden/>
    <w:qFormat/>
    <w:uiPriority w:val="9"/>
    <w:rPr>
      <w:rFonts w:ascii="等线 Light" w:hAnsi="等线 Light" w:eastAsia="等线 Light" w:cs="Times New Roman"/>
      <w:szCs w:val="21"/>
    </w:rPr>
  </w:style>
  <w:style w:type="character" w:customStyle="1" w:styleId="56">
    <w:name w:val="标题 3 字符1"/>
    <w:link w:val="7"/>
    <w:qFormat/>
    <w:uiPriority w:val="0"/>
    <w:rPr>
      <w:rFonts w:ascii="宋体" w:hAnsi="宋体" w:eastAsia="宋体" w:cs="宋体"/>
      <w:kern w:val="0"/>
      <w:sz w:val="27"/>
      <w:szCs w:val="27"/>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字符1"/>
    <w:link w:val="27"/>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字符1"/>
    <w:link w:val="26"/>
    <w:qFormat/>
    <w:uiPriority w:val="0"/>
    <w:rPr>
      <w:rFonts w:ascii="Calibri" w:hAnsi="Calibri" w:eastAsia="宋体" w:cs="Times New Roman"/>
      <w:sz w:val="18"/>
      <w:szCs w:val="18"/>
    </w:rPr>
  </w:style>
  <w:style w:type="character" w:customStyle="1" w:styleId="61">
    <w:name w:val="标题 1 字符1"/>
    <w:link w:val="3"/>
    <w:qFormat/>
    <w:uiPriority w:val="0"/>
    <w:rPr>
      <w:rFonts w:ascii="Arial" w:hAnsi="Arial" w:eastAsia="宋体"/>
      <w:b/>
      <w:kern w:val="44"/>
      <w:sz w:val="28"/>
      <w:szCs w:val="28"/>
    </w:rPr>
  </w:style>
  <w:style w:type="character" w:customStyle="1" w:styleId="62">
    <w:name w:val="标题 2 字符1"/>
    <w:link w:val="2"/>
    <w:qFormat/>
    <w:uiPriority w:val="0"/>
    <w:rPr>
      <w:rFonts w:ascii="Arial" w:hAnsi="Arial" w:eastAsia="宋体" w:cs="Times New Roman"/>
      <w:b/>
      <w:color w:val="000000"/>
      <w:sz w:val="24"/>
      <w:szCs w:val="24"/>
    </w:rPr>
  </w:style>
  <w:style w:type="character" w:customStyle="1" w:styleId="63">
    <w:name w:val="标题 4 字符1"/>
    <w:link w:val="8"/>
    <w:qFormat/>
    <w:uiPriority w:val="0"/>
    <w:rPr>
      <w:rFonts w:ascii="Arial" w:hAnsi="Arial" w:eastAsia="宋体" w:cs="Times New Roman"/>
      <w:color w:val="000000"/>
      <w:szCs w:val="21"/>
    </w:rPr>
  </w:style>
  <w:style w:type="character" w:customStyle="1" w:styleId="64">
    <w:name w:val="标题 5 字符1"/>
    <w:link w:val="10"/>
    <w:qFormat/>
    <w:uiPriority w:val="0"/>
    <w:rPr>
      <w:rFonts w:ascii="Arial" w:hAnsi="Arial" w:eastAsia="宋体" w:cs="Times New Roman"/>
      <w:color w:val="000000"/>
      <w:szCs w:val="21"/>
    </w:rPr>
  </w:style>
  <w:style w:type="character" w:customStyle="1" w:styleId="65">
    <w:name w:val="标题 6 字符1"/>
    <w:link w:val="11"/>
    <w:qFormat/>
    <w:uiPriority w:val="0"/>
    <w:rPr>
      <w:rFonts w:ascii="Arial" w:hAnsi="Arial" w:eastAsia="黑体" w:cs="Times New Roman"/>
      <w:b/>
      <w:bCs/>
      <w:sz w:val="24"/>
      <w:szCs w:val="24"/>
    </w:rPr>
  </w:style>
  <w:style w:type="character" w:customStyle="1" w:styleId="66">
    <w:name w:val="标题 7 字符1"/>
    <w:link w:val="12"/>
    <w:qFormat/>
    <w:uiPriority w:val="0"/>
    <w:rPr>
      <w:rFonts w:ascii="Times New Roman" w:hAnsi="Times New Roman" w:eastAsia="宋体" w:cs="Times New Roman"/>
      <w:b/>
      <w:sz w:val="24"/>
      <w:szCs w:val="20"/>
    </w:rPr>
  </w:style>
  <w:style w:type="character" w:customStyle="1" w:styleId="67">
    <w:name w:val="标题 8 字符1"/>
    <w:link w:val="13"/>
    <w:qFormat/>
    <w:uiPriority w:val="0"/>
    <w:rPr>
      <w:rFonts w:ascii="Arial" w:hAnsi="Arial" w:eastAsia="黑体" w:cs="Times New Roman"/>
      <w:sz w:val="24"/>
      <w:szCs w:val="20"/>
    </w:rPr>
  </w:style>
  <w:style w:type="character" w:customStyle="1" w:styleId="68">
    <w:name w:val="标题 9 字符1"/>
    <w:link w:val="14"/>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字符1"/>
    <w:link w:val="4"/>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字符1"/>
    <w:link w:val="6"/>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文本首行缩进 字符"/>
    <w:link w:val="5"/>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字符1"/>
    <w:link w:val="22"/>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字符1"/>
    <w:link w:val="18"/>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字符1"/>
    <w:link w:val="15"/>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字符1"/>
    <w:link w:val="21"/>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字符1"/>
    <w:link w:val="23"/>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字符1"/>
    <w:link w:val="30"/>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字符1"/>
    <w:link w:val="32"/>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字符1"/>
    <w:link w:val="24"/>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9"/>
    <w:qFormat/>
    <w:uiPriority w:val="0"/>
    <w:pPr>
      <w:ind w:firstLine="0"/>
    </w:pPr>
    <w:rPr>
      <w:rFonts w:ascii="仿宋_GB2312" w:eastAsia="仿宋_GB2312"/>
      <w:sz w:val="30"/>
      <w:szCs w:val="24"/>
    </w:rPr>
  </w:style>
  <w:style w:type="paragraph" w:customStyle="1" w:styleId="97">
    <w:name w:val="Char Char Char1 Char"/>
    <w:basedOn w:val="15"/>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7"/>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字符1"/>
    <w:link w:val="25"/>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字符1"/>
    <w:link w:val="16"/>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字符1"/>
    <w:link w:val="29"/>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字符1"/>
    <w:link w:val="35"/>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character" w:customStyle="1" w:styleId="114">
    <w:name w:val="未处理的提及1"/>
    <w:basedOn w:val="39"/>
    <w:semiHidden/>
    <w:unhideWhenUsed/>
    <w:qFormat/>
    <w:uiPriority w:val="99"/>
    <w:rPr>
      <w:color w:val="605E5C"/>
      <w:shd w:val="clear" w:color="auto" w:fill="E1DFDD"/>
    </w:rPr>
  </w:style>
  <w:style w:type="character" w:customStyle="1" w:styleId="115">
    <w:name w:val="正文文本首行缩进 2 字符"/>
    <w:basedOn w:val="78"/>
    <w:link w:val="36"/>
    <w:qFormat/>
    <w:uiPriority w:val="99"/>
    <w:rPr>
      <w:rFonts w:ascii="Calibri" w:hAnsi="Calibri" w:eastAsia="宋体" w:cs="Times New Roman"/>
      <w:kern w:val="2"/>
      <w:sz w:val="21"/>
      <w:szCs w:val="22"/>
    </w:rPr>
  </w:style>
  <w:style w:type="character" w:customStyle="1" w:styleId="116">
    <w:name w:val="文一 Char"/>
    <w:link w:val="117"/>
    <w:qFormat/>
    <w:uiPriority w:val="0"/>
    <w:rPr>
      <w:rFonts w:ascii="Times New Roman" w:hAnsi="Times New Roman" w:eastAsia="宋体"/>
      <w:spacing w:val="4"/>
      <w:sz w:val="24"/>
      <w:szCs w:val="24"/>
    </w:rPr>
  </w:style>
  <w:style w:type="paragraph" w:customStyle="1" w:styleId="117">
    <w:name w:val="文一"/>
    <w:basedOn w:val="1"/>
    <w:link w:val="116"/>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paragraph" w:customStyle="1" w:styleId="118">
    <w:name w:val="文二"/>
    <w:basedOn w:val="1"/>
    <w:qFormat/>
    <w:uiPriority w:val="0"/>
    <w:pPr>
      <w:jc w:val="left"/>
    </w:pPr>
    <w:rPr>
      <w:rFonts w:ascii="宋体" w:hAnsi="宋体"/>
      <w:szCs w:val="21"/>
    </w:rPr>
  </w:style>
  <w:style w:type="paragraph" w:customStyle="1" w:styleId="119">
    <w:name w:val="文一 New"/>
    <w:basedOn w:val="1"/>
    <w:qFormat/>
    <w:uiPriority w:val="0"/>
    <w:pPr>
      <w:topLinePunct/>
      <w:adjustRightInd w:val="0"/>
      <w:snapToGrid w:val="0"/>
      <w:spacing w:line="360" w:lineRule="auto"/>
      <w:ind w:firstLine="200" w:firstLineChars="200"/>
    </w:pPr>
    <w:rPr>
      <w:rFonts w:ascii="Times New Roman" w:hAnsi="Times New Roman"/>
      <w:snapToGrid w:val="0"/>
      <w:spacing w:val="4"/>
      <w:sz w:val="24"/>
      <w:szCs w:val="24"/>
    </w:rPr>
  </w:style>
  <w:style w:type="paragraph" w:customStyle="1" w:styleId="120">
    <w:name w:val="章节三"/>
    <w:basedOn w:val="117"/>
    <w:next w:val="117"/>
    <w:qFormat/>
    <w:uiPriority w:val="0"/>
    <w:pPr>
      <w:spacing w:before="156" w:beforeLines="50" w:after="156" w:afterLines="50" w:line="240" w:lineRule="auto"/>
      <w:ind w:firstLine="0" w:firstLineChars="0"/>
      <w:jc w:val="left"/>
      <w:outlineLvl w:val="2"/>
    </w:pPr>
    <w:rPr>
      <w:rFonts w:ascii="黑体" w:hAnsi="宋体" w:eastAsia="黑体"/>
      <w:b/>
    </w:rPr>
  </w:style>
  <w:style w:type="character" w:customStyle="1" w:styleId="121">
    <w:name w:val="NormalCharacter"/>
    <w:qFormat/>
    <w:uiPriority w:val="0"/>
  </w:style>
  <w:style w:type="paragraph" w:customStyle="1" w:styleId="122">
    <w:name w:val="_Style 118"/>
    <w:basedOn w:val="1"/>
    <w:next w:val="111"/>
    <w:qFormat/>
    <w:uiPriority w:val="99"/>
    <w:pPr>
      <w:ind w:firstLine="420" w:firstLineChars="200"/>
    </w:pPr>
    <w:rPr>
      <w:rFonts w:ascii="Times New Roman" w:hAnsi="Times New Roman"/>
      <w:szCs w:val="20"/>
    </w:rPr>
  </w:style>
  <w:style w:type="character" w:customStyle="1" w:styleId="123">
    <w:name w:val="正文文本1"/>
    <w:qFormat/>
    <w:uiPriority w:val="0"/>
    <w:rPr>
      <w:rFonts w:ascii="宋体" w:hAnsi="宋体" w:eastAsia="宋体" w:cs="宋体"/>
      <w:color w:val="000000"/>
      <w:spacing w:val="0"/>
      <w:w w:val="100"/>
      <w:position w:val="0"/>
      <w:sz w:val="19"/>
      <w:szCs w:val="19"/>
      <w:shd w:val="clear" w:color="auto" w:fill="FFFFFF"/>
      <w:lang w:val="zh-TW"/>
    </w:rPr>
  </w:style>
  <w:style w:type="character" w:customStyle="1" w:styleId="124">
    <w:name w:val="页眉 Char"/>
    <w:qFormat/>
    <w:uiPriority w:val="0"/>
    <w:rPr>
      <w:rFonts w:ascii="Calibri" w:hAnsi="Calibri" w:eastAsia="宋体" w:cs="Times New Roman"/>
      <w:sz w:val="18"/>
      <w:szCs w:val="18"/>
    </w:rPr>
  </w:style>
  <w:style w:type="character" w:customStyle="1" w:styleId="125">
    <w:name w:val="标题 1 Char"/>
    <w:qFormat/>
    <w:uiPriority w:val="0"/>
    <w:rPr>
      <w:rFonts w:ascii="Arial" w:hAnsi="Arial" w:eastAsia="宋体"/>
      <w:b/>
      <w:kern w:val="44"/>
      <w:sz w:val="28"/>
      <w:szCs w:val="28"/>
    </w:rPr>
  </w:style>
  <w:style w:type="paragraph" w:customStyle="1" w:styleId="126">
    <w:name w:val="_Style 122"/>
    <w:basedOn w:val="1"/>
    <w:next w:val="111"/>
    <w:link w:val="128"/>
    <w:qFormat/>
    <w:uiPriority w:val="0"/>
    <w:pPr>
      <w:ind w:firstLine="420" w:firstLineChars="200"/>
    </w:pPr>
    <w:rPr>
      <w:rFonts w:ascii="等线" w:hAnsi="等线" w:eastAsia="等线"/>
      <w:kern w:val="0"/>
      <w:sz w:val="20"/>
      <w:szCs w:val="20"/>
    </w:rPr>
  </w:style>
  <w:style w:type="character" w:customStyle="1" w:styleId="127">
    <w:name w:val="正文文本 Char"/>
    <w:qFormat/>
    <w:uiPriority w:val="0"/>
    <w:rPr>
      <w:rFonts w:ascii="Times New Roman" w:hAnsi="Times New Roman" w:eastAsia="宋体" w:cs="Times New Roman"/>
      <w:szCs w:val="20"/>
    </w:rPr>
  </w:style>
  <w:style w:type="character" w:customStyle="1" w:styleId="128">
    <w:name w:val="正文首行缩进 Char"/>
    <w:link w:val="126"/>
    <w:qFormat/>
    <w:uiPriority w:val="0"/>
  </w:style>
  <w:style w:type="character" w:customStyle="1" w:styleId="129">
    <w:name w:val="标题 2 Char"/>
    <w:qFormat/>
    <w:uiPriority w:val="0"/>
    <w:rPr>
      <w:rFonts w:ascii="Arial" w:hAnsi="Arial" w:eastAsia="宋体" w:cs="Times New Roman"/>
      <w:b/>
      <w:color w:val="000000"/>
      <w:sz w:val="24"/>
      <w:szCs w:val="24"/>
    </w:rPr>
  </w:style>
  <w:style w:type="character" w:customStyle="1" w:styleId="130">
    <w:name w:val="标题 3 Char"/>
    <w:qFormat/>
    <w:uiPriority w:val="0"/>
    <w:rPr>
      <w:rFonts w:ascii="宋体" w:hAnsi="宋体" w:eastAsia="宋体" w:cs="宋体"/>
      <w:kern w:val="0"/>
      <w:sz w:val="27"/>
      <w:szCs w:val="27"/>
    </w:rPr>
  </w:style>
  <w:style w:type="character" w:customStyle="1" w:styleId="131">
    <w:name w:val="标题 4 Char"/>
    <w:qFormat/>
    <w:uiPriority w:val="0"/>
    <w:rPr>
      <w:rFonts w:ascii="Arial" w:hAnsi="Arial" w:eastAsia="宋体"/>
      <w:color w:val="000000"/>
      <w:szCs w:val="21"/>
    </w:rPr>
  </w:style>
  <w:style w:type="character" w:customStyle="1" w:styleId="132">
    <w:name w:val="标题 5 Char"/>
    <w:qFormat/>
    <w:uiPriority w:val="0"/>
    <w:rPr>
      <w:rFonts w:ascii="Arial" w:hAnsi="Arial" w:eastAsia="宋体"/>
      <w:color w:val="000000"/>
      <w:szCs w:val="21"/>
    </w:rPr>
  </w:style>
  <w:style w:type="character" w:customStyle="1" w:styleId="133">
    <w:name w:val="标题 6 Char"/>
    <w:qFormat/>
    <w:uiPriority w:val="0"/>
    <w:rPr>
      <w:rFonts w:ascii="Arial" w:hAnsi="Arial" w:eastAsia="黑体"/>
      <w:b/>
      <w:bCs/>
      <w:sz w:val="24"/>
      <w:szCs w:val="24"/>
    </w:rPr>
  </w:style>
  <w:style w:type="character" w:customStyle="1" w:styleId="134">
    <w:name w:val="标题 7 Char"/>
    <w:qFormat/>
    <w:uiPriority w:val="0"/>
    <w:rPr>
      <w:rFonts w:ascii="Times New Roman" w:hAnsi="Times New Roman" w:eastAsia="宋体"/>
      <w:b/>
      <w:sz w:val="24"/>
    </w:rPr>
  </w:style>
  <w:style w:type="character" w:customStyle="1" w:styleId="135">
    <w:name w:val="标题 8 Char"/>
    <w:qFormat/>
    <w:uiPriority w:val="0"/>
    <w:rPr>
      <w:rFonts w:ascii="Arial" w:hAnsi="Arial" w:eastAsia="黑体"/>
      <w:sz w:val="24"/>
    </w:rPr>
  </w:style>
  <w:style w:type="character" w:customStyle="1" w:styleId="136">
    <w:name w:val="标题 9 Char"/>
    <w:qFormat/>
    <w:uiPriority w:val="0"/>
    <w:rPr>
      <w:rFonts w:ascii="Arial" w:hAnsi="Arial" w:eastAsia="黑体"/>
    </w:rPr>
  </w:style>
  <w:style w:type="character" w:customStyle="1" w:styleId="137">
    <w:name w:val="文档结构图 Char"/>
    <w:qFormat/>
    <w:uiPriority w:val="0"/>
    <w:rPr>
      <w:rFonts w:ascii="Times New Roman" w:hAnsi="Times New Roman" w:eastAsia="宋体" w:cs="Times New Roman"/>
      <w:szCs w:val="20"/>
      <w:shd w:val="clear" w:color="auto" w:fill="000080"/>
    </w:rPr>
  </w:style>
  <w:style w:type="character" w:customStyle="1" w:styleId="138">
    <w:name w:val="批注文字 Char"/>
    <w:qFormat/>
    <w:uiPriority w:val="0"/>
    <w:rPr>
      <w:rFonts w:ascii="宋体" w:hAnsi="宋体" w:eastAsia="宋体" w:cs="Times New Roman"/>
      <w:sz w:val="24"/>
      <w:szCs w:val="24"/>
    </w:rPr>
  </w:style>
  <w:style w:type="character" w:customStyle="1" w:styleId="139">
    <w:name w:val="正文文本 3 字符"/>
    <w:basedOn w:val="39"/>
    <w:semiHidden/>
    <w:qFormat/>
    <w:uiPriority w:val="99"/>
    <w:rPr>
      <w:rFonts w:ascii="Calibri" w:hAnsi="Calibri" w:eastAsia="宋体"/>
      <w:kern w:val="2"/>
      <w:sz w:val="16"/>
      <w:szCs w:val="16"/>
    </w:rPr>
  </w:style>
  <w:style w:type="character" w:customStyle="1" w:styleId="140">
    <w:name w:val="正文文本 3 字符1"/>
    <w:link w:val="17"/>
    <w:qFormat/>
    <w:uiPriority w:val="0"/>
    <w:rPr>
      <w:rFonts w:ascii="宋体" w:hAnsi="Times New Roman" w:eastAsia="宋体"/>
      <w:color w:val="000000"/>
      <w:sz w:val="13"/>
    </w:rPr>
  </w:style>
  <w:style w:type="character" w:customStyle="1" w:styleId="141">
    <w:name w:val="正文文本缩进 Char"/>
    <w:qFormat/>
    <w:uiPriority w:val="0"/>
    <w:rPr>
      <w:rFonts w:ascii="Times New Roman" w:hAnsi="Times New Roman" w:eastAsia="宋体" w:cs="Times New Roman"/>
      <w:sz w:val="28"/>
      <w:szCs w:val="20"/>
    </w:rPr>
  </w:style>
  <w:style w:type="character" w:customStyle="1" w:styleId="142">
    <w:name w:val="纯文本 Char"/>
    <w:qFormat/>
    <w:uiPriority w:val="0"/>
    <w:rPr>
      <w:rFonts w:ascii="宋体" w:hAnsi="Courier New" w:eastAsia="宋体" w:cs="Times New Roman"/>
      <w:szCs w:val="20"/>
    </w:rPr>
  </w:style>
  <w:style w:type="character" w:customStyle="1" w:styleId="143">
    <w:name w:val="日期 Char"/>
    <w:qFormat/>
    <w:uiPriority w:val="0"/>
    <w:rPr>
      <w:rFonts w:ascii="Times New Roman" w:hAnsi="Times New Roman" w:eastAsia="宋体" w:cs="Times New Roman"/>
      <w:szCs w:val="20"/>
    </w:rPr>
  </w:style>
  <w:style w:type="character" w:customStyle="1" w:styleId="144">
    <w:name w:val="正文文本缩进 2 Char"/>
    <w:qFormat/>
    <w:uiPriority w:val="0"/>
    <w:rPr>
      <w:rFonts w:ascii="Times New Roman" w:hAnsi="Times New Roman" w:eastAsia="宋体" w:cs="Times New Roman"/>
      <w:color w:val="000000"/>
      <w:sz w:val="24"/>
      <w:szCs w:val="20"/>
    </w:rPr>
  </w:style>
  <w:style w:type="character" w:customStyle="1" w:styleId="145">
    <w:name w:val="尾注文本 Char"/>
    <w:qFormat/>
    <w:uiPriority w:val="0"/>
    <w:rPr>
      <w:rFonts w:ascii="Times New Roman" w:hAnsi="Times New Roman" w:eastAsia="宋体" w:cs="Times New Roman"/>
      <w:szCs w:val="20"/>
    </w:rPr>
  </w:style>
  <w:style w:type="character" w:customStyle="1" w:styleId="146">
    <w:name w:val="批注框文本 Char"/>
    <w:qFormat/>
    <w:uiPriority w:val="0"/>
    <w:rPr>
      <w:rFonts w:ascii="Times New Roman" w:hAnsi="Times New Roman" w:eastAsia="宋体" w:cs="Times New Roman"/>
      <w:sz w:val="18"/>
      <w:szCs w:val="18"/>
    </w:rPr>
  </w:style>
  <w:style w:type="character" w:customStyle="1" w:styleId="147">
    <w:name w:val="页脚 Char"/>
    <w:qFormat/>
    <w:uiPriority w:val="0"/>
    <w:rPr>
      <w:rFonts w:ascii="Calibri" w:hAnsi="Calibri" w:eastAsia="宋体" w:cs="Times New Roman"/>
      <w:sz w:val="18"/>
      <w:szCs w:val="18"/>
    </w:rPr>
  </w:style>
  <w:style w:type="character" w:customStyle="1" w:styleId="148">
    <w:name w:val="脚注文本 Char"/>
    <w:qFormat/>
    <w:uiPriority w:val="0"/>
    <w:rPr>
      <w:rFonts w:ascii="宋体" w:hAnsi="宋体" w:eastAsia="宋体" w:cs="Times New Roman"/>
      <w:sz w:val="18"/>
      <w:szCs w:val="18"/>
    </w:rPr>
  </w:style>
  <w:style w:type="character" w:customStyle="1" w:styleId="149">
    <w:name w:val="正文文本缩进 3 Char"/>
    <w:qFormat/>
    <w:uiPriority w:val="0"/>
    <w:rPr>
      <w:rFonts w:ascii="Times New Roman" w:hAnsi="Times New Roman" w:eastAsia="宋体" w:cs="Times New Roman"/>
      <w:color w:val="000000"/>
      <w:sz w:val="24"/>
      <w:szCs w:val="20"/>
    </w:rPr>
  </w:style>
  <w:style w:type="character" w:customStyle="1" w:styleId="150">
    <w:name w:val="正文文本 2 Char"/>
    <w:qFormat/>
    <w:uiPriority w:val="0"/>
    <w:rPr>
      <w:rFonts w:ascii="宋体" w:hAnsi="宋体" w:eastAsia="宋体" w:cs="Times New Roman"/>
      <w:szCs w:val="24"/>
      <w:u w:val="single"/>
    </w:rPr>
  </w:style>
  <w:style w:type="character" w:customStyle="1" w:styleId="151">
    <w:name w:val="标题 Char"/>
    <w:qFormat/>
    <w:uiPriority w:val="0"/>
    <w:rPr>
      <w:rFonts w:ascii="Arial" w:hAnsi="Arial" w:eastAsia="宋体" w:cs="Times New Roman"/>
      <w:b/>
      <w:sz w:val="44"/>
      <w:szCs w:val="20"/>
    </w:rPr>
  </w:style>
  <w:style w:type="character" w:customStyle="1" w:styleId="152">
    <w:name w:val="批注主题 Char"/>
    <w:qFormat/>
    <w:uiPriority w:val="0"/>
    <w:rPr>
      <w:rFonts w:ascii="宋体" w:hAnsi="宋体" w:eastAsia="宋体" w:cs="Times New Roman"/>
      <w:b/>
      <w:bCs/>
      <w:sz w:val="24"/>
      <w:szCs w:val="24"/>
    </w:rPr>
  </w:style>
  <w:style w:type="paragraph" w:customStyle="1" w:styleId="153">
    <w:name w:val="_Style 72"/>
    <w:basedOn w:val="1"/>
    <w:qFormat/>
    <w:uiPriority w:val="0"/>
  </w:style>
  <w:style w:type="paragraph" w:customStyle="1" w:styleId="154">
    <w:name w:val="TOC 标题2"/>
    <w:basedOn w:val="3"/>
    <w:next w:val="1"/>
    <w:qFormat/>
    <w:uiPriority w:val="39"/>
    <w:pPr>
      <w:widowControl/>
      <w:spacing w:before="480" w:after="0" w:line="276" w:lineRule="auto"/>
      <w:jc w:val="left"/>
      <w:outlineLvl w:val="9"/>
    </w:pPr>
    <w:rPr>
      <w:rFonts w:ascii="Cambria" w:hAnsi="Cambria"/>
      <w:b w:val="0"/>
      <w:color w:val="365F91"/>
      <w:kern w:val="0"/>
    </w:rPr>
  </w:style>
  <w:style w:type="paragraph" w:customStyle="1" w:styleId="155">
    <w:name w:val="_Style 5"/>
    <w:basedOn w:val="6"/>
    <w:next w:val="5"/>
    <w:qFormat/>
    <w:uiPriority w:val="0"/>
    <w:pPr>
      <w:ind w:firstLine="420"/>
    </w:pPr>
    <w:rPr>
      <w:kern w:val="0"/>
      <w:sz w:val="20"/>
    </w:rPr>
  </w:style>
  <w:style w:type="character" w:customStyle="1" w:styleId="156">
    <w:name w:val="font11"/>
    <w:qFormat/>
    <w:uiPriority w:val="0"/>
    <w:rPr>
      <w:rFonts w:hint="eastAsia" w:ascii="仿宋" w:hAnsi="仿宋" w:eastAsia="仿宋" w:cs="仿宋"/>
      <w:b/>
      <w:color w:val="000000"/>
      <w:sz w:val="28"/>
      <w:szCs w:val="28"/>
      <w:u w:val="none"/>
    </w:rPr>
  </w:style>
  <w:style w:type="character" w:customStyle="1" w:styleId="157">
    <w:name w:val="font01"/>
    <w:qFormat/>
    <w:uiPriority w:val="0"/>
    <w:rPr>
      <w:rFonts w:hint="eastAsia" w:ascii="仿宋" w:hAnsi="仿宋" w:eastAsia="仿宋" w:cs="仿宋"/>
      <w:color w:val="000000"/>
      <w:sz w:val="28"/>
      <w:szCs w:val="28"/>
      <w:u w:val="none"/>
    </w:rPr>
  </w:style>
  <w:style w:type="character" w:customStyle="1" w:styleId="158">
    <w:name w:val="1 Char2"/>
    <w:qFormat/>
    <w:uiPriority w:val="0"/>
    <w:rPr>
      <w:rFonts w:ascii="Arial" w:hAnsi="Arial" w:eastAsia="宋体" w:cs="Times New Roman"/>
      <w:color w:val="000000"/>
      <w:sz w:val="24"/>
      <w:szCs w:val="24"/>
    </w:rPr>
  </w:style>
  <w:style w:type="character" w:customStyle="1" w:styleId="159">
    <w:name w:val="1、 Char1"/>
    <w:qFormat/>
    <w:uiPriority w:val="0"/>
    <w:rPr>
      <w:rFonts w:ascii="Arial" w:hAnsi="Arial" w:eastAsia="宋体" w:cs="Times New Roman"/>
      <w:color w:val="000000"/>
      <w:sz w:val="24"/>
      <w:szCs w:val="24"/>
    </w:rPr>
  </w:style>
  <w:style w:type="character" w:customStyle="1" w:styleId="160">
    <w:name w:val="hover"/>
    <w:qFormat/>
    <w:uiPriority w:val="0"/>
  </w:style>
  <w:style w:type="character" w:customStyle="1" w:styleId="161">
    <w:name w:val="文一 Char Char"/>
    <w:qFormat/>
    <w:uiPriority w:val="0"/>
    <w:rPr>
      <w:rFonts w:eastAsia="宋体"/>
      <w:snapToGrid w:val="0"/>
      <w:spacing w:val="4"/>
      <w:sz w:val="24"/>
      <w:szCs w:val="24"/>
      <w:lang w:val="en-US" w:eastAsia="zh-CN" w:bidi="ar-SA"/>
    </w:rPr>
  </w:style>
  <w:style w:type="character" w:customStyle="1" w:styleId="162">
    <w:name w:val="合同标题 Char1"/>
    <w:qFormat/>
    <w:uiPriority w:val="0"/>
    <w:rPr>
      <w:rFonts w:ascii="Arial" w:hAnsi="Arial" w:eastAsia="宋体" w:cs="Times New Roman"/>
      <w:b/>
      <w:bCs/>
      <w:color w:val="000000"/>
      <w:kern w:val="44"/>
      <w:sz w:val="30"/>
      <w:szCs w:val="30"/>
    </w:rPr>
  </w:style>
  <w:style w:type="character" w:customStyle="1" w:styleId="163">
    <w:name w:val="合同标题 Char"/>
    <w:qFormat/>
    <w:uiPriority w:val="0"/>
    <w:rPr>
      <w:rFonts w:ascii="Arial" w:hAnsi="Arial" w:eastAsia="宋体" w:cs="Times New Roman"/>
      <w:b/>
      <w:bCs/>
      <w:color w:val="000000"/>
      <w:kern w:val="44"/>
      <w:sz w:val="30"/>
      <w:szCs w:val="30"/>
    </w:rPr>
  </w:style>
  <w:style w:type="character" w:customStyle="1" w:styleId="164">
    <w:name w:val="无间隔 字符"/>
    <w:link w:val="165"/>
    <w:qFormat/>
    <w:uiPriority w:val="0"/>
    <w:rPr>
      <w:rFonts w:ascii="Calibri" w:hAnsi="Calibri"/>
      <w:sz w:val="22"/>
      <w:szCs w:val="22"/>
    </w:rPr>
  </w:style>
  <w:style w:type="paragraph" w:styleId="165">
    <w:name w:val="No Spacing"/>
    <w:link w:val="164"/>
    <w:qFormat/>
    <w:uiPriority w:val="0"/>
    <w:rPr>
      <w:rFonts w:ascii="Calibri" w:hAnsi="Calibri" w:eastAsia="等线" w:cs="Times New Roman"/>
      <w:sz w:val="22"/>
      <w:szCs w:val="22"/>
      <w:lang w:val="en-US" w:eastAsia="zh-CN" w:bidi="ar-SA"/>
    </w:rPr>
  </w:style>
  <w:style w:type="character" w:customStyle="1" w:styleId="166">
    <w:name w:val="Char Char14"/>
    <w:qFormat/>
    <w:uiPriority w:val="0"/>
    <w:rPr>
      <w:rFonts w:ascii="Arial" w:hAnsi="Arial"/>
      <w:b/>
      <w:kern w:val="2"/>
      <w:sz w:val="44"/>
    </w:rPr>
  </w:style>
  <w:style w:type="character" w:customStyle="1" w:styleId="167">
    <w:name w:val="Char Char3"/>
    <w:qFormat/>
    <w:uiPriority w:val="0"/>
    <w:rPr>
      <w:rFonts w:ascii="Times New Roman" w:hAnsi="Times New Roman" w:eastAsia="宋体" w:cs="Times New Roman"/>
      <w:szCs w:val="20"/>
    </w:rPr>
  </w:style>
  <w:style w:type="character" w:customStyle="1" w:styleId="168">
    <w:name w:val="Char Char22"/>
    <w:qFormat/>
    <w:uiPriority w:val="0"/>
    <w:rPr>
      <w:rFonts w:ascii="Arial" w:hAnsi="Arial"/>
      <w:b/>
      <w:kern w:val="44"/>
      <w:sz w:val="30"/>
      <w:szCs w:val="30"/>
    </w:rPr>
  </w:style>
  <w:style w:type="paragraph" w:customStyle="1" w:styleId="169">
    <w:name w:val="默认段落字体 Para Char"/>
    <w:basedOn w:val="1"/>
    <w:qFormat/>
    <w:uiPriority w:val="0"/>
    <w:rPr>
      <w:rFonts w:ascii="Times New Roman" w:hAnsi="Times New Roman"/>
      <w:sz w:val="30"/>
      <w:szCs w:val="24"/>
    </w:rPr>
  </w:style>
  <w:style w:type="paragraph" w:customStyle="1" w:styleId="170">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71">
    <w:name w:val="Char Char Char Char Char Char Char Char Char Char Char Char Char Char Char Char Char Char Char Char"/>
    <w:basedOn w:val="1"/>
    <w:qFormat/>
    <w:uiPriority w:val="0"/>
    <w:rPr>
      <w:rFonts w:ascii="Times New Roman" w:hAnsi="Times New Roman"/>
      <w:sz w:val="30"/>
      <w:szCs w:val="24"/>
    </w:rPr>
  </w:style>
  <w:style w:type="paragraph" w:customStyle="1" w:styleId="172">
    <w:name w:val="样式1"/>
    <w:basedOn w:val="1"/>
    <w:qFormat/>
    <w:uiPriority w:val="0"/>
    <w:rPr>
      <w:rFonts w:ascii="Times New Roman" w:hAnsi="Times New Roman"/>
      <w:szCs w:val="20"/>
    </w:rPr>
  </w:style>
  <w:style w:type="paragraph" w:customStyle="1" w:styleId="173">
    <w:name w:val="封四"/>
    <w:basedOn w:val="117"/>
    <w:next w:val="117"/>
    <w:qFormat/>
    <w:uiPriority w:val="0"/>
    <w:pPr>
      <w:jc w:val="left"/>
    </w:pPr>
    <w:rPr>
      <w:sz w:val="30"/>
      <w:szCs w:val="30"/>
    </w:rPr>
  </w:style>
  <w:style w:type="paragraph" w:customStyle="1" w:styleId="174">
    <w:name w:val="章节一"/>
    <w:basedOn w:val="1"/>
    <w:next w:val="1"/>
    <w:qFormat/>
    <w:uiPriority w:val="0"/>
    <w:pPr>
      <w:topLinePunct/>
      <w:adjustRightInd w:val="0"/>
      <w:snapToGrid w:val="0"/>
      <w:spacing w:beforeLines="50" w:afterLines="50"/>
      <w:jc w:val="center"/>
      <w:outlineLvl w:val="0"/>
    </w:pPr>
    <w:rPr>
      <w:rFonts w:ascii="Times New Roman" w:hAnsi="Times New Roman" w:eastAsia="黑体"/>
      <w:b/>
      <w:snapToGrid w:val="0"/>
      <w:spacing w:val="4"/>
      <w:kern w:val="0"/>
      <w:sz w:val="36"/>
      <w:szCs w:val="36"/>
    </w:rPr>
  </w:style>
  <w:style w:type="paragraph" w:customStyle="1" w:styleId="175">
    <w:name w:val="封三"/>
    <w:basedOn w:val="117"/>
    <w:next w:val="117"/>
    <w:qFormat/>
    <w:uiPriority w:val="0"/>
    <w:pPr>
      <w:ind w:firstLine="0" w:firstLineChars="0"/>
      <w:jc w:val="center"/>
    </w:pPr>
    <w:rPr>
      <w:sz w:val="30"/>
    </w:rPr>
  </w:style>
  <w:style w:type="paragraph" w:customStyle="1" w:styleId="176">
    <w:name w:val="正题"/>
    <w:basedOn w:val="117"/>
    <w:next w:val="117"/>
    <w:qFormat/>
    <w:uiPriority w:val="0"/>
    <w:pPr>
      <w:ind w:firstLine="0" w:firstLineChars="0"/>
      <w:jc w:val="center"/>
    </w:pPr>
    <w:rPr>
      <w:rFonts w:eastAsia="黑体"/>
      <w:b/>
      <w:sz w:val="36"/>
      <w:szCs w:val="36"/>
    </w:rPr>
  </w:style>
  <w:style w:type="paragraph" w:customStyle="1" w:styleId="177">
    <w:name w:val="Char Char Char Char1"/>
    <w:basedOn w:val="15"/>
    <w:qFormat/>
    <w:uiPriority w:val="0"/>
  </w:style>
  <w:style w:type="paragraph" w:customStyle="1" w:styleId="178">
    <w:name w:val="文提"/>
    <w:basedOn w:val="117"/>
    <w:qFormat/>
    <w:uiPriority w:val="0"/>
    <w:pPr>
      <w:ind w:firstLine="0" w:firstLineChars="0"/>
    </w:pPr>
    <w:rPr>
      <w:rFonts w:eastAsia="黑体" w:cs="宋体"/>
      <w:b/>
    </w:rPr>
  </w:style>
  <w:style w:type="paragraph" w:customStyle="1" w:styleId="179">
    <w:name w:val="封一"/>
    <w:basedOn w:val="117"/>
    <w:next w:val="117"/>
    <w:qFormat/>
    <w:uiPriority w:val="0"/>
    <w:pPr>
      <w:ind w:firstLine="0" w:firstLineChars="0"/>
      <w:jc w:val="center"/>
    </w:pPr>
    <w:rPr>
      <w:rFonts w:eastAsia="黑体"/>
      <w:b/>
      <w:sz w:val="84"/>
      <w:szCs w:val="84"/>
    </w:rPr>
  </w:style>
  <w:style w:type="paragraph" w:customStyle="1" w:styleId="18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81">
    <w:name w:val="封二"/>
    <w:basedOn w:val="117"/>
    <w:next w:val="117"/>
    <w:qFormat/>
    <w:uiPriority w:val="0"/>
    <w:pPr>
      <w:ind w:firstLine="0" w:firstLineChars="0"/>
      <w:jc w:val="center"/>
    </w:pPr>
    <w:rPr>
      <w:rFonts w:eastAsia="黑体"/>
      <w:b/>
      <w:sz w:val="36"/>
      <w:szCs w:val="36"/>
    </w:rPr>
  </w:style>
  <w:style w:type="paragraph" w:customStyle="1" w:styleId="182">
    <w:name w:val="Char2"/>
    <w:basedOn w:val="1"/>
    <w:qFormat/>
    <w:uiPriority w:val="0"/>
    <w:pPr>
      <w:ind w:left="567" w:hanging="279"/>
    </w:pPr>
    <w:rPr>
      <w:rFonts w:ascii="Times New Roman" w:hAnsi="Times New Roman"/>
      <w:sz w:val="24"/>
      <w:szCs w:val="24"/>
    </w:rPr>
  </w:style>
  <w:style w:type="paragraph" w:customStyle="1" w:styleId="183">
    <w:name w:val="p0"/>
    <w:basedOn w:val="1"/>
    <w:qFormat/>
    <w:uiPriority w:val="0"/>
    <w:pPr>
      <w:widowControl/>
    </w:pPr>
    <w:rPr>
      <w:rFonts w:cs="宋体"/>
      <w:kern w:val="0"/>
      <w:szCs w:val="21"/>
    </w:rPr>
  </w:style>
  <w:style w:type="paragraph" w:customStyle="1" w:styleId="184">
    <w:name w:val="章节二"/>
    <w:basedOn w:val="117"/>
    <w:next w:val="1"/>
    <w:qFormat/>
    <w:uiPriority w:val="0"/>
    <w:pPr>
      <w:spacing w:before="50" w:beforeLines="50" w:after="50" w:afterLines="50" w:line="240" w:lineRule="auto"/>
      <w:ind w:firstLine="0" w:firstLineChars="0"/>
      <w:jc w:val="center"/>
      <w:outlineLvl w:val="1"/>
    </w:pPr>
    <w:rPr>
      <w:rFonts w:eastAsia="黑体"/>
      <w:b/>
      <w:sz w:val="30"/>
      <w:szCs w:val="30"/>
    </w:rPr>
  </w:style>
  <w:style w:type="paragraph" w:customStyle="1" w:styleId="185">
    <w:name w:val="Char Char Char Char Char Char"/>
    <w:basedOn w:val="15"/>
    <w:qFormat/>
    <w:uiPriority w:val="0"/>
    <w:pPr>
      <w:adjustRightInd w:val="0"/>
      <w:spacing w:line="436" w:lineRule="exact"/>
      <w:ind w:left="357"/>
      <w:jc w:val="left"/>
      <w:outlineLvl w:val="3"/>
    </w:pPr>
    <w:rPr>
      <w:rFonts w:ascii="Tahoma" w:hAnsi="Tahoma"/>
      <w:b/>
      <w:sz w:val="24"/>
      <w:szCs w:val="24"/>
    </w:rPr>
  </w:style>
  <w:style w:type="paragraph" w:customStyle="1" w:styleId="186">
    <w:name w:val="标题 31"/>
    <w:basedOn w:val="1"/>
    <w:qFormat/>
    <w:uiPriority w:val="1"/>
    <w:pPr>
      <w:autoSpaceDE w:val="0"/>
      <w:autoSpaceDN w:val="0"/>
      <w:adjustRightInd w:val="0"/>
      <w:ind w:left="1156"/>
      <w:jc w:val="left"/>
      <w:outlineLvl w:val="2"/>
    </w:pPr>
    <w:rPr>
      <w:rFonts w:ascii="微软雅黑" w:hAnsi="Times New Roman" w:eastAsia="微软雅黑" w:cs="微软雅黑"/>
      <w:b/>
      <w:bCs/>
      <w:kern w:val="0"/>
      <w:sz w:val="28"/>
      <w:szCs w:val="28"/>
    </w:rPr>
  </w:style>
  <w:style w:type="paragraph" w:customStyle="1" w:styleId="187">
    <w:name w:val="公文正文_0"/>
    <w:qFormat/>
    <w:uiPriority w:val="99"/>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188">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189">
    <w:name w:val="样式3"/>
    <w:basedOn w:val="6"/>
    <w:qFormat/>
    <w:uiPriority w:val="0"/>
    <w:pPr>
      <w:spacing w:before="120" w:line="360" w:lineRule="auto"/>
      <w:ind w:left="400" w:leftChars="400" w:firstLine="200" w:firstLineChars="200"/>
    </w:pPr>
    <w:rPr>
      <w:sz w:val="24"/>
      <w:szCs w:val="24"/>
    </w:rPr>
  </w:style>
  <w:style w:type="paragraph" w:customStyle="1" w:styleId="190">
    <w:name w:val="font12"/>
    <w:basedOn w:val="1"/>
    <w:qFormat/>
    <w:uiPriority w:val="0"/>
    <w:pPr>
      <w:widowControl/>
      <w:spacing w:before="100" w:beforeAutospacing="1" w:after="100" w:afterAutospacing="1"/>
      <w:jc w:val="left"/>
    </w:pPr>
    <w:rPr>
      <w:rFonts w:ascii="宋体" w:hAnsi="宋体" w:cs="Arial Unicode MS"/>
      <w:color w:val="000000"/>
      <w:kern w:val="0"/>
      <w:sz w:val="16"/>
      <w:szCs w:val="16"/>
    </w:rPr>
  </w:style>
  <w:style w:type="paragraph" w:customStyle="1" w:styleId="191">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192">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193">
    <w:name w:val="xl48"/>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194">
    <w:name w:val="样式 标题 1"/>
    <w:basedOn w:val="3"/>
    <w:qFormat/>
    <w:uiPriority w:val="0"/>
    <w:pPr>
      <w:snapToGrid w:val="0"/>
      <w:spacing w:before="0" w:after="0" w:line="240" w:lineRule="auto"/>
    </w:pPr>
    <w:rPr>
      <w:rFonts w:ascii="宋体" w:hAnsi="宋体"/>
      <w:b w:val="0"/>
      <w:bCs/>
      <w:kern w:val="15"/>
      <w:sz w:val="32"/>
      <w:szCs w:val="20"/>
    </w:rPr>
  </w:style>
  <w:style w:type="paragraph" w:customStyle="1" w:styleId="195">
    <w:name w:val="1."/>
    <w:basedOn w:val="1"/>
    <w:qFormat/>
    <w:uiPriority w:val="0"/>
    <w:pPr>
      <w:tabs>
        <w:tab w:val="left" w:pos="0"/>
        <w:tab w:val="left" w:pos="426"/>
      </w:tabs>
      <w:autoSpaceDE w:val="0"/>
      <w:autoSpaceDN w:val="0"/>
      <w:adjustRightInd w:val="0"/>
      <w:spacing w:before="60" w:after="60" w:line="360" w:lineRule="atLeast"/>
      <w:ind w:left="426" w:hanging="426"/>
    </w:pPr>
    <w:rPr>
      <w:rFonts w:ascii="宋体" w:hAnsi="Times New Roman"/>
      <w:kern w:val="0"/>
      <w:sz w:val="24"/>
      <w:szCs w:val="20"/>
    </w:rPr>
  </w:style>
  <w:style w:type="paragraph" w:customStyle="1" w:styleId="196">
    <w:name w:val="xl41"/>
    <w:basedOn w:val="1"/>
    <w:qFormat/>
    <w:uiPriority w:val="0"/>
    <w:pPr>
      <w:widowControl/>
      <w:spacing w:before="100" w:beforeAutospacing="1" w:after="100" w:afterAutospacing="1"/>
      <w:jc w:val="center"/>
    </w:pPr>
    <w:rPr>
      <w:rFonts w:ascii="Times New Roman" w:hAnsi="Times New Roman" w:eastAsia="Arial Unicode MS"/>
      <w:kern w:val="0"/>
      <w:sz w:val="20"/>
      <w:szCs w:val="20"/>
    </w:rPr>
  </w:style>
  <w:style w:type="paragraph" w:customStyle="1" w:styleId="197">
    <w:name w:val="1.1.1.1A"/>
    <w:basedOn w:val="8"/>
    <w:qFormat/>
    <w:uiPriority w:val="0"/>
    <w:pPr>
      <w:keepNext w:val="0"/>
      <w:keepLines w:val="0"/>
      <w:numPr>
        <w:ilvl w:val="0"/>
        <w:numId w:val="0"/>
      </w:numPr>
      <w:tabs>
        <w:tab w:val="left" w:pos="1843"/>
        <w:tab w:val="left" w:pos="26875"/>
      </w:tabs>
      <w:autoSpaceDE w:val="0"/>
      <w:autoSpaceDN w:val="0"/>
      <w:adjustRightInd w:val="0"/>
      <w:spacing w:before="60" w:beforeLines="0" w:after="60" w:afterLines="0" w:line="360" w:lineRule="atLeast"/>
      <w:ind w:left="1560" w:hanging="426"/>
      <w:jc w:val="both"/>
      <w:outlineLvl w:val="9"/>
    </w:pPr>
    <w:rPr>
      <w:rFonts w:ascii="宋体" w:hAnsi="Times New Roman"/>
      <w:color w:val="auto"/>
      <w:kern w:val="0"/>
      <w:sz w:val="24"/>
      <w:szCs w:val="20"/>
    </w:rPr>
  </w:style>
  <w:style w:type="paragraph" w:customStyle="1" w:styleId="198">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16"/>
      <w:szCs w:val="16"/>
    </w:rPr>
  </w:style>
  <w:style w:type="paragraph" w:customStyle="1" w:styleId="199">
    <w:name w:val="A标题2"/>
    <w:basedOn w:val="1"/>
    <w:next w:val="1"/>
    <w:qFormat/>
    <w:uiPriority w:val="0"/>
    <w:pPr>
      <w:numPr>
        <w:ilvl w:val="0"/>
        <w:numId w:val="3"/>
      </w:numPr>
      <w:tabs>
        <w:tab w:val="left" w:pos="1080"/>
      </w:tabs>
      <w:outlineLvl w:val="1"/>
    </w:pPr>
    <w:rPr>
      <w:rFonts w:ascii="Times New Roman" w:hAnsi="Times New Roman"/>
      <w:sz w:val="24"/>
      <w:szCs w:val="28"/>
    </w:rPr>
  </w:style>
  <w:style w:type="paragraph" w:customStyle="1" w:styleId="200">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01">
    <w:name w:val="font10"/>
    <w:basedOn w:val="1"/>
    <w:qFormat/>
    <w:uiPriority w:val="0"/>
    <w:pPr>
      <w:widowControl/>
      <w:spacing w:before="100" w:beforeAutospacing="1" w:after="100" w:afterAutospacing="1"/>
      <w:jc w:val="left"/>
    </w:pPr>
    <w:rPr>
      <w:rFonts w:ascii="宋体" w:hAnsi="宋体" w:cs="Arial Unicode MS"/>
      <w:kern w:val="0"/>
      <w:sz w:val="20"/>
      <w:szCs w:val="20"/>
    </w:rPr>
  </w:style>
  <w:style w:type="paragraph" w:customStyle="1" w:styleId="202">
    <w:name w:val="1"/>
    <w:basedOn w:val="1"/>
    <w:next w:val="23"/>
    <w:qFormat/>
    <w:uiPriority w:val="0"/>
    <w:pPr>
      <w:spacing w:line="360" w:lineRule="auto"/>
      <w:ind w:firstLine="480" w:firstLineChars="200"/>
    </w:pPr>
    <w:rPr>
      <w:rFonts w:ascii="宋体" w:hAnsi="宋体"/>
      <w:color w:val="FF9900"/>
      <w:sz w:val="24"/>
      <w:szCs w:val="24"/>
    </w:rPr>
  </w:style>
  <w:style w:type="paragraph" w:customStyle="1" w:styleId="203">
    <w:name w:val="样式 lee3 + 段前: 0.5 行1"/>
    <w:basedOn w:val="1"/>
    <w:qFormat/>
    <w:uiPriority w:val="0"/>
    <w:pPr>
      <w:widowControl/>
      <w:spacing w:beforeLines="50" w:line="360" w:lineRule="auto"/>
      <w:jc w:val="left"/>
      <w:outlineLvl w:val="2"/>
    </w:pPr>
    <w:rPr>
      <w:rFonts w:ascii="Times New Roman" w:hAnsi="Times New Roman" w:cs="宋体"/>
      <w:sz w:val="24"/>
      <w:szCs w:val="20"/>
    </w:rPr>
  </w:style>
  <w:style w:type="paragraph" w:customStyle="1" w:styleId="204">
    <w:name w:val="lee1"/>
    <w:basedOn w:val="2"/>
    <w:qFormat/>
    <w:uiPriority w:val="0"/>
    <w:pPr>
      <w:tabs>
        <w:tab w:val="left" w:pos="0"/>
        <w:tab w:val="left" w:pos="420"/>
      </w:tabs>
      <w:spacing w:before="0" w:beforeLines="200" w:after="0" w:afterLines="50" w:line="240" w:lineRule="auto"/>
      <w:jc w:val="both"/>
      <w:outlineLvl w:val="0"/>
    </w:pPr>
    <w:rPr>
      <w:rFonts w:ascii="Times New Roman" w:hAnsi="Times New Roman" w:eastAsia="黑体"/>
      <w:b w:val="0"/>
      <w:bCs/>
      <w:color w:val="auto"/>
      <w:sz w:val="32"/>
      <w:szCs w:val="32"/>
    </w:rPr>
  </w:style>
  <w:style w:type="paragraph" w:customStyle="1" w:styleId="205">
    <w:name w:val="专用4"/>
    <w:basedOn w:val="1"/>
    <w:qFormat/>
    <w:uiPriority w:val="0"/>
    <w:pPr>
      <w:tabs>
        <w:tab w:val="left" w:pos="945"/>
      </w:tabs>
      <w:spacing w:line="360" w:lineRule="auto"/>
      <w:ind w:left="450" w:hanging="450" w:hangingChars="450"/>
    </w:pPr>
    <w:rPr>
      <w:rFonts w:ascii="宋体" w:hAnsi="Times New Roman"/>
      <w:szCs w:val="20"/>
    </w:rPr>
  </w:style>
  <w:style w:type="paragraph" w:customStyle="1" w:styleId="206">
    <w:name w:val="5级编号"/>
    <w:basedOn w:val="1"/>
    <w:qFormat/>
    <w:uiPriority w:val="0"/>
    <w:pPr>
      <w:tabs>
        <w:tab w:val="left" w:pos="425"/>
      </w:tabs>
      <w:spacing w:line="360" w:lineRule="auto"/>
      <w:ind w:left="425" w:hanging="425"/>
    </w:pPr>
    <w:rPr>
      <w:rFonts w:ascii="宋体" w:hAnsi="宋体"/>
      <w:color w:val="FF0000"/>
      <w:sz w:val="24"/>
      <w:szCs w:val="24"/>
    </w:rPr>
  </w:style>
  <w:style w:type="paragraph" w:customStyle="1" w:styleId="207">
    <w:name w:val="xl51"/>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0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16"/>
      <w:szCs w:val="16"/>
    </w:rPr>
  </w:style>
  <w:style w:type="paragraph" w:customStyle="1" w:styleId="209">
    <w:name w:val="Char Char Char1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210">
    <w:name w:val="Char Char Char Char Char Char Char Char Char"/>
    <w:basedOn w:val="15"/>
    <w:qFormat/>
    <w:uiPriority w:val="0"/>
    <w:rPr>
      <w:rFonts w:ascii="Tahoma" w:hAnsi="Tahoma"/>
      <w:sz w:val="24"/>
      <w:szCs w:val="24"/>
    </w:rPr>
  </w:style>
  <w:style w:type="paragraph" w:customStyle="1" w:styleId="211">
    <w:name w:val="font13"/>
    <w:basedOn w:val="1"/>
    <w:qFormat/>
    <w:uiPriority w:val="0"/>
    <w:pPr>
      <w:widowControl/>
      <w:spacing w:before="100" w:beforeAutospacing="1" w:after="100" w:afterAutospacing="1"/>
      <w:jc w:val="left"/>
    </w:pPr>
    <w:rPr>
      <w:rFonts w:ascii="宋体" w:hAnsi="宋体" w:cs="Arial Unicode MS"/>
      <w:color w:val="000000"/>
      <w:kern w:val="0"/>
      <w:sz w:val="20"/>
      <w:szCs w:val="20"/>
    </w:rPr>
  </w:style>
  <w:style w:type="paragraph" w:customStyle="1" w:styleId="212">
    <w:name w:val="样式5"/>
    <w:basedOn w:val="172"/>
    <w:qFormat/>
    <w:uiPriority w:val="0"/>
    <w:pPr>
      <w:spacing w:beforeLines="50" w:line="360" w:lineRule="auto"/>
      <w:outlineLvl w:val="3"/>
    </w:pPr>
    <w:rPr>
      <w:rFonts w:ascii="宋体" w:hAnsi="宋体"/>
      <w:sz w:val="24"/>
      <w:szCs w:val="30"/>
    </w:rPr>
  </w:style>
  <w:style w:type="paragraph" w:customStyle="1" w:styleId="213">
    <w:name w:val="1.1.1.1A-1"/>
    <w:basedOn w:val="197"/>
    <w:qFormat/>
    <w:uiPriority w:val="0"/>
    <w:pPr>
      <w:tabs>
        <w:tab w:val="left" w:pos="1985"/>
        <w:tab w:val="clear" w:pos="1843"/>
        <w:tab w:val="clear" w:pos="26875"/>
      </w:tabs>
      <w:ind w:left="1985" w:hanging="425"/>
    </w:pPr>
  </w:style>
  <w:style w:type="paragraph" w:customStyle="1" w:styleId="214">
    <w:name w:val="xl4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15">
    <w:name w:val="通用3"/>
    <w:basedOn w:val="1"/>
    <w:qFormat/>
    <w:uiPriority w:val="0"/>
    <w:pPr>
      <w:widowControl/>
      <w:numPr>
        <w:ilvl w:val="2"/>
        <w:numId w:val="4"/>
      </w:numPr>
      <w:tabs>
        <w:tab w:val="left" w:pos="851"/>
        <w:tab w:val="left" w:pos="1620"/>
      </w:tabs>
      <w:spacing w:line="360" w:lineRule="auto"/>
    </w:pPr>
    <w:rPr>
      <w:rFonts w:ascii="宋体" w:hAnsi="Times New Roman"/>
      <w:kern w:val="0"/>
      <w:szCs w:val="20"/>
    </w:rPr>
  </w:style>
  <w:style w:type="paragraph" w:customStyle="1" w:styleId="216">
    <w:name w:val="日期1"/>
    <w:basedOn w:val="1"/>
    <w:next w:val="1"/>
    <w:qFormat/>
    <w:uiPriority w:val="0"/>
    <w:pPr>
      <w:adjustRightInd w:val="0"/>
      <w:spacing w:line="312" w:lineRule="atLeast"/>
      <w:jc w:val="right"/>
    </w:pPr>
    <w:rPr>
      <w:rFonts w:ascii="Times New Roman" w:hAnsi="Times New Roman"/>
      <w:kern w:val="0"/>
      <w:sz w:val="28"/>
      <w:szCs w:val="20"/>
    </w:rPr>
  </w:style>
  <w:style w:type="paragraph" w:customStyle="1" w:styleId="217">
    <w:name w:val="2"/>
    <w:basedOn w:val="1"/>
    <w:next w:val="9"/>
    <w:qFormat/>
    <w:uiPriority w:val="0"/>
    <w:pPr>
      <w:spacing w:line="360" w:lineRule="auto"/>
      <w:ind w:firstLine="480" w:firstLineChars="200"/>
    </w:pPr>
    <w:rPr>
      <w:rFonts w:ascii="宋体" w:hAnsi="Arial" w:cs="Arial"/>
      <w:bCs/>
      <w:sz w:val="24"/>
      <w:szCs w:val="20"/>
    </w:rPr>
  </w:style>
  <w:style w:type="paragraph" w:customStyle="1" w:styleId="218">
    <w:name w:val="通用1"/>
    <w:basedOn w:val="1"/>
    <w:qFormat/>
    <w:uiPriority w:val="0"/>
    <w:pPr>
      <w:widowControl/>
      <w:numPr>
        <w:ilvl w:val="0"/>
        <w:numId w:val="4"/>
      </w:numPr>
      <w:tabs>
        <w:tab w:val="left" w:pos="851"/>
        <w:tab w:val="left" w:pos="1620"/>
      </w:tabs>
      <w:spacing w:beforeLines="150" w:line="360" w:lineRule="auto"/>
      <w:jc w:val="left"/>
    </w:pPr>
    <w:rPr>
      <w:rFonts w:ascii="宋体" w:hAnsi="Times New Roman"/>
      <w:b/>
      <w:kern w:val="0"/>
      <w:sz w:val="24"/>
      <w:szCs w:val="20"/>
    </w:rPr>
  </w:style>
  <w:style w:type="paragraph" w:customStyle="1" w:styleId="219">
    <w:name w:val="font8"/>
    <w:basedOn w:val="1"/>
    <w:qFormat/>
    <w:uiPriority w:val="0"/>
    <w:pPr>
      <w:widowControl/>
      <w:spacing w:before="100" w:beforeAutospacing="1" w:after="100" w:afterAutospacing="1"/>
      <w:jc w:val="left"/>
    </w:pPr>
    <w:rPr>
      <w:rFonts w:ascii="Times New Roman" w:hAnsi="Times New Roman" w:eastAsia="Arial Unicode MS"/>
      <w:b/>
      <w:bCs/>
      <w:kern w:val="0"/>
      <w:sz w:val="20"/>
      <w:szCs w:val="20"/>
    </w:rPr>
  </w:style>
  <w:style w:type="paragraph" w:customStyle="1" w:styleId="220">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Cs w:val="21"/>
    </w:rPr>
  </w:style>
  <w:style w:type="paragraph" w:customStyle="1" w:styleId="221">
    <w:name w:val="xl4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22">
    <w:name w:val="lee2"/>
    <w:qFormat/>
    <w:uiPriority w:val="0"/>
    <w:pPr>
      <w:numPr>
        <w:ilvl w:val="1"/>
        <w:numId w:val="5"/>
      </w:numPr>
      <w:tabs>
        <w:tab w:val="left" w:pos="251"/>
        <w:tab w:val="left" w:pos="840"/>
      </w:tabs>
      <w:outlineLvl w:val="1"/>
    </w:pPr>
    <w:rPr>
      <w:rFonts w:ascii="Times New Roman" w:hAnsi="Times New Roman" w:eastAsia="黑体" w:cs="Times New Roman"/>
      <w:bCs/>
      <w:kern w:val="2"/>
      <w:sz w:val="28"/>
      <w:szCs w:val="28"/>
      <w:lang w:val="en-US" w:eastAsia="zh-CN" w:bidi="ar-SA"/>
    </w:rPr>
  </w:style>
  <w:style w:type="paragraph" w:customStyle="1" w:styleId="223">
    <w:name w:val="xl56"/>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2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25">
    <w:name w:val="xl5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26">
    <w:name w:val="xl35"/>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27">
    <w:name w:val="样式6"/>
    <w:basedOn w:val="204"/>
    <w:next w:val="222"/>
    <w:qFormat/>
    <w:uiPriority w:val="0"/>
    <w:pPr>
      <w:keepNext w:val="0"/>
      <w:keepLines w:val="0"/>
      <w:widowControl/>
      <w:tabs>
        <w:tab w:val="clear" w:pos="0"/>
      </w:tabs>
      <w:spacing w:beforeLines="150" w:after="260" w:afterLines="0"/>
      <w:jc w:val="left"/>
      <w:outlineLvl w:val="9"/>
    </w:pPr>
    <w:rPr>
      <w:bCs w:val="0"/>
      <w:szCs w:val="24"/>
    </w:rPr>
  </w:style>
  <w:style w:type="paragraph" w:customStyle="1" w:styleId="22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29">
    <w:name w:val="xiao b"/>
    <w:basedOn w:val="1"/>
    <w:qFormat/>
    <w:uiPriority w:val="0"/>
    <w:pPr>
      <w:jc w:val="center"/>
    </w:pPr>
    <w:rPr>
      <w:rFonts w:ascii="Times New Roman" w:hAnsi="Times New Roman" w:eastAsia="黑体"/>
      <w:sz w:val="24"/>
      <w:szCs w:val="20"/>
    </w:rPr>
  </w:style>
  <w:style w:type="paragraph" w:customStyle="1" w:styleId="230">
    <w:name w:val="样式 标题 44 dashd3dash + 加粗"/>
    <w:basedOn w:val="8"/>
    <w:qFormat/>
    <w:uiPriority w:val="0"/>
    <w:pPr>
      <w:numPr>
        <w:ilvl w:val="0"/>
        <w:numId w:val="0"/>
      </w:numPr>
      <w:tabs>
        <w:tab w:val="left" w:pos="850"/>
      </w:tabs>
      <w:spacing w:beforeLines="0" w:afterLines="0" w:line="300" w:lineRule="auto"/>
      <w:ind w:left="850" w:hanging="850"/>
      <w:jc w:val="both"/>
    </w:pPr>
    <w:rPr>
      <w:rFonts w:cs="Arial"/>
      <w:b/>
      <w:color w:val="auto"/>
      <w:sz w:val="24"/>
      <w:szCs w:val="28"/>
    </w:rPr>
  </w:style>
  <w:style w:type="paragraph" w:customStyle="1" w:styleId="231">
    <w:name w:val="标题4"/>
    <w:basedOn w:val="8"/>
    <w:qFormat/>
    <w:uiPriority w:val="0"/>
    <w:pPr>
      <w:numPr>
        <w:ilvl w:val="0"/>
        <w:numId w:val="0"/>
      </w:numPr>
      <w:autoSpaceDE w:val="0"/>
      <w:autoSpaceDN w:val="0"/>
      <w:adjustRightInd w:val="0"/>
      <w:spacing w:beforeLines="0" w:afterLines="0" w:line="300" w:lineRule="auto"/>
    </w:pPr>
    <w:rPr>
      <w:rFonts w:ascii="宋体"/>
      <w:b/>
      <w:color w:val="auto"/>
      <w:kern w:val="0"/>
      <w:sz w:val="24"/>
      <w:szCs w:val="24"/>
      <w:lang w:val="zh-CN"/>
    </w:rPr>
  </w:style>
  <w:style w:type="paragraph" w:customStyle="1" w:styleId="232">
    <w:name w:val="样式8"/>
    <w:basedOn w:val="1"/>
    <w:qFormat/>
    <w:uiPriority w:val="0"/>
    <w:pPr>
      <w:numPr>
        <w:ilvl w:val="0"/>
        <w:numId w:val="6"/>
      </w:numPr>
      <w:tabs>
        <w:tab w:val="left" w:pos="839"/>
        <w:tab w:val="left" w:pos="1620"/>
      </w:tabs>
      <w:spacing w:beforeLines="50" w:line="360" w:lineRule="auto"/>
      <w:outlineLvl w:val="4"/>
    </w:pPr>
    <w:rPr>
      <w:rFonts w:ascii="宋体" w:hAnsi="宋体"/>
      <w:sz w:val="24"/>
      <w:szCs w:val="24"/>
    </w:rPr>
  </w:style>
  <w:style w:type="paragraph" w:customStyle="1" w:styleId="233">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16"/>
      <w:szCs w:val="16"/>
    </w:rPr>
  </w:style>
  <w:style w:type="paragraph" w:customStyle="1" w:styleId="234">
    <w:name w:val="Normalab"/>
    <w:basedOn w:val="1"/>
    <w:qFormat/>
    <w:uiPriority w:val="0"/>
    <w:pPr>
      <w:tabs>
        <w:tab w:val="left" w:pos="0"/>
        <w:tab w:val="left" w:pos="1134"/>
        <w:tab w:val="left" w:pos="8505"/>
      </w:tabs>
      <w:autoSpaceDE w:val="0"/>
      <w:autoSpaceDN w:val="0"/>
      <w:adjustRightInd w:val="0"/>
      <w:spacing w:before="60" w:after="60" w:line="360" w:lineRule="atLeast"/>
      <w:ind w:left="1843" w:hanging="1134"/>
    </w:pPr>
    <w:rPr>
      <w:rFonts w:ascii="宋体" w:hAnsi="Times New Roman"/>
      <w:kern w:val="0"/>
      <w:sz w:val="24"/>
      <w:szCs w:val="20"/>
    </w:rPr>
  </w:style>
  <w:style w:type="paragraph" w:customStyle="1" w:styleId="23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6">
    <w:name w:val="专用1"/>
    <w:basedOn w:val="1"/>
    <w:qFormat/>
    <w:uiPriority w:val="0"/>
    <w:pPr>
      <w:widowControl/>
      <w:tabs>
        <w:tab w:val="left" w:pos="840"/>
      </w:tabs>
      <w:spacing w:beforeLines="150" w:line="360" w:lineRule="auto"/>
      <w:jc w:val="left"/>
    </w:pPr>
    <w:rPr>
      <w:rFonts w:ascii="宋体" w:hAnsi="Times New Roman"/>
      <w:b/>
      <w:kern w:val="0"/>
      <w:sz w:val="24"/>
      <w:szCs w:val="20"/>
    </w:rPr>
  </w:style>
  <w:style w:type="paragraph" w:customStyle="1" w:styleId="237">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38">
    <w:name w:val="xl40"/>
    <w:basedOn w:val="1"/>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Arial Unicode MS"/>
      <w:kern w:val="0"/>
      <w:sz w:val="20"/>
      <w:szCs w:val="20"/>
    </w:rPr>
  </w:style>
  <w:style w:type="paragraph" w:customStyle="1" w:styleId="2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16"/>
      <w:szCs w:val="16"/>
    </w:rPr>
  </w:style>
  <w:style w:type="paragraph" w:customStyle="1" w:styleId="241">
    <w:name w:val="项目符号"/>
    <w:basedOn w:val="1"/>
    <w:qFormat/>
    <w:uiPriority w:val="0"/>
    <w:pPr>
      <w:numPr>
        <w:ilvl w:val="0"/>
        <w:numId w:val="7"/>
      </w:numPr>
      <w:tabs>
        <w:tab w:val="left" w:pos="420"/>
        <w:tab w:val="left" w:pos="720"/>
      </w:tabs>
      <w:spacing w:line="360" w:lineRule="auto"/>
    </w:pPr>
    <w:rPr>
      <w:rFonts w:ascii="宋体" w:hAnsi="Times New Roman"/>
      <w:color w:val="000000"/>
      <w:sz w:val="24"/>
      <w:szCs w:val="24"/>
    </w:rPr>
  </w:style>
  <w:style w:type="paragraph" w:customStyle="1" w:styleId="242">
    <w:name w:val="xl37"/>
    <w:basedOn w:val="1"/>
    <w:qFormat/>
    <w:uiPriority w:val="0"/>
    <w:pPr>
      <w:widowControl/>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43">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244">
    <w:name w:val="正文文字3"/>
    <w:basedOn w:val="6"/>
    <w:qFormat/>
    <w:uiPriority w:val="0"/>
    <w:pPr>
      <w:adjustRightInd w:val="0"/>
      <w:spacing w:after="0" w:line="360" w:lineRule="atLeast"/>
      <w:ind w:left="57" w:right="57"/>
    </w:pPr>
    <w:rPr>
      <w:kern w:val="0"/>
    </w:rPr>
  </w:style>
  <w:style w:type="paragraph" w:customStyle="1" w:styleId="245">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46">
    <w:name w:val="通用2"/>
    <w:basedOn w:val="1"/>
    <w:qFormat/>
    <w:uiPriority w:val="0"/>
    <w:pPr>
      <w:widowControl/>
      <w:numPr>
        <w:ilvl w:val="1"/>
        <w:numId w:val="4"/>
      </w:numPr>
      <w:tabs>
        <w:tab w:val="left" w:pos="851"/>
        <w:tab w:val="left" w:pos="1200"/>
      </w:tabs>
      <w:spacing w:line="360" w:lineRule="auto"/>
    </w:pPr>
    <w:rPr>
      <w:rFonts w:ascii="宋体" w:hAnsi="Times New Roman"/>
      <w:kern w:val="0"/>
      <w:szCs w:val="20"/>
    </w:rPr>
  </w:style>
  <w:style w:type="paragraph" w:customStyle="1" w:styleId="247">
    <w:name w:val="xl62"/>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48">
    <w:name w:val="font9"/>
    <w:basedOn w:val="1"/>
    <w:qFormat/>
    <w:uiPriority w:val="0"/>
    <w:pPr>
      <w:widowControl/>
      <w:spacing w:before="100" w:beforeAutospacing="1" w:after="100" w:afterAutospacing="1"/>
      <w:jc w:val="left"/>
    </w:pPr>
    <w:rPr>
      <w:rFonts w:ascii="宋体" w:hAnsi="宋体" w:cs="Arial Unicode MS"/>
      <w:kern w:val="0"/>
      <w:sz w:val="16"/>
      <w:szCs w:val="16"/>
    </w:rPr>
  </w:style>
  <w:style w:type="paragraph" w:customStyle="1" w:styleId="249">
    <w:name w:val="Normalfa"/>
    <w:basedOn w:val="1"/>
    <w:qFormat/>
    <w:uiPriority w:val="0"/>
    <w:pPr>
      <w:tabs>
        <w:tab w:val="left" w:pos="0"/>
        <w:tab w:val="left" w:pos="1843"/>
        <w:tab w:val="left" w:pos="8505"/>
      </w:tabs>
      <w:autoSpaceDE w:val="0"/>
      <w:autoSpaceDN w:val="0"/>
      <w:adjustRightInd w:val="0"/>
      <w:spacing w:before="60" w:after="60" w:line="360" w:lineRule="atLeast"/>
      <w:ind w:left="1814" w:hanging="1134"/>
    </w:pPr>
    <w:rPr>
      <w:rFonts w:ascii="宋体" w:hAnsi="Times New Roman"/>
      <w:kern w:val="0"/>
      <w:sz w:val="24"/>
      <w:szCs w:val="20"/>
    </w:rPr>
  </w:style>
  <w:style w:type="paragraph" w:customStyle="1" w:styleId="250">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51">
    <w:name w:val="flNote"/>
    <w:basedOn w:val="1"/>
    <w:qFormat/>
    <w:uiPriority w:val="0"/>
    <w:pPr>
      <w:adjustRightInd w:val="0"/>
      <w:spacing w:before="320" w:after="160" w:line="360" w:lineRule="atLeast"/>
      <w:jc w:val="center"/>
    </w:pPr>
    <w:rPr>
      <w:rFonts w:ascii="Arial" w:hAnsi="Times New Roman" w:eastAsia="黑体"/>
      <w:kern w:val="0"/>
      <w:sz w:val="30"/>
      <w:szCs w:val="20"/>
    </w:rPr>
  </w:style>
  <w:style w:type="paragraph" w:customStyle="1" w:styleId="252">
    <w:name w:val="表格侧编号"/>
    <w:next w:val="1"/>
    <w:qFormat/>
    <w:uiPriority w:val="0"/>
    <w:pPr>
      <w:widowControl w:val="0"/>
      <w:adjustRightInd w:val="0"/>
      <w:snapToGrid w:val="0"/>
      <w:spacing w:before="40" w:after="20" w:line="240" w:lineRule="atLeast"/>
      <w:jc w:val="center"/>
    </w:pPr>
    <w:rPr>
      <w:rFonts w:ascii="Arial" w:hAnsi="Arial" w:eastAsia="宋体" w:cs="Times New Roman"/>
      <w:sz w:val="24"/>
      <w:szCs w:val="24"/>
      <w:lang w:val="en-US" w:eastAsia="zh-CN" w:bidi="ar-SA"/>
    </w:rPr>
  </w:style>
  <w:style w:type="paragraph" w:customStyle="1" w:styleId="253">
    <w:name w:val="xl5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25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0"/>
      <w:szCs w:val="20"/>
    </w:rPr>
  </w:style>
  <w:style w:type="paragraph" w:customStyle="1" w:styleId="2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20"/>
      <w:szCs w:val="20"/>
    </w:rPr>
  </w:style>
  <w:style w:type="paragraph" w:customStyle="1" w:styleId="256">
    <w:name w:val="专用3"/>
    <w:basedOn w:val="1"/>
    <w:qFormat/>
    <w:uiPriority w:val="0"/>
    <w:pPr>
      <w:widowControl/>
      <w:spacing w:line="360" w:lineRule="auto"/>
      <w:ind w:left="851" w:hanging="851"/>
    </w:pPr>
    <w:rPr>
      <w:rFonts w:ascii="宋体" w:hAnsi="Times New Roman"/>
      <w:kern w:val="0"/>
      <w:szCs w:val="20"/>
    </w:rPr>
  </w:style>
  <w:style w:type="paragraph" w:customStyle="1" w:styleId="257">
    <w:name w:val="Normalk"/>
    <w:basedOn w:val="1"/>
    <w:qFormat/>
    <w:uiPriority w:val="0"/>
    <w:pPr>
      <w:tabs>
        <w:tab w:val="left" w:pos="1985"/>
      </w:tabs>
      <w:autoSpaceDE w:val="0"/>
      <w:autoSpaceDN w:val="0"/>
      <w:adjustRightInd w:val="0"/>
      <w:spacing w:before="60" w:after="60" w:line="360" w:lineRule="atLeast"/>
      <w:ind w:left="1985" w:hanging="851"/>
    </w:pPr>
    <w:rPr>
      <w:rFonts w:ascii="宋体" w:hAnsi="Times New Roman"/>
      <w:kern w:val="0"/>
      <w:sz w:val="24"/>
      <w:szCs w:val="20"/>
    </w:rPr>
  </w:style>
  <w:style w:type="paragraph" w:customStyle="1" w:styleId="258">
    <w:name w:val="需求书2"/>
    <w:basedOn w:val="1"/>
    <w:qFormat/>
    <w:uiPriority w:val="0"/>
    <w:pPr>
      <w:autoSpaceDE w:val="0"/>
      <w:autoSpaceDN w:val="0"/>
      <w:adjustRightInd w:val="0"/>
    </w:pPr>
    <w:rPr>
      <w:rFonts w:ascii="宋体" w:hAnsi="Times New Roman"/>
      <w:kern w:val="0"/>
      <w:szCs w:val="21"/>
    </w:rPr>
  </w:style>
  <w:style w:type="paragraph" w:customStyle="1" w:styleId="259">
    <w:name w:val="正文2"/>
    <w:basedOn w:val="6"/>
    <w:qFormat/>
    <w:uiPriority w:val="0"/>
    <w:pPr>
      <w:spacing w:after="0" w:line="360" w:lineRule="auto"/>
      <w:ind w:firstLine="480" w:firstLineChars="200"/>
    </w:pPr>
    <w:rPr>
      <w:rFonts w:ascii="宋体"/>
      <w:sz w:val="24"/>
      <w:szCs w:val="24"/>
    </w:rPr>
  </w:style>
  <w:style w:type="paragraph" w:customStyle="1" w:styleId="260">
    <w:name w:val="font5"/>
    <w:basedOn w:val="1"/>
    <w:qFormat/>
    <w:uiPriority w:val="0"/>
    <w:pPr>
      <w:widowControl/>
      <w:spacing w:before="100" w:beforeAutospacing="1" w:after="100" w:afterAutospacing="1"/>
      <w:jc w:val="left"/>
    </w:pPr>
    <w:rPr>
      <w:rFonts w:ascii="宋体" w:hAnsi="宋体" w:cs="Arial Unicode MS"/>
      <w:kern w:val="0"/>
      <w:sz w:val="24"/>
      <w:szCs w:val="24"/>
    </w:rPr>
  </w:style>
  <w:style w:type="paragraph" w:customStyle="1" w:styleId="261">
    <w:name w:val="不可偏离参数"/>
    <w:basedOn w:val="10"/>
    <w:qFormat/>
    <w:uiPriority w:val="0"/>
    <w:pPr>
      <w:numPr>
        <w:ilvl w:val="0"/>
        <w:numId w:val="8"/>
      </w:numPr>
      <w:tabs>
        <w:tab w:val="left" w:pos="630"/>
        <w:tab w:val="left" w:pos="705"/>
      </w:tabs>
      <w:spacing w:beforeLines="0" w:afterLines="0" w:line="240" w:lineRule="auto"/>
      <w:jc w:val="both"/>
    </w:pPr>
    <w:rPr>
      <w:rFonts w:ascii="Times New Roman" w:hAnsi="Times New Roman"/>
      <w:bCs/>
      <w:color w:val="auto"/>
      <w:szCs w:val="28"/>
    </w:rPr>
  </w:style>
  <w:style w:type="paragraph" w:customStyle="1" w:styleId="262">
    <w:name w:val="标题4 + 四号"/>
    <w:basedOn w:val="259"/>
    <w:qFormat/>
    <w:uiPriority w:val="0"/>
    <w:pPr>
      <w:tabs>
        <w:tab w:val="left" w:pos="1012"/>
      </w:tabs>
      <w:ind w:left="1012" w:hanging="907" w:firstLineChars="0"/>
      <w:outlineLvl w:val="3"/>
    </w:pPr>
    <w:rPr>
      <w:b/>
      <w:sz w:val="28"/>
      <w:szCs w:val="28"/>
    </w:rPr>
  </w:style>
  <w:style w:type="paragraph" w:customStyle="1" w:styleId="263">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26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26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26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kern w:val="0"/>
      <w:sz w:val="16"/>
      <w:szCs w:val="16"/>
    </w:rPr>
  </w:style>
  <w:style w:type="paragraph" w:customStyle="1" w:styleId="26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16"/>
      <w:szCs w:val="16"/>
    </w:rPr>
  </w:style>
  <w:style w:type="paragraph" w:customStyle="1" w:styleId="268">
    <w:name w:val="Pa5"/>
    <w:basedOn w:val="1"/>
    <w:next w:val="1"/>
    <w:qFormat/>
    <w:uiPriority w:val="0"/>
    <w:pPr>
      <w:autoSpaceDE w:val="0"/>
      <w:autoSpaceDN w:val="0"/>
      <w:adjustRightInd w:val="0"/>
      <w:spacing w:after="40" w:line="241" w:lineRule="atLeast"/>
      <w:jc w:val="left"/>
    </w:pPr>
    <w:rPr>
      <w:rFonts w:ascii="Arial MT" w:hAnsi="Times New Roman" w:eastAsia="Arial MT"/>
      <w:kern w:val="0"/>
      <w:sz w:val="24"/>
      <w:szCs w:val="24"/>
    </w:rPr>
  </w:style>
  <w:style w:type="paragraph" w:customStyle="1" w:styleId="269">
    <w:name w:val="专用2"/>
    <w:basedOn w:val="1"/>
    <w:qFormat/>
    <w:uiPriority w:val="0"/>
    <w:pPr>
      <w:widowControl/>
      <w:spacing w:beforeLines="100" w:line="360" w:lineRule="auto"/>
      <w:ind w:left="851" w:hanging="851"/>
    </w:pPr>
    <w:rPr>
      <w:rFonts w:ascii="宋体" w:hAnsi="Times New Roman"/>
      <w:kern w:val="0"/>
      <w:szCs w:val="20"/>
    </w:rPr>
  </w:style>
  <w:style w:type="paragraph" w:customStyle="1" w:styleId="270">
    <w:name w:val="xl5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Times New Roman" w:hAnsi="Times New Roman" w:eastAsia="Arial Unicode MS"/>
      <w:b/>
      <w:bCs/>
      <w:kern w:val="0"/>
      <w:sz w:val="20"/>
      <w:szCs w:val="20"/>
    </w:rPr>
  </w:style>
  <w:style w:type="paragraph" w:customStyle="1" w:styleId="271">
    <w:name w:val="Normal1"/>
    <w:basedOn w:val="1"/>
    <w:qFormat/>
    <w:uiPriority w:val="0"/>
    <w:pPr>
      <w:tabs>
        <w:tab w:val="left" w:pos="851"/>
        <w:tab w:val="left" w:pos="8505"/>
      </w:tabs>
      <w:autoSpaceDE w:val="0"/>
      <w:autoSpaceDN w:val="0"/>
      <w:adjustRightInd w:val="0"/>
      <w:spacing w:before="60" w:after="60" w:line="360" w:lineRule="atLeast"/>
      <w:ind w:left="851" w:hanging="851"/>
    </w:pPr>
    <w:rPr>
      <w:rFonts w:ascii="宋体" w:hAnsi="Times New Roman"/>
      <w:kern w:val="0"/>
      <w:sz w:val="24"/>
      <w:szCs w:val="20"/>
    </w:rPr>
  </w:style>
  <w:style w:type="paragraph" w:customStyle="1" w:styleId="272">
    <w:name w:val="样式2"/>
    <w:basedOn w:val="1"/>
    <w:qFormat/>
    <w:uiPriority w:val="0"/>
    <w:pPr>
      <w:adjustRightInd w:val="0"/>
      <w:spacing w:before="120" w:after="120" w:line="312" w:lineRule="atLeast"/>
      <w:jc w:val="center"/>
    </w:pPr>
    <w:rPr>
      <w:rFonts w:ascii="Times New Roman" w:hAnsi="Times New Roman"/>
      <w:kern w:val="0"/>
      <w:sz w:val="24"/>
      <w:szCs w:val="20"/>
    </w:rPr>
  </w:style>
  <w:style w:type="paragraph" w:customStyle="1" w:styleId="273">
    <w:name w:val="ml"/>
    <w:basedOn w:val="1"/>
    <w:qFormat/>
    <w:uiPriority w:val="0"/>
    <w:pPr>
      <w:tabs>
        <w:tab w:val="left" w:pos="0"/>
      </w:tabs>
      <w:autoSpaceDE w:val="0"/>
      <w:autoSpaceDN w:val="0"/>
      <w:adjustRightInd w:val="0"/>
      <w:spacing w:before="240" w:after="120" w:line="360" w:lineRule="atLeast"/>
      <w:jc w:val="center"/>
    </w:pPr>
    <w:rPr>
      <w:rFonts w:ascii="黑体" w:hAnsi="Times New Roman" w:eastAsia="黑体"/>
      <w:kern w:val="0"/>
      <w:sz w:val="32"/>
      <w:szCs w:val="20"/>
    </w:rPr>
  </w:style>
  <w:style w:type="paragraph" w:customStyle="1" w:styleId="274">
    <w:name w:val="bf"/>
    <w:basedOn w:val="1"/>
    <w:qFormat/>
    <w:uiPriority w:val="0"/>
    <w:pPr>
      <w:tabs>
        <w:tab w:val="left" w:leader="underscore" w:pos="0"/>
      </w:tabs>
      <w:autoSpaceDE w:val="0"/>
      <w:autoSpaceDN w:val="0"/>
      <w:adjustRightInd w:val="0"/>
      <w:spacing w:before="480" w:after="240" w:line="360" w:lineRule="atLeast"/>
      <w:jc w:val="center"/>
    </w:pPr>
    <w:rPr>
      <w:rFonts w:ascii="黑体" w:hAnsi="Times New Roman" w:eastAsia="黑体"/>
      <w:kern w:val="0"/>
      <w:sz w:val="36"/>
      <w:szCs w:val="20"/>
    </w:rPr>
  </w:style>
  <w:style w:type="paragraph" w:customStyle="1" w:styleId="275">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kern w:val="0"/>
      <w:sz w:val="20"/>
      <w:szCs w:val="20"/>
    </w:rPr>
  </w:style>
  <w:style w:type="paragraph" w:customStyle="1" w:styleId="277">
    <w:name w:val="样式 lee3 + 段前: 0.5 行"/>
    <w:basedOn w:val="1"/>
    <w:qFormat/>
    <w:uiPriority w:val="0"/>
    <w:pPr>
      <w:widowControl/>
      <w:tabs>
        <w:tab w:val="left" w:pos="360"/>
        <w:tab w:val="left" w:pos="705"/>
      </w:tabs>
      <w:spacing w:beforeLines="50" w:line="360" w:lineRule="auto"/>
      <w:ind w:left="705" w:hanging="705"/>
      <w:jc w:val="left"/>
      <w:outlineLvl w:val="2"/>
    </w:pPr>
    <w:rPr>
      <w:rFonts w:ascii="Times New Roman" w:hAnsi="Times New Roman" w:eastAsia="黑体" w:cs="宋体"/>
      <w:sz w:val="24"/>
      <w:szCs w:val="20"/>
    </w:rPr>
  </w:style>
  <w:style w:type="paragraph" w:customStyle="1" w:styleId="278">
    <w:name w:val="font7"/>
    <w:basedOn w:val="1"/>
    <w:qFormat/>
    <w:uiPriority w:val="0"/>
    <w:pPr>
      <w:widowControl/>
      <w:spacing w:before="100" w:beforeAutospacing="1" w:after="100" w:afterAutospacing="1"/>
      <w:jc w:val="left"/>
    </w:pPr>
    <w:rPr>
      <w:rFonts w:ascii="宋体" w:hAnsi="宋体" w:cs="Arial Unicode MS"/>
      <w:b/>
      <w:bCs/>
      <w:kern w:val="0"/>
      <w:sz w:val="20"/>
      <w:szCs w:val="20"/>
    </w:rPr>
  </w:style>
  <w:style w:type="paragraph" w:customStyle="1" w:styleId="279">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0">
    <w:name w:val="xl54"/>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Arial Unicode MS"/>
      <w:kern w:val="0"/>
      <w:sz w:val="20"/>
      <w:szCs w:val="20"/>
    </w:rPr>
  </w:style>
  <w:style w:type="paragraph" w:customStyle="1" w:styleId="281">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2">
    <w:name w:val="p121"/>
    <w:qFormat/>
    <w:uiPriority w:val="0"/>
    <w:rPr>
      <w:sz w:val="24"/>
      <w:szCs w:val="24"/>
    </w:rPr>
  </w:style>
  <w:style w:type="character" w:customStyle="1" w:styleId="283">
    <w:name w:val="样式 四号 红色"/>
    <w:qFormat/>
    <w:uiPriority w:val="0"/>
    <w:rPr>
      <w:rFonts w:hint="eastAsia" w:ascii="宋体" w:hAnsi="宋体" w:eastAsia="宋体"/>
      <w:color w:val="auto"/>
      <w:sz w:val="24"/>
      <w:szCs w:val="24"/>
    </w:rPr>
  </w:style>
  <w:style w:type="character" w:customStyle="1" w:styleId="284">
    <w:name w:val="样式4 Char Char"/>
    <w:qFormat/>
    <w:uiPriority w:val="0"/>
    <w:rPr>
      <w:rFonts w:hint="eastAsia" w:ascii="宋体" w:hAnsi="宋体" w:eastAsia="宋体"/>
      <w:kern w:val="2"/>
      <w:sz w:val="24"/>
      <w:szCs w:val="30"/>
      <w:lang w:val="en-US" w:eastAsia="zh-CN" w:bidi="ar-SA"/>
    </w:rPr>
  </w:style>
  <w:style w:type="character" w:customStyle="1" w:styleId="285">
    <w:name w:val="样式 标题 1 Char"/>
    <w:qFormat/>
    <w:uiPriority w:val="0"/>
    <w:rPr>
      <w:rFonts w:hint="eastAsia" w:ascii="宋体" w:hAnsi="宋体" w:eastAsia="宋体"/>
      <w:b/>
      <w:bCs/>
      <w:kern w:val="15"/>
      <w:sz w:val="32"/>
      <w:lang w:val="en-US" w:eastAsia="zh-CN" w:bidi="ar-SA"/>
    </w:rPr>
  </w:style>
  <w:style w:type="character" w:customStyle="1" w:styleId="286">
    <w:name w:val="样式3 Char"/>
    <w:qFormat/>
    <w:uiPriority w:val="0"/>
    <w:rPr>
      <w:rFonts w:hint="eastAsia" w:ascii="宋体" w:hAnsi="宋体" w:eastAsia="宋体"/>
      <w:kern w:val="2"/>
      <w:sz w:val="24"/>
      <w:szCs w:val="24"/>
      <w:lang w:val="en-US" w:eastAsia="zh-CN" w:bidi="ar-SA"/>
    </w:rPr>
  </w:style>
  <w:style w:type="character" w:customStyle="1" w:styleId="287">
    <w:name w:val="样式8 Char Char"/>
    <w:qFormat/>
    <w:uiPriority w:val="0"/>
    <w:rPr>
      <w:rFonts w:hint="eastAsia" w:ascii="宋体" w:hAnsi="宋体" w:eastAsia="宋体"/>
      <w:kern w:val="2"/>
      <w:sz w:val="24"/>
      <w:szCs w:val="24"/>
      <w:lang w:val="en-US" w:eastAsia="zh-CN" w:bidi="ar-SA"/>
    </w:rPr>
  </w:style>
  <w:style w:type="character" w:customStyle="1" w:styleId="288">
    <w:name w:val="style1"/>
    <w:qFormat/>
    <w:uiPriority w:val="0"/>
  </w:style>
  <w:style w:type="character" w:customStyle="1" w:styleId="289">
    <w:name w:val="样式5 Char Char"/>
    <w:qFormat/>
    <w:uiPriority w:val="0"/>
    <w:rPr>
      <w:rFonts w:hint="eastAsia" w:ascii="宋体" w:hAnsi="宋体" w:eastAsia="宋体"/>
      <w:kern w:val="2"/>
      <w:sz w:val="24"/>
      <w:szCs w:val="30"/>
      <w:lang w:val="en-US" w:eastAsia="zh-CN" w:bidi="ar-SA"/>
    </w:rPr>
  </w:style>
  <w:style w:type="paragraph" w:customStyle="1" w:styleId="290">
    <w:name w:val="样式4"/>
    <w:basedOn w:val="172"/>
    <w:qFormat/>
    <w:uiPriority w:val="0"/>
    <w:pPr>
      <w:spacing w:beforeLines="50" w:line="360" w:lineRule="auto"/>
      <w:outlineLvl w:val="2"/>
    </w:pPr>
    <w:rPr>
      <w:rFonts w:ascii="宋体" w:hAnsi="宋体"/>
      <w:sz w:val="24"/>
      <w:szCs w:val="30"/>
    </w:rPr>
  </w:style>
  <w:style w:type="paragraph" w:customStyle="1" w:styleId="291">
    <w:name w:val="xl6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xl66"/>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29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4">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295">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2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9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0">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0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02">
    <w:name w:val="xl76"/>
    <w:basedOn w:val="1"/>
    <w:qFormat/>
    <w:uiPriority w:val="0"/>
    <w:pPr>
      <w:widowControl/>
      <w:pBdr>
        <w:top w:val="single" w:color="auto" w:sz="4" w:space="0"/>
        <w:left w:val="single" w:color="auto" w:sz="4" w:space="0"/>
        <w:bottom w:val="single" w:color="auto" w:sz="4" w:space="0"/>
        <w:right w:val="single" w:color="auto" w:sz="4" w:space="0"/>
      </w:pBdr>
      <w:shd w:val="clear" w:color="FFFFCC" w:fill="FFFFFF"/>
      <w:spacing w:before="100" w:beforeAutospacing="1" w:after="100" w:afterAutospacing="1"/>
      <w:jc w:val="left"/>
    </w:pPr>
    <w:rPr>
      <w:rFonts w:ascii="宋体" w:hAnsi="宋体" w:cs="宋体"/>
      <w:kern w:val="0"/>
      <w:sz w:val="20"/>
      <w:szCs w:val="20"/>
    </w:rPr>
  </w:style>
  <w:style w:type="paragraph" w:customStyle="1" w:styleId="30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7">
    <w:name w:val="xl81"/>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0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30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1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1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313">
    <w:name w:val="xl88"/>
    <w:basedOn w:val="1"/>
    <w:qFormat/>
    <w:uiPriority w:val="0"/>
    <w:pPr>
      <w:widowControl/>
      <w:pBdr>
        <w:top w:val="single" w:color="auto" w:sz="4" w:space="0"/>
        <w:left w:val="single" w:color="auto" w:sz="4" w:space="0"/>
        <w:bottom w:val="single" w:color="auto" w:sz="4" w:space="0"/>
        <w:right w:val="single" w:color="auto" w:sz="4" w:space="0"/>
      </w:pBdr>
      <w:shd w:val="clear" w:color="99CCFF" w:fill="BDD7EE"/>
      <w:spacing w:before="100" w:beforeAutospacing="1" w:after="100" w:afterAutospacing="1"/>
      <w:jc w:val="center"/>
    </w:pPr>
    <w:rPr>
      <w:rFonts w:ascii="宋体" w:hAnsi="宋体" w:cs="宋体"/>
      <w:b/>
      <w:bCs/>
      <w:color w:val="FF0000"/>
      <w:kern w:val="0"/>
      <w:sz w:val="24"/>
      <w:szCs w:val="24"/>
    </w:rPr>
  </w:style>
  <w:style w:type="paragraph" w:customStyle="1" w:styleId="314">
    <w:name w:val="xl89"/>
    <w:basedOn w:val="1"/>
    <w:qFormat/>
    <w:uiPriority w:val="0"/>
    <w:pPr>
      <w:widowControl/>
      <w:pBdr>
        <w:top w:val="single" w:color="auto" w:sz="4" w:space="0"/>
        <w:left w:val="single" w:color="auto" w:sz="4" w:space="0"/>
        <w:bottom w:val="single" w:color="auto" w:sz="4" w:space="0"/>
        <w:right w:val="single" w:color="auto" w:sz="4" w:space="0"/>
      </w:pBdr>
      <w:shd w:val="clear" w:color="99CCFF" w:fill="BDD7EE"/>
      <w:spacing w:before="100" w:beforeAutospacing="1" w:after="100" w:afterAutospacing="1"/>
      <w:jc w:val="center"/>
    </w:pPr>
    <w:rPr>
      <w:rFonts w:ascii="宋体" w:hAnsi="宋体" w:cs="宋体"/>
      <w:b/>
      <w:bCs/>
      <w:color w:val="FF0000"/>
      <w:kern w:val="0"/>
      <w:sz w:val="24"/>
      <w:szCs w:val="24"/>
    </w:rPr>
  </w:style>
  <w:style w:type="paragraph" w:customStyle="1" w:styleId="31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31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1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19">
    <w:name w:val="xl9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2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2">
    <w:name w:val="xl9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24">
    <w:name w:val="H2"/>
    <w:qFormat/>
    <w:uiPriority w:val="0"/>
    <w:pPr>
      <w:widowControl w:val="0"/>
      <w:adjustRightInd w:val="0"/>
      <w:spacing w:after="240"/>
    </w:pPr>
    <w:rPr>
      <w:rFonts w:ascii="Times New Roman" w:hAnsi="Times New Roman" w:eastAsia="全真中明體" w:cs="Times New Roman"/>
      <w:b/>
      <w:spacing w:val="30"/>
      <w:sz w:val="24"/>
      <w:lang w:val="en-GB" w:eastAsia="zh-TW" w:bidi="ar-SA"/>
    </w:rPr>
  </w:style>
  <w:style w:type="paragraph" w:customStyle="1" w:styleId="325">
    <w:name w:val="Default"/>
    <w:qFormat/>
    <w:uiPriority w:val="0"/>
    <w:pPr>
      <w:widowControl w:val="0"/>
      <w:autoSpaceDE w:val="0"/>
      <w:autoSpaceDN w:val="0"/>
      <w:adjustRightInd w:val="0"/>
    </w:pPr>
    <w:rPr>
      <w:rFonts w:ascii="华文楷体" w:hAnsi="Times New Roman" w:eastAsia="华文楷体" w:cs="Times New Roman"/>
      <w:color w:val="000000"/>
      <w:sz w:val="24"/>
      <w:szCs w:val="24"/>
      <w:lang w:val="en-US" w:eastAsia="en-US" w:bidi="ar-SA"/>
    </w:rPr>
  </w:style>
  <w:style w:type="paragraph" w:customStyle="1" w:styleId="326">
    <w:name w:val="修订3"/>
    <w:hidden/>
    <w:unhideWhenUsed/>
    <w:qFormat/>
    <w:uiPriority w:val="99"/>
    <w:rPr>
      <w:rFonts w:ascii="Calibri" w:hAnsi="Calibri" w:eastAsia="宋体" w:cs="Times New Roman"/>
      <w:kern w:val="2"/>
      <w:sz w:val="21"/>
      <w:szCs w:val="22"/>
      <w:lang w:val="en-US" w:eastAsia="zh-CN" w:bidi="ar-SA"/>
    </w:rPr>
  </w:style>
  <w:style w:type="paragraph" w:customStyle="1" w:styleId="327">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28">
    <w:name w:val="样式1-正文"/>
    <w:basedOn w:val="1"/>
    <w:qFormat/>
    <w:uiPriority w:val="0"/>
    <w:pPr>
      <w:autoSpaceDE w:val="0"/>
      <w:autoSpaceDN w:val="0"/>
      <w:adjustRightInd w:val="0"/>
      <w:spacing w:line="360" w:lineRule="auto"/>
      <w:ind w:firstLine="600" w:firstLineChars="200"/>
      <w:jc w:val="left"/>
    </w:pPr>
    <w:rPr>
      <w:rFonts w:ascii="Times New Roman" w:hAnsi="Times New Roman" w:eastAsia="仿宋_GB2312"/>
      <w:color w:val="000000"/>
      <w:kern w:val="0"/>
      <w:szCs w:val="32"/>
    </w:rPr>
  </w:style>
  <w:style w:type="character" w:customStyle="1" w:styleId="329">
    <w:name w:val="font41"/>
    <w:basedOn w:val="39"/>
    <w:qFormat/>
    <w:uiPriority w:val="0"/>
    <w:rPr>
      <w:rFonts w:hint="eastAsia" w:ascii="宋体" w:hAnsi="宋体" w:eastAsia="宋体" w:cs="宋体"/>
      <w:color w:val="000000"/>
      <w:sz w:val="18"/>
      <w:szCs w:val="18"/>
      <w:u w:val="none"/>
    </w:rPr>
  </w:style>
  <w:style w:type="character" w:customStyle="1" w:styleId="330">
    <w:name w:val="font51"/>
    <w:basedOn w:val="39"/>
    <w:qFormat/>
    <w:uiPriority w:val="0"/>
    <w:rPr>
      <w:rFonts w:hint="eastAsia" w:ascii="宋体" w:hAnsi="宋体" w:eastAsia="宋体" w:cs="宋体"/>
      <w:b/>
      <w:color w:val="000000"/>
      <w:sz w:val="18"/>
      <w:szCs w:val="18"/>
      <w:u w:val="none"/>
    </w:rPr>
  </w:style>
  <w:style w:type="character" w:customStyle="1" w:styleId="331">
    <w:name w:val="font21"/>
    <w:basedOn w:val="39"/>
    <w:qFormat/>
    <w:uiPriority w:val="0"/>
    <w:rPr>
      <w:rFonts w:hint="eastAsia" w:ascii="宋体" w:hAnsi="宋体" w:eastAsia="宋体" w:cs="宋体"/>
      <w:color w:val="000000"/>
      <w:sz w:val="20"/>
      <w:szCs w:val="20"/>
      <w:u w:val="none"/>
    </w:rPr>
  </w:style>
  <w:style w:type="paragraph" w:customStyle="1" w:styleId="332">
    <w:name w:val="BodyText1I"/>
    <w:basedOn w:val="333"/>
    <w:qFormat/>
    <w:uiPriority w:val="0"/>
    <w:pPr>
      <w:ind w:firstLine="420"/>
    </w:pPr>
  </w:style>
  <w:style w:type="paragraph" w:customStyle="1" w:styleId="333">
    <w:name w:val="BodyText"/>
    <w:basedOn w:val="1"/>
    <w:qFormat/>
    <w:uiPriority w:val="0"/>
    <w:pPr>
      <w:spacing w:after="120"/>
    </w:pPr>
    <w:rPr>
      <w:rFonts w:ascii="Times New Roman" w:hAnsi="Times New Roman"/>
      <w:kern w:val="0"/>
      <w:sz w:val="20"/>
      <w:szCs w:val="20"/>
    </w:rPr>
  </w:style>
  <w:style w:type="character" w:customStyle="1" w:styleId="334">
    <w:name w:val="font61"/>
    <w:basedOn w:val="39"/>
    <w:qFormat/>
    <w:uiPriority w:val="0"/>
    <w:rPr>
      <w:rFonts w:hint="eastAsia" w:ascii="宋体" w:hAnsi="宋体" w:eastAsia="宋体" w:cs="宋体"/>
      <w:color w:val="0070C0"/>
      <w:sz w:val="18"/>
      <w:szCs w:val="18"/>
      <w:u w:val="none"/>
    </w:rPr>
  </w:style>
  <w:style w:type="character" w:customStyle="1" w:styleId="335">
    <w:name w:val="PageNumber"/>
    <w:qFormat/>
    <w:uiPriority w:val="0"/>
  </w:style>
  <w:style w:type="paragraph" w:customStyle="1" w:styleId="336">
    <w:name w:val="Table Paragraph"/>
    <w:basedOn w:val="1"/>
    <w:qFormat/>
    <w:uiPriority w:val="0"/>
  </w:style>
  <w:style w:type="paragraph" w:customStyle="1" w:styleId="337">
    <w:name w:val="Normal_0_0"/>
    <w:next w:val="338"/>
    <w:qFormat/>
    <w:uiPriority w:val="0"/>
    <w:rPr>
      <w:rFonts w:ascii="宋体" w:hAnsi="宋体" w:eastAsia="宋体" w:cs="宋体"/>
      <w:sz w:val="24"/>
      <w:szCs w:val="24"/>
      <w:lang w:val="en-US" w:eastAsia="zh-CN" w:bidi="ar-SA"/>
    </w:rPr>
  </w:style>
  <w:style w:type="paragraph" w:customStyle="1" w:styleId="338">
    <w:name w:val="Normal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UserStyle_64"/>
    <w:basedOn w:val="1"/>
    <w:next w:val="1"/>
    <w:qFormat/>
    <w:uiPriority w:val="0"/>
    <w:pPr>
      <w:topLinePunct/>
      <w:snapToGrid w:val="0"/>
      <w:jc w:val="left"/>
    </w:pPr>
    <w:rPr>
      <w:rFonts w:ascii="黑体" w:hAnsi="宋体" w:eastAsia="黑体"/>
      <w:spacing w:val="4"/>
      <w:kern w:val="0"/>
      <w:sz w:val="24"/>
      <w:szCs w:val="24"/>
    </w:rPr>
  </w:style>
  <w:style w:type="paragraph" w:customStyle="1" w:styleId="340">
    <w:name w:val="_Style 3"/>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105</Pages>
  <Words>14456</Words>
  <Characters>15452</Characters>
  <Lines>672</Lines>
  <Paragraphs>189</Paragraphs>
  <TotalTime>78</TotalTime>
  <ScaleCrop>false</ScaleCrop>
  <LinksUpToDate>false</LinksUpToDate>
  <CharactersWithSpaces>16212</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2024-01-16T07:12:00Z</dcterms:created>
  <dc:creator>管理员</dc:creator>
  <cp:lastModifiedBy>winwindwing</cp:lastModifiedBy>
  <cp:lastPrinted>2025-01-27T03:32:00Z</cp:lastPrinted>
  <dcterms:modified xsi:type="dcterms:W3CDTF">2025-02-28T07:15:13Z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B5500F81B1B445C2B1185437853BFA4A</vt:lpwstr>
  </property>
  <property fmtid="{D5CDD505-2E9C-101B-9397-08002B2CF9AE}" pid="4" name="KSOTemplateDocerSaveRecord">
    <vt:lpwstr>eyJoZGlkIjoiNmRhOWEyMmVlZWU2MjMwYjhkMmIxYTlhZDdiZjNhZGMiLCJ1c2VySWQiOiI5NjUxMzY3ODIifQ==</vt:lpwstr>
  </property>
</Properties>
</file>