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60"/>
        </w:tabs>
        <w:spacing w:line="360" w:lineRule="auto"/>
        <w:ind w:firstLine="562" w:firstLineChars="200"/>
        <w:jc w:val="center"/>
        <w:rPr>
          <w:rFonts w:hint="eastAsia"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茂名市茂南区水系连通及水美乡村建设试点县项目首期</w:t>
      </w:r>
    </w:p>
    <w:p>
      <w:pPr>
        <w:tabs>
          <w:tab w:val="left" w:pos="3360"/>
        </w:tabs>
        <w:spacing w:line="360" w:lineRule="auto"/>
        <w:ind w:firstLine="562" w:firstLineChars="200"/>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8"/>
          <w:szCs w:val="28"/>
          <w:highlight w:val="none"/>
        </w:rPr>
        <w:t>根子河碧道项目设计招标公告</w:t>
      </w:r>
    </w:p>
    <w:p>
      <w:pPr>
        <w:spacing w:line="360" w:lineRule="auto"/>
        <w:ind w:firstLine="482" w:firstLineChars="200"/>
        <w:jc w:val="left"/>
        <w:rPr>
          <w:rFonts w:hint="eastAsia" w:ascii="宋体" w:hAnsi="宋体" w:cs="宋体"/>
          <w:b/>
          <w:bCs/>
          <w:color w:val="auto"/>
          <w:kern w:val="0"/>
          <w:sz w:val="24"/>
          <w:szCs w:val="24"/>
          <w:highlight w:val="none"/>
        </w:rPr>
      </w:pPr>
    </w:p>
    <w:p>
      <w:pPr>
        <w:spacing w:line="360" w:lineRule="auto"/>
        <w:ind w:firstLine="482" w:firstLineChars="200"/>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 招标条件</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本招标项目</w:t>
      </w:r>
      <w:r>
        <w:rPr>
          <w:rFonts w:hint="eastAsia" w:ascii="宋体" w:hAnsi="宋体" w:cs="宋体"/>
          <w:b/>
          <w:bCs/>
          <w:color w:val="auto"/>
          <w:sz w:val="24"/>
          <w:szCs w:val="24"/>
          <w:highlight w:val="none"/>
          <w:u w:val="single"/>
        </w:rPr>
        <w:t>茂名市茂南区水系连通及水美乡村建设试点县项目首期根子河碧道项目设计</w:t>
      </w:r>
      <w:r>
        <w:rPr>
          <w:rFonts w:hint="eastAsia" w:ascii="宋体" w:hAnsi="宋体" w:cs="宋体"/>
          <w:color w:val="auto"/>
          <w:sz w:val="24"/>
          <w:szCs w:val="24"/>
          <w:highlight w:val="none"/>
        </w:rPr>
        <w:t>已由</w:t>
      </w:r>
      <w:r>
        <w:rPr>
          <w:rFonts w:hint="eastAsia" w:ascii="宋体" w:hAnsi="宋体" w:cs="宋体"/>
          <w:b/>
          <w:bCs/>
          <w:color w:val="auto"/>
          <w:sz w:val="24"/>
          <w:szCs w:val="24"/>
          <w:highlight w:val="none"/>
          <w:u w:val="single"/>
        </w:rPr>
        <w:t>茂名市茂南区发展和改革局</w:t>
      </w:r>
      <w:r>
        <w:rPr>
          <w:rFonts w:hint="eastAsia" w:ascii="宋体" w:hAnsi="宋体" w:cs="宋体"/>
          <w:color w:val="auto"/>
          <w:sz w:val="24"/>
          <w:szCs w:val="24"/>
          <w:highlight w:val="none"/>
        </w:rPr>
        <w:t>以</w:t>
      </w:r>
      <w:r>
        <w:rPr>
          <w:rFonts w:hint="eastAsia" w:ascii="宋体" w:hAnsi="宋体" w:cs="宋体"/>
          <w:b/>
          <w:bCs/>
          <w:color w:val="auto"/>
          <w:sz w:val="24"/>
          <w:szCs w:val="24"/>
          <w:highlight w:val="none"/>
          <w:u w:val="single"/>
        </w:rPr>
        <w:t>茂南发改投资[2022]15号文</w:t>
      </w:r>
      <w:r>
        <w:rPr>
          <w:rFonts w:hint="eastAsia" w:ascii="宋体" w:hAnsi="宋体" w:cs="宋体"/>
          <w:color w:val="auto"/>
          <w:sz w:val="24"/>
          <w:szCs w:val="24"/>
          <w:highlight w:val="none"/>
        </w:rPr>
        <w:t>批准立项建设。招标人为</w:t>
      </w:r>
      <w:r>
        <w:rPr>
          <w:rFonts w:hint="eastAsia" w:ascii="宋体" w:hAnsi="宋体" w:cs="宋体"/>
          <w:b/>
          <w:bCs/>
          <w:color w:val="auto"/>
          <w:sz w:val="24"/>
          <w:szCs w:val="24"/>
          <w:highlight w:val="none"/>
          <w:u w:val="single"/>
        </w:rPr>
        <w:t>茂名市茂南区水利工程建设中心</w:t>
      </w:r>
      <w:r>
        <w:rPr>
          <w:rFonts w:hint="eastAsia" w:ascii="宋体" w:hAnsi="宋体" w:cs="宋体"/>
          <w:color w:val="auto"/>
          <w:sz w:val="24"/>
          <w:szCs w:val="24"/>
          <w:highlight w:val="none"/>
        </w:rPr>
        <w:t>，建设资金来自</w:t>
      </w:r>
      <w:r>
        <w:rPr>
          <w:rFonts w:hint="eastAsia" w:ascii="宋体" w:hAnsi="宋体" w:cs="宋体"/>
          <w:b/>
          <w:bCs/>
          <w:color w:val="auto"/>
          <w:sz w:val="24"/>
          <w:szCs w:val="24"/>
          <w:highlight w:val="none"/>
          <w:u w:val="single"/>
        </w:rPr>
        <w:t>除争取上级资金支持外，其余由区财政统筹解决</w:t>
      </w:r>
      <w:r>
        <w:rPr>
          <w:rFonts w:hint="eastAsia" w:ascii="宋体" w:hAnsi="宋体" w:cs="宋体"/>
          <w:color w:val="auto"/>
          <w:sz w:val="24"/>
          <w:szCs w:val="24"/>
          <w:highlight w:val="none"/>
        </w:rPr>
        <w:t>。</w:t>
      </w:r>
      <w:r>
        <w:rPr>
          <w:rFonts w:hint="eastAsia" w:ascii="宋体" w:hAnsi="宋体" w:cs="宋体"/>
          <w:bCs/>
          <w:color w:val="auto"/>
          <w:kern w:val="0"/>
          <w:sz w:val="24"/>
          <w:szCs w:val="24"/>
          <w:highlight w:val="none"/>
        </w:rPr>
        <w:t>项目已具备招标条件，现对该项目的</w:t>
      </w:r>
      <w:r>
        <w:rPr>
          <w:rFonts w:hint="eastAsia" w:ascii="宋体" w:hAnsi="宋体" w:cs="宋体"/>
          <w:b/>
          <w:color w:val="auto"/>
          <w:kern w:val="0"/>
          <w:sz w:val="24"/>
          <w:szCs w:val="24"/>
          <w:highlight w:val="none"/>
          <w:u w:val="single"/>
        </w:rPr>
        <w:t>设计</w:t>
      </w:r>
      <w:r>
        <w:rPr>
          <w:rFonts w:hint="eastAsia" w:ascii="宋体" w:hAnsi="宋体" w:cs="宋体"/>
          <w:bCs/>
          <w:color w:val="auto"/>
          <w:kern w:val="0"/>
          <w:sz w:val="24"/>
          <w:szCs w:val="24"/>
          <w:highlight w:val="none"/>
        </w:rPr>
        <w:t>进行公开招标,</w:t>
      </w:r>
      <w:r>
        <w:rPr>
          <w:rFonts w:hint="eastAsia" w:ascii="宋体" w:hAnsi="宋体" w:cs="宋体"/>
          <w:color w:val="auto"/>
          <w:sz w:val="24"/>
          <w:szCs w:val="24"/>
          <w:highlight w:val="none"/>
        </w:rPr>
        <w:t>诚邀具备相应资格条件的单位参加本项目</w:t>
      </w:r>
      <w:r>
        <w:rPr>
          <w:rFonts w:hint="eastAsia" w:ascii="宋体" w:hAnsi="宋体" w:cs="宋体"/>
          <w:b/>
          <w:bCs/>
          <w:color w:val="auto"/>
          <w:sz w:val="24"/>
          <w:szCs w:val="24"/>
          <w:highlight w:val="none"/>
          <w:u w:val="single"/>
        </w:rPr>
        <w:t>设计</w:t>
      </w:r>
      <w:r>
        <w:rPr>
          <w:rFonts w:hint="eastAsia" w:ascii="宋体" w:hAnsi="宋体" w:cs="宋体"/>
          <w:color w:val="auto"/>
          <w:sz w:val="24"/>
          <w:szCs w:val="24"/>
          <w:highlight w:val="none"/>
        </w:rPr>
        <w:t>的投标。</w:t>
      </w:r>
    </w:p>
    <w:p>
      <w:pPr>
        <w:spacing w:line="360" w:lineRule="auto"/>
        <w:ind w:firstLine="482" w:firstLineChars="200"/>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2. 项目概况与招标范围</w:t>
      </w:r>
    </w:p>
    <w:p>
      <w:pPr>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2.1项目名称：</w:t>
      </w:r>
      <w:r>
        <w:rPr>
          <w:rFonts w:hint="eastAsia" w:ascii="宋体" w:hAnsi="宋体" w:cs="宋体"/>
          <w:color w:val="auto"/>
          <w:kern w:val="0"/>
          <w:sz w:val="24"/>
          <w:szCs w:val="24"/>
          <w:highlight w:val="none"/>
          <w:u w:val="single"/>
        </w:rPr>
        <w:t>茂名市茂南区水系连通及水美乡村建设试点县项目首期根子河碧道项目设计</w:t>
      </w:r>
    </w:p>
    <w:p>
      <w:pPr>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kern w:val="0"/>
          <w:sz w:val="24"/>
          <w:szCs w:val="24"/>
          <w:highlight w:val="none"/>
        </w:rPr>
        <w:t>2.2建设地点：</w:t>
      </w:r>
      <w:r>
        <w:rPr>
          <w:rFonts w:hint="eastAsia" w:ascii="宋体" w:hAnsi="宋体" w:cs="宋体"/>
          <w:color w:val="auto"/>
          <w:sz w:val="24"/>
          <w:szCs w:val="24"/>
          <w:highlight w:val="none"/>
          <w:u w:val="single"/>
        </w:rPr>
        <w:t>根子河茂南区段</w:t>
      </w:r>
    </w:p>
    <w:p>
      <w:pPr>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2.3工程概况：</w:t>
      </w:r>
      <w:r>
        <w:rPr>
          <w:rFonts w:hint="eastAsia" w:ascii="宋体" w:hAnsi="宋体" w:cs="宋体"/>
          <w:b/>
          <w:bCs/>
          <w:color w:val="auto"/>
          <w:sz w:val="24"/>
          <w:szCs w:val="24"/>
          <w:highlight w:val="none"/>
          <w:u w:val="single"/>
        </w:rPr>
        <w:t>小东江和根子河“精彩100里”碧道建设、14条中小河流治理和9个镇的水系连通及农村水系综合整治，建设一批水美乡村示范村，项目总投资约5.67亿元。首期根子河茂南段碧道投资2.2亿元，建设内容是主要为提升河道水安全、碧道建设、建设驿站、服务休憩设施、周边环境整治改造提升。</w:t>
      </w:r>
    </w:p>
    <w:p>
      <w:pPr>
        <w:spacing w:line="360" w:lineRule="auto"/>
        <w:ind w:firstLine="480" w:firstLineChars="200"/>
        <w:jc w:val="left"/>
        <w:rPr>
          <w:rFonts w:hint="eastAsia" w:ascii="宋体" w:hAnsi="宋体" w:cs="宋体"/>
          <w:b/>
          <w:bCs/>
          <w:color w:val="auto"/>
          <w:sz w:val="24"/>
          <w:szCs w:val="24"/>
          <w:highlight w:val="none"/>
          <w:u w:val="single"/>
        </w:rPr>
      </w:pPr>
      <w:r>
        <w:rPr>
          <w:rFonts w:hint="eastAsia" w:ascii="宋体" w:hAnsi="宋体" w:cs="宋体"/>
          <w:color w:val="auto"/>
          <w:kern w:val="0"/>
          <w:sz w:val="24"/>
          <w:szCs w:val="24"/>
          <w:highlight w:val="none"/>
        </w:rPr>
        <w:t>2.4招标范围及内容：</w:t>
      </w:r>
      <w:r>
        <w:rPr>
          <w:rFonts w:hint="eastAsia" w:ascii="宋体" w:hAnsi="宋体" w:cs="宋体"/>
          <w:b/>
          <w:bCs/>
          <w:color w:val="auto"/>
          <w:sz w:val="24"/>
          <w:szCs w:val="24"/>
          <w:highlight w:val="none"/>
          <w:u w:val="single"/>
        </w:rPr>
        <w:t>本项目范围内的初步设计（含概算）、施工图设计（含预算）和施工期间的现场指导和配合、设计交底、设计变更及工程竣工验收等后续配合服务。</w:t>
      </w:r>
    </w:p>
    <w:p>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2.5设计工期：</w:t>
      </w:r>
      <w:r>
        <w:rPr>
          <w:rFonts w:hint="eastAsia" w:ascii="宋体" w:hAnsi="宋体" w:cs="宋体"/>
          <w:color w:val="auto"/>
          <w:kern w:val="0"/>
          <w:sz w:val="24"/>
          <w:szCs w:val="24"/>
          <w:highlight w:val="none"/>
          <w:u w:val="single"/>
        </w:rPr>
        <w:t>合同签订后30日历天内完成方案设计送审稿，方案设计审查批准后30日历天内完成初步设计送审稿，初步设计审查批准后 30 日历天内完成施工图设计送审稿（含预算）。</w:t>
      </w:r>
    </w:p>
    <w:p>
      <w:pPr>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2.6本项目设计类型为：</w:t>
      </w:r>
      <w:r>
        <w:rPr>
          <w:rFonts w:hint="eastAsia" w:ascii="宋体" w:hAnsi="宋体" w:cs="宋体"/>
          <w:b/>
          <w:bCs/>
          <w:color w:val="auto"/>
          <w:sz w:val="24"/>
          <w:szCs w:val="24"/>
          <w:highlight w:val="none"/>
          <w:u w:val="single"/>
        </w:rPr>
        <w:t>设计。</w:t>
      </w:r>
    </w:p>
    <w:p>
      <w:pPr>
        <w:spacing w:line="360" w:lineRule="auto"/>
        <w:ind w:firstLine="480" w:firstLineChars="20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2.7招标控制价：</w:t>
      </w:r>
      <w:r>
        <w:rPr>
          <w:rFonts w:hint="eastAsia" w:ascii="宋体" w:hAnsi="宋体" w:cs="宋体"/>
          <w:b/>
          <w:bCs/>
          <w:color w:val="auto"/>
          <w:sz w:val="24"/>
          <w:szCs w:val="24"/>
          <w:highlight w:val="none"/>
          <w:u w:val="single"/>
        </w:rPr>
        <w:t>530万元</w:t>
      </w:r>
      <w:r>
        <w:rPr>
          <w:rFonts w:hint="eastAsia" w:ascii="宋体" w:hAnsi="宋体" w:cs="宋体"/>
          <w:color w:val="auto"/>
          <w:sz w:val="24"/>
          <w:szCs w:val="24"/>
          <w:highlight w:val="none"/>
          <w:u w:val="single"/>
        </w:rPr>
        <w:t>。</w:t>
      </w:r>
    </w:p>
    <w:p>
      <w:pPr>
        <w:spacing w:line="360" w:lineRule="auto"/>
        <w:ind w:firstLine="482" w:firstLineChars="200"/>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3. 投标人资格要求</w:t>
      </w:r>
    </w:p>
    <w:p>
      <w:pPr>
        <w:widowControl/>
        <w:spacing w:line="360" w:lineRule="auto"/>
        <w:ind w:firstLine="480" w:firstLineChars="200"/>
        <w:jc w:val="left"/>
        <w:rPr>
          <w:rFonts w:hint="eastAsia" w:ascii="宋体" w:hAnsi="宋体" w:cs="宋体"/>
          <w:b/>
          <w:bCs/>
          <w:color w:val="auto"/>
          <w:kern w:val="0"/>
          <w:sz w:val="24"/>
          <w:szCs w:val="24"/>
          <w:highlight w:val="none"/>
          <w:u w:val="single"/>
        </w:rPr>
      </w:pPr>
      <w:r>
        <w:rPr>
          <w:rFonts w:hint="eastAsia" w:ascii="宋体" w:hAnsi="宋体" w:cs="宋体"/>
          <w:color w:val="auto"/>
          <w:kern w:val="0"/>
          <w:sz w:val="24"/>
          <w:szCs w:val="24"/>
          <w:highlight w:val="none"/>
        </w:rPr>
        <w:t>3.1投标人须同时具备</w:t>
      </w:r>
      <w:r>
        <w:rPr>
          <w:color w:val="auto"/>
          <w:sz w:val="24"/>
          <w:szCs w:val="24"/>
          <w:highlight w:val="none"/>
        </w:rPr>
        <w:t>：</w:t>
      </w:r>
      <w:r>
        <w:rPr>
          <w:rFonts w:hint="eastAsia"/>
          <w:b/>
          <w:bCs/>
          <w:color w:val="auto"/>
          <w:sz w:val="24"/>
          <w:szCs w:val="24"/>
          <w:highlight w:val="none"/>
          <w:u w:val="single"/>
        </w:rPr>
        <w:t>①具备建设行政主管部门颁发的【工程设计综合资质甲级】或【工程设计水利行业乙级（或以上）】或【水利设计专业资质(河道整治和城市防洪）乙级（或以上）资质】；②</w:t>
      </w:r>
      <w:r>
        <w:rPr>
          <w:rFonts w:hint="eastAsia" w:ascii="宋体" w:hAnsi="宋体" w:cs="宋体"/>
          <w:b/>
          <w:bCs/>
          <w:color w:val="auto"/>
          <w:kern w:val="0"/>
          <w:sz w:val="24"/>
          <w:szCs w:val="24"/>
          <w:highlight w:val="none"/>
          <w:u w:val="single"/>
          <w:lang w:bidi="ar"/>
        </w:rPr>
        <w:t>有效的营业执照。</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3.2项目设计负责人须具备</w:t>
      </w:r>
      <w:r>
        <w:rPr>
          <w:rFonts w:hint="eastAsia" w:ascii="宋体" w:hAnsi="宋体" w:cs="宋体"/>
          <w:b/>
          <w:bCs/>
          <w:color w:val="auto"/>
          <w:kern w:val="0"/>
          <w:sz w:val="24"/>
          <w:szCs w:val="24"/>
          <w:highlight w:val="none"/>
          <w:u w:val="single"/>
        </w:rPr>
        <w:t>水利工程类专业高级工程师（或以上）职称</w:t>
      </w:r>
      <w:r>
        <w:rPr>
          <w:rFonts w:hint="eastAsia" w:ascii="宋体" w:hAnsi="宋体" w:cs="宋体"/>
          <w:color w:val="auto"/>
          <w:kern w:val="0"/>
          <w:sz w:val="24"/>
          <w:szCs w:val="24"/>
          <w:highlight w:val="none"/>
        </w:rPr>
        <w:t>。</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3.3已完成广东省水利建设市场信用信息平台录入手续。</w:t>
      </w:r>
    </w:p>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3.4凡在“广东省水利厅”网站(首页-政府服务-水利建设市场主体信用信息档案系统-广东省水利建设市场信用信息平台-不良行为信息)公布的有不良行为记录的企业不得参加本项目的投标，需提供网页截图证明。</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3.5</w:t>
      </w:r>
      <w:r>
        <w:rPr>
          <w:rFonts w:hint="eastAsia" w:ascii="宋体" w:hAnsi="宋体" w:cs="宋体"/>
          <w:bCs/>
          <w:color w:val="auto"/>
          <w:sz w:val="24"/>
          <w:szCs w:val="24"/>
          <w:highlight w:val="none"/>
        </w:rPr>
        <w:t>“信用中国”网站（www.creditchina.gov.cn)查询：投标人被人民法院列为失信被执行人的，投标活动依法予以限制，不接受其投标。</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3.6本次招标</w:t>
      </w:r>
      <w:r>
        <w:rPr>
          <w:rFonts w:hint="eastAsia" w:ascii="宋体" w:hAnsi="宋体" w:cs="宋体"/>
          <w:color w:val="auto"/>
          <w:sz w:val="24"/>
          <w:szCs w:val="24"/>
          <w:highlight w:val="none"/>
          <w:u w:val="single"/>
        </w:rPr>
        <w:t>（不接受）</w:t>
      </w:r>
      <w:r>
        <w:rPr>
          <w:rFonts w:hint="eastAsia" w:ascii="宋体" w:hAnsi="宋体" w:cs="宋体"/>
          <w:color w:val="auto"/>
          <w:sz w:val="24"/>
          <w:szCs w:val="24"/>
          <w:highlight w:val="none"/>
        </w:rPr>
        <w:t>联合体投标。</w:t>
      </w:r>
    </w:p>
    <w:p>
      <w:pPr>
        <w:spacing w:line="360" w:lineRule="auto"/>
        <w:ind w:firstLine="482" w:firstLineChars="200"/>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4、招标文件的获取</w:t>
      </w:r>
    </w:p>
    <w:p>
      <w:pPr>
        <w:spacing w:line="360" w:lineRule="auto"/>
        <w:ind w:firstLine="787" w:firstLineChars="328"/>
        <w:rPr>
          <w:rFonts w:ascii="宋体" w:hAnsi="宋体" w:cs="宋体"/>
          <w:color w:val="auto"/>
          <w:sz w:val="24"/>
          <w:szCs w:val="24"/>
          <w:highlight w:val="none"/>
        </w:rPr>
      </w:pPr>
      <w:r>
        <w:rPr>
          <w:rFonts w:hint="eastAsia" w:ascii="宋体" w:hAnsi="宋体" w:cs="宋体"/>
          <w:color w:val="auto"/>
          <w:sz w:val="24"/>
          <w:szCs w:val="24"/>
          <w:highlight w:val="none"/>
        </w:rPr>
        <w:t>凡有意参加投标者，请于2022年 月 日至2022年 月 日，每日上午9：30时至11：30时，下午14：00时至16:00时（北京时间，下同），由法定代表人或委托代理人持如下资料到广州公共资源交易中心（广州市天河区天润路333号）登记并购买招标文件，投标登记资料详见《附件一》，投标登记资料一式两份装订成册，复印件均需加盖公章，原件备查；投标登记申请表（原件一式两份，加盖公章，单独提供，广州公共资源交易中心网站（http://www.gzggzy.cn）可下载），招标文件每本售价600元，售后不退。</w:t>
      </w:r>
    </w:p>
    <w:p>
      <w:pPr>
        <w:spacing w:line="360" w:lineRule="auto"/>
        <w:ind w:firstLine="482" w:firstLineChars="200"/>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5、投标注意事项</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5.1投标登记前，投标人须已在广州公共资源交易中心办理企业信息登记手续。</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5.2凡在广东省水利建设市场信用信息平台公布禁止参加省内水利工程建设投标期限内的投标人不得参加本工程的投标。</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5.3投标人若对招标文件有疑问，在招标文件《投标人须知》规定时间内办理数字证书登陆进行网上提问，要求招标人对招标文件予以澄清。招标人（或招标代理）将对投标人的问题统一做出澄清和解答，并发布在广州公共资源交易中心网站。投标人应自行留意招标人（或招标代理）发布的招标文件澄清、修改或补充内容。否则，造成的一切后果由投标人自行承担。</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5.4对于本项目的招标公告和招标文件存在任何违规或不公平内容，投标人可向招标人提出异议。</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5.5开标时要求投标人的法定代表人或拟委派本项目的项目设计负责人作为代理人准时参加开标会，且需在开标截止时间前进场做签到工作,开标时手持本人身份证原件、法定代表人身份证明书原件、法人授权委托书原件（法定代表人出席开标会的，则无需提供）。</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5.6未中标单位的经济补偿：本项目</w:t>
      </w:r>
      <w:r>
        <w:rPr>
          <w:rFonts w:hint="eastAsia" w:ascii="宋体" w:hAnsi="宋体" w:cs="宋体"/>
          <w:color w:val="auto"/>
          <w:sz w:val="24"/>
          <w:szCs w:val="24"/>
          <w:highlight w:val="none"/>
          <w:u w:val="single"/>
        </w:rPr>
        <w:t>不设置</w:t>
      </w:r>
      <w:r>
        <w:rPr>
          <w:rFonts w:hint="eastAsia" w:ascii="宋体" w:hAnsi="宋体" w:cs="宋体"/>
          <w:color w:val="auto"/>
          <w:sz w:val="24"/>
          <w:szCs w:val="24"/>
          <w:highlight w:val="none"/>
        </w:rPr>
        <w:t>未中标的投标人的经济补偿，具体见投标人须知前附表。</w:t>
      </w:r>
    </w:p>
    <w:p>
      <w:pPr>
        <w:tabs>
          <w:tab w:val="left" w:pos="360"/>
          <w:tab w:val="left" w:pos="1080"/>
        </w:tabs>
        <w:spacing w:before="120" w:beforeLines="50" w:line="360" w:lineRule="auto"/>
        <w:ind w:firstLine="482" w:firstLineChars="200"/>
        <w:outlineLvl w:val="0"/>
        <w:rPr>
          <w:rFonts w:hint="eastAsia" w:ascii="宋体" w:hAnsi="宋体" w:cs="宋体"/>
          <w:b/>
          <w:color w:val="auto"/>
          <w:kern w:val="0"/>
          <w:sz w:val="24"/>
          <w:szCs w:val="24"/>
          <w:highlight w:val="none"/>
        </w:rPr>
      </w:pPr>
      <w:bookmarkStart w:id="0" w:name="_Toc1602"/>
      <w:bookmarkStart w:id="1" w:name="_Toc2302"/>
      <w:bookmarkStart w:id="2" w:name="_Toc1255"/>
      <w:bookmarkStart w:id="3" w:name="_Toc30740"/>
      <w:r>
        <w:rPr>
          <w:rFonts w:hint="eastAsia" w:ascii="宋体" w:hAnsi="宋体" w:cs="宋体"/>
          <w:b/>
          <w:bCs/>
          <w:color w:val="auto"/>
          <w:kern w:val="0"/>
          <w:sz w:val="24"/>
          <w:szCs w:val="24"/>
          <w:highlight w:val="none"/>
        </w:rPr>
        <w:t>6、</w:t>
      </w:r>
      <w:r>
        <w:rPr>
          <w:rFonts w:hint="eastAsia" w:ascii="宋体" w:hAnsi="宋体" w:cs="宋体"/>
          <w:b/>
          <w:color w:val="auto"/>
          <w:kern w:val="0"/>
          <w:sz w:val="24"/>
          <w:szCs w:val="24"/>
          <w:highlight w:val="none"/>
        </w:rPr>
        <w:t>发布公告日期、递交投标文件时间、开标时间：</w:t>
      </w:r>
      <w:bookmarkEnd w:id="0"/>
      <w:bookmarkEnd w:id="1"/>
      <w:bookmarkEnd w:id="2"/>
      <w:bookmarkEnd w:id="3"/>
    </w:p>
    <w:p>
      <w:pPr>
        <w:spacing w:line="360" w:lineRule="auto"/>
        <w:ind w:firstLine="480" w:firstLineChars="20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6.1.公告发布日期（含本日）</w:t>
      </w:r>
      <w:r>
        <w:rPr>
          <w:rFonts w:hint="eastAsia" w:ascii="宋体" w:hAnsi="宋体" w:cs="宋体"/>
          <w:bCs/>
          <w:color w:val="auto"/>
          <w:kern w:val="0"/>
          <w:sz w:val="24"/>
          <w:szCs w:val="24"/>
          <w:highlight w:val="none"/>
          <w:u w:val="single"/>
        </w:rPr>
        <w:t xml:space="preserve">  2022  </w:t>
      </w:r>
      <w:r>
        <w:rPr>
          <w:rFonts w:hint="eastAsia" w:ascii="宋体" w:hAnsi="宋体" w:cs="宋体"/>
          <w:bCs/>
          <w:color w:val="auto"/>
          <w:kern w:val="0"/>
          <w:sz w:val="24"/>
          <w:szCs w:val="24"/>
          <w:highlight w:val="none"/>
        </w:rPr>
        <w:t>年</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月</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日至</w:t>
      </w:r>
      <w:r>
        <w:rPr>
          <w:rFonts w:hint="eastAsia" w:ascii="宋体" w:hAnsi="宋体" w:cs="宋体"/>
          <w:bCs/>
          <w:color w:val="auto"/>
          <w:kern w:val="0"/>
          <w:sz w:val="24"/>
          <w:szCs w:val="24"/>
          <w:highlight w:val="none"/>
          <w:u w:val="single"/>
        </w:rPr>
        <w:t xml:space="preserve"> 2022  </w:t>
      </w:r>
      <w:r>
        <w:rPr>
          <w:rFonts w:hint="eastAsia" w:ascii="宋体" w:hAnsi="宋体" w:cs="宋体"/>
          <w:bCs/>
          <w:color w:val="auto"/>
          <w:kern w:val="0"/>
          <w:sz w:val="24"/>
          <w:szCs w:val="24"/>
          <w:highlight w:val="none"/>
        </w:rPr>
        <w:t>年</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月</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日；</w:t>
      </w:r>
    </w:p>
    <w:p>
      <w:pPr>
        <w:spacing w:line="360" w:lineRule="auto"/>
        <w:ind w:firstLine="480" w:firstLineChars="20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6.2.递交投标文件起始时间：</w:t>
      </w:r>
      <w:r>
        <w:rPr>
          <w:rFonts w:hint="eastAsia" w:ascii="宋体" w:hAnsi="宋体" w:cs="宋体"/>
          <w:bCs/>
          <w:color w:val="auto"/>
          <w:kern w:val="0"/>
          <w:sz w:val="24"/>
          <w:szCs w:val="24"/>
          <w:highlight w:val="none"/>
          <w:u w:val="single"/>
        </w:rPr>
        <w:t xml:space="preserve">  2022  </w:t>
      </w:r>
      <w:r>
        <w:rPr>
          <w:rFonts w:hint="eastAsia" w:ascii="宋体" w:hAnsi="宋体" w:cs="宋体"/>
          <w:bCs/>
          <w:color w:val="auto"/>
          <w:kern w:val="0"/>
          <w:sz w:val="24"/>
          <w:szCs w:val="24"/>
          <w:highlight w:val="none"/>
        </w:rPr>
        <w:t>年</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月</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日</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时</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分；</w:t>
      </w:r>
    </w:p>
    <w:p>
      <w:pPr>
        <w:spacing w:line="360" w:lineRule="auto"/>
        <w:ind w:firstLine="960" w:firstLineChars="40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截止时间：</w:t>
      </w:r>
      <w:r>
        <w:rPr>
          <w:rFonts w:hint="eastAsia" w:ascii="宋体" w:hAnsi="宋体" w:cs="宋体"/>
          <w:bCs/>
          <w:color w:val="auto"/>
          <w:kern w:val="0"/>
          <w:sz w:val="24"/>
          <w:szCs w:val="24"/>
          <w:highlight w:val="none"/>
          <w:u w:val="single"/>
        </w:rPr>
        <w:t xml:space="preserve">  2022  </w:t>
      </w:r>
      <w:r>
        <w:rPr>
          <w:rFonts w:hint="eastAsia" w:ascii="宋体" w:hAnsi="宋体" w:cs="宋体"/>
          <w:bCs/>
          <w:color w:val="auto"/>
          <w:kern w:val="0"/>
          <w:sz w:val="24"/>
          <w:szCs w:val="24"/>
          <w:highlight w:val="none"/>
        </w:rPr>
        <w:t>年</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月</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日</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时</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分；</w:t>
      </w:r>
    </w:p>
    <w:p>
      <w:pPr>
        <w:spacing w:line="360" w:lineRule="auto"/>
        <w:ind w:firstLine="480" w:firstLineChars="20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6.3.开标时间：</w:t>
      </w:r>
      <w:r>
        <w:rPr>
          <w:rFonts w:hint="eastAsia" w:ascii="宋体" w:hAnsi="宋体" w:cs="宋体"/>
          <w:bCs/>
          <w:color w:val="auto"/>
          <w:kern w:val="0"/>
          <w:sz w:val="24"/>
          <w:szCs w:val="24"/>
          <w:highlight w:val="none"/>
          <w:u w:val="single"/>
        </w:rPr>
        <w:t xml:space="preserve">  2022  </w:t>
      </w:r>
      <w:r>
        <w:rPr>
          <w:rFonts w:hint="eastAsia" w:ascii="宋体" w:hAnsi="宋体" w:cs="宋体"/>
          <w:bCs/>
          <w:color w:val="auto"/>
          <w:kern w:val="0"/>
          <w:sz w:val="24"/>
          <w:szCs w:val="24"/>
          <w:highlight w:val="none"/>
        </w:rPr>
        <w:t>年</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月</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日</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时</w:t>
      </w:r>
      <w:r>
        <w:rPr>
          <w:rFonts w:hint="eastAsia" w:ascii="宋体" w:hAnsi="宋体" w:cs="宋体"/>
          <w:bCs/>
          <w:color w:val="auto"/>
          <w:kern w:val="0"/>
          <w:sz w:val="24"/>
          <w:szCs w:val="24"/>
          <w:highlight w:val="none"/>
          <w:u w:val="single"/>
        </w:rPr>
        <w:t xml:space="preserve">    </w:t>
      </w:r>
      <w:r>
        <w:rPr>
          <w:rFonts w:hint="eastAsia" w:ascii="宋体" w:hAnsi="宋体" w:cs="宋体"/>
          <w:bCs/>
          <w:color w:val="auto"/>
          <w:kern w:val="0"/>
          <w:sz w:val="24"/>
          <w:szCs w:val="24"/>
          <w:highlight w:val="none"/>
        </w:rPr>
        <w:t>分；</w:t>
      </w:r>
    </w:p>
    <w:p>
      <w:pPr>
        <w:spacing w:line="360" w:lineRule="auto"/>
        <w:ind w:firstLine="960" w:firstLineChars="40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地点：广州公共资源交易中心（广州市天河区天润路 333 号）。</w:t>
      </w:r>
    </w:p>
    <w:p>
      <w:pPr>
        <w:spacing w:line="360" w:lineRule="auto"/>
        <w:ind w:firstLine="480" w:firstLineChars="20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6.4.逾期送达的或者未送达指定地点的投标文件，招标人不予受理。</w:t>
      </w:r>
    </w:p>
    <w:p>
      <w:pPr>
        <w:spacing w:line="360" w:lineRule="auto"/>
        <w:ind w:firstLine="482" w:firstLineChars="200"/>
        <w:jc w:val="left"/>
        <w:rPr>
          <w:rFonts w:hint="eastAsia" w:ascii="宋体" w:hAnsi="宋体" w:cs="宋体"/>
          <w:color w:val="auto"/>
          <w:kern w:val="0"/>
          <w:sz w:val="24"/>
          <w:szCs w:val="24"/>
          <w:highlight w:val="none"/>
        </w:rPr>
      </w:pPr>
      <w:r>
        <w:rPr>
          <w:rFonts w:hint="eastAsia" w:ascii="宋体" w:hAnsi="宋体" w:cs="宋体"/>
          <w:b/>
          <w:bCs/>
          <w:color w:val="auto"/>
          <w:kern w:val="0"/>
          <w:sz w:val="24"/>
          <w:szCs w:val="24"/>
          <w:highlight w:val="none"/>
        </w:rPr>
        <w:t>7、发布公告的媒体：</w:t>
      </w:r>
      <w:r>
        <w:rPr>
          <w:rFonts w:hint="eastAsia" w:ascii="宋体" w:hAnsi="宋体" w:cs="宋体"/>
          <w:snapToGrid w:val="0"/>
          <w:color w:val="auto"/>
          <w:kern w:val="0"/>
          <w:sz w:val="24"/>
          <w:szCs w:val="24"/>
          <w:highlight w:val="none"/>
        </w:rPr>
        <w:t>本次招标公告在</w:t>
      </w:r>
      <w:r>
        <w:rPr>
          <w:rFonts w:hint="eastAsia" w:ascii="宋体" w:hAnsi="宋体" w:cs="宋体"/>
          <w:snapToGrid w:val="0"/>
          <w:color w:val="auto"/>
          <w:kern w:val="0"/>
          <w:sz w:val="24"/>
          <w:szCs w:val="24"/>
          <w:highlight w:val="none"/>
          <w:u w:val="single"/>
        </w:rPr>
        <w:t>广州公共资源交易中心交易平台、广东省招标投标监管网</w:t>
      </w:r>
      <w:r>
        <w:rPr>
          <w:rFonts w:hint="eastAsia" w:ascii="宋体" w:hAnsi="宋体" w:cs="宋体"/>
          <w:snapToGrid w:val="0"/>
          <w:color w:val="auto"/>
          <w:kern w:val="0"/>
          <w:sz w:val="24"/>
          <w:szCs w:val="24"/>
          <w:highlight w:val="none"/>
        </w:rPr>
        <w:t>同时发布。</w:t>
      </w:r>
    </w:p>
    <w:p>
      <w:pPr>
        <w:spacing w:line="360" w:lineRule="auto"/>
        <w:ind w:firstLine="482" w:firstLineChars="200"/>
        <w:jc w:val="lef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8、联系方式：</w:t>
      </w:r>
    </w:p>
    <w:p>
      <w:pPr>
        <w:spacing w:line="360" w:lineRule="auto"/>
        <w:ind w:firstLine="480" w:firstLineChars="200"/>
        <w:jc w:val="left"/>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招标人：</w:t>
      </w:r>
      <w:r>
        <w:rPr>
          <w:rFonts w:hint="eastAsia" w:ascii="宋体" w:hAnsi="宋体" w:cs="宋体"/>
          <w:color w:val="auto"/>
          <w:sz w:val="24"/>
          <w:szCs w:val="24"/>
          <w:highlight w:val="none"/>
        </w:rPr>
        <w:t>茂名市茂南区水利工程建设中心</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联系人：李工</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联系电话：0668-3910617</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招标代理：茂名市标新工程管理有限公司</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联系人：戴工</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联系电话：0668-2857983</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监督部门：茂名市茂南区水务局</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sz w:val="24"/>
          <w:szCs w:val="24"/>
          <w:highlight w:val="none"/>
        </w:rPr>
        <w:t>电    话：0668-3910616</w:t>
      </w:r>
    </w:p>
    <w:p>
      <w:pPr>
        <w:spacing w:line="360" w:lineRule="auto"/>
        <w:ind w:firstLine="2880" w:firstLineChars="1200"/>
        <w:jc w:val="righ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 招标人：</w:t>
      </w:r>
      <w:r>
        <w:rPr>
          <w:rFonts w:hint="eastAsia" w:ascii="宋体" w:hAnsi="宋体" w:cs="宋体"/>
          <w:color w:val="auto"/>
          <w:kern w:val="0"/>
          <w:sz w:val="24"/>
          <w:szCs w:val="24"/>
          <w:highlight w:val="none"/>
          <w:u w:val="single"/>
        </w:rPr>
        <w:t>茂名市茂南区水利工程建设中心（盖章）</w:t>
      </w:r>
    </w:p>
    <w:p>
      <w:pPr>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sz w:val="24"/>
          <w:szCs w:val="24"/>
          <w:highlight w:val="none"/>
        </w:rPr>
        <w:t xml:space="preserve">                                                </w:t>
      </w:r>
      <w:bookmarkStart w:id="4" w:name="_GoBack"/>
      <w:bookmarkEnd w:id="4"/>
      <w:r>
        <w:rPr>
          <w:rFonts w:hint="eastAsia" w:ascii="宋体" w:hAnsi="宋体" w:cs="宋体"/>
          <w:color w:val="auto"/>
          <w:sz w:val="24"/>
          <w:szCs w:val="24"/>
          <w:highlight w:val="none"/>
        </w:rPr>
        <w:t>2022年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rPr>
          <w:rFonts w:hint="eastAsia" w:ascii="宋体" w:hAnsi="宋体" w:cs="宋体"/>
          <w:color w:val="auto"/>
          <w:sz w:val="22"/>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附件一：</w:t>
      </w:r>
    </w:p>
    <w:tbl>
      <w:tblPr>
        <w:tblStyle w:val="8"/>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160"/>
        <w:gridCol w:w="3244"/>
        <w:gridCol w:w="870"/>
        <w:gridCol w:w="1110"/>
        <w:gridCol w:w="379"/>
        <w:gridCol w:w="1046"/>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blHeader/>
          <w:jc w:val="center"/>
        </w:trPr>
        <w:tc>
          <w:tcPr>
            <w:tcW w:w="9896" w:type="dxa"/>
            <w:gridSpan w:val="8"/>
            <w:tcBorders>
              <w:top w:val="double" w:color="auto" w:sz="4" w:space="0"/>
              <w:left w:val="double" w:color="auto" w:sz="4" w:space="0"/>
              <w:bottom w:val="nil"/>
              <w:right w:val="double" w:color="auto" w:sz="4" w:space="0"/>
            </w:tcBorders>
            <w:noWrap w:val="0"/>
            <w:vAlign w:val="center"/>
          </w:tcPr>
          <w:p>
            <w:pPr>
              <w:snapToGrid w:val="0"/>
              <w:spacing w:line="260" w:lineRule="exact"/>
              <w:rPr>
                <w:rFonts w:hint="eastAsia" w:ascii="宋体" w:hAnsi="宋体" w:cs="宋体"/>
                <w:color w:val="auto"/>
                <w:szCs w:val="21"/>
                <w:highlight w:val="none"/>
              </w:rPr>
            </w:pPr>
            <w:r>
              <w:rPr>
                <w:rFonts w:hint="eastAsia" w:ascii="宋体" w:hAnsi="宋体" w:cs="宋体"/>
                <w:b/>
                <w:bCs/>
                <w:color w:val="auto"/>
                <w:szCs w:val="21"/>
                <w:highlight w:val="none"/>
              </w:rPr>
              <w:t>审核确认:招标人或招标代理机构接收资料人员与投标申请人代表对以下资料共同核对，审核情况属实。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blHeader/>
          <w:jc w:val="center"/>
        </w:trPr>
        <w:tc>
          <w:tcPr>
            <w:tcW w:w="2628" w:type="dxa"/>
            <w:gridSpan w:val="2"/>
            <w:tcBorders>
              <w:top w:val="nil"/>
              <w:left w:val="double" w:color="auto" w:sz="4" w:space="0"/>
              <w:bottom w:val="double" w:color="auto" w:sz="4" w:space="0"/>
              <w:right w:val="nil"/>
            </w:tcBorders>
            <w:noWrap w:val="0"/>
            <w:vAlign w:val="center"/>
          </w:tcPr>
          <w:p>
            <w:pPr>
              <w:spacing w:line="260" w:lineRule="exact"/>
              <w:rPr>
                <w:rFonts w:hint="eastAsia" w:ascii="宋体" w:hAnsi="宋体" w:cs="宋体"/>
                <w:b/>
                <w:bCs/>
                <w:color w:val="auto"/>
                <w:szCs w:val="21"/>
                <w:highlight w:val="none"/>
              </w:rPr>
            </w:pPr>
            <w:r>
              <w:rPr>
                <w:rFonts w:hint="eastAsia" w:ascii="宋体" w:hAnsi="宋体" w:cs="宋体"/>
                <w:b/>
                <w:bCs/>
                <w:color w:val="auto"/>
                <w:szCs w:val="21"/>
                <w:highlight w:val="none"/>
              </w:rPr>
              <w:t>招标人或招标代理机构接收资料人员签名:</w:t>
            </w:r>
          </w:p>
        </w:tc>
        <w:tc>
          <w:tcPr>
            <w:tcW w:w="4114" w:type="dxa"/>
            <w:gridSpan w:val="2"/>
            <w:tcBorders>
              <w:top w:val="nil"/>
              <w:left w:val="nil"/>
              <w:bottom w:val="double" w:color="auto" w:sz="4" w:space="0"/>
              <w:right w:val="nil"/>
            </w:tcBorders>
            <w:noWrap w:val="0"/>
            <w:vAlign w:val="center"/>
          </w:tcPr>
          <w:p>
            <w:pPr>
              <w:spacing w:line="260" w:lineRule="exact"/>
              <w:rPr>
                <w:rFonts w:hint="eastAsia" w:ascii="宋体" w:hAnsi="宋体" w:cs="宋体"/>
                <w:b/>
                <w:bCs/>
                <w:color w:val="auto"/>
                <w:szCs w:val="21"/>
                <w:highlight w:val="none"/>
              </w:rPr>
            </w:pPr>
          </w:p>
        </w:tc>
        <w:tc>
          <w:tcPr>
            <w:tcW w:w="1489" w:type="dxa"/>
            <w:gridSpan w:val="2"/>
            <w:tcBorders>
              <w:top w:val="nil"/>
              <w:left w:val="nil"/>
              <w:bottom w:val="double" w:color="auto" w:sz="4" w:space="0"/>
              <w:right w:val="nil"/>
            </w:tcBorders>
            <w:noWrap w:val="0"/>
            <w:vAlign w:val="center"/>
          </w:tcPr>
          <w:p>
            <w:pPr>
              <w:spacing w:line="260" w:lineRule="exact"/>
              <w:rPr>
                <w:rFonts w:hint="eastAsia" w:ascii="宋体" w:hAnsi="宋体" w:cs="宋体"/>
                <w:b/>
                <w:bCs/>
                <w:color w:val="auto"/>
                <w:szCs w:val="21"/>
                <w:highlight w:val="none"/>
              </w:rPr>
            </w:pPr>
            <w:r>
              <w:rPr>
                <w:rFonts w:hint="eastAsia" w:ascii="宋体" w:hAnsi="宋体" w:cs="宋体"/>
                <w:b/>
                <w:bCs/>
                <w:color w:val="auto"/>
                <w:szCs w:val="21"/>
                <w:highlight w:val="none"/>
              </w:rPr>
              <w:t>委托代理人</w:t>
            </w:r>
          </w:p>
          <w:p>
            <w:pPr>
              <w:spacing w:line="260" w:lineRule="exact"/>
              <w:rPr>
                <w:rFonts w:hint="eastAsia" w:ascii="宋体" w:hAnsi="宋体" w:cs="宋体"/>
                <w:b/>
                <w:bCs/>
                <w:color w:val="auto"/>
                <w:szCs w:val="21"/>
                <w:highlight w:val="none"/>
              </w:rPr>
            </w:pPr>
            <w:r>
              <w:rPr>
                <w:rFonts w:hint="eastAsia" w:ascii="宋体" w:hAnsi="宋体" w:cs="宋体"/>
                <w:b/>
                <w:bCs/>
                <w:color w:val="auto"/>
                <w:szCs w:val="21"/>
                <w:highlight w:val="none"/>
              </w:rPr>
              <w:t>签名:</w:t>
            </w:r>
          </w:p>
        </w:tc>
        <w:tc>
          <w:tcPr>
            <w:tcW w:w="1665" w:type="dxa"/>
            <w:gridSpan w:val="2"/>
            <w:tcBorders>
              <w:top w:val="nil"/>
              <w:left w:val="nil"/>
              <w:bottom w:val="double" w:color="auto" w:sz="4" w:space="0"/>
              <w:right w:val="double" w:color="auto" w:sz="4" w:space="0"/>
            </w:tcBorders>
            <w:noWrap w:val="0"/>
            <w:vAlign w:val="center"/>
          </w:tcPr>
          <w:p>
            <w:pPr>
              <w:spacing w:line="260" w:lineRule="exact"/>
              <w:rPr>
                <w:rFonts w:hint="eastAsia"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blHeader/>
          <w:jc w:val="center"/>
        </w:trPr>
        <w:tc>
          <w:tcPr>
            <w:tcW w:w="468" w:type="dxa"/>
            <w:vMerge w:val="restart"/>
            <w:tcBorders>
              <w:top w:val="double" w:color="auto" w:sz="4" w:space="0"/>
              <w:left w:val="double" w:color="auto" w:sz="4" w:space="0"/>
            </w:tcBorders>
            <w:noWrap w:val="0"/>
            <w:vAlign w:val="center"/>
          </w:tcPr>
          <w:p>
            <w:pPr>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5404" w:type="dxa"/>
            <w:gridSpan w:val="2"/>
            <w:vMerge w:val="restart"/>
            <w:tcBorders>
              <w:top w:val="double" w:color="auto" w:sz="4" w:space="0"/>
            </w:tcBorders>
            <w:noWrap w:val="0"/>
            <w:vAlign w:val="center"/>
          </w:tcPr>
          <w:p>
            <w:pPr>
              <w:spacing w:line="260" w:lineRule="exact"/>
              <w:jc w:val="center"/>
              <w:rPr>
                <w:rFonts w:hint="eastAsia" w:ascii="宋体" w:hAnsi="宋体" w:cs="宋体"/>
                <w:color w:val="auto"/>
                <w:szCs w:val="21"/>
                <w:highlight w:val="none"/>
              </w:rPr>
            </w:pPr>
            <w:r>
              <w:rPr>
                <w:rFonts w:hint="eastAsia" w:ascii="宋体" w:hAnsi="宋体" w:cs="宋体"/>
                <w:b/>
                <w:color w:val="auto"/>
                <w:szCs w:val="21"/>
                <w:highlight w:val="none"/>
              </w:rPr>
              <w:t>项目</w:t>
            </w:r>
          </w:p>
        </w:tc>
        <w:tc>
          <w:tcPr>
            <w:tcW w:w="870" w:type="dxa"/>
            <w:vMerge w:val="restart"/>
            <w:tcBorders>
              <w:top w:val="double" w:color="auto" w:sz="4" w:space="0"/>
            </w:tcBorders>
            <w:noWrap w:val="0"/>
            <w:vAlign w:val="center"/>
          </w:tcPr>
          <w:p>
            <w:pPr>
              <w:spacing w:line="260" w:lineRule="exact"/>
              <w:rPr>
                <w:rFonts w:hint="eastAsia" w:ascii="宋体" w:hAnsi="宋体" w:cs="宋体"/>
                <w:color w:val="auto"/>
                <w:szCs w:val="21"/>
                <w:highlight w:val="none"/>
              </w:rPr>
            </w:pPr>
            <w:r>
              <w:rPr>
                <w:rFonts w:hint="eastAsia" w:ascii="宋体" w:hAnsi="宋体" w:cs="宋体"/>
                <w:b/>
                <w:color w:val="auto"/>
                <w:szCs w:val="21"/>
                <w:highlight w:val="none"/>
              </w:rPr>
              <w:t>内页码</w:t>
            </w:r>
          </w:p>
        </w:tc>
        <w:tc>
          <w:tcPr>
            <w:tcW w:w="1110" w:type="dxa"/>
            <w:vMerge w:val="restart"/>
            <w:tcBorders>
              <w:top w:val="double" w:color="auto" w:sz="4" w:space="0"/>
            </w:tcBorders>
            <w:noWrap w:val="0"/>
            <w:vAlign w:val="center"/>
          </w:tcPr>
          <w:p>
            <w:pPr>
              <w:spacing w:line="260" w:lineRule="exact"/>
              <w:rPr>
                <w:rFonts w:hint="eastAsia" w:ascii="宋体" w:hAnsi="宋体" w:cs="宋体"/>
                <w:color w:val="auto"/>
                <w:szCs w:val="21"/>
                <w:highlight w:val="none"/>
              </w:rPr>
            </w:pPr>
            <w:r>
              <w:rPr>
                <w:rFonts w:hint="eastAsia" w:ascii="宋体" w:hAnsi="宋体" w:cs="宋体"/>
                <w:b/>
                <w:color w:val="auto"/>
                <w:szCs w:val="21"/>
                <w:highlight w:val="none"/>
              </w:rPr>
              <w:t>投标登记提交资料要求</w:t>
            </w:r>
          </w:p>
        </w:tc>
        <w:tc>
          <w:tcPr>
            <w:tcW w:w="1425" w:type="dxa"/>
            <w:gridSpan w:val="2"/>
            <w:tcBorders>
              <w:top w:val="double" w:color="auto" w:sz="4" w:space="0"/>
            </w:tcBorders>
            <w:noWrap w:val="0"/>
            <w:vAlign w:val="center"/>
          </w:tcPr>
          <w:p>
            <w:pPr>
              <w:spacing w:line="260" w:lineRule="exact"/>
              <w:rPr>
                <w:rFonts w:hint="eastAsia" w:ascii="宋体" w:hAnsi="宋体" w:cs="宋体"/>
                <w:color w:val="auto"/>
                <w:szCs w:val="21"/>
                <w:highlight w:val="none"/>
              </w:rPr>
            </w:pPr>
            <w:r>
              <w:rPr>
                <w:rFonts w:hint="eastAsia" w:ascii="宋体" w:hAnsi="宋体" w:cs="宋体"/>
                <w:color w:val="auto"/>
                <w:szCs w:val="21"/>
                <w:highlight w:val="none"/>
              </w:rPr>
              <w:t>审核情况</w:t>
            </w:r>
          </w:p>
        </w:tc>
        <w:tc>
          <w:tcPr>
            <w:tcW w:w="619" w:type="dxa"/>
            <w:vMerge w:val="restart"/>
            <w:tcBorders>
              <w:top w:val="double" w:color="auto" w:sz="4" w:space="0"/>
              <w:right w:val="double" w:color="auto" w:sz="4" w:space="0"/>
            </w:tcBorders>
            <w:noWrap w:val="0"/>
            <w:vAlign w:val="center"/>
          </w:tcPr>
          <w:p>
            <w:pPr>
              <w:spacing w:line="260" w:lineRule="exact"/>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blHeader/>
          <w:jc w:val="center"/>
        </w:trPr>
        <w:tc>
          <w:tcPr>
            <w:tcW w:w="468" w:type="dxa"/>
            <w:vMerge w:val="continue"/>
            <w:tcBorders>
              <w:left w:val="double" w:color="auto" w:sz="4" w:space="0"/>
            </w:tcBorders>
            <w:noWrap w:val="0"/>
            <w:vAlign w:val="center"/>
          </w:tcPr>
          <w:p>
            <w:pPr>
              <w:spacing w:line="260" w:lineRule="exact"/>
              <w:rPr>
                <w:rFonts w:hint="eastAsia" w:ascii="宋体" w:hAnsi="宋体" w:cs="宋体"/>
                <w:color w:val="auto"/>
                <w:szCs w:val="21"/>
                <w:highlight w:val="none"/>
              </w:rPr>
            </w:pPr>
          </w:p>
        </w:tc>
        <w:tc>
          <w:tcPr>
            <w:tcW w:w="5404" w:type="dxa"/>
            <w:gridSpan w:val="2"/>
            <w:vMerge w:val="continue"/>
            <w:noWrap w:val="0"/>
            <w:vAlign w:val="center"/>
          </w:tcPr>
          <w:p>
            <w:pPr>
              <w:spacing w:line="260" w:lineRule="exact"/>
              <w:rPr>
                <w:rFonts w:hint="eastAsia" w:ascii="宋体" w:hAnsi="宋体" w:cs="宋体"/>
                <w:color w:val="auto"/>
                <w:szCs w:val="21"/>
                <w:highlight w:val="none"/>
              </w:rPr>
            </w:pPr>
          </w:p>
        </w:tc>
        <w:tc>
          <w:tcPr>
            <w:tcW w:w="870" w:type="dxa"/>
            <w:vMerge w:val="continue"/>
            <w:noWrap w:val="0"/>
            <w:vAlign w:val="center"/>
          </w:tcPr>
          <w:p>
            <w:pPr>
              <w:spacing w:line="260" w:lineRule="exact"/>
              <w:rPr>
                <w:rFonts w:hint="eastAsia" w:ascii="宋体" w:hAnsi="宋体" w:cs="宋体"/>
                <w:color w:val="auto"/>
                <w:szCs w:val="21"/>
                <w:highlight w:val="none"/>
              </w:rPr>
            </w:pPr>
          </w:p>
        </w:tc>
        <w:tc>
          <w:tcPr>
            <w:tcW w:w="1110" w:type="dxa"/>
            <w:vMerge w:val="continue"/>
            <w:noWrap w:val="0"/>
            <w:vAlign w:val="center"/>
          </w:tcPr>
          <w:p>
            <w:pPr>
              <w:spacing w:line="260" w:lineRule="exact"/>
              <w:rPr>
                <w:rFonts w:hint="eastAsia" w:ascii="宋体" w:hAnsi="宋体" w:cs="宋体"/>
                <w:color w:val="auto"/>
                <w:szCs w:val="21"/>
                <w:highlight w:val="none"/>
              </w:rPr>
            </w:pPr>
          </w:p>
        </w:tc>
        <w:tc>
          <w:tcPr>
            <w:tcW w:w="1425" w:type="dxa"/>
            <w:gridSpan w:val="2"/>
            <w:noWrap w:val="0"/>
            <w:vAlign w:val="center"/>
          </w:tcPr>
          <w:p>
            <w:pPr>
              <w:spacing w:line="260" w:lineRule="exact"/>
              <w:rPr>
                <w:rFonts w:hint="eastAsia" w:ascii="宋体" w:hAnsi="宋体" w:cs="宋体"/>
                <w:color w:val="auto"/>
                <w:szCs w:val="21"/>
                <w:highlight w:val="none"/>
              </w:rPr>
            </w:pPr>
            <w:r>
              <w:rPr>
                <w:rFonts w:hint="eastAsia" w:ascii="宋体" w:hAnsi="宋体" w:cs="宋体"/>
                <w:color w:val="auto"/>
                <w:szCs w:val="21"/>
                <w:highlight w:val="none"/>
              </w:rPr>
              <w:t>（此栏不需申请人填写）</w:t>
            </w:r>
          </w:p>
        </w:tc>
        <w:tc>
          <w:tcPr>
            <w:tcW w:w="619" w:type="dxa"/>
            <w:vMerge w:val="continue"/>
            <w:tcBorders>
              <w:right w:val="double" w:color="auto" w:sz="4" w:space="0"/>
            </w:tcBorders>
            <w:noWrap w:val="0"/>
            <w:vAlign w:val="center"/>
          </w:tcPr>
          <w:p>
            <w:pPr>
              <w:spacing w:line="26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468" w:type="dxa"/>
            <w:tcBorders>
              <w:left w:val="doub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404" w:type="dxa"/>
            <w:gridSpan w:val="2"/>
            <w:noWrap w:val="0"/>
            <w:vAlign w:val="center"/>
          </w:tcPr>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投标登记申请表（不用装订）</w:t>
            </w:r>
          </w:p>
        </w:tc>
        <w:tc>
          <w:tcPr>
            <w:tcW w:w="870" w:type="dxa"/>
            <w:noWrap w:val="0"/>
            <w:vAlign w:val="center"/>
          </w:tcPr>
          <w:p>
            <w:pPr>
              <w:spacing w:line="360" w:lineRule="auto"/>
              <w:ind w:left="13" w:hanging="12" w:hangingChars="6"/>
              <w:rPr>
                <w:rFonts w:hint="eastAsia" w:ascii="宋体" w:hAnsi="宋体" w:cs="宋体"/>
                <w:color w:val="auto"/>
                <w:szCs w:val="21"/>
                <w:highlight w:val="none"/>
              </w:rPr>
            </w:pPr>
          </w:p>
        </w:tc>
        <w:tc>
          <w:tcPr>
            <w:tcW w:w="1110" w:type="dxa"/>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原件</w:t>
            </w:r>
          </w:p>
        </w:tc>
        <w:tc>
          <w:tcPr>
            <w:tcW w:w="1425" w:type="dxa"/>
            <w:gridSpan w:val="2"/>
            <w:noWrap w:val="0"/>
            <w:vAlign w:val="center"/>
          </w:tcPr>
          <w:p>
            <w:pPr>
              <w:spacing w:line="360" w:lineRule="auto"/>
              <w:rPr>
                <w:rFonts w:hint="eastAsia" w:ascii="宋体" w:hAnsi="宋体" w:cs="宋体"/>
                <w:color w:val="auto"/>
                <w:szCs w:val="21"/>
                <w:highlight w:val="none"/>
              </w:rPr>
            </w:pPr>
          </w:p>
        </w:tc>
        <w:tc>
          <w:tcPr>
            <w:tcW w:w="619" w:type="dxa"/>
            <w:tcBorders>
              <w:right w:val="double" w:color="auto" w:sz="4" w:space="0"/>
            </w:tcBorders>
            <w:noWrap w:val="0"/>
            <w:vAlign w:val="center"/>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468" w:type="dxa"/>
            <w:tcBorders>
              <w:left w:val="doub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5404" w:type="dxa"/>
            <w:gridSpan w:val="2"/>
            <w:noWrap w:val="0"/>
            <w:vAlign w:val="center"/>
          </w:tcPr>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（法人投标登记时）企业法定代表人证明书、法定代表人身份证复印件；(项目设计负责人投标登记时)企业法定代表人证明书、授权委托书、法定代表人、被委托代理人身份证复印件；</w:t>
            </w:r>
          </w:p>
        </w:tc>
        <w:tc>
          <w:tcPr>
            <w:tcW w:w="870" w:type="dxa"/>
            <w:noWrap w:val="0"/>
            <w:vAlign w:val="center"/>
          </w:tcPr>
          <w:p>
            <w:pPr>
              <w:spacing w:line="360" w:lineRule="auto"/>
              <w:rPr>
                <w:rFonts w:hint="eastAsia" w:ascii="宋体" w:hAnsi="宋体" w:cs="宋体"/>
                <w:color w:val="auto"/>
                <w:szCs w:val="21"/>
                <w:highlight w:val="none"/>
              </w:rPr>
            </w:pPr>
          </w:p>
        </w:tc>
        <w:tc>
          <w:tcPr>
            <w:tcW w:w="1110" w:type="dxa"/>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原件核查</w:t>
            </w:r>
          </w:p>
        </w:tc>
        <w:tc>
          <w:tcPr>
            <w:tcW w:w="1425" w:type="dxa"/>
            <w:gridSpan w:val="2"/>
            <w:noWrap w:val="0"/>
            <w:vAlign w:val="center"/>
          </w:tcPr>
          <w:p>
            <w:pPr>
              <w:spacing w:line="360" w:lineRule="auto"/>
              <w:rPr>
                <w:rFonts w:hint="eastAsia" w:ascii="宋体" w:hAnsi="宋体" w:cs="宋体"/>
                <w:color w:val="auto"/>
                <w:szCs w:val="21"/>
                <w:highlight w:val="none"/>
              </w:rPr>
            </w:pPr>
          </w:p>
        </w:tc>
        <w:tc>
          <w:tcPr>
            <w:tcW w:w="619" w:type="dxa"/>
            <w:tcBorders>
              <w:right w:val="double" w:color="auto" w:sz="4" w:space="0"/>
            </w:tcBorders>
            <w:noWrap w:val="0"/>
            <w:vAlign w:val="center"/>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468" w:type="dxa"/>
            <w:tcBorders>
              <w:left w:val="doub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5404" w:type="dxa"/>
            <w:gridSpan w:val="2"/>
            <w:noWrap w:val="0"/>
            <w:vAlign w:val="center"/>
          </w:tcPr>
          <w:p>
            <w:pPr>
              <w:pStyle w:val="3"/>
              <w:snapToGrid w:val="0"/>
              <w:spacing w:line="360" w:lineRule="auto"/>
              <w:ind w:left="0" w:firstLine="0"/>
              <w:rPr>
                <w:rFonts w:hint="eastAsia" w:hAnsi="宋体" w:cs="宋体"/>
                <w:color w:val="auto"/>
                <w:highlight w:val="none"/>
                <w:lang w:val="en-US" w:eastAsia="zh-CN"/>
              </w:rPr>
            </w:pPr>
            <w:r>
              <w:rPr>
                <w:rFonts w:hint="eastAsia" w:hAnsi="宋体" w:cs="宋体"/>
                <w:color w:val="auto"/>
                <w:kern w:val="2"/>
                <w:highlight w:val="none"/>
                <w:lang w:val="en-US" w:eastAsia="zh-CN"/>
              </w:rPr>
              <w:t>企业营业执照副本复印件或带有二维码的证书副本的彩色打印件</w:t>
            </w:r>
          </w:p>
        </w:tc>
        <w:tc>
          <w:tcPr>
            <w:tcW w:w="870" w:type="dxa"/>
            <w:noWrap w:val="0"/>
            <w:vAlign w:val="center"/>
          </w:tcPr>
          <w:p>
            <w:pPr>
              <w:spacing w:line="360" w:lineRule="auto"/>
              <w:rPr>
                <w:rFonts w:hint="eastAsia" w:ascii="宋体" w:hAnsi="宋体" w:cs="宋体"/>
                <w:color w:val="auto"/>
                <w:szCs w:val="21"/>
                <w:highlight w:val="none"/>
              </w:rPr>
            </w:pPr>
          </w:p>
        </w:tc>
        <w:tc>
          <w:tcPr>
            <w:tcW w:w="1110" w:type="dxa"/>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原件核查</w:t>
            </w:r>
          </w:p>
        </w:tc>
        <w:tc>
          <w:tcPr>
            <w:tcW w:w="1425" w:type="dxa"/>
            <w:gridSpan w:val="2"/>
            <w:noWrap w:val="0"/>
            <w:vAlign w:val="center"/>
          </w:tcPr>
          <w:p>
            <w:pPr>
              <w:spacing w:line="360" w:lineRule="auto"/>
              <w:rPr>
                <w:rFonts w:hint="eastAsia" w:ascii="宋体" w:hAnsi="宋体" w:cs="宋体"/>
                <w:color w:val="auto"/>
                <w:szCs w:val="21"/>
                <w:highlight w:val="none"/>
              </w:rPr>
            </w:pPr>
          </w:p>
        </w:tc>
        <w:tc>
          <w:tcPr>
            <w:tcW w:w="619" w:type="dxa"/>
            <w:tcBorders>
              <w:right w:val="double" w:color="auto" w:sz="4" w:space="0"/>
            </w:tcBorders>
            <w:noWrap w:val="0"/>
            <w:vAlign w:val="center"/>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68" w:type="dxa"/>
            <w:tcBorders>
              <w:left w:val="doub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5404" w:type="dxa"/>
            <w:gridSpan w:val="2"/>
            <w:noWrap w:val="0"/>
            <w:vAlign w:val="center"/>
          </w:tcPr>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企业资质证书副本复印件或电子证书打印件</w:t>
            </w:r>
          </w:p>
        </w:tc>
        <w:tc>
          <w:tcPr>
            <w:tcW w:w="870" w:type="dxa"/>
            <w:noWrap w:val="0"/>
            <w:vAlign w:val="center"/>
          </w:tcPr>
          <w:p>
            <w:pPr>
              <w:spacing w:line="360" w:lineRule="auto"/>
              <w:rPr>
                <w:rFonts w:hint="eastAsia" w:ascii="宋体" w:hAnsi="宋体" w:cs="宋体"/>
                <w:color w:val="auto"/>
                <w:szCs w:val="21"/>
                <w:highlight w:val="none"/>
              </w:rPr>
            </w:pPr>
          </w:p>
        </w:tc>
        <w:tc>
          <w:tcPr>
            <w:tcW w:w="1110" w:type="dxa"/>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原件核查</w:t>
            </w:r>
          </w:p>
        </w:tc>
        <w:tc>
          <w:tcPr>
            <w:tcW w:w="1425" w:type="dxa"/>
            <w:gridSpan w:val="2"/>
            <w:noWrap w:val="0"/>
            <w:vAlign w:val="center"/>
          </w:tcPr>
          <w:p>
            <w:pPr>
              <w:spacing w:line="360" w:lineRule="auto"/>
              <w:rPr>
                <w:rFonts w:hint="eastAsia" w:ascii="宋体" w:hAnsi="宋体" w:cs="宋体"/>
                <w:color w:val="auto"/>
                <w:szCs w:val="21"/>
                <w:highlight w:val="none"/>
              </w:rPr>
            </w:pPr>
          </w:p>
        </w:tc>
        <w:tc>
          <w:tcPr>
            <w:tcW w:w="619" w:type="dxa"/>
            <w:tcBorders>
              <w:right w:val="double" w:color="auto" w:sz="4" w:space="0"/>
            </w:tcBorders>
            <w:noWrap w:val="0"/>
            <w:vAlign w:val="center"/>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468" w:type="dxa"/>
            <w:tcBorders>
              <w:left w:val="doub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5404" w:type="dxa"/>
            <w:gridSpan w:val="2"/>
            <w:noWrap w:val="0"/>
            <w:vAlign w:val="center"/>
          </w:tcPr>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项目设计负责人的职称证书复印件、身份证复印件</w:t>
            </w:r>
          </w:p>
        </w:tc>
        <w:tc>
          <w:tcPr>
            <w:tcW w:w="870" w:type="dxa"/>
            <w:noWrap w:val="0"/>
            <w:vAlign w:val="center"/>
          </w:tcPr>
          <w:p>
            <w:pPr>
              <w:spacing w:line="360" w:lineRule="auto"/>
              <w:rPr>
                <w:rFonts w:hint="eastAsia" w:ascii="宋体" w:hAnsi="宋体" w:cs="宋体"/>
                <w:color w:val="auto"/>
                <w:szCs w:val="21"/>
                <w:highlight w:val="none"/>
              </w:rPr>
            </w:pPr>
          </w:p>
        </w:tc>
        <w:tc>
          <w:tcPr>
            <w:tcW w:w="1110" w:type="dxa"/>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原件核查</w:t>
            </w:r>
          </w:p>
        </w:tc>
        <w:tc>
          <w:tcPr>
            <w:tcW w:w="1425" w:type="dxa"/>
            <w:gridSpan w:val="2"/>
            <w:noWrap w:val="0"/>
            <w:vAlign w:val="center"/>
          </w:tcPr>
          <w:p>
            <w:pPr>
              <w:spacing w:line="360" w:lineRule="auto"/>
              <w:rPr>
                <w:rFonts w:hint="eastAsia" w:ascii="宋体" w:hAnsi="宋体" w:cs="宋体"/>
                <w:color w:val="auto"/>
                <w:szCs w:val="21"/>
                <w:highlight w:val="none"/>
              </w:rPr>
            </w:pPr>
          </w:p>
        </w:tc>
        <w:tc>
          <w:tcPr>
            <w:tcW w:w="619" w:type="dxa"/>
            <w:tcBorders>
              <w:right w:val="double" w:color="auto" w:sz="4" w:space="0"/>
            </w:tcBorders>
            <w:noWrap w:val="0"/>
            <w:vAlign w:val="center"/>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68" w:type="dxa"/>
            <w:tcBorders>
              <w:left w:val="doub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5404" w:type="dxa"/>
            <w:gridSpan w:val="2"/>
            <w:noWrap w:val="0"/>
            <w:vAlign w:val="center"/>
          </w:tcPr>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已完成广东省水利建设市场信用信息平台录入手续的证明资料复印件（提供企业基本信息、资质信息网页截图即可）</w:t>
            </w:r>
          </w:p>
        </w:tc>
        <w:tc>
          <w:tcPr>
            <w:tcW w:w="870" w:type="dxa"/>
            <w:noWrap w:val="0"/>
            <w:vAlign w:val="center"/>
          </w:tcPr>
          <w:p>
            <w:pPr>
              <w:spacing w:line="360" w:lineRule="auto"/>
              <w:rPr>
                <w:rFonts w:hint="eastAsia" w:ascii="宋体" w:hAnsi="宋体" w:cs="宋体"/>
                <w:color w:val="auto"/>
                <w:szCs w:val="21"/>
                <w:highlight w:val="none"/>
              </w:rPr>
            </w:pPr>
          </w:p>
        </w:tc>
        <w:tc>
          <w:tcPr>
            <w:tcW w:w="1110" w:type="dxa"/>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w:t>
            </w:r>
          </w:p>
        </w:tc>
        <w:tc>
          <w:tcPr>
            <w:tcW w:w="1425" w:type="dxa"/>
            <w:gridSpan w:val="2"/>
            <w:noWrap w:val="0"/>
            <w:vAlign w:val="center"/>
          </w:tcPr>
          <w:p>
            <w:pPr>
              <w:spacing w:line="360" w:lineRule="auto"/>
              <w:rPr>
                <w:rFonts w:hint="eastAsia" w:ascii="宋体" w:hAnsi="宋体" w:cs="宋体"/>
                <w:color w:val="auto"/>
                <w:szCs w:val="21"/>
                <w:highlight w:val="none"/>
              </w:rPr>
            </w:pPr>
          </w:p>
        </w:tc>
        <w:tc>
          <w:tcPr>
            <w:tcW w:w="619" w:type="dxa"/>
            <w:tcBorders>
              <w:right w:val="double" w:color="auto" w:sz="4" w:space="0"/>
            </w:tcBorders>
            <w:noWrap w:val="0"/>
            <w:vAlign w:val="center"/>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468" w:type="dxa"/>
            <w:tcBorders>
              <w:left w:val="doub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5404" w:type="dxa"/>
            <w:gridSpan w:val="2"/>
            <w:noWrap w:val="0"/>
            <w:vAlign w:val="center"/>
          </w:tcPr>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凡在“广东省水利厅”网站(首页-政府服务-水利建设市场主体信用信息档案系统-广东省水利建设市场信用信息平台-不良行为信息)公布的有不良行为记录的企业不得参加本项目的投标，需提供网页截图证明。</w:t>
            </w:r>
          </w:p>
        </w:tc>
        <w:tc>
          <w:tcPr>
            <w:tcW w:w="870" w:type="dxa"/>
            <w:noWrap w:val="0"/>
            <w:vAlign w:val="center"/>
          </w:tcPr>
          <w:p>
            <w:pPr>
              <w:spacing w:line="360" w:lineRule="auto"/>
              <w:rPr>
                <w:rFonts w:hint="eastAsia" w:ascii="宋体" w:hAnsi="宋体" w:cs="宋体"/>
                <w:color w:val="auto"/>
                <w:szCs w:val="21"/>
                <w:highlight w:val="none"/>
              </w:rPr>
            </w:pPr>
          </w:p>
        </w:tc>
        <w:tc>
          <w:tcPr>
            <w:tcW w:w="1110" w:type="dxa"/>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w:t>
            </w:r>
          </w:p>
        </w:tc>
        <w:tc>
          <w:tcPr>
            <w:tcW w:w="1425" w:type="dxa"/>
            <w:gridSpan w:val="2"/>
            <w:noWrap w:val="0"/>
            <w:vAlign w:val="center"/>
          </w:tcPr>
          <w:p>
            <w:pPr>
              <w:spacing w:line="360" w:lineRule="auto"/>
              <w:rPr>
                <w:rFonts w:hint="eastAsia" w:ascii="宋体" w:hAnsi="宋体" w:cs="宋体"/>
                <w:color w:val="auto"/>
                <w:szCs w:val="21"/>
                <w:highlight w:val="none"/>
              </w:rPr>
            </w:pPr>
          </w:p>
        </w:tc>
        <w:tc>
          <w:tcPr>
            <w:tcW w:w="619" w:type="dxa"/>
            <w:tcBorders>
              <w:right w:val="double" w:color="auto" w:sz="4" w:space="0"/>
            </w:tcBorders>
            <w:noWrap w:val="0"/>
            <w:vAlign w:val="center"/>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468" w:type="dxa"/>
            <w:tcBorders>
              <w:left w:val="double" w:color="auto" w:sz="4" w:space="0"/>
            </w:tcBorders>
            <w:noWrap w:val="0"/>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5404" w:type="dxa"/>
            <w:gridSpan w:val="2"/>
            <w:noWrap w:val="0"/>
            <w:vAlign w:val="center"/>
          </w:tcPr>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提供“信用中国”网站没有被列入失信被执行人截图（如相关失信记录已失效，供应商需提供相关证明资料）</w:t>
            </w:r>
          </w:p>
        </w:tc>
        <w:tc>
          <w:tcPr>
            <w:tcW w:w="870" w:type="dxa"/>
            <w:noWrap w:val="0"/>
            <w:vAlign w:val="center"/>
          </w:tcPr>
          <w:p>
            <w:pPr>
              <w:spacing w:line="360" w:lineRule="auto"/>
              <w:rPr>
                <w:rFonts w:hint="eastAsia" w:ascii="宋体" w:hAnsi="宋体" w:cs="宋体"/>
                <w:color w:val="auto"/>
                <w:szCs w:val="21"/>
                <w:highlight w:val="none"/>
              </w:rPr>
            </w:pPr>
          </w:p>
        </w:tc>
        <w:tc>
          <w:tcPr>
            <w:tcW w:w="1110" w:type="dxa"/>
            <w:noWrap w:val="0"/>
            <w:vAlign w:val="center"/>
          </w:tcPr>
          <w:p>
            <w:pPr>
              <w:spacing w:line="36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1425" w:type="dxa"/>
            <w:gridSpan w:val="2"/>
            <w:noWrap w:val="0"/>
            <w:vAlign w:val="center"/>
          </w:tcPr>
          <w:p>
            <w:pPr>
              <w:spacing w:line="360" w:lineRule="auto"/>
              <w:rPr>
                <w:rFonts w:hint="eastAsia" w:ascii="宋体" w:hAnsi="宋体" w:cs="宋体"/>
                <w:color w:val="auto"/>
                <w:szCs w:val="21"/>
                <w:highlight w:val="none"/>
              </w:rPr>
            </w:pPr>
          </w:p>
        </w:tc>
        <w:tc>
          <w:tcPr>
            <w:tcW w:w="619" w:type="dxa"/>
            <w:tcBorders>
              <w:right w:val="double" w:color="auto" w:sz="4" w:space="0"/>
            </w:tcBorders>
            <w:noWrap w:val="0"/>
            <w:vAlign w:val="center"/>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468" w:type="dxa"/>
            <w:tcBorders>
              <w:left w:val="double" w:color="auto" w:sz="4" w:space="0"/>
            </w:tcBorders>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5404" w:type="dxa"/>
            <w:gridSpan w:val="2"/>
            <w:noWrap w:val="0"/>
            <w:vAlign w:val="center"/>
          </w:tcPr>
          <w:p>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上述人员近三个月缴纳社保的证明材料复印件（社保时段至少包含</w:t>
            </w:r>
            <w:r>
              <w:rPr>
                <w:rFonts w:hint="eastAsia" w:ascii="宋体" w:hAnsi="宋体" w:cs="宋体"/>
                <w:color w:val="auto"/>
                <w:szCs w:val="21"/>
                <w:highlight w:val="none"/>
                <w:lang w:eastAsia="zh-CN"/>
              </w:rPr>
              <w:t>2022年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月至2022年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月</w:t>
            </w:r>
            <w:r>
              <w:rPr>
                <w:rFonts w:hint="eastAsia" w:ascii="宋体" w:hAnsi="宋体" w:cs="宋体"/>
                <w:color w:val="auto"/>
                <w:szCs w:val="21"/>
                <w:highlight w:val="none"/>
              </w:rPr>
              <w:t>）（如达到法定退休年龄,无法提供该社保证明的，须提供退休证）复印件</w:t>
            </w:r>
          </w:p>
        </w:tc>
        <w:tc>
          <w:tcPr>
            <w:tcW w:w="870" w:type="dxa"/>
            <w:noWrap w:val="0"/>
            <w:vAlign w:val="center"/>
          </w:tcPr>
          <w:p>
            <w:pPr>
              <w:spacing w:line="360" w:lineRule="auto"/>
              <w:rPr>
                <w:rFonts w:hint="eastAsia" w:ascii="宋体" w:hAnsi="宋体" w:cs="宋体"/>
                <w:color w:val="auto"/>
                <w:szCs w:val="21"/>
                <w:highlight w:val="none"/>
              </w:rPr>
            </w:pPr>
          </w:p>
        </w:tc>
        <w:tc>
          <w:tcPr>
            <w:tcW w:w="1110" w:type="dxa"/>
            <w:noWrap w:val="0"/>
            <w:vAlign w:val="center"/>
          </w:tcPr>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原件核查</w:t>
            </w:r>
          </w:p>
        </w:tc>
        <w:tc>
          <w:tcPr>
            <w:tcW w:w="1425" w:type="dxa"/>
            <w:gridSpan w:val="2"/>
            <w:noWrap w:val="0"/>
            <w:vAlign w:val="center"/>
          </w:tcPr>
          <w:p>
            <w:pPr>
              <w:spacing w:line="360" w:lineRule="auto"/>
              <w:rPr>
                <w:rFonts w:hint="eastAsia" w:ascii="宋体" w:hAnsi="宋体" w:cs="宋体"/>
                <w:color w:val="auto"/>
                <w:szCs w:val="21"/>
                <w:highlight w:val="none"/>
              </w:rPr>
            </w:pPr>
          </w:p>
        </w:tc>
        <w:tc>
          <w:tcPr>
            <w:tcW w:w="619" w:type="dxa"/>
            <w:tcBorders>
              <w:right w:val="double" w:color="auto" w:sz="4" w:space="0"/>
            </w:tcBorders>
            <w:noWrap w:val="0"/>
            <w:vAlign w:val="center"/>
          </w:tcPr>
          <w:p>
            <w:pPr>
              <w:spacing w:line="360" w:lineRule="auto"/>
              <w:rPr>
                <w:rFonts w:hint="eastAsia" w:ascii="宋体" w:hAnsi="宋体" w:cs="宋体"/>
                <w:color w:val="auto"/>
                <w:szCs w:val="21"/>
                <w:highlight w:val="none"/>
              </w:rPr>
            </w:pPr>
          </w:p>
        </w:tc>
      </w:tr>
    </w:tbl>
    <w:p>
      <w:pPr>
        <w:widowControl/>
        <w:spacing w:line="240" w:lineRule="auto"/>
        <w:ind w:left="210" w:leftChars="100" w:firstLine="220" w:firstLineChars="100"/>
        <w:rPr>
          <w:rFonts w:hint="eastAsia" w:ascii="宋体" w:hAnsi="宋体" w:cs="宋体"/>
          <w:bCs/>
          <w:color w:val="auto"/>
          <w:sz w:val="22"/>
          <w:highlight w:val="none"/>
        </w:rPr>
      </w:pPr>
      <w:r>
        <w:rPr>
          <w:rFonts w:hint="eastAsia" w:ascii="宋体" w:hAnsi="宋体" w:cs="宋体"/>
          <w:bCs/>
          <w:color w:val="auto"/>
          <w:sz w:val="22"/>
          <w:highlight w:val="none"/>
        </w:rPr>
        <w:t>注:1、本表一式两份，一份附于投标登记资料内首页，作为投标登记资料目录，另一份交回投标申请人代表。两份表格中每页的“审核确认”栏均需双方签署。</w:t>
      </w:r>
    </w:p>
    <w:p>
      <w:pPr>
        <w:widowControl/>
        <w:spacing w:line="240" w:lineRule="auto"/>
        <w:ind w:left="210" w:leftChars="100" w:right="-420" w:rightChars="-200" w:firstLine="220" w:firstLineChars="100"/>
        <w:rPr>
          <w:rFonts w:hint="eastAsia" w:ascii="宋体" w:hAnsi="宋体" w:cs="宋体"/>
          <w:bCs/>
          <w:color w:val="auto"/>
          <w:sz w:val="22"/>
          <w:highlight w:val="none"/>
        </w:rPr>
      </w:pPr>
      <w:r>
        <w:rPr>
          <w:rFonts w:hint="eastAsia" w:ascii="宋体" w:hAnsi="宋体" w:cs="宋体"/>
          <w:bCs/>
          <w:color w:val="auto"/>
          <w:sz w:val="22"/>
          <w:highlight w:val="none"/>
        </w:rPr>
        <w:t>2、本表原件审核情况栏及备注栏须留空，由招标人或招标代理机构收资料人员审核后填写。</w:t>
      </w:r>
    </w:p>
    <w:p>
      <w:pPr>
        <w:widowControl/>
        <w:spacing w:line="240" w:lineRule="auto"/>
        <w:ind w:left="210" w:leftChars="100" w:firstLine="220" w:firstLineChars="100"/>
        <w:rPr>
          <w:rFonts w:hint="eastAsia" w:ascii="宋体" w:hAnsi="宋体" w:cs="宋体"/>
          <w:bCs/>
          <w:color w:val="auto"/>
          <w:sz w:val="22"/>
          <w:highlight w:val="none"/>
        </w:rPr>
      </w:pPr>
      <w:r>
        <w:rPr>
          <w:rFonts w:hint="eastAsia" w:ascii="宋体" w:hAnsi="宋体" w:cs="宋体"/>
          <w:bCs/>
          <w:color w:val="auto"/>
          <w:sz w:val="22"/>
          <w:highlight w:val="none"/>
        </w:rPr>
        <w:t>3、本表中有修改情况，须经招标人或招标代理机构接收资料人员和投标单位代表共同签署。</w:t>
      </w:r>
    </w:p>
    <w:p>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附件二：</w:t>
      </w:r>
    </w:p>
    <w:p>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茂名市茂南区水系连通及水美乡村建设试点县项目首期根子河碧道项目设计</w:t>
      </w:r>
      <w:r>
        <w:rPr>
          <w:rFonts w:hint="eastAsia" w:ascii="宋体" w:hAnsi="宋体" w:cs="宋体"/>
          <w:color w:val="auto"/>
          <w:sz w:val="24"/>
          <w:szCs w:val="24"/>
          <w:highlight w:val="none"/>
        </w:rPr>
        <w:t>拒绝投标单位名单（部分）</w:t>
      </w:r>
    </w:p>
    <w:tbl>
      <w:tblPr>
        <w:tblStyle w:val="8"/>
        <w:tblpPr w:leftFromText="180" w:rightFromText="180" w:vertAnchor="text" w:horzAnchor="page" w:tblpX="1315" w:tblpY="66"/>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3268"/>
        <w:gridCol w:w="1842"/>
        <w:gridCol w:w="184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3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3268" w:type="dxa"/>
            <w:vMerge w:val="restart"/>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单位</w:t>
            </w:r>
          </w:p>
        </w:tc>
        <w:tc>
          <w:tcPr>
            <w:tcW w:w="3685"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拒绝投标期</w:t>
            </w:r>
          </w:p>
        </w:tc>
        <w:tc>
          <w:tcPr>
            <w:tcW w:w="968" w:type="dxa"/>
            <w:vMerge w:val="restart"/>
            <w:tcBorders>
              <w:top w:val="single" w:color="auto" w:sz="4" w:space="0"/>
              <w:left w:val="nil"/>
              <w:right w:val="single" w:color="auto" w:sz="4" w:space="0"/>
            </w:tcBorders>
            <w:noWrap w:val="0"/>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宋体" w:hAnsi="宋体" w:cs="宋体"/>
                <w:color w:val="auto"/>
                <w:sz w:val="24"/>
                <w:szCs w:val="24"/>
                <w:highlight w:val="none"/>
              </w:rPr>
            </w:pPr>
          </w:p>
        </w:tc>
        <w:tc>
          <w:tcPr>
            <w:tcW w:w="3268" w:type="dxa"/>
            <w:vMerge w:val="continue"/>
            <w:tcBorders>
              <w:top w:val="single" w:color="auto" w:sz="4" w:space="0"/>
              <w:left w:val="nil"/>
              <w:bottom w:val="single" w:color="auto" w:sz="4" w:space="0"/>
              <w:right w:val="single" w:color="auto" w:sz="4" w:space="0"/>
            </w:tcBorders>
            <w:noWrap w:val="0"/>
            <w:vAlign w:val="center"/>
          </w:tcPr>
          <w:p>
            <w:pPr>
              <w:widowControl/>
              <w:snapToGrid w:val="0"/>
              <w:jc w:val="left"/>
              <w:rPr>
                <w:rFonts w:hint="eastAsia" w:ascii="宋体" w:hAnsi="宋体" w:cs="宋体"/>
                <w:color w:val="auto"/>
                <w:sz w:val="24"/>
                <w:szCs w:val="24"/>
                <w:highlight w:val="none"/>
              </w:rPr>
            </w:pPr>
          </w:p>
        </w:tc>
        <w:tc>
          <w:tcPr>
            <w:tcW w:w="1842"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起始日期</w:t>
            </w:r>
          </w:p>
        </w:tc>
        <w:tc>
          <w:tcPr>
            <w:tcW w:w="1843"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截止日期</w:t>
            </w:r>
          </w:p>
        </w:tc>
        <w:tc>
          <w:tcPr>
            <w:tcW w:w="968" w:type="dxa"/>
            <w:vMerge w:val="continue"/>
            <w:tcBorders>
              <w:left w:val="nil"/>
              <w:bottom w:val="single" w:color="auto" w:sz="4" w:space="0"/>
              <w:right w:val="single" w:color="auto" w:sz="4" w:space="0"/>
            </w:tcBorders>
            <w:noWrap w:val="0"/>
            <w:vAlign w:val="top"/>
          </w:tcPr>
          <w:p>
            <w:pPr>
              <w:snapToGrid w:val="0"/>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3268" w:type="dxa"/>
            <w:tcBorders>
              <w:top w:val="single" w:color="auto" w:sz="4" w:space="0"/>
              <w:left w:val="nil"/>
              <w:bottom w:val="single" w:color="auto" w:sz="4" w:space="0"/>
              <w:right w:val="single" w:color="auto" w:sz="4" w:space="0"/>
            </w:tcBorders>
            <w:noWrap w:val="0"/>
            <w:vAlign w:val="top"/>
          </w:tcPr>
          <w:p>
            <w:pPr>
              <w:snapToGrid w:val="0"/>
              <w:jc w:val="left"/>
              <w:rPr>
                <w:rFonts w:hint="eastAsia" w:ascii="宋体" w:hAnsi="宋体" w:cs="宋体"/>
                <w:color w:val="auto"/>
                <w:sz w:val="24"/>
                <w:szCs w:val="24"/>
                <w:highlight w:val="none"/>
              </w:rPr>
            </w:pPr>
          </w:p>
        </w:tc>
        <w:tc>
          <w:tcPr>
            <w:tcW w:w="1842" w:type="dxa"/>
            <w:tcBorders>
              <w:top w:val="single" w:color="auto" w:sz="4" w:space="0"/>
              <w:left w:val="nil"/>
              <w:bottom w:val="single" w:color="auto" w:sz="4" w:space="0"/>
              <w:right w:val="single" w:color="auto" w:sz="4" w:space="0"/>
            </w:tcBorders>
            <w:noWrap w:val="0"/>
            <w:vAlign w:val="top"/>
          </w:tcPr>
          <w:p>
            <w:pPr>
              <w:snapToGrid w:val="0"/>
              <w:jc w:val="center"/>
              <w:rPr>
                <w:rFonts w:hint="eastAsia" w:ascii="宋体" w:hAnsi="宋体" w:cs="宋体"/>
                <w:color w:val="auto"/>
                <w:sz w:val="24"/>
                <w:szCs w:val="24"/>
                <w:highlight w:val="none"/>
              </w:rPr>
            </w:pPr>
          </w:p>
        </w:tc>
        <w:tc>
          <w:tcPr>
            <w:tcW w:w="1843" w:type="dxa"/>
            <w:tcBorders>
              <w:top w:val="single" w:color="auto" w:sz="4" w:space="0"/>
              <w:left w:val="nil"/>
              <w:bottom w:val="single" w:color="auto" w:sz="4" w:space="0"/>
              <w:right w:val="single" w:color="auto" w:sz="4" w:space="0"/>
            </w:tcBorders>
            <w:noWrap w:val="0"/>
            <w:vAlign w:val="top"/>
          </w:tcPr>
          <w:p>
            <w:pPr>
              <w:snapToGrid w:val="0"/>
              <w:jc w:val="center"/>
              <w:rPr>
                <w:rFonts w:hint="eastAsia" w:ascii="宋体" w:hAnsi="宋体" w:cs="宋体"/>
                <w:color w:val="auto"/>
                <w:sz w:val="24"/>
                <w:szCs w:val="24"/>
                <w:highlight w:val="none"/>
              </w:rPr>
            </w:pPr>
          </w:p>
        </w:tc>
        <w:tc>
          <w:tcPr>
            <w:tcW w:w="968" w:type="dxa"/>
            <w:tcBorders>
              <w:top w:val="single" w:color="auto" w:sz="4" w:space="0"/>
              <w:left w:val="nil"/>
              <w:bottom w:val="single" w:color="auto" w:sz="4" w:space="0"/>
              <w:right w:val="single" w:color="auto" w:sz="4" w:space="0"/>
            </w:tcBorders>
            <w:noWrap w:val="0"/>
            <w:vAlign w:val="top"/>
          </w:tcPr>
          <w:p>
            <w:pPr>
              <w:snapToGrid w:val="0"/>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3268" w:type="dxa"/>
            <w:tcBorders>
              <w:top w:val="single" w:color="auto" w:sz="4" w:space="0"/>
              <w:left w:val="nil"/>
              <w:bottom w:val="single" w:color="auto" w:sz="4" w:space="0"/>
              <w:right w:val="single" w:color="auto" w:sz="4" w:space="0"/>
            </w:tcBorders>
            <w:noWrap w:val="0"/>
            <w:vAlign w:val="top"/>
          </w:tcPr>
          <w:p>
            <w:pPr>
              <w:snapToGrid w:val="0"/>
              <w:jc w:val="left"/>
              <w:rPr>
                <w:rFonts w:hint="eastAsia" w:ascii="宋体" w:hAnsi="宋体" w:cs="宋体"/>
                <w:color w:val="auto"/>
                <w:sz w:val="24"/>
                <w:szCs w:val="24"/>
                <w:highlight w:val="none"/>
              </w:rPr>
            </w:pPr>
          </w:p>
        </w:tc>
        <w:tc>
          <w:tcPr>
            <w:tcW w:w="1842"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1843"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968"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3268" w:type="dxa"/>
            <w:tcBorders>
              <w:top w:val="single" w:color="auto" w:sz="4" w:space="0"/>
              <w:left w:val="nil"/>
              <w:bottom w:val="single" w:color="auto" w:sz="4" w:space="0"/>
              <w:right w:val="single" w:color="auto" w:sz="4" w:space="0"/>
            </w:tcBorders>
            <w:noWrap w:val="0"/>
            <w:vAlign w:val="top"/>
          </w:tcPr>
          <w:p>
            <w:pPr>
              <w:snapToGrid w:val="0"/>
              <w:jc w:val="left"/>
              <w:rPr>
                <w:rFonts w:hint="eastAsia" w:ascii="宋体" w:hAnsi="宋体" w:cs="宋体"/>
                <w:color w:val="auto"/>
                <w:sz w:val="24"/>
                <w:szCs w:val="24"/>
                <w:highlight w:val="none"/>
              </w:rPr>
            </w:pPr>
          </w:p>
        </w:tc>
        <w:tc>
          <w:tcPr>
            <w:tcW w:w="1842"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1843"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968"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3268" w:type="dxa"/>
            <w:tcBorders>
              <w:top w:val="single" w:color="auto" w:sz="4" w:space="0"/>
              <w:left w:val="nil"/>
              <w:bottom w:val="single" w:color="auto" w:sz="4" w:space="0"/>
              <w:right w:val="single" w:color="auto" w:sz="4" w:space="0"/>
            </w:tcBorders>
            <w:noWrap w:val="0"/>
            <w:vAlign w:val="top"/>
          </w:tcPr>
          <w:p>
            <w:pPr>
              <w:snapToGrid w:val="0"/>
              <w:jc w:val="left"/>
              <w:rPr>
                <w:rFonts w:hint="eastAsia" w:ascii="宋体" w:hAnsi="宋体" w:cs="宋体"/>
                <w:color w:val="auto"/>
                <w:sz w:val="24"/>
                <w:szCs w:val="24"/>
                <w:highlight w:val="none"/>
              </w:rPr>
            </w:pPr>
          </w:p>
        </w:tc>
        <w:tc>
          <w:tcPr>
            <w:tcW w:w="1842"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1843"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968"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3268"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1842"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1843"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968"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3268"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1842"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1843"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968"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3268"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1842"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1843"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968"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8</w:t>
            </w:r>
          </w:p>
        </w:tc>
        <w:tc>
          <w:tcPr>
            <w:tcW w:w="3268"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1842"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1843"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968"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9</w:t>
            </w:r>
          </w:p>
        </w:tc>
        <w:tc>
          <w:tcPr>
            <w:tcW w:w="3268"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1842"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1843"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968"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10</w:t>
            </w:r>
          </w:p>
        </w:tc>
        <w:tc>
          <w:tcPr>
            <w:tcW w:w="3268"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1842"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1843"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968"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w:t>
            </w:r>
          </w:p>
        </w:tc>
        <w:tc>
          <w:tcPr>
            <w:tcW w:w="3268"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1842"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1843"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968"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12</w:t>
            </w:r>
          </w:p>
        </w:tc>
        <w:tc>
          <w:tcPr>
            <w:tcW w:w="3268"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1842"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1843"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968"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13</w:t>
            </w:r>
          </w:p>
        </w:tc>
        <w:tc>
          <w:tcPr>
            <w:tcW w:w="3268"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1842"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1843"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c>
          <w:tcPr>
            <w:tcW w:w="968" w:type="dxa"/>
            <w:tcBorders>
              <w:top w:val="single" w:color="auto" w:sz="4" w:space="0"/>
              <w:left w:val="nil"/>
              <w:bottom w:val="single" w:color="auto" w:sz="4" w:space="0"/>
              <w:right w:val="single" w:color="auto" w:sz="4" w:space="0"/>
            </w:tcBorders>
            <w:noWrap w:val="0"/>
            <w:vAlign w:val="top"/>
          </w:tcPr>
          <w:p>
            <w:pPr>
              <w:snapToGrid w:val="0"/>
              <w:rPr>
                <w:rFonts w:hint="eastAsia" w:ascii="宋体" w:hAnsi="宋体" w:cs="宋体"/>
                <w:color w:val="auto"/>
                <w:sz w:val="24"/>
                <w:szCs w:val="24"/>
                <w:highlight w:val="none"/>
              </w:rPr>
            </w:pPr>
          </w:p>
        </w:tc>
      </w:tr>
    </w:tbl>
    <w:p>
      <w:pPr>
        <w:adjustRightInd w:val="0"/>
        <w:snapToGrid w:val="0"/>
        <w:spacing w:line="360" w:lineRule="auto"/>
        <w:ind w:left="960" w:hanging="960" w:hangingChars="400"/>
        <w:rPr>
          <w:rFonts w:hint="eastAsia" w:ascii="宋体" w:hAnsi="宋体" w:cs="宋体"/>
          <w:color w:val="auto"/>
          <w:sz w:val="24"/>
          <w:szCs w:val="24"/>
          <w:highlight w:val="none"/>
        </w:rPr>
      </w:pPr>
      <w:r>
        <w:rPr>
          <w:rFonts w:hint="eastAsia" w:ascii="宋体" w:hAnsi="宋体" w:cs="宋体"/>
          <w:color w:val="auto"/>
          <w:sz w:val="24"/>
          <w:szCs w:val="24"/>
          <w:highlight w:val="none"/>
        </w:rPr>
        <w:t>说明：1.在拒绝投标期内，拒绝上述单位参与</w:t>
      </w:r>
      <w:r>
        <w:rPr>
          <w:rFonts w:hint="eastAsia" w:ascii="宋体" w:hAnsi="宋体" w:cs="宋体"/>
          <w:color w:val="auto"/>
          <w:sz w:val="24"/>
          <w:szCs w:val="24"/>
          <w:highlight w:val="none"/>
          <w:u w:val="single"/>
        </w:rPr>
        <w:t>茂名市茂南区水系连通及水美乡村建设试点县项目首期根子河碧道项目设计</w:t>
      </w:r>
      <w:r>
        <w:rPr>
          <w:rFonts w:hint="eastAsia" w:ascii="宋体" w:hAnsi="宋体" w:cs="宋体"/>
          <w:color w:val="auto"/>
          <w:sz w:val="24"/>
          <w:szCs w:val="24"/>
          <w:highlight w:val="none"/>
        </w:rPr>
        <w:t>的投标。</w:t>
      </w:r>
    </w:p>
    <w:p>
      <w:pPr>
        <w:spacing w:line="360" w:lineRule="auto"/>
        <w:ind w:firstLine="720" w:firstLineChars="3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2.若上述单位及拒绝期限发生变化的，则以最新书面文件为准。</w:t>
      </w:r>
    </w:p>
    <w:p>
      <w:pPr>
        <w:spacing w:line="360" w:lineRule="auto"/>
        <w:ind w:left="958" w:leftChars="342" w:hanging="240" w:hanging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3.上述单位名单未含被人民法院列为失信被执行人企业。</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FjMDM5YjQ4MzZlNGNkZmUwNDViMTM3YWQyMmRhYTcifQ=="/>
  </w:docVars>
  <w:rsids>
    <w:rsidRoot w:val="1DEE5CBA"/>
    <w:rsid w:val="00284AE0"/>
    <w:rsid w:val="0090641F"/>
    <w:rsid w:val="00A5504A"/>
    <w:rsid w:val="1B19739C"/>
    <w:rsid w:val="1DEE5CBA"/>
    <w:rsid w:val="24E41B42"/>
    <w:rsid w:val="57E229E8"/>
    <w:rsid w:val="622E0478"/>
    <w:rsid w:val="672727FC"/>
    <w:rsid w:val="77586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next w:val="4"/>
    <w:qFormat/>
    <w:uiPriority w:val="99"/>
    <w:pPr>
      <w:widowControl/>
      <w:ind w:left="1800" w:hanging="360"/>
      <w:jc w:val="left"/>
    </w:pPr>
    <w:rPr>
      <w:rFonts w:ascii="宋体" w:hAnsi="Courier New"/>
      <w:kern w:val="0"/>
      <w:szCs w:val="21"/>
    </w:rPr>
  </w:style>
  <w:style w:type="paragraph" w:customStyle="1" w:styleId="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10"/>
    <w:pPr>
      <w:spacing w:before="240" w:after="60"/>
      <w:jc w:val="center"/>
      <w:outlineLvl w:val="0"/>
    </w:pPr>
    <w:rPr>
      <w:rFonts w:ascii="Cambria" w:hAnsi="Cambria" w:eastAsia="宋体" w:cs="Times New Roman"/>
      <w:b/>
      <w:bCs/>
      <w:sz w:val="52"/>
      <w:szCs w:val="32"/>
    </w:rPr>
  </w:style>
  <w:style w:type="character" w:customStyle="1" w:styleId="10">
    <w:name w:val="页眉 Char"/>
    <w:basedOn w:val="9"/>
    <w:link w:val="6"/>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2795</Words>
  <Characters>2995</Characters>
  <Lines>23</Lines>
  <Paragraphs>6</Paragraphs>
  <TotalTime>2</TotalTime>
  <ScaleCrop>false</ScaleCrop>
  <LinksUpToDate>false</LinksUpToDate>
  <CharactersWithSpaces>3151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2022-08-02T03:36:00Z</dcterms:created>
  <dc:creator>龙仔丶</dc:creator>
  <cp:lastModifiedBy>龙仔丶</cp:lastModifiedBy>
  <dcterms:modified xsi:type="dcterms:W3CDTF">2022-09-13T00:39:34Z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B28E89391F3743828322A531DEB4A88E</vt:lpwstr>
  </property>
</Properties>
</file>