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sz w:val="28"/>
          <w:szCs w:val="28"/>
          <w:highlight w:val="none"/>
        </w:rPr>
      </w:pPr>
      <w:bookmarkStart w:id="64" w:name="_GoBack"/>
    </w:p>
    <w:p>
      <w:pPr>
        <w:spacing w:before="158" w:beforeLines="50" w:after="158" w:afterLines="50" w:line="360" w:lineRule="auto"/>
        <w:jc w:val="center"/>
        <w:rPr>
          <w:rFonts w:ascii="宋体" w:hAnsi="宋体"/>
          <w:b/>
          <w:color w:val="auto"/>
          <w:sz w:val="52"/>
          <w:szCs w:val="52"/>
          <w:highlight w:val="none"/>
        </w:rPr>
      </w:pPr>
      <w:r>
        <w:rPr>
          <w:rFonts w:hint="eastAsia" w:ascii="宋体" w:hAnsi="宋体"/>
          <w:b/>
          <w:color w:val="auto"/>
          <w:sz w:val="52"/>
          <w:szCs w:val="52"/>
          <w:highlight w:val="none"/>
          <w:lang w:val="zh-CN"/>
        </w:rPr>
        <w:t>郁南循环热力发电项目</w:t>
      </w:r>
      <w:r>
        <w:rPr>
          <w:rFonts w:hint="eastAsia" w:ascii="宋体" w:hAnsi="宋体" w:cs="宋体"/>
          <w:b/>
          <w:color w:val="auto"/>
          <w:spacing w:val="-8"/>
          <w:kern w:val="0"/>
          <w:sz w:val="52"/>
          <w:szCs w:val="52"/>
          <w:highlight w:val="none"/>
          <w:lang w:eastAsia="zh-CN"/>
        </w:rPr>
        <w:t>（一期）</w:t>
      </w:r>
    </w:p>
    <w:p>
      <w:pPr>
        <w:spacing w:before="158" w:beforeLines="50" w:after="158" w:afterLines="50" w:line="360" w:lineRule="auto"/>
        <w:jc w:val="center"/>
        <w:rPr>
          <w:rFonts w:ascii="宋体" w:hAnsi="宋体"/>
          <w:b/>
          <w:color w:val="auto"/>
          <w:sz w:val="52"/>
          <w:szCs w:val="52"/>
          <w:highlight w:val="none"/>
        </w:rPr>
      </w:pPr>
    </w:p>
    <w:p>
      <w:pPr>
        <w:spacing w:before="158" w:beforeLines="50" w:after="158" w:afterLines="50" w:line="360" w:lineRule="auto"/>
        <w:jc w:val="center"/>
        <w:rPr>
          <w:b/>
          <w:color w:val="auto"/>
          <w:sz w:val="44"/>
          <w:szCs w:val="44"/>
          <w:highlight w:val="none"/>
        </w:rPr>
      </w:pPr>
      <w:r>
        <w:rPr>
          <w:b/>
          <w:color w:val="auto"/>
          <w:sz w:val="44"/>
          <w:szCs w:val="44"/>
          <w:highlight w:val="none"/>
        </w:rPr>
        <w:t>电子汽车衡</w:t>
      </w:r>
      <w:r>
        <w:rPr>
          <w:rFonts w:hint="eastAsia"/>
          <w:b/>
          <w:color w:val="auto"/>
          <w:sz w:val="44"/>
          <w:szCs w:val="44"/>
          <w:highlight w:val="none"/>
        </w:rPr>
        <w:t>系统采购</w:t>
      </w:r>
    </w:p>
    <w:p>
      <w:pPr>
        <w:spacing w:line="360" w:lineRule="atLeast"/>
        <w:jc w:val="center"/>
        <w:rPr>
          <w:b/>
          <w:color w:val="auto"/>
          <w:sz w:val="44"/>
          <w:szCs w:val="44"/>
          <w:highlight w:val="none"/>
        </w:rPr>
      </w:pPr>
    </w:p>
    <w:p>
      <w:pPr>
        <w:spacing w:before="317" w:beforeLines="100" w:after="317" w:afterLines="100" w:line="360" w:lineRule="auto"/>
        <w:jc w:val="center"/>
        <w:rPr>
          <w:b/>
          <w:color w:val="auto"/>
          <w:sz w:val="52"/>
          <w:szCs w:val="52"/>
          <w:highlight w:val="none"/>
        </w:rPr>
      </w:pPr>
      <w:r>
        <w:rPr>
          <w:b/>
          <w:color w:val="auto"/>
          <w:sz w:val="52"/>
          <w:szCs w:val="52"/>
          <w:highlight w:val="none"/>
        </w:rPr>
        <w:t>技</w:t>
      </w:r>
    </w:p>
    <w:p>
      <w:pPr>
        <w:spacing w:before="317" w:beforeLines="100" w:after="317" w:afterLines="100" w:line="360" w:lineRule="auto"/>
        <w:jc w:val="center"/>
        <w:rPr>
          <w:b/>
          <w:color w:val="auto"/>
          <w:sz w:val="52"/>
          <w:szCs w:val="52"/>
          <w:highlight w:val="none"/>
        </w:rPr>
      </w:pPr>
      <w:r>
        <w:rPr>
          <w:b/>
          <w:color w:val="auto"/>
          <w:sz w:val="52"/>
          <w:szCs w:val="52"/>
          <w:highlight w:val="none"/>
        </w:rPr>
        <w:t>术</w:t>
      </w:r>
    </w:p>
    <w:p>
      <w:pPr>
        <w:spacing w:before="317" w:beforeLines="100" w:after="317" w:afterLines="100" w:line="360" w:lineRule="auto"/>
        <w:jc w:val="center"/>
        <w:rPr>
          <w:b/>
          <w:color w:val="auto"/>
          <w:sz w:val="52"/>
          <w:szCs w:val="52"/>
          <w:highlight w:val="none"/>
        </w:rPr>
      </w:pPr>
      <w:r>
        <w:rPr>
          <w:b/>
          <w:color w:val="auto"/>
          <w:sz w:val="52"/>
          <w:szCs w:val="52"/>
          <w:highlight w:val="none"/>
        </w:rPr>
        <w:t>规</w:t>
      </w:r>
    </w:p>
    <w:p>
      <w:pPr>
        <w:spacing w:before="317" w:beforeLines="100" w:after="317" w:afterLines="100" w:line="360" w:lineRule="auto"/>
        <w:jc w:val="center"/>
        <w:rPr>
          <w:rFonts w:hint="default"/>
          <w:b/>
          <w:color w:val="auto"/>
          <w:sz w:val="52"/>
          <w:szCs w:val="52"/>
          <w:highlight w:val="none"/>
          <w:lang w:val="en-US" w:eastAsia="zh-CN"/>
        </w:rPr>
      </w:pPr>
      <w:r>
        <w:rPr>
          <w:rFonts w:hint="default"/>
          <w:b/>
          <w:color w:val="auto"/>
          <w:sz w:val="52"/>
          <w:szCs w:val="52"/>
          <w:highlight w:val="none"/>
          <w:lang w:val="en-US" w:eastAsia="zh-CN"/>
        </w:rPr>
        <w:t>格</w:t>
      </w:r>
    </w:p>
    <w:p>
      <w:pPr>
        <w:spacing w:before="317" w:beforeLines="100" w:after="317" w:afterLines="100" w:line="360" w:lineRule="auto"/>
        <w:jc w:val="center"/>
        <w:rPr>
          <w:rFonts w:hint="default"/>
          <w:b/>
          <w:color w:val="auto"/>
          <w:sz w:val="52"/>
          <w:szCs w:val="52"/>
          <w:highlight w:val="none"/>
          <w:lang w:val="en-US" w:eastAsia="zh-CN"/>
        </w:rPr>
      </w:pPr>
      <w:r>
        <w:rPr>
          <w:rFonts w:hint="default"/>
          <w:b/>
          <w:color w:val="auto"/>
          <w:sz w:val="52"/>
          <w:szCs w:val="52"/>
          <w:highlight w:val="none"/>
          <w:lang w:val="en-US" w:eastAsia="zh-CN"/>
        </w:rPr>
        <w:t>书</w:t>
      </w:r>
    </w:p>
    <w:p>
      <w:pPr>
        <w:spacing w:line="360" w:lineRule="auto"/>
        <w:jc w:val="left"/>
        <w:rPr>
          <w:color w:val="auto"/>
          <w:sz w:val="44"/>
          <w:szCs w:val="44"/>
          <w:highlight w:val="none"/>
        </w:rPr>
      </w:pPr>
    </w:p>
    <w:p>
      <w:pPr>
        <w:spacing w:line="360" w:lineRule="auto"/>
        <w:jc w:val="left"/>
        <w:rPr>
          <w:rFonts w:hint="eastAsia"/>
          <w:color w:val="auto"/>
          <w:sz w:val="44"/>
          <w:szCs w:val="44"/>
          <w:highlight w:val="none"/>
        </w:rPr>
      </w:pPr>
    </w:p>
    <w:p>
      <w:pPr>
        <w:spacing w:line="360" w:lineRule="auto"/>
        <w:rPr>
          <w:color w:val="auto"/>
          <w:sz w:val="28"/>
          <w:szCs w:val="28"/>
          <w:highlight w:val="none"/>
        </w:rPr>
      </w:pPr>
      <w:r>
        <w:rPr>
          <w:rFonts w:hint="eastAsia"/>
          <w:color w:val="auto"/>
          <w:sz w:val="28"/>
          <w:szCs w:val="28"/>
          <w:highlight w:val="none"/>
        </w:rPr>
        <w:t xml:space="preserve">              </w:t>
      </w:r>
    </w:p>
    <w:p>
      <w:pPr>
        <w:spacing w:line="360" w:lineRule="auto"/>
        <w:jc w:val="center"/>
        <w:rPr>
          <w:color w:val="auto"/>
          <w:highlight w:val="none"/>
        </w:rPr>
        <w:sectPr>
          <w:footerReference r:id="rId3" w:type="default"/>
          <w:pgSz w:w="11906" w:h="16838"/>
          <w:pgMar w:top="1417" w:right="1134" w:bottom="1134" w:left="1417" w:header="794" w:footer="794" w:gutter="0"/>
          <w:pgNumType w:start="1"/>
          <w:cols w:space="720" w:num="1"/>
          <w:docGrid w:type="lines" w:linePitch="317" w:charSpace="0"/>
        </w:sectPr>
      </w:pPr>
      <w:r>
        <w:rPr>
          <w:rFonts w:hint="eastAsia"/>
          <w:color w:val="auto"/>
          <w:sz w:val="28"/>
          <w:szCs w:val="28"/>
          <w:highlight w:val="none"/>
        </w:rPr>
        <w:t>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rPr>
        <w:t xml:space="preserve"> </w:t>
      </w:r>
      <w:r>
        <w:rPr>
          <w:rFonts w:hint="eastAsia"/>
          <w:color w:val="auto"/>
          <w:sz w:val="28"/>
          <w:szCs w:val="28"/>
          <w:highlight w:val="none"/>
          <w:lang w:val="en-US" w:eastAsia="zh-CN"/>
        </w:rPr>
        <w:t>2</w:t>
      </w:r>
      <w:r>
        <w:rPr>
          <w:color w:val="auto"/>
          <w:sz w:val="28"/>
          <w:szCs w:val="28"/>
          <w:highlight w:val="none"/>
        </w:rPr>
        <w:t>月</w:t>
      </w:r>
    </w:p>
    <w:p>
      <w:pPr>
        <w:rPr>
          <w:color w:val="auto"/>
          <w:highlight w:val="none"/>
        </w:rPr>
      </w:pPr>
    </w:p>
    <w:p>
      <w:pPr>
        <w:pStyle w:val="29"/>
        <w:spacing w:after="158" w:afterLines="50"/>
        <w:ind w:firstLine="0" w:firstLineChars="0"/>
        <w:jc w:val="center"/>
        <w:rPr>
          <w:b/>
          <w:color w:val="auto"/>
          <w:sz w:val="32"/>
          <w:szCs w:val="32"/>
          <w:highlight w:val="none"/>
        </w:rPr>
      </w:pPr>
      <w:r>
        <w:rPr>
          <w:rFonts w:hint="eastAsia"/>
          <w:b/>
          <w:color w:val="auto"/>
          <w:sz w:val="32"/>
          <w:szCs w:val="32"/>
          <w:highlight w:val="none"/>
        </w:rPr>
        <w:t>目   录</w:t>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_Toc22782 </w:instrText>
      </w:r>
      <w:r>
        <w:rPr>
          <w:color w:val="auto"/>
          <w:highlight w:val="none"/>
        </w:rPr>
        <w:fldChar w:fldCharType="separate"/>
      </w:r>
      <w:r>
        <w:rPr>
          <w:rFonts w:hint="eastAsia"/>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_Toc22782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_Toc30316 </w:instrText>
      </w:r>
      <w:r>
        <w:rPr>
          <w:color w:val="auto"/>
          <w:highlight w:val="none"/>
        </w:rPr>
        <w:fldChar w:fldCharType="separate"/>
      </w:r>
      <w:r>
        <w:rPr>
          <w:rFonts w:hint="eastAsia"/>
          <w:color w:val="auto"/>
          <w:highlight w:val="none"/>
        </w:rPr>
        <w:t>2、工程概况</w:t>
      </w:r>
      <w:r>
        <w:rPr>
          <w:color w:val="auto"/>
          <w:highlight w:val="none"/>
        </w:rPr>
        <w:tab/>
      </w:r>
      <w:r>
        <w:rPr>
          <w:color w:val="auto"/>
          <w:highlight w:val="none"/>
        </w:rPr>
        <w:fldChar w:fldCharType="begin"/>
      </w:r>
      <w:r>
        <w:rPr>
          <w:color w:val="auto"/>
          <w:highlight w:val="none"/>
        </w:rPr>
        <w:instrText xml:space="preserve"> PAGEREF _Toc30316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_Toc28317 </w:instrText>
      </w:r>
      <w:r>
        <w:rPr>
          <w:color w:val="auto"/>
          <w:highlight w:val="none"/>
        </w:rPr>
        <w:fldChar w:fldCharType="separate"/>
      </w:r>
      <w:r>
        <w:rPr>
          <w:color w:val="auto"/>
          <w:highlight w:val="none"/>
        </w:rPr>
        <w:t>2.1 环境条件</w:t>
      </w:r>
      <w:r>
        <w:rPr>
          <w:color w:val="auto"/>
          <w:highlight w:val="none"/>
        </w:rPr>
        <w:tab/>
      </w:r>
      <w:r>
        <w:rPr>
          <w:color w:val="auto"/>
          <w:highlight w:val="none"/>
        </w:rPr>
        <w:fldChar w:fldCharType="begin"/>
      </w:r>
      <w:r>
        <w:rPr>
          <w:color w:val="auto"/>
          <w:highlight w:val="none"/>
        </w:rPr>
        <w:instrText xml:space="preserve"> PAGEREF _Toc28317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_Toc25227 </w:instrText>
      </w:r>
      <w:r>
        <w:rPr>
          <w:color w:val="auto"/>
          <w:highlight w:val="none"/>
        </w:rPr>
        <w:fldChar w:fldCharType="separate"/>
      </w:r>
      <w:r>
        <w:rPr>
          <w:rFonts w:hint="eastAsia"/>
          <w:color w:val="auto"/>
          <w:highlight w:val="none"/>
        </w:rPr>
        <w:t>2</w:t>
      </w:r>
      <w:r>
        <w:rPr>
          <w:color w:val="auto"/>
          <w:highlight w:val="none"/>
        </w:rPr>
        <w:t>.2</w:t>
      </w:r>
      <w:r>
        <w:rPr>
          <w:rFonts w:hint="eastAsia"/>
          <w:color w:val="auto"/>
          <w:highlight w:val="none"/>
        </w:rPr>
        <w:t xml:space="preserve"> 地磅概述</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_Toc18290 </w:instrText>
      </w:r>
      <w:r>
        <w:rPr>
          <w:color w:val="auto"/>
          <w:highlight w:val="none"/>
        </w:rPr>
        <w:fldChar w:fldCharType="separate"/>
      </w:r>
      <w:r>
        <w:rPr>
          <w:rFonts w:hint="eastAsia"/>
          <w:color w:val="auto"/>
          <w:highlight w:val="none"/>
        </w:rPr>
        <w:t>2.3 外部条件</w:t>
      </w:r>
      <w:r>
        <w:rPr>
          <w:color w:val="auto"/>
          <w:highlight w:val="none"/>
        </w:rPr>
        <w:tab/>
      </w:r>
      <w:r>
        <w:rPr>
          <w:color w:val="auto"/>
          <w:highlight w:val="none"/>
        </w:rPr>
        <w:fldChar w:fldCharType="begin"/>
      </w:r>
      <w:r>
        <w:rPr>
          <w:color w:val="auto"/>
          <w:highlight w:val="none"/>
        </w:rPr>
        <w:instrText xml:space="preserve"> PAGEREF _Toc18290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_Toc5147 </w:instrText>
      </w:r>
      <w:r>
        <w:rPr>
          <w:color w:val="auto"/>
          <w:highlight w:val="none"/>
        </w:rPr>
        <w:fldChar w:fldCharType="separate"/>
      </w:r>
      <w:r>
        <w:rPr>
          <w:rFonts w:hint="eastAsia"/>
          <w:color w:val="auto"/>
          <w:highlight w:val="none"/>
        </w:rPr>
        <w:t>3、</w:t>
      </w:r>
      <w:r>
        <w:rPr>
          <w:rFonts w:hint="eastAsia"/>
          <w:color w:val="auto"/>
          <w:highlight w:val="none"/>
          <w:lang w:val="zh-CN"/>
        </w:rPr>
        <w:t>标准和规范</w:t>
      </w:r>
      <w:r>
        <w:rPr>
          <w:color w:val="auto"/>
          <w:highlight w:val="none"/>
        </w:rPr>
        <w:tab/>
      </w:r>
      <w:r>
        <w:rPr>
          <w:color w:val="auto"/>
          <w:highlight w:val="none"/>
        </w:rPr>
        <w:fldChar w:fldCharType="begin"/>
      </w:r>
      <w:r>
        <w:rPr>
          <w:color w:val="auto"/>
          <w:highlight w:val="none"/>
        </w:rPr>
        <w:instrText xml:space="preserve"> PAGEREF _Toc5147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_Toc17333 </w:instrText>
      </w:r>
      <w:r>
        <w:rPr>
          <w:color w:val="auto"/>
          <w:highlight w:val="none"/>
        </w:rPr>
        <w:fldChar w:fldCharType="separate"/>
      </w:r>
      <w:r>
        <w:rPr>
          <w:rFonts w:hint="eastAsia"/>
          <w:color w:val="auto"/>
          <w:highlight w:val="none"/>
        </w:rPr>
        <w:t>4</w:t>
      </w:r>
      <w:r>
        <w:rPr>
          <w:rFonts w:hint="eastAsia"/>
          <w:color w:val="auto"/>
          <w:highlight w:val="none"/>
          <w:lang w:val="zh-CN"/>
        </w:rPr>
        <w:t>、技术要求</w:t>
      </w:r>
      <w:r>
        <w:rPr>
          <w:color w:val="auto"/>
          <w:highlight w:val="none"/>
        </w:rPr>
        <w:tab/>
      </w:r>
      <w:r>
        <w:rPr>
          <w:color w:val="auto"/>
          <w:highlight w:val="none"/>
        </w:rPr>
        <w:fldChar w:fldCharType="begin"/>
      </w:r>
      <w:r>
        <w:rPr>
          <w:color w:val="auto"/>
          <w:highlight w:val="none"/>
        </w:rPr>
        <w:instrText xml:space="preserve"> PAGEREF _Toc17333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_Toc7446 </w:instrText>
      </w:r>
      <w:r>
        <w:rPr>
          <w:color w:val="auto"/>
          <w:highlight w:val="none"/>
        </w:rPr>
        <w:fldChar w:fldCharType="separate"/>
      </w:r>
      <w:r>
        <w:rPr>
          <w:rFonts w:hint="eastAsia"/>
          <w:color w:val="auto"/>
          <w:highlight w:val="none"/>
        </w:rPr>
        <w:t xml:space="preserve">4.1 </w:t>
      </w:r>
      <w:r>
        <w:rPr>
          <w:rFonts w:hint="eastAsia"/>
          <w:color w:val="auto"/>
          <w:highlight w:val="none"/>
          <w:lang w:val="zh-CN"/>
        </w:rPr>
        <w:t>一般技术要求</w:t>
      </w:r>
      <w:r>
        <w:rPr>
          <w:color w:val="auto"/>
          <w:highlight w:val="none"/>
        </w:rPr>
        <w:tab/>
      </w:r>
      <w:r>
        <w:rPr>
          <w:color w:val="auto"/>
          <w:highlight w:val="none"/>
        </w:rPr>
        <w:fldChar w:fldCharType="begin"/>
      </w:r>
      <w:r>
        <w:rPr>
          <w:color w:val="auto"/>
          <w:highlight w:val="none"/>
        </w:rPr>
        <w:instrText xml:space="preserve"> PAGEREF _Toc7446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_Toc7573 </w:instrText>
      </w:r>
      <w:r>
        <w:rPr>
          <w:color w:val="auto"/>
          <w:highlight w:val="none"/>
        </w:rPr>
        <w:fldChar w:fldCharType="separate"/>
      </w:r>
      <w:r>
        <w:rPr>
          <w:rFonts w:hint="eastAsia"/>
          <w:color w:val="auto"/>
          <w:highlight w:val="none"/>
        </w:rPr>
        <w:t xml:space="preserve">4.2 </w:t>
      </w:r>
      <w:r>
        <w:rPr>
          <w:rFonts w:hint="eastAsia"/>
          <w:color w:val="auto"/>
          <w:highlight w:val="none"/>
          <w:lang w:val="zh-CN"/>
        </w:rPr>
        <w:t>汽车衡技术要求</w:t>
      </w:r>
      <w:r>
        <w:rPr>
          <w:color w:val="auto"/>
          <w:highlight w:val="none"/>
        </w:rPr>
        <w:tab/>
      </w:r>
      <w:r>
        <w:rPr>
          <w:color w:val="auto"/>
          <w:highlight w:val="none"/>
        </w:rPr>
        <w:fldChar w:fldCharType="begin"/>
      </w:r>
      <w:r>
        <w:rPr>
          <w:color w:val="auto"/>
          <w:highlight w:val="none"/>
        </w:rPr>
        <w:instrText xml:space="preserve"> PAGEREF _Toc7573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_Toc26275 </w:instrText>
      </w:r>
      <w:r>
        <w:rPr>
          <w:color w:val="auto"/>
          <w:highlight w:val="none"/>
        </w:rPr>
        <w:fldChar w:fldCharType="separate"/>
      </w:r>
      <w:r>
        <w:rPr>
          <w:rFonts w:hint="eastAsia"/>
          <w:color w:val="auto"/>
          <w:highlight w:val="none"/>
        </w:rPr>
        <w:t>5</w:t>
      </w:r>
      <w:r>
        <w:rPr>
          <w:rFonts w:hint="eastAsia"/>
          <w:color w:val="auto"/>
          <w:highlight w:val="none"/>
          <w:lang w:val="zh-CN"/>
        </w:rPr>
        <w:t>、技术规格</w:t>
      </w:r>
      <w:r>
        <w:rPr>
          <w:color w:val="auto"/>
          <w:highlight w:val="none"/>
        </w:rPr>
        <w:tab/>
      </w:r>
      <w:r>
        <w:rPr>
          <w:color w:val="auto"/>
          <w:highlight w:val="none"/>
        </w:rPr>
        <w:fldChar w:fldCharType="begin"/>
      </w:r>
      <w:r>
        <w:rPr>
          <w:color w:val="auto"/>
          <w:highlight w:val="none"/>
        </w:rPr>
        <w:instrText xml:space="preserve"> PAGEREF _Toc26275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_Toc6791 </w:instrText>
      </w:r>
      <w:r>
        <w:rPr>
          <w:color w:val="auto"/>
          <w:highlight w:val="none"/>
        </w:rPr>
        <w:fldChar w:fldCharType="separate"/>
      </w:r>
      <w:r>
        <w:rPr>
          <w:rFonts w:hint="eastAsia"/>
          <w:color w:val="auto"/>
          <w:highlight w:val="none"/>
        </w:rPr>
        <w:t xml:space="preserve">5.1 </w:t>
      </w:r>
      <w:r>
        <w:rPr>
          <w:rFonts w:hint="eastAsia"/>
          <w:color w:val="auto"/>
          <w:highlight w:val="none"/>
          <w:lang w:val="zh-CN"/>
        </w:rPr>
        <w:t>设计要求</w:t>
      </w:r>
      <w:r>
        <w:rPr>
          <w:color w:val="auto"/>
          <w:highlight w:val="none"/>
        </w:rPr>
        <w:tab/>
      </w:r>
      <w:r>
        <w:rPr>
          <w:color w:val="auto"/>
          <w:highlight w:val="none"/>
        </w:rPr>
        <w:fldChar w:fldCharType="begin"/>
      </w:r>
      <w:r>
        <w:rPr>
          <w:color w:val="auto"/>
          <w:highlight w:val="none"/>
        </w:rPr>
        <w:instrText xml:space="preserve"> PAGEREF _Toc6791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_Toc17831 </w:instrText>
      </w:r>
      <w:r>
        <w:rPr>
          <w:color w:val="auto"/>
          <w:highlight w:val="none"/>
        </w:rPr>
        <w:fldChar w:fldCharType="separate"/>
      </w:r>
      <w:r>
        <w:rPr>
          <w:rFonts w:hint="eastAsia"/>
          <w:color w:val="auto"/>
          <w:highlight w:val="none"/>
        </w:rPr>
        <w:t xml:space="preserve">5.2 </w:t>
      </w:r>
      <w:r>
        <w:rPr>
          <w:rFonts w:hint="eastAsia"/>
          <w:color w:val="auto"/>
          <w:highlight w:val="none"/>
          <w:lang w:val="zh-CN"/>
        </w:rPr>
        <w:t>技术参数（性能指标）</w:t>
      </w:r>
      <w:r>
        <w:rPr>
          <w:color w:val="auto"/>
          <w:highlight w:val="none"/>
        </w:rPr>
        <w:tab/>
      </w:r>
      <w:r>
        <w:rPr>
          <w:color w:val="auto"/>
          <w:highlight w:val="none"/>
        </w:rPr>
        <w:fldChar w:fldCharType="begin"/>
      </w:r>
      <w:r>
        <w:rPr>
          <w:color w:val="auto"/>
          <w:highlight w:val="none"/>
        </w:rPr>
        <w:instrText xml:space="preserve"> PAGEREF _Toc17831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_Toc21525 </w:instrText>
      </w:r>
      <w:r>
        <w:rPr>
          <w:color w:val="auto"/>
          <w:highlight w:val="none"/>
        </w:rPr>
        <w:fldChar w:fldCharType="separate"/>
      </w:r>
      <w:r>
        <w:rPr>
          <w:rFonts w:hint="eastAsia"/>
          <w:color w:val="auto"/>
          <w:highlight w:val="none"/>
        </w:rPr>
        <w:t>6、</w:t>
      </w:r>
      <w:r>
        <w:rPr>
          <w:rFonts w:hint="eastAsia"/>
          <w:color w:val="auto"/>
          <w:highlight w:val="none"/>
          <w:lang w:val="zh-CN"/>
        </w:rPr>
        <w:t>供货范围及供货周期</w:t>
      </w:r>
      <w:r>
        <w:rPr>
          <w:color w:val="auto"/>
          <w:highlight w:val="none"/>
        </w:rPr>
        <w:tab/>
      </w:r>
      <w:r>
        <w:rPr>
          <w:color w:val="auto"/>
          <w:highlight w:val="none"/>
        </w:rPr>
        <w:fldChar w:fldCharType="begin"/>
      </w:r>
      <w:r>
        <w:rPr>
          <w:color w:val="auto"/>
          <w:highlight w:val="none"/>
        </w:rPr>
        <w:instrText xml:space="preserve"> PAGEREF _Toc21525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_Toc3280 </w:instrText>
      </w:r>
      <w:r>
        <w:rPr>
          <w:color w:val="auto"/>
          <w:highlight w:val="none"/>
        </w:rPr>
        <w:fldChar w:fldCharType="separate"/>
      </w:r>
      <w:r>
        <w:rPr>
          <w:rFonts w:hint="eastAsia"/>
          <w:color w:val="auto"/>
          <w:highlight w:val="none"/>
        </w:rPr>
        <w:t xml:space="preserve">6.1 </w:t>
      </w:r>
      <w:r>
        <w:rPr>
          <w:rFonts w:hint="eastAsia"/>
          <w:color w:val="auto"/>
          <w:highlight w:val="none"/>
          <w:lang w:val="zh-CN"/>
        </w:rPr>
        <w:t>总体要求</w:t>
      </w:r>
      <w:r>
        <w:rPr>
          <w:color w:val="auto"/>
          <w:highlight w:val="none"/>
        </w:rPr>
        <w:tab/>
      </w:r>
      <w:r>
        <w:rPr>
          <w:color w:val="auto"/>
          <w:highlight w:val="none"/>
        </w:rPr>
        <w:fldChar w:fldCharType="begin"/>
      </w:r>
      <w:r>
        <w:rPr>
          <w:color w:val="auto"/>
          <w:highlight w:val="none"/>
        </w:rPr>
        <w:instrText xml:space="preserve"> PAGEREF _Toc3280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_Toc15421 </w:instrText>
      </w:r>
      <w:r>
        <w:rPr>
          <w:color w:val="auto"/>
          <w:highlight w:val="none"/>
        </w:rPr>
        <w:fldChar w:fldCharType="separate"/>
      </w:r>
      <w:r>
        <w:rPr>
          <w:rFonts w:hint="eastAsia"/>
          <w:color w:val="auto"/>
          <w:highlight w:val="none"/>
        </w:rPr>
        <w:t xml:space="preserve">6.2 </w:t>
      </w:r>
      <w:r>
        <w:rPr>
          <w:rFonts w:hint="eastAsia"/>
          <w:color w:val="auto"/>
          <w:highlight w:val="none"/>
          <w:lang w:val="zh-CN"/>
        </w:rPr>
        <w:t>供货及服务范围</w:t>
      </w:r>
      <w:r>
        <w:rPr>
          <w:color w:val="auto"/>
          <w:highlight w:val="none"/>
        </w:rPr>
        <w:tab/>
      </w:r>
      <w:r>
        <w:rPr>
          <w:color w:val="auto"/>
          <w:highlight w:val="none"/>
        </w:rPr>
        <w:fldChar w:fldCharType="begin"/>
      </w:r>
      <w:r>
        <w:rPr>
          <w:color w:val="auto"/>
          <w:highlight w:val="none"/>
        </w:rPr>
        <w:instrText xml:space="preserve"> PAGEREF _Toc15421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_Toc20490 </w:instrText>
      </w:r>
      <w:r>
        <w:rPr>
          <w:color w:val="auto"/>
          <w:highlight w:val="none"/>
        </w:rPr>
        <w:fldChar w:fldCharType="separate"/>
      </w:r>
      <w:r>
        <w:rPr>
          <w:rFonts w:hint="eastAsia"/>
          <w:color w:val="auto"/>
          <w:highlight w:val="none"/>
        </w:rPr>
        <w:t xml:space="preserve">6.3 </w:t>
      </w:r>
      <w:r>
        <w:rPr>
          <w:rFonts w:hint="eastAsia"/>
          <w:color w:val="auto"/>
          <w:highlight w:val="none"/>
          <w:lang w:val="zh-CN"/>
        </w:rPr>
        <w:t>交货时间与交货状态</w:t>
      </w:r>
      <w:r>
        <w:rPr>
          <w:color w:val="auto"/>
          <w:highlight w:val="none"/>
        </w:rPr>
        <w:tab/>
      </w:r>
      <w:r>
        <w:rPr>
          <w:color w:val="auto"/>
          <w:highlight w:val="none"/>
        </w:rPr>
        <w:fldChar w:fldCharType="begin"/>
      </w:r>
      <w:r>
        <w:rPr>
          <w:color w:val="auto"/>
          <w:highlight w:val="none"/>
        </w:rPr>
        <w:instrText xml:space="preserve"> PAGEREF _Toc20490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_Toc24984 </w:instrText>
      </w:r>
      <w:r>
        <w:rPr>
          <w:color w:val="auto"/>
          <w:highlight w:val="none"/>
        </w:rPr>
        <w:fldChar w:fldCharType="separate"/>
      </w:r>
      <w:r>
        <w:rPr>
          <w:rFonts w:hint="eastAsia"/>
          <w:color w:val="auto"/>
          <w:highlight w:val="none"/>
        </w:rPr>
        <w:t>7、</w:t>
      </w:r>
      <w:r>
        <w:rPr>
          <w:rFonts w:hint="eastAsia"/>
          <w:color w:val="auto"/>
          <w:highlight w:val="none"/>
          <w:lang w:val="zh-CN"/>
        </w:rPr>
        <w:t>监造（检验）和性能验收试验</w:t>
      </w:r>
      <w:r>
        <w:rPr>
          <w:color w:val="auto"/>
          <w:highlight w:val="none"/>
        </w:rPr>
        <w:tab/>
      </w:r>
      <w:r>
        <w:rPr>
          <w:color w:val="auto"/>
          <w:highlight w:val="none"/>
        </w:rPr>
        <w:fldChar w:fldCharType="begin"/>
      </w:r>
      <w:r>
        <w:rPr>
          <w:color w:val="auto"/>
          <w:highlight w:val="none"/>
        </w:rPr>
        <w:instrText xml:space="preserve"> PAGEREF _Toc24984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_Toc27770 </w:instrText>
      </w:r>
      <w:r>
        <w:rPr>
          <w:color w:val="auto"/>
          <w:highlight w:val="none"/>
        </w:rPr>
        <w:fldChar w:fldCharType="separate"/>
      </w:r>
      <w:r>
        <w:rPr>
          <w:rFonts w:hint="eastAsia"/>
          <w:color w:val="auto"/>
          <w:highlight w:val="none"/>
        </w:rPr>
        <w:t xml:space="preserve">7.1 </w:t>
      </w:r>
      <w:r>
        <w:rPr>
          <w:rFonts w:hint="eastAsia"/>
          <w:color w:val="auto"/>
          <w:highlight w:val="none"/>
          <w:lang w:val="zh-CN"/>
        </w:rPr>
        <w:t>概述</w:t>
      </w:r>
      <w:r>
        <w:rPr>
          <w:color w:val="auto"/>
          <w:highlight w:val="none"/>
        </w:rPr>
        <w:tab/>
      </w:r>
      <w:r>
        <w:rPr>
          <w:color w:val="auto"/>
          <w:highlight w:val="none"/>
        </w:rPr>
        <w:fldChar w:fldCharType="begin"/>
      </w:r>
      <w:r>
        <w:rPr>
          <w:color w:val="auto"/>
          <w:highlight w:val="none"/>
        </w:rPr>
        <w:instrText xml:space="preserve"> PAGEREF _Toc27770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_Toc23009 </w:instrText>
      </w:r>
      <w:r>
        <w:rPr>
          <w:color w:val="auto"/>
          <w:highlight w:val="none"/>
        </w:rPr>
        <w:fldChar w:fldCharType="separate"/>
      </w:r>
      <w:r>
        <w:rPr>
          <w:rFonts w:hint="eastAsia"/>
          <w:color w:val="auto"/>
          <w:highlight w:val="none"/>
        </w:rPr>
        <w:t xml:space="preserve">7.2 </w:t>
      </w:r>
      <w:r>
        <w:rPr>
          <w:rFonts w:hint="eastAsia"/>
          <w:color w:val="auto"/>
          <w:highlight w:val="none"/>
          <w:lang w:val="zh-CN"/>
        </w:rPr>
        <w:t>设备监造</w:t>
      </w:r>
      <w:r>
        <w:rPr>
          <w:color w:val="auto"/>
          <w:highlight w:val="none"/>
        </w:rPr>
        <w:tab/>
      </w:r>
      <w:r>
        <w:rPr>
          <w:color w:val="auto"/>
          <w:highlight w:val="none"/>
        </w:rPr>
        <w:fldChar w:fldCharType="begin"/>
      </w:r>
      <w:r>
        <w:rPr>
          <w:color w:val="auto"/>
          <w:highlight w:val="none"/>
        </w:rPr>
        <w:instrText xml:space="preserve"> PAGEREF _Toc23009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_Toc16756 </w:instrText>
      </w:r>
      <w:r>
        <w:rPr>
          <w:color w:val="auto"/>
          <w:highlight w:val="none"/>
        </w:rPr>
        <w:fldChar w:fldCharType="separate"/>
      </w:r>
      <w:r>
        <w:rPr>
          <w:rFonts w:hint="eastAsia"/>
          <w:color w:val="auto"/>
          <w:highlight w:val="none"/>
        </w:rPr>
        <w:t>8、</w:t>
      </w:r>
      <w:r>
        <w:rPr>
          <w:rFonts w:hint="eastAsia"/>
          <w:color w:val="auto"/>
          <w:highlight w:val="none"/>
          <w:lang w:val="zh-CN"/>
        </w:rPr>
        <w:t>资料交付</w:t>
      </w:r>
      <w:r>
        <w:rPr>
          <w:color w:val="auto"/>
          <w:highlight w:val="none"/>
        </w:rPr>
        <w:tab/>
      </w:r>
      <w:r>
        <w:rPr>
          <w:color w:val="auto"/>
          <w:highlight w:val="none"/>
        </w:rPr>
        <w:fldChar w:fldCharType="begin"/>
      </w:r>
      <w:r>
        <w:rPr>
          <w:color w:val="auto"/>
          <w:highlight w:val="none"/>
        </w:rPr>
        <w:instrText xml:space="preserve"> PAGEREF _Toc16756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_Toc11672 </w:instrText>
      </w:r>
      <w:r>
        <w:rPr>
          <w:color w:val="auto"/>
          <w:highlight w:val="none"/>
        </w:rPr>
        <w:fldChar w:fldCharType="separate"/>
      </w:r>
      <w:r>
        <w:rPr>
          <w:rFonts w:hint="eastAsia"/>
          <w:color w:val="auto"/>
          <w:highlight w:val="none"/>
        </w:rPr>
        <w:t xml:space="preserve">8.1 </w:t>
      </w:r>
      <w:r>
        <w:rPr>
          <w:rFonts w:hint="eastAsia"/>
          <w:color w:val="auto"/>
          <w:highlight w:val="none"/>
          <w:lang w:val="zh-CN"/>
        </w:rPr>
        <w:t>一般要求</w:t>
      </w:r>
      <w:r>
        <w:rPr>
          <w:color w:val="auto"/>
          <w:highlight w:val="none"/>
        </w:rPr>
        <w:tab/>
      </w:r>
      <w:r>
        <w:rPr>
          <w:color w:val="auto"/>
          <w:highlight w:val="none"/>
        </w:rPr>
        <w:fldChar w:fldCharType="begin"/>
      </w:r>
      <w:r>
        <w:rPr>
          <w:color w:val="auto"/>
          <w:highlight w:val="none"/>
        </w:rPr>
        <w:instrText xml:space="preserve"> PAGEREF _Toc11672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6"/>
        <w:tabs>
          <w:tab w:val="right" w:leader="dot" w:pos="9355"/>
        </w:tabs>
        <w:rPr>
          <w:color w:val="auto"/>
          <w:highlight w:val="none"/>
        </w:rPr>
      </w:pPr>
      <w:r>
        <w:rPr>
          <w:color w:val="auto"/>
          <w:highlight w:val="none"/>
        </w:rPr>
        <w:fldChar w:fldCharType="begin"/>
      </w:r>
      <w:r>
        <w:rPr>
          <w:color w:val="auto"/>
          <w:highlight w:val="none"/>
        </w:rPr>
        <w:instrText xml:space="preserve"> HYPERLINK \l _Toc10760 </w:instrText>
      </w:r>
      <w:r>
        <w:rPr>
          <w:color w:val="auto"/>
          <w:highlight w:val="none"/>
        </w:rPr>
        <w:fldChar w:fldCharType="separate"/>
      </w:r>
      <w:r>
        <w:rPr>
          <w:rFonts w:hint="eastAsia"/>
          <w:color w:val="auto"/>
          <w:highlight w:val="none"/>
        </w:rPr>
        <w:t xml:space="preserve">8.2 </w:t>
      </w:r>
      <w:r>
        <w:rPr>
          <w:rFonts w:hint="eastAsia"/>
          <w:color w:val="auto"/>
          <w:highlight w:val="none"/>
          <w:lang w:val="zh-CN"/>
        </w:rPr>
        <w:t>图纸及技术文件的交付</w:t>
      </w:r>
      <w:r>
        <w:rPr>
          <w:color w:val="auto"/>
          <w:highlight w:val="none"/>
        </w:rPr>
        <w:tab/>
      </w:r>
      <w:r>
        <w:rPr>
          <w:color w:val="auto"/>
          <w:highlight w:val="none"/>
        </w:rPr>
        <w:fldChar w:fldCharType="begin"/>
      </w:r>
      <w:r>
        <w:rPr>
          <w:color w:val="auto"/>
          <w:highlight w:val="none"/>
        </w:rPr>
        <w:instrText xml:space="preserve"> PAGEREF _Toc10760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3"/>
        <w:tabs>
          <w:tab w:val="right" w:leader="dot" w:pos="9355"/>
        </w:tabs>
        <w:rPr>
          <w:color w:val="auto"/>
          <w:highlight w:val="none"/>
        </w:rPr>
      </w:pPr>
      <w:r>
        <w:rPr>
          <w:color w:val="auto"/>
          <w:highlight w:val="none"/>
        </w:rPr>
        <w:fldChar w:fldCharType="begin"/>
      </w:r>
      <w:r>
        <w:rPr>
          <w:color w:val="auto"/>
          <w:highlight w:val="none"/>
        </w:rPr>
        <w:instrText xml:space="preserve"> HYPERLINK \l _Toc13776 </w:instrText>
      </w:r>
      <w:r>
        <w:rPr>
          <w:color w:val="auto"/>
          <w:highlight w:val="none"/>
        </w:rPr>
        <w:fldChar w:fldCharType="separate"/>
      </w:r>
      <w:r>
        <w:rPr>
          <w:rFonts w:hint="eastAsia"/>
          <w:color w:val="auto"/>
          <w:highlight w:val="none"/>
        </w:rPr>
        <w:t>9、</w:t>
      </w:r>
      <w:r>
        <w:rPr>
          <w:rFonts w:hint="eastAsia"/>
          <w:color w:val="auto"/>
          <w:highlight w:val="none"/>
          <w:lang w:val="zh-CN"/>
        </w:rPr>
        <w:t>技术服务</w:t>
      </w:r>
      <w:r>
        <w:rPr>
          <w:color w:val="auto"/>
          <w:highlight w:val="none"/>
        </w:rPr>
        <w:tab/>
      </w:r>
      <w:r>
        <w:rPr>
          <w:color w:val="auto"/>
          <w:highlight w:val="none"/>
        </w:rPr>
        <w:fldChar w:fldCharType="begin"/>
      </w:r>
      <w:r>
        <w:rPr>
          <w:color w:val="auto"/>
          <w:highlight w:val="none"/>
        </w:rPr>
        <w:instrText xml:space="preserve"> PAGEREF _Toc13776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spacing w:line="400" w:lineRule="exact"/>
        <w:rPr>
          <w:color w:val="auto"/>
          <w:highlight w:val="none"/>
        </w:rPr>
        <w:sectPr>
          <w:headerReference r:id="rId4" w:type="default"/>
          <w:pgSz w:w="11906" w:h="16838"/>
          <w:pgMar w:top="1417" w:right="1134" w:bottom="1134" w:left="1417" w:header="794" w:footer="794" w:gutter="0"/>
          <w:cols w:space="720" w:num="1"/>
          <w:docGrid w:type="lines" w:linePitch="317" w:charSpace="0"/>
        </w:sectPr>
      </w:pPr>
      <w:r>
        <w:rPr>
          <w:color w:val="auto"/>
          <w:highlight w:val="none"/>
        </w:rPr>
        <w:fldChar w:fldCharType="end"/>
      </w:r>
    </w:p>
    <w:p>
      <w:pPr>
        <w:pStyle w:val="2"/>
        <w:spacing w:before="158" w:after="158"/>
        <w:rPr>
          <w:color w:val="auto"/>
          <w:highlight w:val="none"/>
        </w:rPr>
      </w:pPr>
      <w:bookmarkStart w:id="0" w:name="_Toc21327"/>
      <w:bookmarkStart w:id="1" w:name="_Toc22782"/>
      <w:bookmarkStart w:id="2" w:name="_Toc246134828"/>
      <w:bookmarkStart w:id="3" w:name="_Toc433875799"/>
      <w:bookmarkStart w:id="4" w:name="_Toc1516"/>
      <w:bookmarkStart w:id="5" w:name="_Toc919"/>
      <w:bookmarkStart w:id="6" w:name="_Toc26871"/>
      <w:r>
        <w:rPr>
          <w:rFonts w:hint="eastAsia"/>
          <w:color w:val="auto"/>
          <w:highlight w:val="none"/>
        </w:rPr>
        <w:t>1、总则</w:t>
      </w:r>
      <w:bookmarkEnd w:id="0"/>
      <w:bookmarkEnd w:id="1"/>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kern w:val="0"/>
          <w:sz w:val="24"/>
          <w:highlight w:val="none"/>
        </w:rPr>
        <w:t>本部分条款仅限于本次</w:t>
      </w:r>
      <w:r>
        <w:rPr>
          <w:rFonts w:hint="eastAsia" w:ascii="宋体" w:hAnsi="宋体"/>
          <w:color w:val="auto"/>
          <w:kern w:val="0"/>
          <w:sz w:val="24"/>
          <w:highlight w:val="none"/>
          <w:lang w:val="zh-CN"/>
        </w:rPr>
        <w:t>郁南循环热力发电项目</w:t>
      </w:r>
      <w:r>
        <w:rPr>
          <w:rFonts w:hint="eastAsia" w:ascii="宋体" w:hAnsi="宋体"/>
          <w:color w:val="auto"/>
          <w:kern w:val="0"/>
          <w:sz w:val="24"/>
          <w:highlight w:val="none"/>
        </w:rPr>
        <w:t>进厂垃圾称重系统，它包括该材料、设备的结构、性能、安装、调试和维修、校验所需的设备等技术要求。</w:t>
      </w:r>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kern w:val="0"/>
          <w:sz w:val="24"/>
          <w:highlight w:val="none"/>
        </w:rPr>
        <w:t>投标方提供的产品必须是完整的、全新的、未使用过的，是用一流的工艺和最佳材料制造而成的。并具有先进、成熟的技术经验，</w:t>
      </w:r>
      <w:r>
        <w:rPr>
          <w:rFonts w:hAnsi="宋体"/>
          <w:color w:val="auto"/>
          <w:sz w:val="24"/>
          <w:highlight w:val="none"/>
        </w:rPr>
        <w:t>这些设备是技术先进并经过三年以上成功运行实践证明是成熟可靠的产品</w:t>
      </w:r>
      <w:r>
        <w:rPr>
          <w:rFonts w:hint="eastAsia" w:ascii="宋体" w:hAnsi="宋体"/>
          <w:color w:val="auto"/>
          <w:kern w:val="0"/>
          <w:sz w:val="24"/>
          <w:highlight w:val="none"/>
        </w:rPr>
        <w:t>。</w:t>
      </w:r>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spacing w:val="6"/>
          <w:kern w:val="0"/>
          <w:sz w:val="24"/>
          <w:highlight w:val="none"/>
        </w:rPr>
        <w:t>投标方对所供货范围内的所有设备、附件负有全责，即包括其分包和外购的产品。</w:t>
      </w:r>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kern w:val="0"/>
          <w:sz w:val="24"/>
          <w:highlight w:val="none"/>
        </w:rPr>
        <w:t>本部分条款提出的是最低限度的技术要求，并未对一切技术细节做出规定，也未充分引述有关规范条文，投标方应保证提供符合本部分条款和最新工业标准的优质产品，如投标方有更优良、经济的方案，可以超出本技术规范书所规定的条款。</w:t>
      </w:r>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kern w:val="0"/>
          <w:sz w:val="24"/>
          <w:highlight w:val="none"/>
        </w:rPr>
        <w:t>如果投标方没有以书面形式对本部分条款提出异议，招标方就可以认为投标方提供产品符合本部分条款要求。</w:t>
      </w:r>
    </w:p>
    <w:p>
      <w:pPr>
        <w:numPr>
          <w:ilvl w:val="0"/>
          <w:numId w:val="3"/>
        </w:numPr>
        <w:spacing w:after="158" w:afterLines="50" w:line="360" w:lineRule="auto"/>
        <w:rPr>
          <w:rFonts w:ascii="宋体" w:hAnsi="宋体"/>
          <w:color w:val="auto"/>
          <w:kern w:val="0"/>
          <w:sz w:val="24"/>
          <w:highlight w:val="none"/>
        </w:rPr>
      </w:pPr>
      <w:r>
        <w:rPr>
          <w:color w:val="auto"/>
          <w:sz w:val="24"/>
          <w:highlight w:val="none"/>
        </w:rPr>
        <w:t>本技术规格书经招标、投标双方确认后作为订货合同的技术附件，与合同正文具有同等的法律效力</w:t>
      </w:r>
      <w:r>
        <w:rPr>
          <w:rFonts w:hint="eastAsia"/>
          <w:color w:val="auto"/>
          <w:sz w:val="24"/>
          <w:highlight w:val="none"/>
        </w:rPr>
        <w:t>。</w:t>
      </w:r>
    </w:p>
    <w:p>
      <w:pPr>
        <w:numPr>
          <w:ilvl w:val="0"/>
          <w:numId w:val="3"/>
        </w:numPr>
        <w:spacing w:after="158" w:afterLines="50" w:line="360" w:lineRule="auto"/>
        <w:rPr>
          <w:rFonts w:ascii="宋体" w:hAnsi="宋体"/>
          <w:color w:val="auto"/>
          <w:kern w:val="0"/>
          <w:sz w:val="24"/>
          <w:highlight w:val="none"/>
        </w:rPr>
      </w:pPr>
      <w:r>
        <w:rPr>
          <w:rFonts w:hint="eastAsia" w:ascii="宋体" w:hAnsi="宋体"/>
          <w:color w:val="auto"/>
          <w:kern w:val="0"/>
          <w:sz w:val="24"/>
          <w:highlight w:val="none"/>
        </w:rPr>
        <w:t>在签订合同之后，招标方有权因规范标准变化提出补充要求。</w:t>
      </w:r>
    </w:p>
    <w:p>
      <w:pPr>
        <w:numPr>
          <w:ilvl w:val="0"/>
          <w:numId w:val="3"/>
        </w:numPr>
        <w:spacing w:after="158" w:afterLines="50" w:line="360" w:lineRule="auto"/>
        <w:rPr>
          <w:color w:val="auto"/>
          <w:highlight w:val="none"/>
        </w:rPr>
      </w:pPr>
      <w:r>
        <w:rPr>
          <w:rFonts w:hint="eastAsia" w:ascii="宋体" w:hAnsi="宋体"/>
          <w:color w:val="auto"/>
          <w:kern w:val="0"/>
          <w:sz w:val="24"/>
          <w:highlight w:val="none"/>
        </w:rPr>
        <w:t>本部分条款使用标准如与投标方所执行标准发生矛盾时，按较高标准执行。</w:t>
      </w:r>
    </w:p>
    <w:p>
      <w:pPr>
        <w:pStyle w:val="2"/>
        <w:spacing w:before="158" w:after="158"/>
        <w:rPr>
          <w:color w:val="auto"/>
          <w:highlight w:val="none"/>
        </w:rPr>
      </w:pPr>
      <w:bookmarkStart w:id="7" w:name="_Toc10808"/>
      <w:bookmarkStart w:id="8" w:name="_Toc30316"/>
      <w:r>
        <w:rPr>
          <w:rFonts w:hint="eastAsia"/>
          <w:color w:val="auto"/>
          <w:highlight w:val="none"/>
        </w:rPr>
        <w:t>2、工程概况</w:t>
      </w:r>
      <w:bookmarkEnd w:id="2"/>
      <w:bookmarkEnd w:id="3"/>
      <w:bookmarkEnd w:id="7"/>
      <w:bookmarkEnd w:id="8"/>
    </w:p>
    <w:p>
      <w:pPr>
        <w:pStyle w:val="29"/>
        <w:spacing w:after="158" w:afterLines="50"/>
        <w:rPr>
          <w:color w:val="auto"/>
          <w:highlight w:val="none"/>
        </w:rPr>
      </w:pPr>
      <w:bookmarkStart w:id="9" w:name="_Toc29477"/>
      <w:bookmarkStart w:id="10" w:name="_Toc433875800"/>
      <w:bookmarkStart w:id="11" w:name="_Toc9836"/>
      <w:r>
        <w:rPr>
          <w:rFonts w:hint="eastAsia"/>
          <w:color w:val="auto"/>
          <w:highlight w:val="none"/>
        </w:rPr>
        <w:t>项目名称：郁南循环热力发电项目</w:t>
      </w:r>
    </w:p>
    <w:p>
      <w:pPr>
        <w:pStyle w:val="29"/>
        <w:spacing w:after="158" w:afterLines="50"/>
        <w:rPr>
          <w:color w:val="auto"/>
          <w:highlight w:val="none"/>
        </w:rPr>
      </w:pPr>
      <w:r>
        <w:rPr>
          <w:rFonts w:hint="eastAsia"/>
          <w:color w:val="auto"/>
          <w:highlight w:val="none"/>
        </w:rPr>
        <w:t>建设地点：地点为广东省云浮市郁南县宝珠村委合理坑</w:t>
      </w:r>
    </w:p>
    <w:p>
      <w:pPr>
        <w:pStyle w:val="29"/>
        <w:spacing w:after="158" w:afterLines="50"/>
        <w:rPr>
          <w:color w:val="auto"/>
          <w:highlight w:val="none"/>
        </w:rPr>
      </w:pPr>
      <w:r>
        <w:rPr>
          <w:rFonts w:hint="eastAsia"/>
          <w:color w:val="auto"/>
          <w:highlight w:val="none"/>
        </w:rPr>
        <w:t>建设规模：总计生活垃圾处理规模1050t/d,计划分两期建设。一期工程（本期）建设规模为700t/d,二期工程（全部预留扩建）建设规模为350t/d。</w:t>
      </w:r>
    </w:p>
    <w:p>
      <w:pPr>
        <w:pStyle w:val="29"/>
        <w:spacing w:after="158" w:afterLines="50"/>
        <w:rPr>
          <w:color w:val="auto"/>
          <w:highlight w:val="none"/>
        </w:rPr>
      </w:pPr>
      <w:r>
        <w:rPr>
          <w:rFonts w:hint="eastAsia"/>
          <w:color w:val="auto"/>
          <w:highlight w:val="none"/>
        </w:rPr>
        <w:t>服务范围：郁南县、云城区、云安区及罗定市部分区域（包含城区、乡镇及农村地区）的生活垃圾、商业垃圾、街道清扫垃圾。</w:t>
      </w:r>
    </w:p>
    <w:p>
      <w:pPr>
        <w:pStyle w:val="29"/>
        <w:spacing w:after="158" w:afterLines="50"/>
        <w:rPr>
          <w:color w:val="auto"/>
          <w:highlight w:val="none"/>
        </w:rPr>
      </w:pPr>
      <w:r>
        <w:rPr>
          <w:rFonts w:hint="eastAsia"/>
          <w:color w:val="auto"/>
          <w:highlight w:val="none"/>
        </w:rPr>
        <w:t>年累计运行时间：              不低于8000 小时/年</w:t>
      </w:r>
    </w:p>
    <w:p>
      <w:pPr>
        <w:pStyle w:val="29"/>
        <w:spacing w:after="158" w:afterLines="50"/>
        <w:rPr>
          <w:color w:val="auto"/>
          <w:highlight w:val="none"/>
        </w:rPr>
      </w:pPr>
      <w:r>
        <w:rPr>
          <w:rFonts w:hint="eastAsia"/>
          <w:color w:val="auto"/>
          <w:highlight w:val="none"/>
        </w:rPr>
        <w:t>全厂整体合理使用寿命：        ≥30年</w:t>
      </w:r>
    </w:p>
    <w:p>
      <w:pPr>
        <w:pStyle w:val="3"/>
        <w:rPr>
          <w:color w:val="auto"/>
          <w:highlight w:val="none"/>
        </w:rPr>
      </w:pPr>
      <w:bookmarkStart w:id="12" w:name="_Toc17972"/>
      <w:bookmarkStart w:id="13" w:name="_Toc28317"/>
      <w:r>
        <w:rPr>
          <w:color w:val="auto"/>
          <w:highlight w:val="none"/>
        </w:rPr>
        <w:t>2.1 环境条件</w:t>
      </w:r>
      <w:bookmarkEnd w:id="9"/>
      <w:bookmarkEnd w:id="10"/>
      <w:bookmarkEnd w:id="11"/>
      <w:bookmarkEnd w:id="12"/>
      <w:bookmarkEnd w:id="13"/>
    </w:p>
    <w:p>
      <w:pPr>
        <w:pStyle w:val="29"/>
        <w:numPr>
          <w:ilvl w:val="0"/>
          <w:numId w:val="4"/>
        </w:numPr>
        <w:spacing w:line="240" w:lineRule="auto"/>
        <w:ind w:firstLine="480"/>
        <w:rPr>
          <w:rFonts w:ascii="宋体" w:hAnsi="宋体" w:cs="宋体"/>
          <w:color w:val="auto"/>
          <w:highlight w:val="none"/>
        </w:rPr>
      </w:pPr>
      <w:r>
        <w:rPr>
          <w:rFonts w:hint="eastAsia" w:ascii="宋体" w:hAnsi="宋体" w:cs="宋体"/>
          <w:color w:val="auto"/>
          <w:highlight w:val="none"/>
        </w:rPr>
        <w:t>气候及环境条件</w:t>
      </w:r>
    </w:p>
    <w:p>
      <w:pPr>
        <w:pStyle w:val="2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年平均气温：                  21.6℃</w:t>
      </w:r>
    </w:p>
    <w:p>
      <w:pPr>
        <w:pStyle w:val="2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年平均降雨量：                1527.9mm</w:t>
      </w:r>
    </w:p>
    <w:p>
      <w:pPr>
        <w:pStyle w:val="29"/>
        <w:numPr>
          <w:ilvl w:val="0"/>
          <w:numId w:val="4"/>
        </w:numPr>
        <w:ind w:firstLine="480"/>
        <w:rPr>
          <w:color w:val="auto"/>
          <w:highlight w:val="none"/>
        </w:rPr>
      </w:pPr>
      <w:r>
        <w:rPr>
          <w:rFonts w:hint="eastAsia"/>
          <w:color w:val="auto"/>
          <w:highlight w:val="none"/>
        </w:rPr>
        <w:t>供电条件</w:t>
      </w:r>
    </w:p>
    <w:p>
      <w:pPr>
        <w:pStyle w:val="29"/>
        <w:tabs>
          <w:tab w:val="left" w:pos="425"/>
        </w:tabs>
        <w:ind w:firstLineChars="0"/>
        <w:rPr>
          <w:color w:val="auto"/>
          <w:highlight w:val="none"/>
        </w:rPr>
      </w:pPr>
      <w:r>
        <w:rPr>
          <w:rFonts w:hint="eastAsia"/>
          <w:color w:val="auto"/>
          <w:highlight w:val="none"/>
        </w:rPr>
        <w:t>电    源： 380/220v±10%   50Hz±2%</w:t>
      </w:r>
    </w:p>
    <w:p>
      <w:pPr>
        <w:pStyle w:val="29"/>
        <w:tabs>
          <w:tab w:val="left" w:pos="425"/>
        </w:tabs>
        <w:ind w:firstLineChars="0"/>
        <w:rPr>
          <w:color w:val="auto"/>
          <w:highlight w:val="none"/>
        </w:rPr>
      </w:pPr>
      <w:r>
        <w:rPr>
          <w:rFonts w:hint="eastAsia"/>
          <w:color w:val="auto"/>
          <w:highlight w:val="none"/>
        </w:rPr>
        <w:t>接线电阻：≤4Ω；</w:t>
      </w:r>
    </w:p>
    <w:p>
      <w:pPr>
        <w:pStyle w:val="29"/>
        <w:tabs>
          <w:tab w:val="left" w:pos="425"/>
        </w:tabs>
        <w:ind w:firstLineChars="0"/>
        <w:rPr>
          <w:color w:val="auto"/>
          <w:highlight w:val="none"/>
        </w:rPr>
      </w:pPr>
      <w:r>
        <w:rPr>
          <w:rFonts w:hint="eastAsia"/>
          <w:color w:val="auto"/>
          <w:highlight w:val="none"/>
        </w:rPr>
        <w:t>接地方式：TN-S，联合接地</w:t>
      </w:r>
    </w:p>
    <w:p>
      <w:pPr>
        <w:pStyle w:val="29"/>
        <w:numPr>
          <w:ilvl w:val="0"/>
          <w:numId w:val="4"/>
        </w:numPr>
        <w:ind w:firstLine="480"/>
        <w:rPr>
          <w:color w:val="auto"/>
          <w:highlight w:val="none"/>
        </w:rPr>
      </w:pPr>
      <w:r>
        <w:rPr>
          <w:rFonts w:hint="eastAsia"/>
          <w:color w:val="auto"/>
          <w:highlight w:val="none"/>
        </w:rPr>
        <w:t>设备工作环境</w:t>
      </w:r>
    </w:p>
    <w:p>
      <w:pPr>
        <w:pStyle w:val="29"/>
        <w:rPr>
          <w:color w:val="auto"/>
          <w:highlight w:val="none"/>
        </w:rPr>
      </w:pPr>
      <w:r>
        <w:rPr>
          <w:rFonts w:hint="eastAsia"/>
          <w:color w:val="auto"/>
          <w:highlight w:val="none"/>
        </w:rPr>
        <w:t>环境温度：-25.0℃～40.0℃</w:t>
      </w:r>
    </w:p>
    <w:p>
      <w:pPr>
        <w:pStyle w:val="29"/>
        <w:rPr>
          <w:color w:val="auto"/>
          <w:highlight w:val="none"/>
        </w:rPr>
      </w:pPr>
      <w:r>
        <w:rPr>
          <w:rFonts w:hint="eastAsia"/>
          <w:color w:val="auto"/>
          <w:highlight w:val="none"/>
        </w:rPr>
        <w:t>布置方式：室外布置</w:t>
      </w:r>
    </w:p>
    <w:p>
      <w:pPr>
        <w:pStyle w:val="3"/>
        <w:rPr>
          <w:color w:val="auto"/>
          <w:highlight w:val="none"/>
        </w:rPr>
      </w:pPr>
      <w:bookmarkStart w:id="14" w:name="_Toc433875801"/>
      <w:bookmarkStart w:id="15" w:name="_Toc12619"/>
      <w:bookmarkStart w:id="16" w:name="_Toc25227"/>
      <w:r>
        <w:rPr>
          <w:rFonts w:hint="eastAsia"/>
          <w:color w:val="auto"/>
          <w:highlight w:val="none"/>
        </w:rPr>
        <w:t>2</w:t>
      </w:r>
      <w:r>
        <w:rPr>
          <w:color w:val="auto"/>
          <w:highlight w:val="none"/>
        </w:rPr>
        <w:t>.2</w:t>
      </w:r>
      <w:r>
        <w:rPr>
          <w:rFonts w:hint="eastAsia"/>
          <w:color w:val="auto"/>
          <w:highlight w:val="none"/>
        </w:rPr>
        <w:t xml:space="preserve"> 地磅概述</w:t>
      </w:r>
      <w:bookmarkEnd w:id="4"/>
      <w:bookmarkEnd w:id="5"/>
      <w:bookmarkEnd w:id="6"/>
      <w:bookmarkEnd w:id="14"/>
      <w:bookmarkEnd w:id="15"/>
      <w:bookmarkEnd w:id="16"/>
    </w:p>
    <w:p>
      <w:pPr>
        <w:pStyle w:val="29"/>
        <w:spacing w:after="158" w:afterLines="50"/>
        <w:rPr>
          <w:color w:val="auto"/>
          <w:highlight w:val="none"/>
        </w:rPr>
      </w:pPr>
      <w:r>
        <w:rPr>
          <w:rFonts w:hint="eastAsia"/>
          <w:color w:val="auto"/>
          <w:highlight w:val="none"/>
        </w:rPr>
        <w:t>本系统适用于垃圾焚烧发电厂进出厂货物运输车辆的称重计量管理工作。系统主要包括2台60t（</w:t>
      </w:r>
      <w:r>
        <w:rPr>
          <w:rFonts w:hint="eastAsia" w:ascii="宋体" w:hAnsi="宋体"/>
          <w:color w:val="auto"/>
          <w:highlight w:val="none"/>
        </w:rPr>
        <w:t>3.4m×16m）</w:t>
      </w:r>
      <w:r>
        <w:rPr>
          <w:rFonts w:hint="eastAsia"/>
          <w:color w:val="auto"/>
          <w:highlight w:val="none"/>
        </w:rPr>
        <w:t>数字式汽车衡及其配套的称重管理系统。</w:t>
      </w:r>
    </w:p>
    <w:p>
      <w:pPr>
        <w:pStyle w:val="29"/>
        <w:spacing w:after="158" w:afterLines="50"/>
        <w:rPr>
          <w:color w:val="auto"/>
          <w:highlight w:val="none"/>
        </w:rPr>
      </w:pPr>
      <w:r>
        <w:rPr>
          <w:rFonts w:hint="eastAsia"/>
          <w:color w:val="auto"/>
          <w:highlight w:val="none"/>
        </w:rPr>
        <w:t>地磅并排安装于厂区</w:t>
      </w:r>
      <w:r>
        <w:rPr>
          <w:color w:val="auto"/>
          <w:highlight w:val="none"/>
        </w:rPr>
        <w:t>物流</w:t>
      </w:r>
      <w:r>
        <w:rPr>
          <w:rFonts w:hint="eastAsia"/>
          <w:color w:val="auto"/>
          <w:highlight w:val="none"/>
        </w:rPr>
        <w:t>道路入口</w:t>
      </w:r>
      <w:r>
        <w:rPr>
          <w:color w:val="auto"/>
          <w:highlight w:val="none"/>
        </w:rPr>
        <w:t>处</w:t>
      </w:r>
      <w:r>
        <w:rPr>
          <w:rFonts w:hint="eastAsia"/>
          <w:color w:val="auto"/>
          <w:highlight w:val="none"/>
        </w:rPr>
        <w:t>，</w:t>
      </w:r>
      <w:r>
        <w:rPr>
          <w:rFonts w:hint="eastAsia" w:ascii="宋体" w:hAnsi="宋体"/>
          <w:color w:val="auto"/>
          <w:highlight w:val="none"/>
        </w:rPr>
        <w:t>用于项目中垃圾运输的称重计量管理工作。</w:t>
      </w:r>
      <w:r>
        <w:rPr>
          <w:rFonts w:hint="eastAsia"/>
          <w:color w:val="auto"/>
          <w:highlight w:val="none"/>
        </w:rPr>
        <w:t>地磅前后安装有栏杆机、红绿灯、红外对射设备以及摄像监视头，并配套有读卡器、称重显示仪、称重PC、打印机以及语音提示系统。通过该系统可以实现称重过程的自动化管理，规范称重过程，保证计量结果的准确、真实、有效。同时还应提供数据管理，过衡数据统计，查询，报表打印等功能。</w:t>
      </w:r>
      <w:bookmarkStart w:id="17" w:name="_Toc12582"/>
      <w:bookmarkStart w:id="18" w:name="_Toc18454"/>
      <w:bookmarkStart w:id="19" w:name="_Toc316"/>
    </w:p>
    <w:p>
      <w:pPr>
        <w:pStyle w:val="29"/>
        <w:spacing w:after="158" w:afterLines="50"/>
        <w:rPr>
          <w:color w:val="auto"/>
          <w:highlight w:val="none"/>
        </w:rPr>
      </w:pPr>
      <w:r>
        <w:rPr>
          <w:rFonts w:hAnsi="宋体"/>
          <w:color w:val="auto"/>
          <w:highlight w:val="none"/>
        </w:rPr>
        <w:t>工作站将即时重量信号发送至称重显示器，按要求处理后的重量信号上传至服务器，需要打印的内容发送至打印机打印；服务器将要求的信号上传至中央控制室和</w:t>
      </w:r>
      <w:r>
        <w:rPr>
          <w:color w:val="auto"/>
          <w:highlight w:val="none"/>
        </w:rPr>
        <w:t>政府主管部门</w:t>
      </w:r>
      <w:r>
        <w:rPr>
          <w:rFonts w:hAnsi="宋体"/>
          <w:color w:val="auto"/>
          <w:highlight w:val="none"/>
        </w:rPr>
        <w:t>。</w:t>
      </w:r>
      <w:r>
        <w:rPr>
          <w:color w:val="auto"/>
          <w:highlight w:val="none"/>
        </w:rPr>
        <w:t>接口及协议须符合政府主管部门相关设备相配的要求</w:t>
      </w:r>
      <w:r>
        <w:rPr>
          <w:rFonts w:hint="eastAsia"/>
          <w:color w:val="auto"/>
          <w:highlight w:val="none"/>
        </w:rPr>
        <w:t>。</w:t>
      </w:r>
    </w:p>
    <w:p>
      <w:pPr>
        <w:pStyle w:val="3"/>
        <w:rPr>
          <w:color w:val="auto"/>
          <w:highlight w:val="none"/>
        </w:rPr>
      </w:pPr>
      <w:bookmarkStart w:id="20" w:name="_Toc18290"/>
      <w:bookmarkStart w:id="21" w:name="_Toc433875802"/>
      <w:bookmarkStart w:id="22" w:name="_Toc3920"/>
      <w:r>
        <w:rPr>
          <w:rFonts w:hint="eastAsia"/>
          <w:color w:val="auto"/>
          <w:highlight w:val="none"/>
        </w:rPr>
        <w:t>2.3 外部条件</w:t>
      </w:r>
      <w:bookmarkEnd w:id="17"/>
      <w:bookmarkEnd w:id="18"/>
      <w:bookmarkEnd w:id="19"/>
      <w:bookmarkEnd w:id="20"/>
      <w:bookmarkEnd w:id="21"/>
      <w:bookmarkEnd w:id="22"/>
    </w:p>
    <w:p>
      <w:pPr>
        <w:pStyle w:val="29"/>
        <w:spacing w:after="158" w:afterLines="50"/>
        <w:rPr>
          <w:color w:val="auto"/>
          <w:highlight w:val="none"/>
        </w:rPr>
      </w:pPr>
      <w:bookmarkStart w:id="23" w:name="_Toc377081079"/>
      <w:r>
        <w:rPr>
          <w:rFonts w:hint="eastAsia"/>
          <w:color w:val="auto"/>
          <w:highlight w:val="none"/>
        </w:rPr>
        <w:t>安装地点</w:t>
      </w:r>
      <w:bookmarkEnd w:id="23"/>
      <w:r>
        <w:rPr>
          <w:rFonts w:hint="eastAsia"/>
          <w:color w:val="auto"/>
          <w:highlight w:val="none"/>
        </w:rPr>
        <w:t>是厂区物流</w:t>
      </w:r>
      <w:r>
        <w:rPr>
          <w:color w:val="auto"/>
          <w:highlight w:val="none"/>
        </w:rPr>
        <w:t>出入口处</w:t>
      </w:r>
      <w:r>
        <w:rPr>
          <w:rFonts w:hint="eastAsia"/>
          <w:color w:val="auto"/>
          <w:highlight w:val="none"/>
        </w:rPr>
        <w:t>，室外布置，有腐蚀。</w:t>
      </w:r>
    </w:p>
    <w:p>
      <w:pPr>
        <w:pStyle w:val="29"/>
        <w:spacing w:after="158" w:afterLines="50"/>
        <w:rPr>
          <w:color w:val="auto"/>
          <w:highlight w:val="none"/>
        </w:rPr>
      </w:pPr>
      <w:r>
        <w:rPr>
          <w:rFonts w:hint="eastAsia"/>
          <w:color w:val="auto"/>
          <w:highlight w:val="none"/>
        </w:rPr>
        <w:t xml:space="preserve">电力供应                   </w:t>
      </w:r>
      <w:r>
        <w:rPr>
          <w:color w:val="auto"/>
          <w:highlight w:val="none"/>
        </w:rPr>
        <w:t>AC：\380V\220V，50HZ；</w:t>
      </w:r>
    </w:p>
    <w:p>
      <w:pPr>
        <w:pStyle w:val="29"/>
        <w:spacing w:after="158" w:afterLines="50"/>
        <w:ind w:firstLine="3720" w:firstLineChars="1550"/>
        <w:rPr>
          <w:color w:val="auto"/>
          <w:highlight w:val="none"/>
        </w:rPr>
      </w:pPr>
      <w:r>
        <w:rPr>
          <w:color w:val="auto"/>
          <w:highlight w:val="none"/>
        </w:rPr>
        <w:t>DC：220V。</w:t>
      </w:r>
    </w:p>
    <w:p>
      <w:pPr>
        <w:pStyle w:val="29"/>
        <w:spacing w:after="158" w:afterLines="50"/>
        <w:rPr>
          <w:bCs/>
          <w:color w:val="auto"/>
          <w:highlight w:val="none"/>
        </w:rPr>
      </w:pPr>
      <w:r>
        <w:rPr>
          <w:rFonts w:hint="eastAsia"/>
          <w:color w:val="auto"/>
          <w:highlight w:val="none"/>
        </w:rPr>
        <w:t>使</w:t>
      </w:r>
      <w:r>
        <w:rPr>
          <w:rFonts w:hint="eastAsia"/>
          <w:bCs/>
          <w:color w:val="auto"/>
          <w:highlight w:val="none"/>
        </w:rPr>
        <w:t>用温度                   -20℃～ +45℃</w:t>
      </w:r>
    </w:p>
    <w:p>
      <w:pPr>
        <w:pStyle w:val="29"/>
        <w:spacing w:after="158" w:afterLines="50"/>
        <w:rPr>
          <w:bCs/>
          <w:color w:val="auto"/>
          <w:highlight w:val="none"/>
        </w:rPr>
      </w:pPr>
      <w:r>
        <w:rPr>
          <w:rFonts w:hint="eastAsia"/>
          <w:bCs/>
          <w:color w:val="auto"/>
          <w:highlight w:val="none"/>
        </w:rPr>
        <w:t>使用湿度                   50~95%</w:t>
      </w:r>
    </w:p>
    <w:p>
      <w:pPr>
        <w:pStyle w:val="29"/>
        <w:spacing w:after="158" w:afterLines="50"/>
        <w:rPr>
          <w:bCs/>
          <w:color w:val="auto"/>
          <w:highlight w:val="none"/>
        </w:rPr>
      </w:pPr>
      <w:r>
        <w:rPr>
          <w:rFonts w:hint="eastAsia"/>
          <w:bCs/>
          <w:color w:val="auto"/>
          <w:highlight w:val="none"/>
        </w:rPr>
        <w:t>环境压力                   常压</w:t>
      </w:r>
    </w:p>
    <w:p>
      <w:pPr>
        <w:pStyle w:val="2"/>
        <w:spacing w:before="158" w:after="158"/>
        <w:rPr>
          <w:color w:val="auto"/>
          <w:highlight w:val="none"/>
          <w:lang w:val="zh-CN"/>
        </w:rPr>
      </w:pPr>
      <w:bookmarkStart w:id="24" w:name="_Toc433875803"/>
      <w:bookmarkStart w:id="25" w:name="_Toc19156"/>
      <w:bookmarkStart w:id="26" w:name="_Toc12385"/>
      <w:bookmarkStart w:id="27" w:name="_Toc19763"/>
      <w:bookmarkStart w:id="28" w:name="_Toc16915"/>
      <w:bookmarkStart w:id="29" w:name="_Toc5147"/>
      <w:r>
        <w:rPr>
          <w:rFonts w:hint="eastAsia"/>
          <w:color w:val="auto"/>
          <w:highlight w:val="none"/>
        </w:rPr>
        <w:t>3、</w:t>
      </w:r>
      <w:bookmarkEnd w:id="24"/>
      <w:bookmarkEnd w:id="25"/>
      <w:bookmarkEnd w:id="26"/>
      <w:bookmarkEnd w:id="27"/>
      <w:r>
        <w:rPr>
          <w:rFonts w:hint="eastAsia"/>
          <w:color w:val="auto"/>
          <w:highlight w:val="none"/>
          <w:lang w:val="zh-CN"/>
        </w:rPr>
        <w:t>标准和规范</w:t>
      </w:r>
      <w:bookmarkEnd w:id="28"/>
      <w:bookmarkEnd w:id="29"/>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汽车衡的设计、制造、施工、安装、调试、试验及检查、试运行、考核、最终交付等必须满足中国国家标准。对于标准的采用应符合下述原则：</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采用的标准不能低于中国标准和行业规定。</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与安全、环保、健康、消防等相关事项必须执行中国国家及地方有关法规、标准。</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系统设计、安装、调试、检验、性能试验等执行国家标准。</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设备和材料执行国家标准。</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建筑、结构、采暖通风及空调工程执行中国国家标准（GB）、电力行业标准（DL）或其它相应的行业和地方标准。</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工程联系文件、技术资料、图纸、计算、仪表刻度和文件中的计量单位应为国际计量单位（SI）制。</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投标方应在投标阶段提交汽车衡设计、制造、施工、指导安装、调试、试验及检查、试运行、考核、最终交付中采用的所有标准、规定及相关标准的清单。在合同执行过程中采用的标准需经招标方确认。</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投标方在设计过程中，选配设备和确定系统，可按照或参照本规格书提出的下列规范和标准（不限于所列）及相关规定。也可采用不低于以下规范与标准的国际标准或中国国家标准，但必须在报价书中予以说明，并提供该标准或复印件及中文文本，招投标双方审阅和备案。采用的各种标准均应是最新的有效版本。</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当本规格书提出的规范和标准与投标方所执行的规范和标准不一致时，则按较高的规范和标准执行。当本规格书提出的规范和标准与其他技术或商务要求前后不一致时，则按较高的要求执行。</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本规格书提出的规范和标准如下：</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《固定式电子衡》                                      GB 7723</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《衡器产品型号编制方法》                              GB 3052</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《电子衡器安全要求》                                  GB/T 14249.1</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《电子衡器通用技术条件》                              GB/T 14249.2</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《称重显示控制器技术条件》                            GB 7724</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《电阻应变式称重传感器》                              GB 7551</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《数字指示秤检定规程》                                JJG 539</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《涂覆涂料前钢材表面处理 表面清洁度的目视评定》       GB/T 8923</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《色漆和清漆漆膜的划格试验》                          GB/T 9286</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《包装储运图示标志》                                  GB 191</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《焊缝符号表示法》                                    GB/T 324</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《焊接推荐坡口尺寸》                                  GB/T 985</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《金属熔化焊焊接接头射线照相和质量分级》              GB/T 3323</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《金属焊接头缺欠分类及说明》                          GB/T 6417</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《焊缝无损检测 超声检测 技术、检测等级和评定》        GB/T 11345-2013</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上述标准均应按最新的有效版本。</w:t>
      </w:r>
    </w:p>
    <w:p>
      <w:pPr>
        <w:pStyle w:val="2"/>
        <w:spacing w:before="158" w:after="158"/>
        <w:rPr>
          <w:color w:val="auto"/>
          <w:highlight w:val="none"/>
          <w:lang w:val="zh-CN"/>
        </w:rPr>
      </w:pPr>
      <w:bookmarkStart w:id="30" w:name="_Toc844"/>
      <w:bookmarkStart w:id="31" w:name="_Toc17333"/>
      <w:r>
        <w:rPr>
          <w:rFonts w:hint="eastAsia"/>
          <w:color w:val="auto"/>
          <w:highlight w:val="none"/>
        </w:rPr>
        <w:t>4</w:t>
      </w:r>
      <w:r>
        <w:rPr>
          <w:rFonts w:hint="eastAsia"/>
          <w:color w:val="auto"/>
          <w:highlight w:val="none"/>
          <w:lang w:val="zh-CN"/>
        </w:rPr>
        <w:t>、技术要求</w:t>
      </w:r>
      <w:bookmarkEnd w:id="30"/>
      <w:bookmarkEnd w:id="31"/>
    </w:p>
    <w:p>
      <w:pPr>
        <w:pStyle w:val="3"/>
        <w:rPr>
          <w:color w:val="auto"/>
          <w:highlight w:val="none"/>
          <w:lang w:val="zh-CN"/>
        </w:rPr>
      </w:pPr>
      <w:bookmarkStart w:id="32" w:name="_Toc13129"/>
      <w:bookmarkStart w:id="33" w:name="_Toc7446"/>
      <w:r>
        <w:rPr>
          <w:rFonts w:hint="eastAsia"/>
          <w:color w:val="auto"/>
          <w:highlight w:val="none"/>
        </w:rPr>
        <w:t xml:space="preserve">4.1 </w:t>
      </w:r>
      <w:r>
        <w:rPr>
          <w:rFonts w:hint="eastAsia"/>
          <w:color w:val="auto"/>
          <w:highlight w:val="none"/>
          <w:lang w:val="zh-CN"/>
        </w:rPr>
        <w:t>一般技术要求</w:t>
      </w:r>
      <w:bookmarkEnd w:id="32"/>
      <w:bookmarkEnd w:id="33"/>
    </w:p>
    <w:p>
      <w:pPr>
        <w:keepNext/>
        <w:keepLines/>
        <w:autoSpaceDE w:val="0"/>
        <w:autoSpaceDN w:val="0"/>
        <w:adjustRightInd w:val="0"/>
        <w:spacing w:before="120" w:after="120" w:line="360" w:lineRule="auto"/>
        <w:rPr>
          <w:b/>
          <w:bCs/>
          <w:color w:val="auto"/>
          <w:kern w:val="0"/>
          <w:sz w:val="24"/>
          <w:highlight w:val="none"/>
          <w:lang w:val="zh-CN"/>
        </w:rPr>
      </w:pPr>
      <w:r>
        <w:rPr>
          <w:b/>
          <w:bCs/>
          <w:color w:val="auto"/>
          <w:kern w:val="0"/>
          <w:sz w:val="24"/>
          <w:highlight w:val="none"/>
        </w:rPr>
        <w:t xml:space="preserve">4.1.1 </w:t>
      </w:r>
      <w:r>
        <w:rPr>
          <w:b/>
          <w:bCs/>
          <w:color w:val="auto"/>
          <w:kern w:val="0"/>
          <w:sz w:val="24"/>
          <w:highlight w:val="none"/>
          <w:lang w:val="zh-CN"/>
        </w:rPr>
        <w:t>材料要求</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所有设备、材料应是成熟、可靠的并具有应用业绩的。</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所有设备、材料应是全新的、无缺陷和完整的。</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所有设备、材料应最大限度的满足工艺要求和符合中国国家、行业及工厂标准、规范，并符合指定类别和等级。</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投标方应提交材料确切的分析数据、相关性能以及适用的热、化学和机械处理的所有信息。所有设备、材料应以最恰当的质量满足使用温度和压力变化的情况。</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设备的材料在系统设计运行期间的各种工况下，不会造成超过设计标准的老化、疲劳和腐蚀。在任何部件产生的应力和应变不能对系统设备的效率和可靠性产生影响。应特别注意消除由于电镀作用而引起腐蚀的可能性。</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所有铸件和锻件都应满足标准要求，中国标准应视为最低要求。</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所有锻件的内外不能有影响性能的缺陷，有害元素含量符合标准要求，并且在表面不应有后续加工去除不掉的缺陷。</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4.1.2 </w:t>
      </w:r>
      <w:r>
        <w:rPr>
          <w:rFonts w:hint="eastAsia"/>
          <w:b/>
          <w:bCs/>
          <w:color w:val="auto"/>
          <w:kern w:val="0"/>
          <w:sz w:val="24"/>
          <w:highlight w:val="none"/>
          <w:lang w:val="zh-CN"/>
        </w:rPr>
        <w:t>安全与防火要求</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1</w:t>
      </w:r>
      <w:r>
        <w:rPr>
          <w:rFonts w:hint="eastAsia"/>
          <w:color w:val="auto"/>
          <w:kern w:val="0"/>
          <w:sz w:val="24"/>
          <w:highlight w:val="none"/>
          <w:lang w:val="zh-CN"/>
        </w:rPr>
        <w:t>）安全要求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投标方应提供相应的服务以保证操作和维护人员及设备的安全。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不使用任何种类的有毒物质，如果有少量有害物质，应取得招标方认可。</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对于设备的任何部分，不允许使用石棉或含石棉的材料。</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2</w:t>
      </w:r>
      <w:r>
        <w:rPr>
          <w:rFonts w:hint="eastAsia"/>
          <w:color w:val="auto"/>
          <w:kern w:val="0"/>
          <w:sz w:val="24"/>
          <w:highlight w:val="none"/>
          <w:lang w:val="zh-CN"/>
        </w:rPr>
        <w:t>）防火要求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设备组成和布置应满足以下最新的有效的中国国家及地方有关法规、标准（但不限于此）：</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《建筑设计防火规范》</w:t>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GB 50016-2014</w:t>
      </w:r>
      <w:r>
        <w:rPr>
          <w:rFonts w:hint="eastAsia"/>
          <w:color w:val="auto"/>
          <w:kern w:val="0"/>
          <w:sz w:val="24"/>
          <w:highlight w:val="none"/>
          <w:lang w:val="zh-CN"/>
        </w:rPr>
        <w:t>（</w:t>
      </w:r>
      <w:r>
        <w:rPr>
          <w:rFonts w:hint="eastAsia"/>
          <w:color w:val="auto"/>
          <w:kern w:val="0"/>
          <w:sz w:val="24"/>
          <w:highlight w:val="none"/>
        </w:rPr>
        <w:t>2018版</w:t>
      </w:r>
      <w:r>
        <w:rPr>
          <w:rFonts w:hint="eastAsia"/>
          <w:color w:val="auto"/>
          <w:kern w:val="0"/>
          <w:sz w:val="24"/>
          <w:highlight w:val="none"/>
          <w:lang w:val="zh-CN"/>
        </w:rPr>
        <w:t>）</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《工业企业设计卫生标准》</w:t>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GBZ1-2010</w:t>
      </w:r>
    </w:p>
    <w:p>
      <w:pPr>
        <w:autoSpaceDE w:val="0"/>
        <w:autoSpaceDN w:val="0"/>
        <w:adjustRightInd w:val="0"/>
        <w:spacing w:after="158" w:afterLines="50" w:line="360" w:lineRule="auto"/>
        <w:ind w:firstLine="480" w:firstLineChars="200"/>
        <w:rPr>
          <w:color w:val="auto"/>
          <w:kern w:val="0"/>
          <w:sz w:val="24"/>
          <w:highlight w:val="none"/>
        </w:rPr>
      </w:pPr>
      <w:r>
        <w:rPr>
          <w:rFonts w:hint="eastAsia"/>
          <w:color w:val="auto"/>
          <w:kern w:val="0"/>
          <w:sz w:val="24"/>
          <w:highlight w:val="none"/>
          <w:lang w:val="zh-CN"/>
        </w:rPr>
        <w:t>《火力发电厂劳动安全和工业卫生设计规程》</w:t>
      </w:r>
      <w:r>
        <w:rPr>
          <w:color w:val="auto"/>
          <w:kern w:val="0"/>
          <w:sz w:val="24"/>
          <w:highlight w:val="none"/>
          <w:lang w:val="zh-CN"/>
        </w:rPr>
        <w:tab/>
      </w:r>
      <w:r>
        <w:rPr>
          <w:color w:val="auto"/>
          <w:kern w:val="0"/>
          <w:sz w:val="24"/>
          <w:highlight w:val="none"/>
          <w:lang w:val="zh-CN"/>
        </w:rPr>
        <w:t>DL5053</w:t>
      </w:r>
      <w:r>
        <w:rPr>
          <w:rFonts w:hint="eastAsia"/>
          <w:color w:val="auto"/>
          <w:kern w:val="0"/>
          <w:sz w:val="24"/>
          <w:highlight w:val="none"/>
        </w:rPr>
        <w:t>-2012</w:t>
      </w:r>
    </w:p>
    <w:p>
      <w:pPr>
        <w:autoSpaceDE w:val="0"/>
        <w:autoSpaceDN w:val="0"/>
        <w:adjustRightInd w:val="0"/>
        <w:spacing w:after="158" w:afterLines="50" w:line="360" w:lineRule="auto"/>
        <w:ind w:firstLine="480" w:firstLineChars="200"/>
        <w:rPr>
          <w:color w:val="auto"/>
          <w:kern w:val="0"/>
          <w:sz w:val="24"/>
          <w:highlight w:val="none"/>
        </w:rPr>
      </w:pPr>
      <w:r>
        <w:rPr>
          <w:rFonts w:hint="eastAsia"/>
          <w:color w:val="auto"/>
          <w:kern w:val="0"/>
          <w:sz w:val="24"/>
          <w:highlight w:val="none"/>
          <w:lang w:val="zh-CN"/>
        </w:rPr>
        <w:t>《火力发电厂与变电所设计防火规范》</w:t>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GB 50229</w:t>
      </w:r>
      <w:r>
        <w:rPr>
          <w:rFonts w:hint="eastAsia"/>
          <w:color w:val="auto"/>
          <w:kern w:val="0"/>
          <w:sz w:val="24"/>
          <w:highlight w:val="none"/>
        </w:rPr>
        <w:t>-2019</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《火灾自动报警系统设计规范》</w:t>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ab/>
      </w:r>
      <w:r>
        <w:rPr>
          <w:color w:val="auto"/>
          <w:kern w:val="0"/>
          <w:sz w:val="24"/>
          <w:highlight w:val="none"/>
          <w:lang w:val="zh-CN"/>
        </w:rPr>
        <w:t>GB 50116-2013</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除非另外说明或招标方认可，投标方应遵守以下设计原则作为最基本的防火消防要求：</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必须提供合适的防火系统要求，考虑装置、要保护的系统，正确选择灭火介质。</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管道保温、电缆管道穿墙的填充物及其他相关材料应为不可燃材料。</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电缆管道的布置应避免被可燃性或腐蚀性液体淹没的危险。</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燃料或润滑油渗漏时，应采取措施消除任何高温管道保温材料充满易燃液体危险。</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电缆和套管应合理布置和密封，避免燃料油，润滑油或其他易燃液体的溢流危险；</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 xml:space="preserve">— </w:t>
      </w:r>
      <w:r>
        <w:rPr>
          <w:rFonts w:hint="eastAsia"/>
          <w:color w:val="auto"/>
          <w:kern w:val="0"/>
          <w:sz w:val="24"/>
          <w:highlight w:val="none"/>
          <w:lang w:val="zh-CN"/>
        </w:rPr>
        <w:t>装置和设备布置不应形成难以检查和清洗的死角和坑，以防其中聚集可燃性物质。</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4.1.3 </w:t>
      </w:r>
      <w:r>
        <w:rPr>
          <w:rFonts w:hint="eastAsia"/>
          <w:b/>
          <w:bCs/>
          <w:color w:val="auto"/>
          <w:kern w:val="0"/>
          <w:sz w:val="24"/>
          <w:highlight w:val="none"/>
          <w:lang w:val="zh-CN"/>
        </w:rPr>
        <w:t>油漆要求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除非特殊说明，所有材料应喷漆（包括底漆和面漆）。厂内油漆应在完成表面处理后尽快进行，并且与厂商说明书严格一致。在覆盖以前必须油漆。当混凝土覆盖时可以不涂油漆。螺钉和螺母接触面可以不涂，除非有特殊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喷漆系统设计为能经受高湿度、耐腐蚀的涂层。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工厂装配后的接触面或达不到的表面应在装配前涂上底漆。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所有需要喷涂的金属表面应进行喷砂处理。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投标方应避免面漆和底漆在运输，储存，安装和装配过程中的损坏。所有损坏的表面在补漆之前应适当清洁。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在喷涂底漆之前，所有表面应根据国家相关标准要求进行处理。润滑剂用适当的溶剂来去除。所有焊接表面要研磨、填充和平整。而且，所有表面应去除灰尘沙子等。干净表面在清洁后一小时内涂上底漆。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在油漆产品推荐的最小时间内喷涂第一层底漆后，操作表面应保持清洁，去除灰尘和水分，然后涂上第二层底漆。每层油漆之间都采用该方法，并应提供涂层厚度的证明。涂层的任何损害应在进行下一涂层之前修补。</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油漆的颜色应按照招标方日后提供的要求进行。</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4.1.4 </w:t>
      </w:r>
      <w:r>
        <w:rPr>
          <w:rFonts w:hint="eastAsia"/>
          <w:b/>
          <w:bCs/>
          <w:color w:val="auto"/>
          <w:kern w:val="0"/>
          <w:sz w:val="24"/>
          <w:highlight w:val="none"/>
          <w:lang w:val="zh-CN"/>
        </w:rPr>
        <w:t>铭牌要求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投标方需提供所有的标签、指导说明、指示和工厂安全操作的警告牌。</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所有的标签、铭牌、指导说明和警告牌都需用</w:t>
      </w:r>
      <w:r>
        <w:rPr>
          <w:rFonts w:hint="eastAsia"/>
          <w:color w:val="auto"/>
          <w:kern w:val="0"/>
          <w:sz w:val="24"/>
          <w:highlight w:val="none"/>
          <w:shd w:val="clear" w:color="auto" w:fill="auto"/>
          <w:lang w:val="zh-CN"/>
        </w:rPr>
        <w:t>不锈钢铆钉</w:t>
      </w:r>
      <w:r>
        <w:rPr>
          <w:rFonts w:hint="eastAsia"/>
          <w:color w:val="auto"/>
          <w:kern w:val="0"/>
          <w:sz w:val="24"/>
          <w:highlight w:val="none"/>
          <w:lang w:val="zh-CN"/>
        </w:rPr>
        <w:t>、自攻丝螺纹或其他推荐的方法安全的安装在工厂和设备醒目位置上。</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工厂和设备辨认和标记用的铭牌需采用不锈钢或铜牌制造，保证从工作区域即可清晰可见。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所有带有面板的设备都分别有磨光的不锈钢铭牌，或采用经许可的坚硬的丙烯酸类树脂铭牌。</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控制柜、控制板、控制室和控制箱内的使用牌需用丙烯酸类树脂制造。</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4.1.5 </w:t>
      </w:r>
      <w:r>
        <w:rPr>
          <w:rFonts w:hint="eastAsia"/>
          <w:b/>
          <w:bCs/>
          <w:color w:val="auto"/>
          <w:kern w:val="0"/>
          <w:sz w:val="24"/>
          <w:highlight w:val="none"/>
          <w:lang w:val="zh-CN"/>
        </w:rPr>
        <w:t>颜色要求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颜色应根据中国电力行业规范进行识别，并得到招标方的认可。</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为保护人员安全，将采用招标方同意的鲜艳的油漆，使任何有潜在危险的部分更醒目。</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遵循中国电力行业规范，对设备选择合适的颜色，以减少工人的疲劳感，并应得到招标方的认可。</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控制系统盘柜颜色由招标方指定。</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电气设备外壳的颜色由招标方指定。</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控制箱、操作按钮盒上的指示灯、按钮采用如下颜色标识：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1）</w:t>
      </w:r>
      <w:r>
        <w:rPr>
          <w:rFonts w:hint="eastAsia"/>
          <w:color w:val="auto"/>
          <w:kern w:val="0"/>
          <w:sz w:val="24"/>
          <w:highlight w:val="none"/>
          <w:lang w:val="zh-CN"/>
        </w:rPr>
        <w:t>指示灯</w:t>
      </w:r>
    </w:p>
    <w:tbl>
      <w:tblPr>
        <w:tblStyle w:val="1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b/>
                <w:bCs/>
                <w:color w:val="auto"/>
                <w:kern w:val="0"/>
                <w:szCs w:val="21"/>
                <w:highlight w:val="none"/>
              </w:rPr>
            </w:pPr>
            <w:r>
              <w:rPr>
                <w:rFonts w:hint="eastAsia"/>
                <w:b/>
                <w:bCs/>
                <w:color w:val="auto"/>
                <w:kern w:val="0"/>
                <w:szCs w:val="21"/>
                <w:highlight w:val="none"/>
              </w:rPr>
              <w:t>状态</w:t>
            </w:r>
          </w:p>
        </w:tc>
        <w:tc>
          <w:tcPr>
            <w:tcW w:w="6580" w:type="dxa"/>
          </w:tcPr>
          <w:p>
            <w:pPr>
              <w:autoSpaceDE w:val="0"/>
              <w:autoSpaceDN w:val="0"/>
              <w:adjustRightInd w:val="0"/>
              <w:jc w:val="center"/>
              <w:rPr>
                <w:b/>
                <w:bCs/>
                <w:color w:val="auto"/>
                <w:kern w:val="0"/>
                <w:szCs w:val="21"/>
                <w:highlight w:val="none"/>
              </w:rPr>
            </w:pPr>
            <w:r>
              <w:rPr>
                <w:rFonts w:hint="eastAsia"/>
                <w:b/>
                <w:bCs/>
                <w:color w:val="auto"/>
                <w:kern w:val="0"/>
                <w:szCs w:val="21"/>
                <w:highlight w:val="none"/>
              </w:rPr>
              <w:t>指示灯颜色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断路器合</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断路器分</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电动机运行</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电动机停运</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报警、跳闸及故障信号</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黄色、红色；并采用不同的颜色区分跳闸信号和报警信号</w:t>
            </w:r>
          </w:p>
        </w:tc>
      </w:tr>
    </w:tbl>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2）</w:t>
      </w:r>
      <w:r>
        <w:rPr>
          <w:rFonts w:hint="eastAsia"/>
          <w:color w:val="auto"/>
          <w:kern w:val="0"/>
          <w:sz w:val="24"/>
          <w:highlight w:val="none"/>
          <w:lang w:val="zh-CN"/>
        </w:rPr>
        <w:t>按钮</w:t>
      </w:r>
    </w:p>
    <w:tbl>
      <w:tblPr>
        <w:tblStyle w:val="1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b/>
                <w:bCs/>
                <w:color w:val="auto"/>
                <w:kern w:val="0"/>
                <w:szCs w:val="21"/>
                <w:highlight w:val="none"/>
              </w:rPr>
            </w:pPr>
            <w:r>
              <w:rPr>
                <w:rFonts w:hint="eastAsia"/>
                <w:b/>
                <w:bCs/>
                <w:color w:val="auto"/>
                <w:kern w:val="0"/>
                <w:szCs w:val="21"/>
                <w:highlight w:val="none"/>
              </w:rPr>
              <w:t>状态</w:t>
            </w:r>
          </w:p>
        </w:tc>
        <w:tc>
          <w:tcPr>
            <w:tcW w:w="6580" w:type="dxa"/>
          </w:tcPr>
          <w:p>
            <w:pPr>
              <w:autoSpaceDE w:val="0"/>
              <w:autoSpaceDN w:val="0"/>
              <w:adjustRightInd w:val="0"/>
              <w:jc w:val="center"/>
              <w:rPr>
                <w:b/>
                <w:bCs/>
                <w:color w:val="auto"/>
                <w:kern w:val="0"/>
                <w:szCs w:val="21"/>
                <w:highlight w:val="none"/>
              </w:rPr>
            </w:pPr>
            <w:r>
              <w:rPr>
                <w:rFonts w:hint="eastAsia"/>
                <w:b/>
                <w:bCs/>
                <w:color w:val="auto"/>
                <w:kern w:val="0"/>
                <w:szCs w:val="21"/>
                <w:highlight w:val="none"/>
              </w:rPr>
              <w:t>按钮灯颜色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断路器跳闸</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断路器合闸</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所有其他按钮</w:t>
            </w:r>
          </w:p>
        </w:tc>
        <w:tc>
          <w:tcPr>
            <w:tcW w:w="6580" w:type="dxa"/>
          </w:tcPr>
          <w:p>
            <w:pPr>
              <w:autoSpaceDE w:val="0"/>
              <w:autoSpaceDN w:val="0"/>
              <w:adjustRightInd w:val="0"/>
              <w:jc w:val="center"/>
              <w:rPr>
                <w:color w:val="auto"/>
                <w:kern w:val="0"/>
                <w:szCs w:val="21"/>
                <w:highlight w:val="none"/>
                <w:lang w:val="zh-CN"/>
              </w:rPr>
            </w:pPr>
            <w:r>
              <w:rPr>
                <w:rFonts w:hint="eastAsia"/>
                <w:color w:val="auto"/>
                <w:kern w:val="0"/>
                <w:szCs w:val="21"/>
                <w:highlight w:val="none"/>
                <w:lang w:val="zh-CN"/>
              </w:rPr>
              <w:t>黑色，并带有相关铭牌文字。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ind w:firstLine="420" w:firstLineChars="200"/>
              <w:rPr>
                <w:color w:val="auto"/>
                <w:kern w:val="0"/>
                <w:szCs w:val="21"/>
                <w:highlight w:val="none"/>
              </w:rPr>
            </w:pPr>
            <w:r>
              <w:rPr>
                <w:rFonts w:hint="eastAsia"/>
                <w:color w:val="auto"/>
                <w:kern w:val="0"/>
                <w:szCs w:val="21"/>
                <w:highlight w:val="none"/>
                <w:lang w:val="zh-CN"/>
              </w:rPr>
              <w:t>当按钮的</w:t>
            </w:r>
            <w:r>
              <w:rPr>
                <w:rFonts w:hint="eastAsia"/>
                <w:color w:val="auto"/>
                <w:kern w:val="0"/>
                <w:szCs w:val="21"/>
                <w:highlight w:val="none"/>
              </w:rPr>
              <w:t>ON/OFF</w:t>
            </w:r>
            <w:r>
              <w:rPr>
                <w:rFonts w:hint="eastAsia"/>
                <w:color w:val="auto"/>
                <w:kern w:val="0"/>
                <w:szCs w:val="21"/>
                <w:highlight w:val="none"/>
                <w:lang w:val="zh-CN"/>
              </w:rPr>
              <w:t>状态的位置不易明确区分时</w:t>
            </w:r>
            <w:r>
              <w:rPr>
                <w:rFonts w:hint="eastAsia"/>
                <w:color w:val="auto"/>
                <w:kern w:val="0"/>
                <w:szCs w:val="21"/>
                <w:highlight w:val="none"/>
              </w:rPr>
              <w:t>，</w:t>
            </w:r>
            <w:r>
              <w:rPr>
                <w:rFonts w:hint="eastAsia"/>
                <w:color w:val="auto"/>
                <w:kern w:val="0"/>
                <w:szCs w:val="21"/>
                <w:highlight w:val="none"/>
                <w:lang w:val="zh-CN"/>
              </w:rPr>
              <w:t>应通过</w:t>
            </w:r>
            <w:r>
              <w:rPr>
                <w:rFonts w:hint="eastAsia"/>
                <w:color w:val="auto"/>
                <w:kern w:val="0"/>
                <w:szCs w:val="21"/>
                <w:highlight w:val="none"/>
              </w:rPr>
              <w:t>“ON/OFF”</w:t>
            </w:r>
            <w:r>
              <w:rPr>
                <w:rFonts w:hint="eastAsia"/>
                <w:color w:val="auto"/>
                <w:kern w:val="0"/>
                <w:szCs w:val="21"/>
                <w:highlight w:val="none"/>
                <w:lang w:val="zh-CN"/>
              </w:rPr>
              <w:t>或</w:t>
            </w:r>
            <w:r>
              <w:rPr>
                <w:rFonts w:hint="eastAsia"/>
                <w:color w:val="auto"/>
                <w:kern w:val="0"/>
                <w:szCs w:val="21"/>
                <w:highlight w:val="none"/>
              </w:rPr>
              <w:t>“O/I”</w:t>
            </w:r>
            <w:r>
              <w:rPr>
                <w:rFonts w:hint="eastAsia"/>
                <w:color w:val="auto"/>
                <w:kern w:val="0"/>
                <w:szCs w:val="21"/>
                <w:highlight w:val="none"/>
                <w:lang w:val="zh-CN"/>
              </w:rPr>
              <w:t>标记或用以上所述的色彩标识加以注明。</w:t>
            </w:r>
          </w:p>
        </w:tc>
      </w:tr>
    </w:tbl>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4.1.6 </w:t>
      </w:r>
      <w:r>
        <w:rPr>
          <w:rFonts w:hint="eastAsia"/>
          <w:b/>
          <w:bCs/>
          <w:color w:val="auto"/>
          <w:kern w:val="0"/>
          <w:sz w:val="24"/>
          <w:highlight w:val="none"/>
          <w:lang w:val="zh-CN"/>
        </w:rPr>
        <w:t>质量控制要求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投标方应经过ISO9000质量体系认证或相应的标准认证。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投标方应负责对其工作范围内的设计、设备和材料的采购及服务实行质量控制，用质量控制计划检查各个项目（包括分包商的项目）是否符合合同的要求和规定。</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控制内容应包括但不限于：</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文件的控制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记录的控制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设计和开发控制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采购控制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生产及安装过程控制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检验和试验控制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不合格品控制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服务过程控制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内部质量体系评价</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投标方应在投标方案中提供汽车衡的质量保证计划和质量控制手册供招标方审核。</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4.1.7 </w:t>
      </w:r>
      <w:r>
        <w:rPr>
          <w:rFonts w:hint="eastAsia"/>
          <w:b/>
          <w:bCs/>
          <w:color w:val="auto"/>
          <w:kern w:val="0"/>
          <w:sz w:val="24"/>
          <w:highlight w:val="none"/>
          <w:lang w:val="zh-CN"/>
        </w:rPr>
        <w:t>标准化和可替换性要求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易磨损部件应是易接近和易拆除的，任何时候可以就磨损进行可能的调整。</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在任何可能地方，相关部件应是可替换的。</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功能类似的所有设备应是相同型式和同一制造商，以减少要求的备品储存量，并且保持所建装置和设备的统一性。</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合理性的限制不能增加招标方的支付费用。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投标方应负责对按“技术规格书”所要求的技术规范要求、服务、工艺流程和设备材料实行质量控制。</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4.1.8 </w:t>
      </w:r>
      <w:r>
        <w:rPr>
          <w:rFonts w:hint="eastAsia"/>
          <w:b/>
          <w:bCs/>
          <w:color w:val="auto"/>
          <w:kern w:val="0"/>
          <w:sz w:val="24"/>
          <w:highlight w:val="none"/>
          <w:lang w:val="zh-CN"/>
        </w:rPr>
        <w:t>其它</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1）钢构件涂装</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全部钢构件除锈等级Sa2.5级，现场补漆除锈等级应达到St3级。</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两道磷酸锌底漆加两道黄色防菌面漆，每道干膜厚度不小于50μm。</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2）连接</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设计文件中，应包含全部钢构件传递给基础的，提供各种工况下的作用力（轴力、剪力、弯距）数据，误差不得超过±10％。</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3）荷载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汽车衡的钢结构设计需考虑除汽车衡本身设备安装、运行荷载以外，应考虑以下荷载：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运行、检修人员及工具、材料、检修设备荷载；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附加的设备荷载。</w:t>
      </w:r>
    </w:p>
    <w:p>
      <w:pPr>
        <w:pStyle w:val="3"/>
        <w:rPr>
          <w:color w:val="auto"/>
          <w:highlight w:val="none"/>
          <w:lang w:val="zh-CN"/>
        </w:rPr>
      </w:pPr>
      <w:bookmarkStart w:id="34" w:name="_Toc7573"/>
      <w:bookmarkStart w:id="35" w:name="_Toc1990"/>
      <w:r>
        <w:rPr>
          <w:rFonts w:hint="eastAsia"/>
          <w:color w:val="auto"/>
          <w:highlight w:val="none"/>
        </w:rPr>
        <w:t xml:space="preserve">4.2 </w:t>
      </w:r>
      <w:r>
        <w:rPr>
          <w:rFonts w:hint="eastAsia"/>
          <w:color w:val="auto"/>
          <w:highlight w:val="none"/>
          <w:lang w:val="zh-CN"/>
        </w:rPr>
        <w:t>汽车衡技术要求</w:t>
      </w:r>
      <w:bookmarkEnd w:id="34"/>
      <w:bookmarkEnd w:id="35"/>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4.2.1 </w:t>
      </w:r>
      <w:r>
        <w:rPr>
          <w:rFonts w:hint="eastAsia"/>
          <w:b/>
          <w:bCs/>
          <w:color w:val="auto"/>
          <w:kern w:val="0"/>
          <w:sz w:val="24"/>
          <w:highlight w:val="none"/>
          <w:lang w:val="zh-CN"/>
        </w:rPr>
        <w:t>总则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本招标文件中要求投标方提供的资料全部为中文。</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本招标文件的使用范围，仅限于本项目的汽车衡系统，投标方负责汽车衡系统的设备成套供应，并指导安装和负责调试。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本次招标中招标方提供的图纸仅作参考，最终的土建尺寸以招标方的施工图设计图纸为准。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本招标文件提出的是最低限度的技术要求，并未对一切技术细节做出规定，也未充分引述有关标准和规范的条文。投标方应保证提供满足招标方工程需要、符合技术规格书和现行工业标准的优质产品。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本招标文件发出之后，如果招标方有需要补充或说明的事项，将以书面形式提出，同时通知每一投标方，与本招标文件具有同等效力。</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如果投标方没有以书面方式对本招标文件的条文提出异议，那么招标方可以认为投标方提供的产品完全满足本招标文件的要求。</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4.2.2 </w:t>
      </w:r>
      <w:r>
        <w:rPr>
          <w:rFonts w:hint="eastAsia"/>
          <w:b/>
          <w:bCs/>
          <w:color w:val="auto"/>
          <w:kern w:val="0"/>
          <w:sz w:val="24"/>
          <w:highlight w:val="none"/>
          <w:lang w:val="zh-CN"/>
        </w:rPr>
        <w:t>基本技术要求</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以称量和记录垃圾、污泥运输车为主，同时满足对飞灰、炉渣及消石灰、活性炭等其它物料进出厂车辆的称量和记录。</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汽车衡系统应具有全自动称重、数据存储、传输、显示、打印及数据处理等功能。当负荷改变相当于1.1倍最小分度值时，原显示的数字应有变化。地磅房内有称重显示器和LCD显示，地磅房外设置LED大屏幕显示器显示，自动或手动打印，软件或硬件存储。垃圾称重系统的设计为人工与自动相结合，人为操作时，无人值守系统监视也能记录下所有数据；无人值守时，设备运行应灵敏准确。称重计量时，实时读取称重数据，具有自动记录功能。记录清单中包含清单号、物料品种与来源、进厂日期和时间、车型及车辆牌照号、垃圾供应与运输单位、毛重、净重、总重等信息。可根据需要有选择地统计每辆车的日、月、季、年的汇总报表；有选择地统计每台汽车衡的日、月、季、年的重车、空车、净重的汇总报表。可根据垃圾类别进行日、月、季、年的汇总报表；可根据垃圾来源进行班、日、月、季、年的汇总报表。称重计量的结果可长期保存在硬盘，也可长期存入磁盘保存，以防止当计算机发生故障时，进行补救显示信息。计算机中的原始数据进行加锁，并设定相应的操作与修改原始数据的权限。</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称重传感器输出信号应有较强的抗干扰能力。若系统不能远离强电场或磁场，应采取屏蔽措施。若干扰信号超过系统的防御能力，应在传输电缆两端增加抗干扰磁套等设施。为延长使用寿命，称重传感器应采取必要的防腐措施。数字传感器的输出一致性误差在0.02％以内，传感器工作温度范围-30～+70℃。</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应具有软件组态、调试、校正等功能。应具有与全厂DCS系统通讯的接口，系统设备的运行状态、故障信号及参数等均可通过通讯传送至全厂DCS系统。通讯协议采用通用开放式，应采用PROFIBUS-DP。</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设置监控摄像机，并在称重时抓拍图像，同时配置光通讯接口，负责配合实现通过网络将视频信号上传至政府管理部门。</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投标方应负责系统编程组态、系统调试并投入运行、培训技术等工作，并须配合DCS厂家完成与DCS的通讯及画面制作。与中控室DCS室系统相连接的数据要清析、准确无误。</w:t>
      </w:r>
    </w:p>
    <w:p>
      <w:pPr>
        <w:autoSpaceDE w:val="0"/>
        <w:autoSpaceDN w:val="0"/>
        <w:adjustRightInd w:val="0"/>
        <w:spacing w:after="158" w:afterLines="50" w:line="360" w:lineRule="auto"/>
        <w:ind w:firstLine="480" w:firstLineChars="200"/>
        <w:rPr>
          <w:color w:val="auto"/>
          <w:kern w:val="0"/>
          <w:sz w:val="24"/>
          <w:highlight w:val="none"/>
          <w:lang w:val="zh-CN"/>
        </w:rPr>
      </w:pPr>
      <w:r>
        <w:rPr>
          <w:color w:val="auto"/>
          <w:kern w:val="0"/>
          <w:sz w:val="24"/>
          <w:highlight w:val="none"/>
          <w:lang w:val="zh-CN"/>
        </w:rPr>
        <w:t>磅房内机柜防护等级为IP42，称量传感器防护等级为IP65，称量LED大屏幕显示器防护等级为IP56。磅房外安装的电器设备防护等级为IP65，有防高温、防腐、防水、防冻、防尘等措施。户外电器部分应有完善的防雷接地装置，并与厂区接地网相连接的防雷接地和设备接地的连接设施。进出建筑物的电源及信号线路均需加装浪涌保护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称重和控制系统流程如下图：</w:t>
      </w:r>
    </w:p>
    <w:p>
      <w:pPr>
        <w:autoSpaceDE w:val="0"/>
        <w:autoSpaceDN w:val="0"/>
        <w:adjustRightInd w:val="0"/>
        <w:ind w:firstLine="480"/>
        <w:rPr>
          <w:rFonts w:ascii="宋体" w:hAnsi="Calibri" w:cs="宋体"/>
          <w:color w:val="auto"/>
          <w:kern w:val="0"/>
          <w:sz w:val="24"/>
          <w:highlight w:val="none"/>
          <w:lang w:val="zh-CN"/>
        </w:rPr>
      </w:pPr>
      <w:r>
        <w:rPr>
          <w:rFonts w:hint="eastAsia" w:ascii="宋体" w:hAnsi="Calibri" w:cs="宋体"/>
          <w:color w:val="auto"/>
          <w:kern w:val="0"/>
          <w:sz w:val="22"/>
          <w:highlight w:val="none"/>
        </w:rPr>
        <w:drawing>
          <wp:inline distT="0" distB="0" distL="0" distR="0">
            <wp:extent cx="5400040" cy="2907030"/>
            <wp:effectExtent l="0" t="0" r="1016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40" cy="2907030"/>
                    </a:xfrm>
                    <a:prstGeom prst="rect">
                      <a:avLst/>
                    </a:prstGeom>
                    <a:noFill/>
                    <a:ln>
                      <a:noFill/>
                    </a:ln>
                  </pic:spPr>
                </pic:pic>
              </a:graphicData>
            </a:graphic>
          </wp:inline>
        </w:drawing>
      </w:r>
    </w:p>
    <w:p>
      <w:pPr>
        <w:pStyle w:val="2"/>
        <w:spacing w:before="158" w:after="158"/>
        <w:rPr>
          <w:color w:val="auto"/>
          <w:highlight w:val="none"/>
          <w:lang w:val="zh-CN"/>
        </w:rPr>
      </w:pPr>
      <w:bookmarkStart w:id="36" w:name="_Toc26275"/>
      <w:bookmarkStart w:id="37" w:name="_Toc24226"/>
      <w:r>
        <w:rPr>
          <w:rFonts w:hint="eastAsia"/>
          <w:color w:val="auto"/>
          <w:highlight w:val="none"/>
        </w:rPr>
        <w:t>5</w:t>
      </w:r>
      <w:r>
        <w:rPr>
          <w:rFonts w:hint="eastAsia"/>
          <w:color w:val="auto"/>
          <w:highlight w:val="none"/>
          <w:lang w:val="zh-CN"/>
        </w:rPr>
        <w:t>、技术规格</w:t>
      </w:r>
      <w:bookmarkEnd w:id="36"/>
      <w:bookmarkEnd w:id="37"/>
    </w:p>
    <w:p>
      <w:pPr>
        <w:pStyle w:val="3"/>
        <w:rPr>
          <w:color w:val="auto"/>
          <w:highlight w:val="none"/>
          <w:lang w:val="zh-CN"/>
        </w:rPr>
      </w:pPr>
      <w:bookmarkStart w:id="38" w:name="_Toc6151"/>
      <w:bookmarkStart w:id="39" w:name="_Toc6791"/>
      <w:r>
        <w:rPr>
          <w:rFonts w:hint="eastAsia"/>
          <w:color w:val="auto"/>
          <w:highlight w:val="none"/>
        </w:rPr>
        <w:t xml:space="preserve">5.1 </w:t>
      </w:r>
      <w:r>
        <w:rPr>
          <w:rFonts w:hint="eastAsia"/>
          <w:color w:val="auto"/>
          <w:highlight w:val="none"/>
          <w:lang w:val="zh-CN"/>
        </w:rPr>
        <w:t>设计要求</w:t>
      </w:r>
      <w:bookmarkEnd w:id="38"/>
      <w:bookmarkEnd w:id="39"/>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设计应是技术成熟、先进的全新产品；并具有较高的运行安全性、可靠性、灵活性和可维护性；系统应是完整的（包括所有工艺技术、设备及部件）。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汽车衡的设计、制造、调试和验收应符合中国国家及地方的相关规范、标准要求。</w:t>
      </w:r>
    </w:p>
    <w:p>
      <w:pPr>
        <w:pStyle w:val="3"/>
        <w:rPr>
          <w:color w:val="auto"/>
          <w:highlight w:val="none"/>
          <w:lang w:val="zh-CN"/>
        </w:rPr>
      </w:pPr>
      <w:bookmarkStart w:id="40" w:name="_Toc16665"/>
      <w:bookmarkStart w:id="41" w:name="_Toc17831"/>
      <w:r>
        <w:rPr>
          <w:rFonts w:hint="eastAsia"/>
          <w:color w:val="auto"/>
          <w:highlight w:val="none"/>
        </w:rPr>
        <w:t xml:space="preserve">5.2 </w:t>
      </w:r>
      <w:r>
        <w:rPr>
          <w:rFonts w:hint="eastAsia"/>
          <w:color w:val="auto"/>
          <w:highlight w:val="none"/>
          <w:lang w:val="zh-CN"/>
        </w:rPr>
        <w:t>技术参数（性能指标）</w:t>
      </w:r>
      <w:bookmarkEnd w:id="40"/>
      <w:bookmarkEnd w:id="41"/>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本项目汽车衡设计技术参数表：</w:t>
      </w:r>
    </w:p>
    <w:tbl>
      <w:tblPr>
        <w:tblStyle w:val="18"/>
        <w:tblW w:w="9211" w:type="dxa"/>
        <w:jc w:val="center"/>
        <w:tblLayout w:type="fixed"/>
        <w:tblCellMar>
          <w:top w:w="0" w:type="dxa"/>
          <w:left w:w="14" w:type="dxa"/>
          <w:bottom w:w="0" w:type="dxa"/>
          <w:right w:w="14" w:type="dxa"/>
        </w:tblCellMar>
      </w:tblPr>
      <w:tblGrid>
        <w:gridCol w:w="555"/>
        <w:gridCol w:w="4647"/>
        <w:gridCol w:w="4009"/>
      </w:tblGrid>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eastAsiaTheme="minorEastAsia"/>
                <w:color w:val="auto"/>
                <w:kern w:val="0"/>
                <w:szCs w:val="21"/>
                <w:highlight w:val="none"/>
                <w:lang w:val="zh-CN"/>
              </w:rPr>
            </w:pPr>
            <w:r>
              <w:rPr>
                <w:rFonts w:eastAsiaTheme="minorEastAsia"/>
                <w:color w:val="auto"/>
                <w:kern w:val="0"/>
                <w:szCs w:val="21"/>
                <w:highlight w:val="none"/>
                <w:lang w:val="zh-CN"/>
              </w:rPr>
              <w:t>1</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汽车衡数量</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ight="210"/>
              <w:rPr>
                <w:rFonts w:eastAsiaTheme="minorEastAsia"/>
                <w:color w:val="auto"/>
                <w:kern w:val="0"/>
                <w:szCs w:val="21"/>
                <w:highlight w:val="none"/>
                <w:lang w:val="zh-CN"/>
              </w:rPr>
            </w:pPr>
            <w:r>
              <w:rPr>
                <w:rFonts w:eastAsiaTheme="minorEastAsia"/>
                <w:color w:val="auto"/>
                <w:kern w:val="0"/>
                <w:szCs w:val="21"/>
                <w:highlight w:val="none"/>
              </w:rPr>
              <w:t>2</w:t>
            </w:r>
            <w:r>
              <w:rPr>
                <w:rFonts w:eastAsiaTheme="minorEastAsia"/>
                <w:color w:val="auto"/>
                <w:kern w:val="0"/>
                <w:szCs w:val="21"/>
                <w:highlight w:val="none"/>
                <w:lang w:val="zh-CN"/>
              </w:rPr>
              <w:t>台套（</w:t>
            </w:r>
            <w:r>
              <w:rPr>
                <w:rFonts w:eastAsiaTheme="minorEastAsia"/>
                <w:color w:val="auto"/>
                <w:kern w:val="0"/>
                <w:szCs w:val="21"/>
                <w:highlight w:val="none"/>
              </w:rPr>
              <w:t>均为6</w:t>
            </w:r>
            <w:r>
              <w:rPr>
                <w:rFonts w:eastAsiaTheme="minorEastAsia"/>
                <w:color w:val="auto"/>
                <w:kern w:val="0"/>
                <w:szCs w:val="21"/>
                <w:highlight w:val="none"/>
                <w:lang w:val="zh-CN"/>
              </w:rPr>
              <w:t>0t）</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eastAsiaTheme="minorEastAsia"/>
                <w:color w:val="auto"/>
                <w:kern w:val="0"/>
                <w:szCs w:val="21"/>
                <w:highlight w:val="none"/>
                <w:lang w:val="zh-CN"/>
              </w:rPr>
            </w:pPr>
            <w:r>
              <w:rPr>
                <w:rFonts w:eastAsiaTheme="minorEastAsia"/>
                <w:color w:val="auto"/>
                <w:kern w:val="0"/>
                <w:szCs w:val="21"/>
                <w:highlight w:val="none"/>
                <w:lang w:val="zh-CN"/>
              </w:rPr>
              <w:t>2</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称量范围</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0KG---60T</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eastAsiaTheme="minorEastAsia"/>
                <w:color w:val="auto"/>
                <w:kern w:val="0"/>
                <w:szCs w:val="21"/>
                <w:highlight w:val="none"/>
                <w:lang w:val="zh-CN"/>
              </w:rPr>
            </w:pPr>
            <w:r>
              <w:rPr>
                <w:rFonts w:eastAsiaTheme="minorEastAsia"/>
                <w:color w:val="auto"/>
                <w:kern w:val="0"/>
                <w:szCs w:val="21"/>
                <w:highlight w:val="none"/>
                <w:lang w:val="zh-CN"/>
              </w:rPr>
              <w:t>3</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称量方式</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b/>
                <w:bCs/>
                <w:color w:val="auto"/>
                <w:kern w:val="0"/>
                <w:szCs w:val="21"/>
                <w:highlight w:val="none"/>
                <w:lang w:val="zh-CN"/>
              </w:rPr>
              <w:t>双向</w:t>
            </w:r>
            <w:r>
              <w:rPr>
                <w:rFonts w:eastAsiaTheme="minorEastAsia"/>
                <w:b/>
                <w:bCs/>
                <w:color w:val="auto"/>
                <w:kern w:val="0"/>
                <w:szCs w:val="21"/>
                <w:highlight w:val="none"/>
              </w:rPr>
              <w:t xml:space="preserve"> </w:t>
            </w:r>
          </w:p>
        </w:tc>
      </w:tr>
      <w:tr>
        <w:tblPrEx>
          <w:tblCellMar>
            <w:top w:w="0" w:type="dxa"/>
            <w:left w:w="14" w:type="dxa"/>
            <w:bottom w:w="0" w:type="dxa"/>
            <w:right w:w="14" w:type="dxa"/>
          </w:tblCellMar>
        </w:tblPrEx>
        <w:trPr>
          <w:trHeight w:val="676"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eastAsiaTheme="minorEastAsia"/>
                <w:color w:val="auto"/>
                <w:kern w:val="0"/>
                <w:szCs w:val="21"/>
                <w:highlight w:val="none"/>
                <w:lang w:val="zh-CN"/>
              </w:rPr>
            </w:pPr>
            <w:r>
              <w:rPr>
                <w:rFonts w:eastAsiaTheme="minorEastAsia"/>
                <w:color w:val="auto"/>
                <w:kern w:val="0"/>
                <w:szCs w:val="21"/>
                <w:highlight w:val="none"/>
                <w:lang w:val="zh-CN"/>
              </w:rPr>
              <w:t>4</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精度等级</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 xml:space="preserve"> 国家标准　III 级   </w:t>
            </w:r>
          </w:p>
        </w:tc>
      </w:tr>
      <w:tr>
        <w:tblPrEx>
          <w:tblCellMar>
            <w:top w:w="0" w:type="dxa"/>
            <w:left w:w="14" w:type="dxa"/>
            <w:bottom w:w="0" w:type="dxa"/>
            <w:right w:w="14" w:type="dxa"/>
          </w:tblCellMar>
        </w:tblPrEx>
        <w:trPr>
          <w:trHeight w:val="539"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5</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分度值</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10KG</w:t>
            </w:r>
          </w:p>
        </w:tc>
      </w:tr>
      <w:tr>
        <w:tblPrEx>
          <w:tblCellMar>
            <w:top w:w="0" w:type="dxa"/>
            <w:left w:w="14" w:type="dxa"/>
            <w:bottom w:w="0" w:type="dxa"/>
            <w:right w:w="14" w:type="dxa"/>
          </w:tblCellMar>
        </w:tblPrEx>
        <w:trPr>
          <w:trHeight w:val="539"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both"/>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 xml:space="preserve">  6</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传感器</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8只 数字</w:t>
            </w:r>
            <w:r>
              <w:rPr>
                <w:rFonts w:eastAsiaTheme="minorEastAsia"/>
                <w:color w:val="auto"/>
                <w:kern w:val="0"/>
                <w:szCs w:val="21"/>
                <w:highlight w:val="none"/>
              </w:rPr>
              <w:t>传感</w:t>
            </w:r>
          </w:p>
        </w:tc>
      </w:tr>
      <w:tr>
        <w:tblPrEx>
          <w:tblCellMar>
            <w:top w:w="0" w:type="dxa"/>
            <w:left w:w="14" w:type="dxa"/>
            <w:bottom w:w="0" w:type="dxa"/>
            <w:right w:w="14" w:type="dxa"/>
          </w:tblCellMar>
        </w:tblPrEx>
        <w:trPr>
          <w:trHeight w:val="375"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hint="eastAsia"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 xml:space="preserve">  </w:t>
            </w:r>
            <w:r>
              <w:rPr>
                <w:rFonts w:hint="eastAsia" w:eastAsiaTheme="minorEastAsia"/>
                <w:color w:val="auto"/>
                <w:kern w:val="0"/>
                <w:szCs w:val="21"/>
                <w:highlight w:val="none"/>
                <w:lang w:val="en-US" w:eastAsia="zh-CN"/>
              </w:rPr>
              <w:t>7</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秤台尺寸</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eastAsiaTheme="minorEastAsia"/>
                <w:color w:val="auto"/>
                <w:kern w:val="0"/>
                <w:szCs w:val="21"/>
                <w:highlight w:val="none"/>
              </w:rPr>
              <w:t>3.4m×16m</w:t>
            </w:r>
            <w:r>
              <w:rPr>
                <w:rFonts w:eastAsiaTheme="minorEastAsia"/>
                <w:color w:val="auto"/>
                <w:kern w:val="0"/>
                <w:szCs w:val="21"/>
                <w:highlight w:val="none"/>
                <w:lang w:val="zh-CN"/>
              </w:rPr>
              <w:t xml:space="preserve"> </w:t>
            </w:r>
            <w:r>
              <w:rPr>
                <w:rFonts w:hint="eastAsia" w:eastAsiaTheme="minorEastAsia"/>
                <w:color w:val="auto"/>
                <w:kern w:val="0"/>
                <w:szCs w:val="21"/>
                <w:highlight w:val="none"/>
                <w:lang w:val="en-US" w:eastAsia="zh-CN"/>
              </w:rPr>
              <w:t xml:space="preserve"> 三段式</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Times New Roman" w:hAnsi="Times New Roman" w:cs="Times New Roman" w:eastAsiaTheme="minorEastAsia"/>
                <w:color w:val="auto"/>
                <w:kern w:val="0"/>
                <w:sz w:val="21"/>
                <w:szCs w:val="21"/>
                <w:highlight w:val="none"/>
                <w:lang w:val="zh-CN" w:eastAsia="zh-CN" w:bidi="ar-SA"/>
              </w:rPr>
            </w:pPr>
            <w:r>
              <w:rPr>
                <w:rFonts w:hint="eastAsia" w:eastAsiaTheme="minorEastAsia"/>
                <w:color w:val="auto"/>
                <w:kern w:val="0"/>
                <w:szCs w:val="21"/>
                <w:highlight w:val="none"/>
                <w:lang w:val="en-US" w:eastAsia="zh-CN"/>
              </w:rPr>
              <w:t>8</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台面型式</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模块式</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9</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结构形式</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全钢结构</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Times New Roman" w:hAnsi="Times New Roman" w:cs="Times New Roman" w:eastAsiaTheme="minorEastAsia"/>
                <w:color w:val="auto"/>
                <w:kern w:val="0"/>
                <w:sz w:val="21"/>
                <w:szCs w:val="21"/>
                <w:highlight w:val="none"/>
                <w:lang w:val="en-US" w:eastAsia="zh-CN" w:bidi="ar-SA"/>
              </w:rPr>
            </w:pPr>
            <w:r>
              <w:rPr>
                <w:rFonts w:hint="eastAsia" w:eastAsiaTheme="minorEastAsia"/>
                <w:color w:val="auto"/>
                <w:kern w:val="0"/>
                <w:szCs w:val="21"/>
                <w:highlight w:val="none"/>
                <w:lang w:val="en-US" w:eastAsia="zh-CN"/>
              </w:rPr>
              <w:t>10</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基础形式</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无基坑</w:t>
            </w:r>
          </w:p>
        </w:tc>
      </w:tr>
      <w:tr>
        <w:tblPrEx>
          <w:tblCellMar>
            <w:top w:w="0" w:type="dxa"/>
            <w:left w:w="14" w:type="dxa"/>
            <w:bottom w:w="0" w:type="dxa"/>
            <w:right w:w="14" w:type="dxa"/>
          </w:tblCellMar>
        </w:tblPrEx>
        <w:trPr>
          <w:trHeight w:val="697"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11</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工作温度</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eastAsiaTheme="minorEastAsia"/>
                <w:color w:val="auto"/>
                <w:kern w:val="0"/>
                <w:szCs w:val="21"/>
                <w:highlight w:val="none"/>
              </w:rPr>
            </w:pPr>
            <w:r>
              <w:rPr>
                <w:rFonts w:eastAsiaTheme="minorEastAsia"/>
                <w:color w:val="auto"/>
                <w:kern w:val="0"/>
                <w:szCs w:val="21"/>
                <w:highlight w:val="none"/>
                <w:lang w:val="zh-CN"/>
              </w:rPr>
              <w:t>称量显示仪表：</w:t>
            </w:r>
            <w:r>
              <w:rPr>
                <w:rFonts w:eastAsiaTheme="minorEastAsia"/>
                <w:color w:val="auto"/>
                <w:kern w:val="0"/>
                <w:szCs w:val="21"/>
                <w:highlight w:val="none"/>
              </w:rPr>
              <w:t>-25</w:t>
            </w:r>
            <w:r>
              <w:rPr>
                <w:rFonts w:eastAsiaTheme="minorEastAsia"/>
                <w:color w:val="auto"/>
                <w:kern w:val="0"/>
                <w:szCs w:val="21"/>
                <w:highlight w:val="none"/>
                <w:lang w:val="zh-CN"/>
              </w:rPr>
              <w:t>℃</w:t>
            </w:r>
            <w:r>
              <w:rPr>
                <w:rFonts w:eastAsiaTheme="minorEastAsia"/>
                <w:color w:val="auto"/>
                <w:kern w:val="0"/>
                <w:szCs w:val="21"/>
                <w:highlight w:val="none"/>
              </w:rPr>
              <w:t>~ +40</w:t>
            </w:r>
            <w:r>
              <w:rPr>
                <w:rFonts w:eastAsiaTheme="minorEastAsia"/>
                <w:color w:val="auto"/>
                <w:kern w:val="0"/>
                <w:szCs w:val="21"/>
                <w:highlight w:val="none"/>
                <w:lang w:val="zh-CN"/>
              </w:rPr>
              <w:t>℃</w:t>
            </w:r>
          </w:p>
          <w:p>
            <w:pPr>
              <w:autoSpaceDE w:val="0"/>
              <w:autoSpaceDN w:val="0"/>
              <w:adjustRightInd w:val="0"/>
              <w:rPr>
                <w:rFonts w:eastAsiaTheme="minorEastAsia"/>
                <w:color w:val="auto"/>
                <w:kern w:val="0"/>
                <w:szCs w:val="21"/>
                <w:highlight w:val="none"/>
                <w:lang w:val="zh-CN"/>
              </w:rPr>
            </w:pPr>
            <w:r>
              <w:rPr>
                <w:rFonts w:eastAsiaTheme="minorEastAsia"/>
                <w:color w:val="auto"/>
                <w:kern w:val="0"/>
                <w:szCs w:val="21"/>
                <w:highlight w:val="none"/>
                <w:lang w:val="zh-CN"/>
              </w:rPr>
              <w:t>秤台和传感器：</w:t>
            </w:r>
            <w:r>
              <w:rPr>
                <w:rFonts w:eastAsiaTheme="minorEastAsia"/>
                <w:color w:val="auto"/>
                <w:kern w:val="0"/>
                <w:szCs w:val="21"/>
                <w:highlight w:val="none"/>
              </w:rPr>
              <w:t>-40</w:t>
            </w:r>
            <w:r>
              <w:rPr>
                <w:rFonts w:eastAsiaTheme="minorEastAsia"/>
                <w:color w:val="auto"/>
                <w:kern w:val="0"/>
                <w:szCs w:val="21"/>
                <w:highlight w:val="none"/>
                <w:lang w:val="zh-CN"/>
              </w:rPr>
              <w:t>℃</w:t>
            </w:r>
            <w:r>
              <w:rPr>
                <w:rFonts w:eastAsiaTheme="minorEastAsia"/>
                <w:color w:val="auto"/>
                <w:kern w:val="0"/>
                <w:szCs w:val="21"/>
                <w:highlight w:val="none"/>
              </w:rPr>
              <w:t>~+70</w:t>
            </w:r>
            <w:r>
              <w:rPr>
                <w:rFonts w:eastAsiaTheme="minorEastAsia"/>
                <w:color w:val="auto"/>
                <w:kern w:val="0"/>
                <w:szCs w:val="21"/>
                <w:highlight w:val="none"/>
                <w:lang w:val="zh-CN"/>
              </w:rPr>
              <w:t>℃</w:t>
            </w:r>
          </w:p>
        </w:tc>
      </w:tr>
      <w:tr>
        <w:tblPrEx>
          <w:tblCellMar>
            <w:top w:w="0" w:type="dxa"/>
            <w:left w:w="14" w:type="dxa"/>
            <w:bottom w:w="0" w:type="dxa"/>
            <w:right w:w="14" w:type="dxa"/>
          </w:tblCellMar>
        </w:tblPrEx>
        <w:trPr>
          <w:trHeight w:val="628"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12</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安全过载</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eastAsiaTheme="minorEastAsia"/>
                <w:color w:val="auto"/>
                <w:kern w:val="0"/>
                <w:szCs w:val="21"/>
                <w:highlight w:val="none"/>
                <w:lang w:val="zh-CN"/>
              </w:rPr>
            </w:pPr>
            <w:r>
              <w:rPr>
                <w:rFonts w:eastAsiaTheme="minorEastAsia"/>
                <w:color w:val="auto"/>
                <w:kern w:val="0"/>
                <w:szCs w:val="21"/>
                <w:highlight w:val="none"/>
              </w:rPr>
              <w:t xml:space="preserve">150% </w:t>
            </w:r>
            <w:r>
              <w:rPr>
                <w:rFonts w:eastAsiaTheme="minorEastAsia"/>
                <w:color w:val="auto"/>
                <w:kern w:val="0"/>
                <w:szCs w:val="21"/>
                <w:highlight w:val="none"/>
                <w:lang w:val="zh-CN"/>
              </w:rPr>
              <w:t>FS</w:t>
            </w:r>
          </w:p>
        </w:tc>
      </w:tr>
      <w:tr>
        <w:tblPrEx>
          <w:tblCellMar>
            <w:top w:w="0" w:type="dxa"/>
            <w:left w:w="14" w:type="dxa"/>
            <w:bottom w:w="0" w:type="dxa"/>
            <w:right w:w="14" w:type="dxa"/>
          </w:tblCellMar>
        </w:tblPrEx>
        <w:trPr>
          <w:trHeight w:val="585"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13</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极限过载</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eastAsiaTheme="minorEastAsia"/>
                <w:color w:val="auto"/>
                <w:kern w:val="0"/>
                <w:szCs w:val="21"/>
                <w:highlight w:val="none"/>
                <w:lang w:val="zh-CN"/>
              </w:rPr>
            </w:pPr>
            <w:r>
              <w:rPr>
                <w:rFonts w:eastAsiaTheme="minorEastAsia"/>
                <w:color w:val="auto"/>
                <w:kern w:val="0"/>
                <w:szCs w:val="21"/>
                <w:highlight w:val="none"/>
                <w:lang w:val="zh-CN"/>
              </w:rPr>
              <w:t>200% FS</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14</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相对湿度</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eastAsiaTheme="minorEastAsia"/>
                <w:color w:val="auto"/>
                <w:kern w:val="0"/>
                <w:szCs w:val="21"/>
                <w:highlight w:val="none"/>
                <w:lang w:val="zh-CN"/>
              </w:rPr>
            </w:pPr>
            <w:r>
              <w:rPr>
                <w:rFonts w:eastAsiaTheme="minorEastAsia"/>
                <w:color w:val="auto"/>
                <w:kern w:val="0"/>
                <w:szCs w:val="21"/>
                <w:highlight w:val="none"/>
                <w:lang w:val="zh-CN"/>
              </w:rPr>
              <w:t>＜</w:t>
            </w:r>
            <w:r>
              <w:rPr>
                <w:rFonts w:eastAsiaTheme="minorEastAsia"/>
                <w:color w:val="auto"/>
                <w:kern w:val="0"/>
                <w:szCs w:val="21"/>
                <w:highlight w:val="none"/>
              </w:rPr>
              <w:t>95%</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Times New Roman" w:hAnsi="Times New Roman" w:cs="Times New Roman" w:eastAsiaTheme="minorEastAsia"/>
                <w:color w:val="auto"/>
                <w:kern w:val="0"/>
                <w:sz w:val="21"/>
                <w:szCs w:val="21"/>
                <w:highlight w:val="none"/>
                <w:lang w:val="zh-CN" w:eastAsia="zh-CN" w:bidi="ar-SA"/>
              </w:rPr>
            </w:pPr>
            <w:r>
              <w:rPr>
                <w:rFonts w:eastAsiaTheme="minorEastAsia"/>
                <w:color w:val="auto"/>
                <w:kern w:val="0"/>
                <w:szCs w:val="21"/>
                <w:highlight w:val="none"/>
                <w:lang w:val="zh-CN"/>
              </w:rPr>
              <w:t>15</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工作电源</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94"/>
              <w:rPr>
                <w:rFonts w:eastAsiaTheme="minorEastAsia"/>
                <w:color w:val="auto"/>
                <w:kern w:val="0"/>
                <w:szCs w:val="21"/>
                <w:highlight w:val="none"/>
                <w:lang w:val="zh-CN"/>
              </w:rPr>
            </w:pPr>
            <w:r>
              <w:rPr>
                <w:rFonts w:eastAsiaTheme="minorEastAsia"/>
                <w:color w:val="auto"/>
                <w:kern w:val="0"/>
                <w:szCs w:val="21"/>
                <w:highlight w:val="none"/>
              </w:rPr>
              <w:t>220V/50Hz</w:t>
            </w:r>
            <w:r>
              <w:rPr>
                <w:rFonts w:eastAsiaTheme="minorEastAsia"/>
                <w:b/>
                <w:bCs/>
                <w:color w:val="auto"/>
                <w:kern w:val="0"/>
                <w:szCs w:val="21"/>
                <w:highlight w:val="none"/>
                <w:lang w:val="zh-CN"/>
              </w:rPr>
              <w:t xml:space="preserve"> </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16</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秤台防滑装置</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94"/>
              <w:rPr>
                <w:rFonts w:hint="eastAsia" w:eastAsiaTheme="minorEastAsia"/>
                <w:color w:val="auto"/>
                <w:kern w:val="0"/>
                <w:szCs w:val="21"/>
                <w:highlight w:val="none"/>
                <w:lang w:val="en-US" w:eastAsia="zh-CN"/>
              </w:rPr>
            </w:pPr>
            <w:r>
              <w:rPr>
                <w:rFonts w:eastAsiaTheme="minorEastAsia"/>
                <w:color w:val="auto"/>
                <w:kern w:val="0"/>
                <w:szCs w:val="21"/>
                <w:highlight w:val="none"/>
                <w:lang w:val="zh-CN"/>
              </w:rPr>
              <w:t>投标方填写</w:t>
            </w:r>
            <w:r>
              <w:rPr>
                <w:rFonts w:hint="eastAsia" w:eastAsiaTheme="minorEastAsia"/>
                <w:color w:val="auto"/>
                <w:kern w:val="0"/>
                <w:szCs w:val="21"/>
                <w:highlight w:val="none"/>
                <w:lang w:val="en-US" w:eastAsia="zh-CN"/>
              </w:rPr>
              <w:t xml:space="preserve"> </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17</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轴载</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0"/>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 xml:space="preserve"> </w:t>
            </w:r>
            <w:r>
              <w:rPr>
                <w:rFonts w:eastAsiaTheme="minorEastAsia"/>
                <w:color w:val="auto"/>
                <w:kern w:val="0"/>
                <w:szCs w:val="21"/>
                <w:highlight w:val="none"/>
                <w:lang w:val="zh-CN"/>
              </w:rPr>
              <w:t>轴载</w:t>
            </w:r>
            <w:r>
              <w:rPr>
                <w:rFonts w:hint="eastAsia" w:eastAsiaTheme="minorEastAsia"/>
                <w:color w:val="auto"/>
                <w:kern w:val="0"/>
                <w:szCs w:val="21"/>
                <w:highlight w:val="none"/>
                <w:lang w:val="en-US" w:eastAsia="zh-CN"/>
              </w:rPr>
              <w:t xml:space="preserve"> 20T</w:t>
            </w:r>
          </w:p>
        </w:tc>
      </w:tr>
      <w:tr>
        <w:tblPrEx>
          <w:tblCellMar>
            <w:top w:w="0" w:type="dxa"/>
            <w:left w:w="14" w:type="dxa"/>
            <w:bottom w:w="0" w:type="dxa"/>
            <w:right w:w="14" w:type="dxa"/>
          </w:tblCellMar>
        </w:tblPrEx>
        <w:trPr>
          <w:trHeight w:val="1" w:hRule="atLeast"/>
          <w:jc w:val="center"/>
        </w:trPr>
        <w:tc>
          <w:tcPr>
            <w:tcW w:w="55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eastAsiaTheme="minorEastAsia"/>
                <w:color w:val="auto"/>
                <w:kern w:val="0"/>
                <w:szCs w:val="21"/>
                <w:highlight w:val="none"/>
                <w:lang w:val="en-US" w:eastAsia="zh-CN"/>
              </w:rPr>
            </w:pPr>
            <w:r>
              <w:rPr>
                <w:rFonts w:hint="eastAsia" w:eastAsiaTheme="minorEastAsia"/>
                <w:color w:val="auto"/>
                <w:kern w:val="0"/>
                <w:szCs w:val="21"/>
                <w:highlight w:val="none"/>
                <w:lang w:val="en-US" w:eastAsia="zh-CN"/>
              </w:rPr>
              <w:t>18</w:t>
            </w:r>
          </w:p>
        </w:tc>
        <w:tc>
          <w:tcPr>
            <w:tcW w:w="46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left="94"/>
              <w:rPr>
                <w:rFonts w:eastAsiaTheme="minorEastAsia"/>
                <w:color w:val="auto"/>
                <w:kern w:val="0"/>
                <w:szCs w:val="21"/>
                <w:highlight w:val="none"/>
                <w:lang w:val="zh-CN"/>
              </w:rPr>
            </w:pPr>
            <w:r>
              <w:rPr>
                <w:rFonts w:eastAsiaTheme="minorEastAsia"/>
                <w:color w:val="auto"/>
                <w:kern w:val="0"/>
                <w:szCs w:val="21"/>
                <w:highlight w:val="none"/>
                <w:lang w:val="zh-CN"/>
              </w:rPr>
              <w:t>使用寿命</w:t>
            </w:r>
          </w:p>
        </w:tc>
        <w:tc>
          <w:tcPr>
            <w:tcW w:w="40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94"/>
              <w:rPr>
                <w:rFonts w:eastAsiaTheme="minorEastAsia"/>
                <w:color w:val="auto"/>
                <w:kern w:val="0"/>
                <w:szCs w:val="21"/>
                <w:highlight w:val="none"/>
                <w:lang w:val="zh-CN"/>
              </w:rPr>
            </w:pPr>
            <w:r>
              <w:rPr>
                <w:rFonts w:eastAsiaTheme="minorEastAsia"/>
                <w:color w:val="auto"/>
                <w:kern w:val="0"/>
                <w:szCs w:val="21"/>
                <w:highlight w:val="none"/>
                <w:lang w:val="zh-CN"/>
              </w:rPr>
              <w:t>不小于</w:t>
            </w:r>
            <w:r>
              <w:rPr>
                <w:rFonts w:eastAsiaTheme="minorEastAsia"/>
                <w:color w:val="auto"/>
                <w:kern w:val="0"/>
                <w:szCs w:val="21"/>
                <w:highlight w:val="none"/>
              </w:rPr>
              <w:t>30</w:t>
            </w:r>
            <w:r>
              <w:rPr>
                <w:rFonts w:eastAsiaTheme="minorEastAsia"/>
                <w:color w:val="auto"/>
                <w:kern w:val="0"/>
                <w:szCs w:val="21"/>
                <w:highlight w:val="none"/>
                <w:lang w:val="zh-CN"/>
              </w:rPr>
              <w:t>年</w:t>
            </w:r>
          </w:p>
        </w:tc>
      </w:tr>
    </w:tbl>
    <w:p>
      <w:pPr>
        <w:autoSpaceDE w:val="0"/>
        <w:autoSpaceDN w:val="0"/>
        <w:adjustRightInd w:val="0"/>
        <w:spacing w:line="360" w:lineRule="auto"/>
        <w:jc w:val="left"/>
        <w:rPr>
          <w:rFonts w:ascii="宋体" w:cs="宋体"/>
          <w:b/>
          <w:bCs/>
          <w:color w:val="auto"/>
          <w:kern w:val="0"/>
          <w:sz w:val="24"/>
          <w:highlight w:val="none"/>
          <w:lang w:val="zh-CN"/>
        </w:rPr>
      </w:pP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5.2.1 </w:t>
      </w:r>
      <w:r>
        <w:rPr>
          <w:rFonts w:hint="eastAsia"/>
          <w:b/>
          <w:bCs/>
          <w:color w:val="auto"/>
          <w:kern w:val="0"/>
          <w:sz w:val="24"/>
          <w:highlight w:val="none"/>
          <w:lang w:val="zh-CN"/>
        </w:rPr>
        <w:t>传感器主要参数要求：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xml:space="preserve">不锈钢本体、全金属焊接密封、防潮防腐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传感器使用寿命：100万次</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额定输出：50000内码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数据刷新速率：50次/秒</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综合精度：±0.02%FS</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工作电压：9-12V DC</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安全过载：150%F</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最大传输距离：1200m</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工作温度范围：-40℃~+70℃</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防护等级：IP68</w:t>
      </w:r>
    </w:p>
    <w:p>
      <w:pPr>
        <w:autoSpaceDE w:val="0"/>
        <w:autoSpaceDN w:val="0"/>
        <w:adjustRightInd w:val="0"/>
        <w:spacing w:after="158" w:afterLines="50" w:line="360" w:lineRule="auto"/>
        <w:ind w:firstLine="480" w:firstLineChars="200"/>
        <w:rPr>
          <w:rFonts w:hint="eastAsia"/>
          <w:color w:val="auto"/>
          <w:kern w:val="0"/>
          <w:sz w:val="24"/>
          <w:highlight w:val="none"/>
          <w:lang w:val="zh-CN"/>
        </w:rPr>
      </w:pPr>
      <w:r>
        <w:rPr>
          <w:rFonts w:hint="eastAsia"/>
          <w:color w:val="auto"/>
          <w:kern w:val="0"/>
          <w:sz w:val="24"/>
          <w:highlight w:val="none"/>
          <w:lang w:val="en-US" w:eastAsia="zh-CN"/>
        </w:rPr>
        <w:t>无基坑</w:t>
      </w:r>
      <w:r>
        <w:rPr>
          <w:rFonts w:hint="eastAsia"/>
          <w:color w:val="auto"/>
          <w:kern w:val="0"/>
          <w:sz w:val="24"/>
          <w:highlight w:val="none"/>
          <w:lang w:val="zh-CN"/>
        </w:rPr>
        <w:t>形式</w:t>
      </w:r>
    </w:p>
    <w:p>
      <w:pPr>
        <w:autoSpaceDE w:val="0"/>
        <w:autoSpaceDN w:val="0"/>
        <w:adjustRightInd w:val="0"/>
        <w:spacing w:after="158" w:afterLines="50" w:line="360" w:lineRule="auto"/>
        <w:ind w:firstLine="480" w:firstLineChars="200"/>
        <w:rPr>
          <w:rFonts w:hint="eastAsia"/>
          <w:color w:val="auto"/>
          <w:kern w:val="0"/>
          <w:sz w:val="24"/>
          <w:highlight w:val="none"/>
          <w:lang w:val="zh-CN"/>
        </w:rPr>
      </w:pPr>
      <w:r>
        <w:rPr>
          <w:rFonts w:hint="eastAsia"/>
          <w:color w:val="auto"/>
          <w:kern w:val="0"/>
          <w:sz w:val="24"/>
          <w:highlight w:val="none"/>
          <w:lang w:val="zh-CN"/>
        </w:rPr>
        <w:drawing>
          <wp:inline distT="0" distB="0" distL="114300" distR="114300">
            <wp:extent cx="5930265" cy="4191635"/>
            <wp:effectExtent l="0" t="0" r="13335" b="14605"/>
            <wp:docPr id="4" name="图片 4" descr="3.4-16米3节地上400mm-模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16米3节地上400mm-模型(1)_00"/>
                    <pic:cNvPicPr>
                      <a:picLocks noChangeAspect="1"/>
                    </pic:cNvPicPr>
                  </pic:nvPicPr>
                  <pic:blipFill>
                    <a:blip r:embed="rId9"/>
                    <a:stretch>
                      <a:fillRect/>
                    </a:stretch>
                  </pic:blipFill>
                  <pic:spPr>
                    <a:xfrm>
                      <a:off x="0" y="0"/>
                      <a:ext cx="5930265" cy="4191635"/>
                    </a:xfrm>
                    <a:prstGeom prst="rect">
                      <a:avLst/>
                    </a:prstGeom>
                  </pic:spPr>
                </pic:pic>
              </a:graphicData>
            </a:graphic>
          </wp:inline>
        </w:drawing>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5.2.2 </w:t>
      </w:r>
      <w:r>
        <w:rPr>
          <w:rFonts w:hint="eastAsia"/>
          <w:b/>
          <w:bCs/>
          <w:color w:val="auto"/>
          <w:kern w:val="0"/>
          <w:sz w:val="24"/>
          <w:highlight w:val="none"/>
          <w:lang w:val="zh-CN"/>
        </w:rPr>
        <w:t>称重原理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汽车衡由称重台面、称重传感器、接线盒、数字称重仪表、大屏幕显示器、计算机、电气控制系统等部分组成。其工作原理是：当被称车辆停稳在称重台面上后，称重台面将载荷传递给传感器，传感器受力，输出信号给数字称重仪表，称重仪表显示出重量数据，并且通过串口把重量数据传给计算机,进行处理和上传等，同时配置LED大屏幕显示器可显示车牌号、称重数据。</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5.2.3 </w:t>
      </w:r>
      <w:r>
        <w:rPr>
          <w:rFonts w:hint="eastAsia"/>
          <w:b/>
          <w:bCs/>
          <w:color w:val="auto"/>
          <w:kern w:val="0"/>
          <w:sz w:val="24"/>
          <w:highlight w:val="none"/>
          <w:lang w:val="zh-CN"/>
        </w:rPr>
        <w:t>计算机管理功能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a）</w:t>
      </w:r>
      <w:r>
        <w:rPr>
          <w:rFonts w:hint="eastAsia"/>
          <w:color w:val="auto"/>
          <w:kern w:val="0"/>
          <w:sz w:val="24"/>
          <w:highlight w:val="none"/>
          <w:lang w:val="zh-CN"/>
        </w:rPr>
        <w:t>实现计算机称重、监视、自动控制一体化操作；</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b</w:t>
      </w:r>
      <w:r>
        <w:rPr>
          <w:rFonts w:hint="eastAsia"/>
          <w:color w:val="auto"/>
          <w:kern w:val="0"/>
          <w:sz w:val="24"/>
          <w:highlight w:val="none"/>
        </w:rPr>
        <w:t>）</w:t>
      </w:r>
      <w:r>
        <w:rPr>
          <w:rFonts w:hint="eastAsia"/>
          <w:color w:val="auto"/>
          <w:kern w:val="0"/>
          <w:sz w:val="24"/>
          <w:highlight w:val="none"/>
          <w:lang w:val="zh-CN"/>
        </w:rPr>
        <w:t>数据和图象即时存储到服务器，上位监视可通过网络实现即时监视；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c</w:t>
      </w:r>
      <w:r>
        <w:rPr>
          <w:rFonts w:hint="eastAsia"/>
          <w:color w:val="auto"/>
          <w:kern w:val="0"/>
          <w:sz w:val="24"/>
          <w:highlight w:val="none"/>
        </w:rPr>
        <w:t>）</w:t>
      </w:r>
      <w:r>
        <w:rPr>
          <w:rFonts w:hint="eastAsia"/>
          <w:color w:val="auto"/>
          <w:kern w:val="0"/>
          <w:sz w:val="24"/>
          <w:highlight w:val="none"/>
          <w:lang w:val="zh-CN"/>
        </w:rPr>
        <w:t>计算机通过IO卡控制信号灯和道闸，道闸与地感线圈实现安全联动；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d</w:t>
      </w:r>
      <w:r>
        <w:rPr>
          <w:rFonts w:hint="eastAsia"/>
          <w:color w:val="auto"/>
          <w:kern w:val="0"/>
          <w:sz w:val="24"/>
          <w:highlight w:val="none"/>
        </w:rPr>
        <w:t>）</w:t>
      </w:r>
      <w:r>
        <w:rPr>
          <w:rFonts w:hint="eastAsia"/>
          <w:color w:val="auto"/>
          <w:kern w:val="0"/>
          <w:sz w:val="24"/>
          <w:highlight w:val="none"/>
          <w:lang w:val="zh-CN"/>
        </w:rPr>
        <w:t>计算机通过视频服务器获取监视画面，并在称重时抓拍图象；同时，上位亦可通过网络获得视频图象，用于集中监视；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e</w:t>
      </w:r>
      <w:r>
        <w:rPr>
          <w:rFonts w:hint="eastAsia"/>
          <w:color w:val="auto"/>
          <w:kern w:val="0"/>
          <w:sz w:val="24"/>
          <w:highlight w:val="none"/>
        </w:rPr>
        <w:t>）</w:t>
      </w:r>
      <w:r>
        <w:rPr>
          <w:rFonts w:hint="eastAsia"/>
          <w:color w:val="auto"/>
          <w:kern w:val="0"/>
          <w:sz w:val="24"/>
          <w:highlight w:val="none"/>
          <w:lang w:val="zh-CN"/>
        </w:rPr>
        <w:t>远距离读卡器可读电子卡车号(类似ETC)；同时配置摄像头车号识别系统，通过图像识别车号；</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f</w:t>
      </w:r>
      <w:r>
        <w:rPr>
          <w:rFonts w:hint="eastAsia"/>
          <w:color w:val="auto"/>
          <w:kern w:val="0"/>
          <w:sz w:val="24"/>
          <w:highlight w:val="none"/>
        </w:rPr>
        <w:t>）</w:t>
      </w:r>
      <w:r>
        <w:rPr>
          <w:rFonts w:hint="eastAsia"/>
          <w:color w:val="auto"/>
          <w:kern w:val="0"/>
          <w:sz w:val="24"/>
          <w:highlight w:val="none"/>
          <w:lang w:val="zh-CN"/>
        </w:rPr>
        <w:t>汽车衡专用称重软件是称重系统的配套产品,主要用于称重数据的管理。本软件可以实现称重数据的实时管理、计量单的打印输出和各类统计报表的输出，达到集中管理和数据共享的目的。</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g</w:t>
      </w:r>
      <w:r>
        <w:rPr>
          <w:rFonts w:hint="eastAsia"/>
          <w:color w:val="auto"/>
          <w:kern w:val="0"/>
          <w:sz w:val="24"/>
          <w:highlight w:val="none"/>
        </w:rPr>
        <w:t>）</w:t>
      </w:r>
      <w:r>
        <w:rPr>
          <w:rFonts w:hint="eastAsia"/>
          <w:color w:val="auto"/>
          <w:kern w:val="0"/>
          <w:sz w:val="24"/>
          <w:highlight w:val="none"/>
          <w:lang w:val="zh-CN"/>
        </w:rPr>
        <w:t>称重显示仪基本技术要求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称重显示仪表是一款数字传感器的智能称重仪表，可广泛用于数字式汽车衡、轨道衡及各种电子台秤，并可配接大屏幕显示器及计算机进行使用，为企业实现计量管理现代化提供有效的保证。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主要特点如下：</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·数字传感器专用。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·使用高亮的荧光显示屏，显示内容丰富，界面操作方便。</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·提供RS232/485输入接口。</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·仪表提供一路4～20mA模拟量输出。</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·功能数据存储在EEPROM中可永久保存。</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应具有的功能如下：</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（1）应具有显示毛重、净重、皮重、欠载、超载及过秤时间、日期及车号打印功能。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（2）应具有自动零点跟踪功能。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（3）应具有车号、班次、皮重、存储、分项及总项累计功能。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（4）应具有面板键盘校正和功能参数设定等功能。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（5）应具有故障自诊断功能。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（6）全中文显示操作界面。</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（7）不受交流电断电影响清零，具有抗电磁、辐射能力。</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称重显示仪技术参数：</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内分辨率: 1/1000</w:t>
      </w:r>
      <w:r>
        <w:rPr>
          <w:rFonts w:hint="eastAsia"/>
          <w:color w:val="auto"/>
          <w:kern w:val="0"/>
          <w:sz w:val="24"/>
          <w:highlight w:val="none"/>
        </w:rPr>
        <w:t xml:space="preserve"> </w:t>
      </w:r>
      <w:r>
        <w:rPr>
          <w:rFonts w:hint="eastAsia"/>
          <w:color w:val="auto"/>
          <w:kern w:val="0"/>
          <w:sz w:val="24"/>
          <w:highlight w:val="none"/>
          <w:lang w:val="zh-CN"/>
        </w:rPr>
        <w:t>000；</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最大显示分度数: 50</w:t>
      </w:r>
      <w:r>
        <w:rPr>
          <w:rFonts w:hint="eastAsia"/>
          <w:color w:val="auto"/>
          <w:kern w:val="0"/>
          <w:sz w:val="24"/>
          <w:highlight w:val="none"/>
          <w:lang w:val="en-US" w:eastAsia="zh-CN"/>
        </w:rPr>
        <w:t xml:space="preserve"> </w:t>
      </w:r>
      <w:r>
        <w:rPr>
          <w:rFonts w:hint="eastAsia"/>
          <w:color w:val="auto"/>
          <w:kern w:val="0"/>
          <w:sz w:val="24"/>
          <w:highlight w:val="none"/>
          <w:lang w:val="zh-CN"/>
        </w:rPr>
        <w:t>000；</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A/D转换率：每通道最大40000次/秒（模拟）；整秤台大于2000次/秒</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灵敏度：最高0.1uV/分度；</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精度等级: OIML10000e；</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数据输出: 通过RS232口或其他接口输入计算机；</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使用温度范围: -25℃~40℃；</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相对湿度: 0~95%（无冷凝）；</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外部电源: 220V（-15~+10%）,50Hz；</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要求投标方自带UPS系统；</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数据或按钮输入皮重；</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按钮清零范围可选；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自动零跟踪,跟踪范围可选；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可显示毛重、皮重、净重、时间、日期、卡号；</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500个车号-皮重存储，99个货号存储，99个客户号存储；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30,000笔称重记录存储，断电保护；</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以车号、货号或客户号分类汇总、调显或打印累计值；</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日报表打印；</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外壳：全金属；</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键盘：30个轻触键盘，包括数字键，导航键和功能键；或支持触摸屏， USB鼠标及键盘操作；</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防护等级：IP55；</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数字滤波功能。</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5.2.4 </w:t>
      </w:r>
      <w:r>
        <w:rPr>
          <w:rFonts w:hint="eastAsia"/>
          <w:b/>
          <w:bCs/>
          <w:color w:val="auto"/>
          <w:kern w:val="0"/>
          <w:sz w:val="24"/>
          <w:highlight w:val="none"/>
          <w:lang w:val="zh-CN"/>
        </w:rPr>
        <w:t>LED汉字大屏幕显示器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根据用户要求配置一台户外型可显示车号和重量的大屏幕显示器，其主要特点如下：</w:t>
      </w:r>
    </w:p>
    <w:p>
      <w:pPr>
        <w:autoSpaceDE w:val="0"/>
        <w:autoSpaceDN w:val="0"/>
        <w:adjustRightInd w:val="0"/>
        <w:spacing w:after="158" w:afterLines="50" w:line="360" w:lineRule="auto"/>
        <w:ind w:firstLine="480" w:firstLineChars="200"/>
        <w:rPr>
          <w:color w:val="auto"/>
          <w:kern w:val="0"/>
          <w:sz w:val="24"/>
          <w:highlight w:val="none"/>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点阵密度  10000点 / </w:t>
      </w:r>
      <w:r>
        <w:rPr>
          <w:rFonts w:hint="eastAsia"/>
          <w:color w:val="auto"/>
          <w:kern w:val="0"/>
          <w:sz w:val="24"/>
          <w:highlight w:val="none"/>
        </w:rPr>
        <w:t>m</w:t>
      </w:r>
      <w:r>
        <w:rPr>
          <w:rFonts w:hint="eastAsia"/>
          <w:color w:val="auto"/>
          <w:kern w:val="0"/>
          <w:sz w:val="24"/>
          <w:highlight w:val="none"/>
          <w:vertAlign w:val="superscript"/>
        </w:rPr>
        <w:t>2</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像素颜色  红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灰度等级  无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显示颜色  1种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亮度  ≥2000 cd /</w:t>
      </w:r>
      <w:r>
        <w:rPr>
          <w:rFonts w:hint="eastAsia"/>
          <w:color w:val="auto"/>
          <w:kern w:val="0"/>
          <w:sz w:val="24"/>
          <w:highlight w:val="none"/>
        </w:rPr>
        <w:t>m</w:t>
      </w:r>
      <w:r>
        <w:rPr>
          <w:rFonts w:hint="eastAsia"/>
          <w:color w:val="auto"/>
          <w:kern w:val="0"/>
          <w:sz w:val="24"/>
          <w:highlight w:val="none"/>
          <w:vertAlign w:val="superscript"/>
        </w:rPr>
        <w:t>2</w:t>
      </w:r>
      <w:r>
        <w:rPr>
          <w:rFonts w:hint="eastAsia"/>
          <w:color w:val="auto"/>
          <w:kern w:val="0"/>
          <w:sz w:val="24"/>
          <w:highlight w:val="none"/>
          <w:lang w:val="zh-CN"/>
        </w:rPr>
        <w:t xml:space="preserve"> （整屏最高亮度红色时）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像素尺寸  32mm×16mm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像素轴心间距  10 mm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像素组成  1R(或由用户选择)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像素亮度  ≥2.0 cd（显示最高亮度红色时）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可视视角  ≥±30°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可视距离  80</w:t>
      </w:r>
      <w:r>
        <w:rPr>
          <w:rFonts w:hint="eastAsia"/>
          <w:color w:val="auto"/>
          <w:kern w:val="0"/>
          <w:sz w:val="24"/>
          <w:highlight w:val="none"/>
        </w:rPr>
        <w:t>m</w:t>
      </w:r>
      <w:r>
        <w:rPr>
          <w:rFonts w:hint="eastAsia"/>
          <w:color w:val="auto"/>
          <w:kern w:val="0"/>
          <w:sz w:val="24"/>
          <w:highlight w:val="none"/>
          <w:lang w:val="zh-CN"/>
        </w:rPr>
        <w:t xml:space="preserve">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数据接口  异步或同步控制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寿 命  ≥100000</w:t>
      </w:r>
      <w:r>
        <w:rPr>
          <w:rFonts w:hint="eastAsia"/>
          <w:color w:val="auto"/>
          <w:kern w:val="0"/>
          <w:sz w:val="24"/>
          <w:highlight w:val="none"/>
        </w:rPr>
        <w:t>h</w:t>
      </w:r>
      <w:r>
        <w:rPr>
          <w:rFonts w:hint="eastAsia"/>
          <w:color w:val="auto"/>
          <w:kern w:val="0"/>
          <w:sz w:val="24"/>
          <w:highlight w:val="none"/>
          <w:lang w:val="zh-CN"/>
        </w:rPr>
        <w:t xml:space="preserve">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盲 点 率  &lt;2‰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环境要求  温度：－40℃－70℃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xml:space="preserve">             湿度：10％－85％RH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外观尺寸  1380mm×470mm (W×H)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t>
      </w:r>
      <w:r>
        <w:rPr>
          <w:rFonts w:hint="eastAsia"/>
          <w:color w:val="auto"/>
          <w:kern w:val="0"/>
          <w:sz w:val="24"/>
          <w:highlight w:val="none"/>
          <w:lang w:val="zh-CN"/>
        </w:rPr>
        <w:tab/>
      </w:r>
      <w:r>
        <w:rPr>
          <w:rFonts w:hint="eastAsia"/>
          <w:color w:val="auto"/>
          <w:kern w:val="0"/>
          <w:sz w:val="24"/>
          <w:highlight w:val="none"/>
          <w:lang w:val="zh-CN"/>
        </w:rPr>
        <w:t xml:space="preserve">像素数量  16×32 (W×H)点 </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5.2.5 </w:t>
      </w:r>
      <w:r>
        <w:rPr>
          <w:rFonts w:hint="eastAsia"/>
          <w:b/>
          <w:bCs/>
          <w:color w:val="auto"/>
          <w:kern w:val="0"/>
          <w:sz w:val="24"/>
          <w:highlight w:val="none"/>
          <w:lang w:val="zh-CN"/>
        </w:rPr>
        <w:t>防雷系统</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1）</w:t>
      </w:r>
      <w:r>
        <w:rPr>
          <w:rFonts w:hint="eastAsia"/>
          <w:color w:val="auto"/>
          <w:kern w:val="0"/>
          <w:sz w:val="24"/>
          <w:highlight w:val="none"/>
          <w:lang w:val="zh-CN"/>
        </w:rPr>
        <w:t>称磅传感器电源信号的保护：在称磅传感器的前端，串联安装两个直流电源防雷器，有效的防止从电源线路上产生的浪涌对传感器的危害。</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2）</w:t>
      </w:r>
      <w:r>
        <w:rPr>
          <w:rFonts w:hint="eastAsia"/>
          <w:color w:val="auto"/>
          <w:kern w:val="0"/>
          <w:sz w:val="24"/>
          <w:highlight w:val="none"/>
          <w:lang w:val="zh-CN"/>
        </w:rPr>
        <w:t>称磅传感器信号的保护：在称磅传感器的前端安装一个防雷器对称磅传感系统进行保护。</w:t>
      </w:r>
    </w:p>
    <w:p>
      <w:pPr>
        <w:autoSpaceDE w:val="0"/>
        <w:autoSpaceDN w:val="0"/>
        <w:adjustRightInd w:val="0"/>
        <w:spacing w:after="158" w:afterLines="50" w:line="360" w:lineRule="auto"/>
        <w:ind w:firstLine="480" w:firstLineChars="200"/>
        <w:rPr>
          <w:rFonts w:ascii="宋体" w:cs="宋体"/>
          <w:color w:val="auto"/>
          <w:kern w:val="0"/>
          <w:sz w:val="24"/>
          <w:highlight w:val="none"/>
          <w:lang w:val="zh-CN"/>
        </w:rPr>
      </w:pPr>
      <w:r>
        <w:rPr>
          <w:rFonts w:hint="eastAsia"/>
          <w:color w:val="auto"/>
          <w:kern w:val="0"/>
          <w:sz w:val="24"/>
          <w:highlight w:val="none"/>
          <w:lang w:val="zh-CN"/>
        </w:rPr>
        <w:t>除此之外，还要做好机房接地工作。</w:t>
      </w:r>
    </w:p>
    <w:p>
      <w:pPr>
        <w:pStyle w:val="2"/>
        <w:spacing w:before="158" w:after="158"/>
        <w:rPr>
          <w:color w:val="auto"/>
          <w:highlight w:val="none"/>
          <w:lang w:val="zh-CN"/>
        </w:rPr>
      </w:pPr>
      <w:bookmarkStart w:id="42" w:name="_Toc22670"/>
      <w:bookmarkStart w:id="43" w:name="_Toc21525"/>
      <w:r>
        <w:rPr>
          <w:rFonts w:hint="eastAsia"/>
          <w:color w:val="auto"/>
          <w:highlight w:val="none"/>
        </w:rPr>
        <w:t>6、</w:t>
      </w:r>
      <w:r>
        <w:rPr>
          <w:rFonts w:hint="eastAsia"/>
          <w:color w:val="auto"/>
          <w:highlight w:val="none"/>
          <w:lang w:val="zh-CN"/>
        </w:rPr>
        <w:t>供货范围及供货周期</w:t>
      </w:r>
      <w:bookmarkEnd w:id="42"/>
      <w:bookmarkEnd w:id="43"/>
    </w:p>
    <w:p>
      <w:pPr>
        <w:pStyle w:val="3"/>
        <w:rPr>
          <w:color w:val="auto"/>
          <w:highlight w:val="none"/>
          <w:lang w:val="zh-CN"/>
        </w:rPr>
      </w:pPr>
      <w:bookmarkStart w:id="44" w:name="_Toc25313"/>
      <w:bookmarkStart w:id="45" w:name="_Toc3280"/>
      <w:r>
        <w:rPr>
          <w:rFonts w:hint="eastAsia"/>
          <w:color w:val="auto"/>
          <w:highlight w:val="none"/>
        </w:rPr>
        <w:t xml:space="preserve">6.1 </w:t>
      </w:r>
      <w:r>
        <w:rPr>
          <w:rFonts w:hint="eastAsia"/>
          <w:color w:val="auto"/>
          <w:highlight w:val="none"/>
          <w:lang w:val="zh-CN"/>
        </w:rPr>
        <w:t>总体要求</w:t>
      </w:r>
      <w:bookmarkEnd w:id="44"/>
      <w:bookmarkEnd w:id="45"/>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本章规定了汽车衡成套设备的供货、设计和服务范围。</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投标方负责汽车衡成套设备的初步设计和详细设计（详见技术规格章节）。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投标方提供的初步设计和详细设计包括提供其设计范围内的汽车衡的功能描述，以满足DCS设计需要。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投标方需向招标方提供由招标方采购的设备及材料所需相关技术资料，包括规格书等。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投标方需向招标方提供招标方进行建筑、安装工程招标所需的必要的技术文件及图纸等资料。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投标方应向招标方提供所需要的安装及调试规范和要求。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投标方应向招标方提供其详细设计及供货范围内安装和调试需要的数据和资料及整个汽车衡的安装和调试程序。</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投标方提供的设备和材料需运至项目现场交货，并提供详细的设备材料到货计划。</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对供货范围内设备的安装提供现场指导并负责调试，对汽车衡的相关土建施工的关键工序提供现场监督并对其监督的工程质量负责，如发现工程质量不符合要求，应及时以书面形式向招标方提出。投标方应参与汽车衡的性能试验。</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投标方应在投标文件中详细列出所供设备和材料的清单、备品备件的清单以及调试和性能试验的备件。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投标方应根据供货及技术服务范围列表在投标文件中开列由招标方采购的设备主要技术规格及材料的品种和数量。</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投标方应提供所有安装和检修所需专用工具和消耗材料等，并提供详细供货清单。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投标方应提供安装调试所需备品备件和2年正常运行所需的备品备件，并在投标文件中给出具体清单和分项报价。</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投标方应按照招标方的工程总体进度要求，参加设计联络会，按时提供初步设计和详细设计文件、安装和运行手册，以及招标方负责供货范围内的其它所有需要的技术文件、设计资料和图纸。</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投标方应对招标方的运行、维护和管理人员提供足够的技术培训，以确保招标方的人员能掌握整套装置的运行、维护技术。</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投标方应提供供货及服务计划。</w:t>
      </w:r>
    </w:p>
    <w:p>
      <w:pPr>
        <w:pStyle w:val="3"/>
        <w:rPr>
          <w:color w:val="auto"/>
          <w:highlight w:val="none"/>
          <w:lang w:val="zh-CN"/>
        </w:rPr>
      </w:pPr>
      <w:bookmarkStart w:id="46" w:name="_Toc30662"/>
      <w:bookmarkStart w:id="47" w:name="_Toc15421"/>
      <w:r>
        <w:rPr>
          <w:rFonts w:hint="eastAsia"/>
          <w:color w:val="auto"/>
          <w:highlight w:val="none"/>
        </w:rPr>
        <w:t xml:space="preserve">6.2 </w:t>
      </w:r>
      <w:r>
        <w:rPr>
          <w:rFonts w:hint="eastAsia"/>
          <w:color w:val="auto"/>
          <w:highlight w:val="none"/>
          <w:lang w:val="zh-CN"/>
        </w:rPr>
        <w:t>供货及服务范围</w:t>
      </w:r>
      <w:bookmarkEnd w:id="46"/>
      <w:bookmarkEnd w:id="47"/>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6.2.1 </w:t>
      </w:r>
      <w:r>
        <w:rPr>
          <w:rFonts w:hint="eastAsia"/>
          <w:b/>
          <w:bCs/>
          <w:color w:val="auto"/>
          <w:kern w:val="0"/>
          <w:sz w:val="24"/>
          <w:highlight w:val="none"/>
          <w:lang w:val="zh-CN"/>
        </w:rPr>
        <w:t>供货原则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投标方按本招标文件确定的供货范围供货，投标方的供货应满足招标文件技术规范的要求并提供相关的技术服务。</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投标方应根据招标方提供的原始数据、技术要求和现场限定的条件，合理选择其供货范围内的设备和材料，保证其性能指标和系统安全可靠地运行，在此基础上应尽可能降低投资、运行经济。</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本工程所采用的设备应采用目前先进的技术，即具有较高的可靠性、可操作性、可维修性和可扩展性。</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本工程所采用的汽车衡设备应满足各种运行工况，投标方应综合考虑在上述工况下其电能消耗都能较合理和较节省,节能环保。</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投标方供货范围内设备及材料均应为全新的。</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以下为工艺、电气和仪表控制部分供货的最低要求，但不限于此：</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所有设备和连接件需要较高焊接工艺水平的，均应在制造厂内完成。</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所有投标方供货范围内安装于设备上的就地仪表以及用于设备控制(包括由DCS控制的)和保护的装置和仪表随设备一同供货。招标方仅提供外部电源，系统内所有控制箱、电力及控制电缆均由投标方供货。</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用于设备紧固、钢结构和安装所需材料以及连接件（如配对法兰、螺栓、螺母、垫圈等），所有的地脚螺栓、垫铁及预紧固件，应随设备一起供货（除另行规定外）。</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所供设备应油漆（包括底漆和面漆）完好，所有投标方供货范围内设备本体自带的钢结构的油漆属于投标方的供货内容。除成形设备外，需现场焊接组装的设备和金属构件应在车间涂刷底漆。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 在质保期内发现投标方供货范围内的任何设备、材料存在缺陷及系统设计存在不合理，投标方应免费提供维修或更改（更换）。</w:t>
      </w:r>
    </w:p>
    <w:p>
      <w:pPr>
        <w:keepNext/>
        <w:keepLines/>
        <w:autoSpaceDE w:val="0"/>
        <w:autoSpaceDN w:val="0"/>
        <w:adjustRightInd w:val="0"/>
        <w:spacing w:before="120" w:after="120" w:line="360" w:lineRule="auto"/>
        <w:rPr>
          <w:b/>
          <w:bCs/>
          <w:color w:val="auto"/>
          <w:kern w:val="0"/>
          <w:sz w:val="24"/>
          <w:highlight w:val="none"/>
        </w:rPr>
      </w:pPr>
      <w:r>
        <w:rPr>
          <w:rFonts w:hint="eastAsia"/>
          <w:b/>
          <w:bCs/>
          <w:color w:val="auto"/>
          <w:kern w:val="0"/>
          <w:sz w:val="24"/>
          <w:highlight w:val="none"/>
        </w:rPr>
        <w:t xml:space="preserve">6.2.2 </w:t>
      </w:r>
      <w:r>
        <w:rPr>
          <w:rFonts w:hint="eastAsia"/>
          <w:b/>
          <w:bCs/>
          <w:color w:val="auto"/>
          <w:kern w:val="0"/>
          <w:sz w:val="24"/>
          <w:highlight w:val="none"/>
          <w:lang w:val="zh-CN"/>
        </w:rPr>
        <w:t>供货范围供货清单（投标方填写）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本次招标为成套供货，除招标方提供总电源电缆以外，整套设备全部由投标方负责供货。投标方提供的每台套设备在招标方不增加任何部件的前提下应能独立工作</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汽车衡供货设备清单不限于以下，内部配置仅供参考，由投标方详列：</w:t>
      </w:r>
    </w:p>
    <w:tbl>
      <w:tblPr>
        <w:tblStyle w:val="18"/>
        <w:tblW w:w="9077" w:type="dxa"/>
        <w:tblInd w:w="4" w:type="dxa"/>
        <w:tblLayout w:type="fixed"/>
        <w:tblCellMar>
          <w:top w:w="0" w:type="dxa"/>
          <w:left w:w="0" w:type="dxa"/>
          <w:bottom w:w="0" w:type="dxa"/>
          <w:right w:w="0" w:type="dxa"/>
        </w:tblCellMar>
      </w:tblPr>
      <w:tblGrid>
        <w:gridCol w:w="886"/>
        <w:gridCol w:w="2241"/>
        <w:gridCol w:w="1568"/>
        <w:gridCol w:w="1116"/>
        <w:gridCol w:w="992"/>
        <w:gridCol w:w="2274"/>
      </w:tblGrid>
      <w:tr>
        <w:tblPrEx>
          <w:tblCellMar>
            <w:top w:w="0" w:type="dxa"/>
            <w:left w:w="0" w:type="dxa"/>
            <w:bottom w:w="0" w:type="dxa"/>
            <w:right w:w="0" w:type="dxa"/>
          </w:tblCellMar>
        </w:tblPrEx>
        <w:trPr>
          <w:trHeight w:val="459"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序号</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设备名称</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型</w:t>
            </w:r>
            <w:r>
              <w:rPr>
                <w:b/>
                <w:bCs/>
                <w:color w:val="auto"/>
                <w:kern w:val="0"/>
                <w:szCs w:val="21"/>
                <w:highlight w:val="none"/>
              </w:rPr>
              <w:t xml:space="preserve"> </w:t>
            </w:r>
            <w:r>
              <w:rPr>
                <w:b/>
                <w:bCs/>
                <w:color w:val="auto"/>
                <w:kern w:val="0"/>
                <w:szCs w:val="21"/>
                <w:highlight w:val="none"/>
                <w:lang w:val="zh-CN"/>
              </w:rPr>
              <w:t>号</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rPr>
              <w:t xml:space="preserve"> </w:t>
            </w:r>
            <w:r>
              <w:rPr>
                <w:b/>
                <w:bCs/>
                <w:color w:val="auto"/>
                <w:kern w:val="0"/>
                <w:szCs w:val="21"/>
                <w:highlight w:val="none"/>
                <w:lang w:val="zh-CN"/>
              </w:rPr>
              <w:t>数</w:t>
            </w:r>
            <w:r>
              <w:rPr>
                <w:b/>
                <w:bCs/>
                <w:color w:val="auto"/>
                <w:kern w:val="0"/>
                <w:szCs w:val="21"/>
                <w:highlight w:val="none"/>
              </w:rPr>
              <w:t xml:space="preserve"> </w:t>
            </w:r>
            <w:r>
              <w:rPr>
                <w:b/>
                <w:bCs/>
                <w:color w:val="auto"/>
                <w:kern w:val="0"/>
                <w:szCs w:val="21"/>
                <w:highlight w:val="none"/>
                <w:lang w:val="zh-CN"/>
              </w:rPr>
              <w:t>量</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厂</w:t>
            </w:r>
            <w:r>
              <w:rPr>
                <w:b/>
                <w:bCs/>
                <w:color w:val="auto"/>
                <w:kern w:val="0"/>
                <w:szCs w:val="21"/>
                <w:highlight w:val="none"/>
              </w:rPr>
              <w:t xml:space="preserve"> </w:t>
            </w:r>
            <w:r>
              <w:rPr>
                <w:b/>
                <w:bCs/>
                <w:color w:val="auto"/>
                <w:kern w:val="0"/>
                <w:szCs w:val="21"/>
                <w:highlight w:val="none"/>
                <w:lang w:val="zh-CN"/>
              </w:rPr>
              <w:t>家</w:t>
            </w: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备注</w:t>
            </w: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秤体</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3.4X16m</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w:t>
            </w:r>
            <w:r>
              <w:rPr>
                <w:color w:val="auto"/>
                <w:kern w:val="0"/>
                <w:szCs w:val="21"/>
                <w:highlight w:val="none"/>
                <w:lang w:val="zh-CN"/>
              </w:rPr>
              <w:t>台</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20" w:firstLineChars="200"/>
              <w:rPr>
                <w:color w:val="auto"/>
                <w:kern w:val="0"/>
                <w:szCs w:val="21"/>
                <w:highlight w:val="none"/>
                <w:lang w:val="zh-CN"/>
              </w:rPr>
            </w:pPr>
            <w:r>
              <w:rPr>
                <w:rFonts w:hint="eastAsia"/>
                <w:color w:val="auto"/>
                <w:kern w:val="0"/>
                <w:szCs w:val="21"/>
                <w:highlight w:val="none"/>
              </w:rPr>
              <w:t>均为60</w:t>
            </w:r>
            <w:r>
              <w:rPr>
                <w:rFonts w:hint="eastAsia"/>
                <w:color w:val="auto"/>
                <w:kern w:val="0"/>
                <w:szCs w:val="21"/>
                <w:highlight w:val="none"/>
                <w:lang w:val="zh-CN"/>
              </w:rPr>
              <w:t>t</w:t>
            </w: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数字高精度传感器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8*2</w:t>
            </w:r>
            <w:r>
              <w:rPr>
                <w:color w:val="auto"/>
                <w:kern w:val="0"/>
                <w:szCs w:val="21"/>
                <w:highlight w:val="none"/>
                <w:lang w:val="zh-CN"/>
              </w:rPr>
              <w:t>台</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color w:val="auto"/>
                <w:kern w:val="0"/>
                <w:szCs w:val="21"/>
                <w:highlight w:val="none"/>
                <w:lang w:val="zh-CN"/>
              </w:rPr>
            </w:pPr>
            <w:r>
              <w:rPr>
                <w:rFonts w:hint="eastAsia"/>
                <w:color w:val="auto"/>
                <w:kern w:val="0"/>
                <w:szCs w:val="21"/>
                <w:highlight w:val="none"/>
                <w:lang w:val="zh-CN"/>
              </w:rPr>
              <w:t>精度等级见5</w:t>
            </w:r>
            <w:r>
              <w:rPr>
                <w:color w:val="auto"/>
                <w:kern w:val="0"/>
                <w:szCs w:val="21"/>
                <w:highlight w:val="none"/>
                <w:lang w:val="zh-CN"/>
              </w:rPr>
              <w:t>.2</w:t>
            </w:r>
            <w:r>
              <w:rPr>
                <w:rFonts w:hint="eastAsia"/>
                <w:color w:val="auto"/>
                <w:kern w:val="0"/>
                <w:szCs w:val="21"/>
                <w:highlight w:val="none"/>
                <w:lang w:val="zh-CN"/>
              </w:rPr>
              <w:t>章节</w:t>
            </w: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数字接线盒</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LED</w:t>
            </w:r>
            <w:r>
              <w:rPr>
                <w:color w:val="auto"/>
                <w:kern w:val="0"/>
                <w:szCs w:val="21"/>
                <w:highlight w:val="none"/>
                <w:lang w:val="zh-CN"/>
              </w:rPr>
              <w:t>汉字大屏显示器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5</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数字称重仪表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稳压电源</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电线电缆等</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6</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传感器电缆</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7</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工控机</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8</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显示器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9</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UPS</w:t>
            </w:r>
            <w:r>
              <w:rPr>
                <w:color w:val="auto"/>
                <w:kern w:val="0"/>
                <w:szCs w:val="21"/>
                <w:highlight w:val="none"/>
                <w:lang w:val="zh-CN"/>
              </w:rPr>
              <w:t>电源</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10</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功放</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11</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室外音箱（含支架）</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12</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麦克</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13</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控制柜</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14</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计算机桌椅</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15</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自动道闸</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90"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16</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闸杆</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17</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打印机</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18</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开关量卡</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19</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串口卡</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90"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20</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控制</w:t>
            </w:r>
            <w:r>
              <w:rPr>
                <w:color w:val="auto"/>
                <w:kern w:val="0"/>
                <w:szCs w:val="21"/>
                <w:highlight w:val="none"/>
              </w:rPr>
              <w:t>I/O</w:t>
            </w:r>
            <w:r>
              <w:rPr>
                <w:color w:val="auto"/>
                <w:kern w:val="0"/>
                <w:szCs w:val="21"/>
                <w:highlight w:val="none"/>
                <w:lang w:val="zh-CN"/>
              </w:rPr>
              <w:t>卡</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21</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视频卡</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22</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摄像机（含电源）</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rPr>
            </w:pPr>
            <w:r>
              <w:rPr>
                <w:color w:val="auto"/>
                <w:kern w:val="0"/>
                <w:szCs w:val="21"/>
                <w:highlight w:val="none"/>
              </w:rPr>
              <w:t xml:space="preserve"> </w:t>
            </w:r>
          </w:p>
        </w:tc>
      </w:tr>
      <w:tr>
        <w:tblPrEx>
          <w:tblCellMar>
            <w:top w:w="0" w:type="dxa"/>
            <w:left w:w="0" w:type="dxa"/>
            <w:bottom w:w="0" w:type="dxa"/>
            <w:right w:w="0" w:type="dxa"/>
          </w:tblCellMar>
        </w:tblPrEx>
        <w:trPr>
          <w:trHeight w:val="90"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23</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防护罩</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24</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安装柱</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787"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25</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lang w:val="zh-CN"/>
              </w:rPr>
              <w:t>摄像机电源线</w:t>
            </w:r>
          </w:p>
          <w:p>
            <w:pPr>
              <w:autoSpaceDE w:val="0"/>
              <w:autoSpaceDN w:val="0"/>
              <w:adjustRightInd w:val="0"/>
              <w:jc w:val="center"/>
              <w:rPr>
                <w:color w:val="auto"/>
                <w:kern w:val="0"/>
                <w:szCs w:val="21"/>
                <w:highlight w:val="none"/>
                <w:lang w:val="zh-CN"/>
              </w:rPr>
            </w:pPr>
            <w:r>
              <w:rPr>
                <w:color w:val="auto"/>
                <w:kern w:val="0"/>
                <w:szCs w:val="21"/>
                <w:highlight w:val="none"/>
                <w:lang w:val="zh-CN"/>
              </w:rPr>
              <w:t>摄像机视频线</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26</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视频服务器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27</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信号分配器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28</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远距离读卡器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29</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地感线圈</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30</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电源线</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31</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信号线</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32</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信号灯</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r>
              <w:rPr>
                <w:color w:val="auto"/>
                <w:kern w:val="0"/>
                <w:szCs w:val="21"/>
                <w:highlight w:val="none"/>
              </w:rPr>
              <w:t xml:space="preserve"> </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33</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电气控制箱</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w w:val="9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34</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称重管理软件</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35</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RF</w:t>
            </w:r>
            <w:r>
              <w:rPr>
                <w:color w:val="auto"/>
                <w:kern w:val="0"/>
                <w:szCs w:val="21"/>
                <w:highlight w:val="none"/>
                <w:lang w:val="zh-CN"/>
              </w:rPr>
              <w:t>卡管理软件</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36</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交换机</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37</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服务器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38</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电缆</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39</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电源防雷器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40</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信号防雷器</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42</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防雷模块箱</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43</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电源接线板</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44</w:t>
            </w:r>
          </w:p>
        </w:tc>
        <w:tc>
          <w:tcPr>
            <w:tcW w:w="224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color w:val="auto"/>
                <w:kern w:val="0"/>
                <w:szCs w:val="21"/>
                <w:highlight w:val="none"/>
                <w:lang w:val="zh-CN"/>
              </w:rPr>
            </w:pPr>
            <w:r>
              <w:rPr>
                <w:color w:val="auto"/>
                <w:w w:val="90"/>
                <w:szCs w:val="21"/>
                <w:highlight w:val="none"/>
              </w:rPr>
              <w:t>IC卡</w:t>
            </w:r>
          </w:p>
        </w:tc>
        <w:tc>
          <w:tcPr>
            <w:tcW w:w="1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color w:val="auto"/>
                <w:kern w:val="0"/>
                <w:szCs w:val="21"/>
                <w:highlight w:val="none"/>
                <w:lang w:val="zh-CN"/>
              </w:rPr>
            </w:pP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color w:val="auto"/>
                <w:kern w:val="0"/>
                <w:szCs w:val="21"/>
                <w:highlight w:val="none"/>
                <w:lang w:val="zh-CN"/>
              </w:rPr>
            </w:pPr>
            <w:r>
              <w:rPr>
                <w:color w:val="auto"/>
                <w:w w:val="90"/>
                <w:szCs w:val="21"/>
                <w:highlight w:val="none"/>
              </w:rPr>
              <w:t xml:space="preserve"> </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pPr>
              <w:jc w:val="center"/>
              <w:rPr>
                <w:color w:val="auto"/>
                <w:kern w:val="0"/>
                <w:szCs w:val="21"/>
                <w:highlight w:val="none"/>
                <w:lang w:val="zh-CN"/>
              </w:rPr>
            </w:pPr>
            <w:r>
              <w:rPr>
                <w:color w:val="auto"/>
                <w:w w:val="90"/>
                <w:szCs w:val="21"/>
                <w:highlight w:val="none"/>
              </w:rPr>
              <w:t xml:space="preserve"> </w:t>
            </w:r>
          </w:p>
        </w:tc>
        <w:tc>
          <w:tcPr>
            <w:tcW w:w="227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0" w:type="dxa"/>
            <w:bottom w:w="0" w:type="dxa"/>
            <w:right w:w="0" w:type="dxa"/>
          </w:tblCellMar>
        </w:tblPrEx>
        <w:trPr>
          <w:trHeight w:val="1" w:hRule="atLeast"/>
        </w:trPr>
        <w:tc>
          <w:tcPr>
            <w:tcW w:w="9077"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20" w:firstLineChars="200"/>
              <w:rPr>
                <w:color w:val="auto"/>
                <w:kern w:val="0"/>
                <w:szCs w:val="21"/>
                <w:highlight w:val="none"/>
                <w:lang w:val="zh-CN"/>
              </w:rPr>
            </w:pPr>
            <w:r>
              <w:rPr>
                <w:rFonts w:hint="eastAsia"/>
                <w:color w:val="auto"/>
                <w:kern w:val="0"/>
                <w:szCs w:val="21"/>
                <w:highlight w:val="none"/>
                <w:lang w:val="zh-CN"/>
              </w:rPr>
              <w:t>附注：以上表格内容包括但不仅限于此，空白处投标方填写。</w:t>
            </w:r>
          </w:p>
        </w:tc>
      </w:tr>
    </w:tbl>
    <w:p>
      <w:pPr>
        <w:keepNext/>
        <w:keepLines/>
        <w:autoSpaceDE w:val="0"/>
        <w:autoSpaceDN w:val="0"/>
        <w:adjustRightInd w:val="0"/>
        <w:spacing w:before="120" w:after="120" w:line="360" w:lineRule="auto"/>
        <w:rPr>
          <w:b/>
          <w:bCs/>
          <w:color w:val="auto"/>
          <w:kern w:val="0"/>
          <w:sz w:val="24"/>
          <w:highlight w:val="none"/>
        </w:rPr>
      </w:pPr>
      <w:r>
        <w:rPr>
          <w:rFonts w:hint="eastAsia"/>
          <w:b/>
          <w:bCs/>
          <w:color w:val="auto"/>
          <w:kern w:val="0"/>
          <w:sz w:val="24"/>
          <w:highlight w:val="none"/>
        </w:rPr>
        <w:t xml:space="preserve">6.2.3 </w:t>
      </w:r>
      <w:r>
        <w:rPr>
          <w:rFonts w:hint="eastAsia"/>
          <w:b/>
          <w:bCs/>
          <w:color w:val="auto"/>
          <w:kern w:val="0"/>
          <w:sz w:val="24"/>
          <w:highlight w:val="none"/>
          <w:lang w:val="zh-CN"/>
        </w:rPr>
        <w:t>备品备件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1）</w:t>
      </w:r>
      <w:r>
        <w:rPr>
          <w:rFonts w:hint="eastAsia"/>
          <w:color w:val="auto"/>
          <w:kern w:val="0"/>
          <w:sz w:val="24"/>
          <w:highlight w:val="none"/>
          <w:lang w:val="zh-CN"/>
        </w:rPr>
        <w:t>投标方须保证备品备件长期稳定供货，且备品备件价格不高于市场公开报价的80%。当投标方决定中断生产某些组件或设备时，应预先告知招标方，以便招标方增加这些设备的备品备件。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2）</w:t>
      </w:r>
      <w:r>
        <w:rPr>
          <w:rFonts w:hint="eastAsia"/>
          <w:color w:val="auto"/>
          <w:kern w:val="0"/>
          <w:sz w:val="24"/>
          <w:highlight w:val="none"/>
          <w:lang w:val="zh-CN"/>
        </w:rPr>
        <w:t>投标文件中应列出备品备件清单，并有详细的说明，以便招标方了解这些备品备件用于哪些具体项目上。</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3）</w:t>
      </w:r>
      <w:r>
        <w:rPr>
          <w:rFonts w:hint="eastAsia"/>
          <w:color w:val="auto"/>
          <w:kern w:val="0"/>
          <w:sz w:val="24"/>
          <w:highlight w:val="none"/>
          <w:lang w:val="zh-CN"/>
        </w:rPr>
        <w:t>投标方提供备品备件的保管资料，如存放期限、是否需干燥剂等。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4）</w:t>
      </w:r>
      <w:r>
        <w:rPr>
          <w:rFonts w:hint="eastAsia"/>
          <w:color w:val="auto"/>
          <w:kern w:val="0"/>
          <w:sz w:val="24"/>
          <w:highlight w:val="none"/>
          <w:lang w:val="zh-CN"/>
        </w:rPr>
        <w:t>投标方应分别列出易耗品、安装调试所需备品备件、两年正常运行和维护必需备品备件清单。</w:t>
      </w:r>
    </w:p>
    <w:p>
      <w:pPr>
        <w:autoSpaceDE w:val="0"/>
        <w:autoSpaceDN w:val="0"/>
        <w:adjustRightInd w:val="0"/>
        <w:spacing w:after="158" w:afterLines="50" w:line="360" w:lineRule="auto"/>
        <w:ind w:firstLine="482" w:firstLineChars="200"/>
        <w:jc w:val="center"/>
        <w:rPr>
          <w:b/>
          <w:bCs/>
          <w:color w:val="auto"/>
          <w:kern w:val="0"/>
          <w:sz w:val="24"/>
          <w:highlight w:val="none"/>
          <w:lang w:val="zh-CN"/>
        </w:rPr>
      </w:pPr>
      <w:r>
        <w:rPr>
          <w:rFonts w:hint="eastAsia"/>
          <w:b/>
          <w:bCs/>
          <w:color w:val="auto"/>
          <w:kern w:val="0"/>
          <w:sz w:val="24"/>
          <w:highlight w:val="none"/>
          <w:lang w:val="zh-CN"/>
        </w:rPr>
        <w:t>备品备件清单（投标方自填）</w:t>
      </w:r>
    </w:p>
    <w:tbl>
      <w:tblPr>
        <w:tblStyle w:val="18"/>
        <w:tblW w:w="9411" w:type="dxa"/>
        <w:tblInd w:w="0" w:type="dxa"/>
        <w:tblLayout w:type="fixed"/>
        <w:tblCellMar>
          <w:top w:w="0" w:type="dxa"/>
          <w:left w:w="28" w:type="dxa"/>
          <w:bottom w:w="0" w:type="dxa"/>
          <w:right w:w="28" w:type="dxa"/>
        </w:tblCellMar>
      </w:tblPr>
      <w:tblGrid>
        <w:gridCol w:w="687"/>
        <w:gridCol w:w="2198"/>
        <w:gridCol w:w="2258"/>
        <w:gridCol w:w="649"/>
        <w:gridCol w:w="650"/>
        <w:gridCol w:w="1326"/>
        <w:gridCol w:w="1643"/>
      </w:tblGrid>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序号</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名称</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规格和型号</w:t>
            </w: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单位</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数量</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生产厂家</w:t>
            </w: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备注</w:t>
            </w: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rPr>
              <w:t>1</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称重传感器</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个</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rPr>
              <w:t>2</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接线盒</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个</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rPr>
              <w:t>3</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称重显示仪表</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个</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rPr>
              <w:t>4</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道闸杆</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个</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bl>
    <w:p>
      <w:pPr>
        <w:autoSpaceDE w:val="0"/>
        <w:autoSpaceDN w:val="0"/>
        <w:adjustRightInd w:val="0"/>
        <w:spacing w:after="158" w:afterLines="50" w:line="360" w:lineRule="auto"/>
        <w:ind w:firstLine="482" w:firstLineChars="200"/>
        <w:jc w:val="center"/>
        <w:rPr>
          <w:b/>
          <w:bCs/>
          <w:color w:val="auto"/>
          <w:kern w:val="0"/>
          <w:sz w:val="24"/>
          <w:highlight w:val="none"/>
          <w:lang w:val="zh-CN"/>
        </w:rPr>
      </w:pPr>
      <w:r>
        <w:rPr>
          <w:rFonts w:hint="eastAsia"/>
          <w:b/>
          <w:bCs/>
          <w:color w:val="auto"/>
          <w:kern w:val="0"/>
          <w:sz w:val="24"/>
          <w:highlight w:val="none"/>
          <w:lang w:val="zh-CN"/>
        </w:rPr>
        <w:t>专用工具清单（投标方自填）</w:t>
      </w:r>
    </w:p>
    <w:tbl>
      <w:tblPr>
        <w:tblStyle w:val="18"/>
        <w:tblW w:w="9411" w:type="dxa"/>
        <w:tblInd w:w="0" w:type="dxa"/>
        <w:tblLayout w:type="fixed"/>
        <w:tblCellMar>
          <w:top w:w="0" w:type="dxa"/>
          <w:left w:w="28" w:type="dxa"/>
          <w:bottom w:w="0" w:type="dxa"/>
          <w:right w:w="28" w:type="dxa"/>
        </w:tblCellMar>
      </w:tblPr>
      <w:tblGrid>
        <w:gridCol w:w="687"/>
        <w:gridCol w:w="2198"/>
        <w:gridCol w:w="2258"/>
        <w:gridCol w:w="649"/>
        <w:gridCol w:w="650"/>
        <w:gridCol w:w="1326"/>
        <w:gridCol w:w="1643"/>
      </w:tblGrid>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序号</w:t>
            </w: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名称</w:t>
            </w: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规格和型号</w:t>
            </w: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单位</w:t>
            </w: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数量</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生产厂家</w:t>
            </w: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备注</w:t>
            </w: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r>
              <w:rPr>
                <w:color w:val="auto"/>
                <w:kern w:val="0"/>
                <w:szCs w:val="21"/>
                <w:highlight w:val="none"/>
                <w:lang w:val="zh-CN"/>
              </w:rPr>
              <w:t>检修必需</w:t>
            </w: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r>
        <w:tblPrEx>
          <w:tblCellMar>
            <w:top w:w="0" w:type="dxa"/>
            <w:left w:w="28" w:type="dxa"/>
            <w:bottom w:w="0" w:type="dxa"/>
            <w:right w:w="28" w:type="dxa"/>
          </w:tblCellMar>
        </w:tblPrEx>
        <w:trPr>
          <w:trHeight w:val="1" w:hRule="atLeast"/>
        </w:trPr>
        <w:tc>
          <w:tcPr>
            <w:tcW w:w="687"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2258"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49"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650"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326"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c>
          <w:tcPr>
            <w:tcW w:w="1643" w:type="dxa"/>
            <w:tcBorders>
              <w:top w:val="single" w:color="000000" w:sz="4" w:space="0"/>
              <w:left w:val="single" w:color="000000" w:sz="4" w:space="0"/>
              <w:bottom w:val="single" w:color="000000" w:sz="4" w:space="0"/>
              <w:right w:val="single" w:color="000000" w:sz="4" w:space="0"/>
            </w:tcBorders>
            <w:shd w:val="clear" w:color="000000" w:fill="FFFFFF"/>
          </w:tcPr>
          <w:p>
            <w:pPr>
              <w:autoSpaceDE w:val="0"/>
              <w:autoSpaceDN w:val="0"/>
              <w:adjustRightInd w:val="0"/>
              <w:jc w:val="center"/>
              <w:rPr>
                <w:color w:val="auto"/>
                <w:kern w:val="0"/>
                <w:szCs w:val="21"/>
                <w:highlight w:val="none"/>
                <w:lang w:val="zh-CN"/>
              </w:rPr>
            </w:pPr>
          </w:p>
        </w:tc>
      </w:tr>
    </w:tbl>
    <w:p>
      <w:pPr>
        <w:autoSpaceDE w:val="0"/>
        <w:autoSpaceDN w:val="0"/>
        <w:adjustRightInd w:val="0"/>
        <w:rPr>
          <w:color w:val="auto"/>
          <w:kern w:val="0"/>
          <w:szCs w:val="21"/>
          <w:highlight w:val="none"/>
        </w:rPr>
      </w:pPr>
    </w:p>
    <w:p>
      <w:pPr>
        <w:pStyle w:val="3"/>
        <w:rPr>
          <w:color w:val="auto"/>
          <w:highlight w:val="none"/>
          <w:lang w:val="zh-CN"/>
        </w:rPr>
      </w:pPr>
      <w:bookmarkStart w:id="48" w:name="_Toc20490"/>
      <w:bookmarkStart w:id="49" w:name="_Toc27565"/>
      <w:r>
        <w:rPr>
          <w:rFonts w:hint="eastAsia"/>
          <w:color w:val="auto"/>
          <w:highlight w:val="none"/>
        </w:rPr>
        <w:t xml:space="preserve">6.3 </w:t>
      </w:r>
      <w:r>
        <w:rPr>
          <w:rFonts w:hint="eastAsia"/>
          <w:color w:val="auto"/>
          <w:highlight w:val="none"/>
          <w:lang w:val="zh-CN"/>
        </w:rPr>
        <w:t>交货时间与交货状态</w:t>
      </w:r>
      <w:bookmarkEnd w:id="48"/>
      <w:bookmarkEnd w:id="49"/>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交货时间：根据项目整体进度计划确定，需满足项目整体进度要求，具体交货时间将在设备采购合同中予以明确。</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交货状态：现场指定地点车板交货。</w:t>
      </w:r>
    </w:p>
    <w:p>
      <w:pPr>
        <w:pStyle w:val="2"/>
        <w:spacing w:before="158" w:after="158"/>
        <w:rPr>
          <w:color w:val="auto"/>
          <w:highlight w:val="none"/>
          <w:lang w:val="zh-CN"/>
        </w:rPr>
      </w:pPr>
      <w:bookmarkStart w:id="50" w:name="_Toc19876"/>
      <w:bookmarkStart w:id="51" w:name="_Toc24984"/>
      <w:r>
        <w:rPr>
          <w:rFonts w:hint="eastAsia"/>
          <w:color w:val="auto"/>
          <w:highlight w:val="none"/>
        </w:rPr>
        <w:t>7、</w:t>
      </w:r>
      <w:r>
        <w:rPr>
          <w:rFonts w:hint="eastAsia"/>
          <w:color w:val="auto"/>
          <w:highlight w:val="none"/>
          <w:lang w:val="zh-CN"/>
        </w:rPr>
        <w:t>监造（检验）和性能验收试验</w:t>
      </w:r>
      <w:bookmarkEnd w:id="50"/>
      <w:bookmarkEnd w:id="51"/>
    </w:p>
    <w:p>
      <w:pPr>
        <w:pStyle w:val="3"/>
        <w:rPr>
          <w:color w:val="auto"/>
          <w:highlight w:val="none"/>
        </w:rPr>
      </w:pPr>
      <w:bookmarkStart w:id="52" w:name="_Toc11884"/>
      <w:bookmarkStart w:id="53" w:name="_Toc27770"/>
      <w:r>
        <w:rPr>
          <w:rFonts w:hint="eastAsia"/>
          <w:color w:val="auto"/>
          <w:highlight w:val="none"/>
        </w:rPr>
        <w:t xml:space="preserve">7.1 </w:t>
      </w:r>
      <w:r>
        <w:rPr>
          <w:rFonts w:hint="eastAsia"/>
          <w:color w:val="auto"/>
          <w:highlight w:val="none"/>
          <w:lang w:val="zh-CN"/>
        </w:rPr>
        <w:t>概述</w:t>
      </w:r>
      <w:bookmarkEnd w:id="52"/>
      <w:bookmarkEnd w:id="53"/>
    </w:p>
    <w:p>
      <w:pPr>
        <w:autoSpaceDE w:val="0"/>
        <w:autoSpaceDN w:val="0"/>
        <w:adjustRightInd w:val="0"/>
        <w:spacing w:after="158" w:afterLines="50" w:line="360" w:lineRule="auto"/>
        <w:ind w:firstLine="480" w:firstLineChars="200"/>
        <w:rPr>
          <w:color w:val="auto"/>
          <w:kern w:val="0"/>
          <w:sz w:val="24"/>
          <w:highlight w:val="none"/>
        </w:rPr>
      </w:pPr>
      <w:r>
        <w:rPr>
          <w:rFonts w:hint="eastAsia"/>
          <w:color w:val="auto"/>
          <w:kern w:val="0"/>
          <w:sz w:val="24"/>
          <w:highlight w:val="none"/>
          <w:lang w:val="zh-CN"/>
        </w:rPr>
        <w:t>本条款用于合同执行期间对供货商所提供的设备（包括分包外购设备）进行检验、监造和工厂试验，确保供货商所提供的设备满足合同技术要求的规定。</w:t>
      </w:r>
    </w:p>
    <w:p>
      <w:pPr>
        <w:autoSpaceDE w:val="0"/>
        <w:autoSpaceDN w:val="0"/>
        <w:adjustRightInd w:val="0"/>
        <w:spacing w:after="158" w:afterLines="50" w:line="360" w:lineRule="auto"/>
        <w:ind w:firstLine="480" w:firstLineChars="200"/>
        <w:rPr>
          <w:color w:val="auto"/>
          <w:kern w:val="0"/>
          <w:sz w:val="24"/>
          <w:highlight w:val="none"/>
        </w:rPr>
      </w:pPr>
      <w:r>
        <w:rPr>
          <w:rFonts w:hint="eastAsia"/>
          <w:color w:val="auto"/>
          <w:kern w:val="0"/>
          <w:sz w:val="24"/>
          <w:highlight w:val="none"/>
          <w:lang w:val="zh-CN"/>
        </w:rPr>
        <w:t>中标方应在合同生效后</w:t>
      </w:r>
      <w:r>
        <w:rPr>
          <w:rFonts w:hint="eastAsia"/>
          <w:color w:val="auto"/>
          <w:kern w:val="0"/>
          <w:sz w:val="24"/>
          <w:highlight w:val="none"/>
        </w:rPr>
        <w:t>1</w:t>
      </w:r>
      <w:r>
        <w:rPr>
          <w:rFonts w:hint="eastAsia"/>
          <w:color w:val="auto"/>
          <w:kern w:val="0"/>
          <w:sz w:val="24"/>
          <w:highlight w:val="none"/>
          <w:lang w:val="zh-CN"/>
        </w:rPr>
        <w:t>个月内，向招标方提供与合同设备有关的监造、检验、性能验收试验标准。有关标准应符合合同的技术规定。</w:t>
      </w:r>
    </w:p>
    <w:p>
      <w:pPr>
        <w:pStyle w:val="3"/>
        <w:rPr>
          <w:color w:val="auto"/>
          <w:highlight w:val="none"/>
        </w:rPr>
      </w:pPr>
      <w:bookmarkStart w:id="54" w:name="_Toc23009"/>
      <w:bookmarkStart w:id="55" w:name="_Toc30976"/>
      <w:r>
        <w:rPr>
          <w:rFonts w:hint="eastAsia"/>
          <w:color w:val="auto"/>
          <w:highlight w:val="none"/>
        </w:rPr>
        <w:t xml:space="preserve">7.2 </w:t>
      </w:r>
      <w:r>
        <w:rPr>
          <w:rFonts w:hint="eastAsia"/>
          <w:color w:val="auto"/>
          <w:highlight w:val="none"/>
          <w:lang w:val="zh-CN"/>
        </w:rPr>
        <w:t>设备监造</w:t>
      </w:r>
      <w:bookmarkEnd w:id="54"/>
      <w:bookmarkEnd w:id="55"/>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本合同的设备监造过程实施合同管理、质量控制、进度控制、投资控制、组织协调等工作。</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招标方将自行或委托有经验的监造单位和招标方技术人员对中标人在国内生产的合同设备进行监造。监造工作包括在中标人制造厂内进行的复查、抽检、试验及金属、焊接的无损探伤等。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中标人将在合同生效后14日内向招标方提供设备生产计划及监造检验时间安排，并提供和监造检验相关的标准、规定清单。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在设备开始加工前2周，向招标方提供外协、外购件清单及采购计划（或合同）。</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7.2.1 </w:t>
      </w:r>
      <w:r>
        <w:rPr>
          <w:rFonts w:hint="eastAsia"/>
          <w:b/>
          <w:bCs/>
          <w:color w:val="auto"/>
          <w:kern w:val="0"/>
          <w:sz w:val="24"/>
          <w:highlight w:val="none"/>
          <w:lang w:val="zh-CN"/>
        </w:rPr>
        <w:t>招标方对中标人设备的监造要求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原材料在加工前在中标人复检后，由招标方监造代表确认（文件见证）后方可投料。在现场见证前必须完成相应的文件见证。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文件见证资料需在见证前10天内提供给招标方监造代表。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中标人将在设备投料前提供生产计划，每月第一周内将加工计划和检验试验计划书面通知监造代表。具体见证时间中标人将提前七天通知招标方监造代表。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招标方监造代表有权查阅与监造设备有关的技术资料（包括焊工资格、无损探伤检验人员资格、理化检验人员资格等审查），中标人将积极配合并提供相关资料的复印件，并不发生任何费用。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对于设备制造过程中重大质量问题及制造缺陷，一经发现中标人将及时通知监造代表，不得隐瞒。</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合同设备的重要部件和专用部件未经招标方允许，中标人不擅自调换。</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招标方监造代表有权随时到车间检查设备质量生产情况，监造代表可根据生产实际情况增加监造项目或调整监造方式。</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中标人将给招标方监造代表提供厂内办公、通讯及生活方便。</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每次监造内容完成后，中标人和招标方监造代表均须在见证表上履行签字手续，交招标方监造代表1份。</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招标方监造代表有权核查中标人（包括主要分包方）的质量保证体系运转情况，并提出核查意见。</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7.2.2 </w:t>
      </w:r>
      <w:r>
        <w:rPr>
          <w:rFonts w:hint="eastAsia"/>
          <w:b/>
          <w:bCs/>
          <w:color w:val="auto"/>
          <w:kern w:val="0"/>
          <w:sz w:val="24"/>
          <w:highlight w:val="none"/>
          <w:lang w:val="zh-CN"/>
        </w:rPr>
        <w:t>监造方式</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监造方式以文件见证、现场见证、停工待检及招标方复查、抽检四种方式进行，即R点、W点、H点和I点。</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R点：中标人提供检验或试验记录或报告的项目，即文件见证。由招标方监造代表查阅见证文件。</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W点：招标方监造代表参加的检验或试验项目，并进行现场见证。检验或试验前或后中标人提供检验或试验记录，即现场见证。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H点：停工待检。中标人在进行至该点时必须停工等待招标方监造代表参加的检验或试验项目，并进行停工待检见证。检验或试验前或后中标人提供检验或试验记录。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I点：招标方监造代表在中标人制造厂内进行的复查、抽检、试验及金属、焊接的无损探伤等。上述工作均在中标人自检合格的基础上进行。</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招标方在设备进入监造检验工作前通知中标人，H点中标人提前15天书面通知招标方，W点中标人提前10天书面通知招标方，R点、I点招标方在检验工作前1个月通知中标人。</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招标方接到质量见证通知后，及时派代表到中标人实施监造工作。如果招标方代表不能按期参加，招标方书面通知中标人，W点自动转为R点，但H点没有招标方书面通知同意转为R点时，中标人不得自行转入下道工序，与招标方联系商定更改见证日期，如果更改时间后，招标方仍未按时到达，则H点自动转为R点。</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7.2.3 </w:t>
      </w:r>
      <w:r>
        <w:rPr>
          <w:rFonts w:hint="eastAsia"/>
          <w:b/>
          <w:bCs/>
          <w:color w:val="auto"/>
          <w:kern w:val="0"/>
          <w:sz w:val="24"/>
          <w:highlight w:val="none"/>
          <w:lang w:val="zh-CN"/>
        </w:rPr>
        <w:t>监造内容</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监造的主要项目如下表（以下表格的R点、W点、H点及I点和监造方式及内容以合同为准）。（监造实施前，商谈三方监造协议时将细化本项目表）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汽车衡监造大纲：</w:t>
      </w:r>
    </w:p>
    <w:tbl>
      <w:tblPr>
        <w:tblStyle w:val="18"/>
        <w:tblW w:w="9415" w:type="dxa"/>
        <w:tblInd w:w="0" w:type="dxa"/>
        <w:tblLayout w:type="fixed"/>
        <w:tblCellMar>
          <w:top w:w="0" w:type="dxa"/>
          <w:left w:w="30" w:type="dxa"/>
          <w:bottom w:w="0" w:type="dxa"/>
          <w:right w:w="30" w:type="dxa"/>
        </w:tblCellMar>
      </w:tblPr>
      <w:tblGrid>
        <w:gridCol w:w="570"/>
        <w:gridCol w:w="2127"/>
        <w:gridCol w:w="4306"/>
        <w:gridCol w:w="536"/>
        <w:gridCol w:w="536"/>
        <w:gridCol w:w="536"/>
        <w:gridCol w:w="804"/>
      </w:tblGrid>
      <w:tr>
        <w:tblPrEx>
          <w:tblCellMar>
            <w:top w:w="0" w:type="dxa"/>
            <w:left w:w="30" w:type="dxa"/>
            <w:bottom w:w="0" w:type="dxa"/>
            <w:right w:w="30" w:type="dxa"/>
          </w:tblCellMar>
        </w:tblPrEx>
        <w:trPr>
          <w:trHeight w:val="1" w:hRule="atLeast"/>
        </w:trPr>
        <w:tc>
          <w:tcPr>
            <w:tcW w:w="57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序号</w:t>
            </w:r>
          </w:p>
        </w:tc>
        <w:tc>
          <w:tcPr>
            <w:tcW w:w="2127"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监造部套</w:t>
            </w:r>
          </w:p>
        </w:tc>
        <w:tc>
          <w:tcPr>
            <w:tcW w:w="4306"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监</w:t>
            </w:r>
            <w:r>
              <w:rPr>
                <w:b/>
                <w:bCs/>
                <w:color w:val="auto"/>
                <w:kern w:val="0"/>
                <w:szCs w:val="21"/>
                <w:highlight w:val="none"/>
              </w:rPr>
              <w:t xml:space="preserve">  </w:t>
            </w:r>
            <w:r>
              <w:rPr>
                <w:b/>
                <w:bCs/>
                <w:color w:val="auto"/>
                <w:kern w:val="0"/>
                <w:szCs w:val="21"/>
                <w:highlight w:val="none"/>
                <w:lang w:val="zh-CN"/>
              </w:rPr>
              <w:t>造</w:t>
            </w:r>
            <w:r>
              <w:rPr>
                <w:b/>
                <w:bCs/>
                <w:color w:val="auto"/>
                <w:kern w:val="0"/>
                <w:szCs w:val="21"/>
                <w:highlight w:val="none"/>
              </w:rPr>
              <w:t xml:space="preserve">  </w:t>
            </w:r>
            <w:r>
              <w:rPr>
                <w:b/>
                <w:bCs/>
                <w:color w:val="auto"/>
                <w:kern w:val="0"/>
                <w:szCs w:val="21"/>
                <w:highlight w:val="none"/>
                <w:lang w:val="zh-CN"/>
              </w:rPr>
              <w:t>内</w:t>
            </w:r>
            <w:r>
              <w:rPr>
                <w:b/>
                <w:bCs/>
                <w:color w:val="auto"/>
                <w:kern w:val="0"/>
                <w:szCs w:val="21"/>
                <w:highlight w:val="none"/>
              </w:rPr>
              <w:t xml:space="preserve">  </w:t>
            </w:r>
            <w:r>
              <w:rPr>
                <w:b/>
                <w:bCs/>
                <w:color w:val="auto"/>
                <w:kern w:val="0"/>
                <w:szCs w:val="21"/>
                <w:highlight w:val="none"/>
                <w:lang w:val="zh-CN"/>
              </w:rPr>
              <w:t>容</w:t>
            </w:r>
          </w:p>
        </w:tc>
        <w:tc>
          <w:tcPr>
            <w:tcW w:w="2412" w:type="dxa"/>
            <w:gridSpan w:val="4"/>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监造方式</w:t>
            </w:r>
          </w:p>
        </w:tc>
      </w:tr>
      <w:tr>
        <w:tblPrEx>
          <w:tblCellMar>
            <w:top w:w="0" w:type="dxa"/>
            <w:left w:w="30" w:type="dxa"/>
            <w:bottom w:w="0" w:type="dxa"/>
            <w:right w:w="30" w:type="dxa"/>
          </w:tblCellMar>
        </w:tblPrEx>
        <w:trPr>
          <w:trHeight w:val="1" w:hRule="atLeast"/>
        </w:trPr>
        <w:tc>
          <w:tcPr>
            <w:tcW w:w="570"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p>
        </w:tc>
        <w:tc>
          <w:tcPr>
            <w:tcW w:w="2127"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p>
        </w:tc>
        <w:tc>
          <w:tcPr>
            <w:tcW w:w="4306" w:type="dxa"/>
            <w:vMerge w:val="continue"/>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rPr>
              <w:t>R</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rPr>
              <w:t>W</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rPr>
              <w:t>H</w:t>
            </w: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b/>
                <w:bCs/>
                <w:color w:val="auto"/>
                <w:kern w:val="0"/>
                <w:szCs w:val="21"/>
                <w:highlight w:val="none"/>
                <w:lang w:val="zh-CN"/>
              </w:rPr>
            </w:pPr>
            <w:r>
              <w:rPr>
                <w:b/>
                <w:bCs/>
                <w:color w:val="auto"/>
                <w:kern w:val="0"/>
                <w:szCs w:val="21"/>
                <w:highlight w:val="none"/>
                <w:lang w:val="zh-CN"/>
              </w:rPr>
              <w:t>数量</w:t>
            </w: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1</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设计图纸制造文件</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技术文件的正确性、可靠性和先进性。</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2</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质量控制文件</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left"/>
              <w:rPr>
                <w:color w:val="auto"/>
                <w:kern w:val="0"/>
                <w:szCs w:val="21"/>
                <w:highlight w:val="none"/>
                <w:lang w:val="zh-CN"/>
              </w:rPr>
            </w:pPr>
            <w:r>
              <w:rPr>
                <w:color w:val="auto"/>
                <w:kern w:val="0"/>
                <w:szCs w:val="21"/>
                <w:highlight w:val="none"/>
                <w:lang w:val="zh-CN"/>
              </w:rPr>
              <w:t>需要监造零件明细表中所列工序的过程控制记录及质量检验记录。</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3</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外购设备进口元件</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left"/>
              <w:rPr>
                <w:color w:val="auto"/>
                <w:kern w:val="0"/>
                <w:szCs w:val="21"/>
                <w:highlight w:val="none"/>
                <w:lang w:val="zh-CN"/>
              </w:rPr>
            </w:pPr>
            <w:r>
              <w:rPr>
                <w:color w:val="auto"/>
                <w:kern w:val="0"/>
                <w:szCs w:val="21"/>
                <w:highlight w:val="none"/>
                <w:lang w:val="zh-CN"/>
              </w:rPr>
              <w:t>合格分承包商名录及鉴证资料、采购证明材料。</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4</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整</w:t>
            </w:r>
            <w:r>
              <w:rPr>
                <w:color w:val="auto"/>
                <w:kern w:val="0"/>
                <w:szCs w:val="21"/>
                <w:highlight w:val="none"/>
              </w:rPr>
              <w:t xml:space="preserve">  </w:t>
            </w:r>
            <w:r>
              <w:rPr>
                <w:color w:val="auto"/>
                <w:kern w:val="0"/>
                <w:szCs w:val="21"/>
                <w:highlight w:val="none"/>
                <w:lang w:val="zh-CN"/>
              </w:rPr>
              <w:t>机</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性能检验</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5</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钢结构</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主要用材检验</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6</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钢结构</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主要焊缝</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rPr>
              <w:t>7</w:t>
            </w:r>
          </w:p>
        </w:tc>
        <w:tc>
          <w:tcPr>
            <w:tcW w:w="212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油</w:t>
            </w:r>
            <w:r>
              <w:rPr>
                <w:color w:val="auto"/>
                <w:kern w:val="0"/>
                <w:szCs w:val="21"/>
                <w:highlight w:val="none"/>
              </w:rPr>
              <w:t xml:space="preserve">  </w:t>
            </w:r>
            <w:r>
              <w:rPr>
                <w:color w:val="auto"/>
                <w:kern w:val="0"/>
                <w:szCs w:val="21"/>
                <w:highlight w:val="none"/>
                <w:lang w:val="zh-CN"/>
              </w:rPr>
              <w:t>漆</w:t>
            </w:r>
          </w:p>
        </w:tc>
        <w:tc>
          <w:tcPr>
            <w:tcW w:w="430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外观及厚度</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r>
              <w:rPr>
                <w:color w:val="auto"/>
                <w:kern w:val="0"/>
                <w:szCs w:val="21"/>
                <w:highlight w:val="none"/>
                <w:lang w:val="zh-CN"/>
              </w:rPr>
              <w:t>√</w:t>
            </w:r>
          </w:p>
        </w:tc>
        <w:tc>
          <w:tcPr>
            <w:tcW w:w="53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c>
          <w:tcPr>
            <w:tcW w:w="80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jc w:val="center"/>
              <w:rPr>
                <w:color w:val="auto"/>
                <w:kern w:val="0"/>
                <w:szCs w:val="21"/>
                <w:highlight w:val="none"/>
                <w:lang w:val="zh-CN"/>
              </w:rPr>
            </w:pPr>
          </w:p>
        </w:tc>
      </w:tr>
      <w:tr>
        <w:tblPrEx>
          <w:tblCellMar>
            <w:top w:w="0" w:type="dxa"/>
            <w:left w:w="30" w:type="dxa"/>
            <w:bottom w:w="0" w:type="dxa"/>
            <w:right w:w="30" w:type="dxa"/>
          </w:tblCellMar>
        </w:tblPrEx>
        <w:trPr>
          <w:trHeight w:val="1" w:hRule="atLeast"/>
        </w:trPr>
        <w:tc>
          <w:tcPr>
            <w:tcW w:w="9415" w:type="dxa"/>
            <w:gridSpan w:val="7"/>
            <w:tcBorders>
              <w:top w:val="single" w:color="000000" w:sz="8" w:space="0"/>
              <w:left w:val="single" w:color="000000" w:sz="8" w:space="0"/>
              <w:bottom w:val="single" w:color="000000" w:sz="8" w:space="0"/>
              <w:right w:val="single" w:color="000000" w:sz="8" w:space="0"/>
            </w:tcBorders>
            <w:shd w:val="clear" w:color="000000" w:fill="FFFFFF"/>
            <w:vAlign w:val="center"/>
          </w:tcPr>
          <w:p>
            <w:pPr>
              <w:autoSpaceDE w:val="0"/>
              <w:autoSpaceDN w:val="0"/>
              <w:adjustRightInd w:val="0"/>
              <w:ind w:firstLine="420" w:firstLineChars="200"/>
              <w:rPr>
                <w:color w:val="auto"/>
                <w:kern w:val="0"/>
                <w:szCs w:val="21"/>
                <w:highlight w:val="none"/>
              </w:rPr>
            </w:pPr>
            <w:r>
              <w:rPr>
                <w:color w:val="auto"/>
                <w:kern w:val="0"/>
                <w:szCs w:val="21"/>
                <w:highlight w:val="none"/>
                <w:lang w:val="zh-CN"/>
              </w:rPr>
              <w:t>注：R—文件见证，W—现场见证，H—停工待检，数量—检验数量。</w:t>
            </w:r>
          </w:p>
        </w:tc>
      </w:tr>
    </w:tbl>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性能验收试验的目的是为了检验合同设备的所有性能是否符合要求。</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性能验收试验的地点由合同确定，一般为招标方现场。</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性能试验的时间：具体试验时间由招标方确定。</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性能验收试验由第三方主持，三方参加。如试验在现场进行，中标人要积极进行相关工作配合；如试验在工厂进行，试验所需的人力和物力等由中标人提供。</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性能验收试验的费用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如试验在现场进行，由招标方承担；在中标人工厂进行，则已包含在合同总价之中。</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性能验收试验结果的确认</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性能验收试验报告由测试单位编写，报告结论买卖双方均应承认。如双方对试验的结果有不一致意见，双方协商解决；如仍不能达成一致，则提交专业机构仲裁。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进行性能验收试验时，一方接到另一方试验通知而不派人参加试验，则被视为对验收试验结果的同意。</w:t>
      </w:r>
    </w:p>
    <w:p>
      <w:pPr>
        <w:pStyle w:val="2"/>
        <w:spacing w:before="158" w:after="158"/>
        <w:rPr>
          <w:color w:val="auto"/>
          <w:highlight w:val="none"/>
          <w:lang w:val="zh-CN"/>
        </w:rPr>
      </w:pPr>
      <w:bookmarkStart w:id="56" w:name="_Toc4011"/>
      <w:bookmarkStart w:id="57" w:name="_Toc16756"/>
      <w:r>
        <w:rPr>
          <w:rFonts w:hint="eastAsia"/>
          <w:color w:val="auto"/>
          <w:highlight w:val="none"/>
        </w:rPr>
        <w:t>8、</w:t>
      </w:r>
      <w:r>
        <w:rPr>
          <w:rFonts w:hint="eastAsia"/>
          <w:color w:val="auto"/>
          <w:highlight w:val="none"/>
          <w:lang w:val="zh-CN"/>
        </w:rPr>
        <w:t>资料交付</w:t>
      </w:r>
      <w:bookmarkEnd w:id="56"/>
      <w:bookmarkEnd w:id="57"/>
    </w:p>
    <w:p>
      <w:pPr>
        <w:pStyle w:val="3"/>
        <w:rPr>
          <w:color w:val="auto"/>
          <w:highlight w:val="none"/>
        </w:rPr>
      </w:pPr>
      <w:bookmarkStart w:id="58" w:name="_Toc28902"/>
      <w:bookmarkStart w:id="59" w:name="_Toc11672"/>
      <w:r>
        <w:rPr>
          <w:rFonts w:hint="eastAsia"/>
          <w:color w:val="auto"/>
          <w:highlight w:val="none"/>
        </w:rPr>
        <w:t xml:space="preserve">8.1 </w:t>
      </w:r>
      <w:r>
        <w:rPr>
          <w:rFonts w:hint="eastAsia"/>
          <w:color w:val="auto"/>
          <w:highlight w:val="none"/>
          <w:lang w:val="zh-CN"/>
        </w:rPr>
        <w:t>一般要求</w:t>
      </w:r>
      <w:bookmarkEnd w:id="58"/>
      <w:bookmarkEnd w:id="59"/>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1）</w:t>
      </w:r>
      <w:r>
        <w:rPr>
          <w:rFonts w:hint="eastAsia"/>
          <w:color w:val="auto"/>
          <w:kern w:val="0"/>
          <w:sz w:val="24"/>
          <w:highlight w:val="none"/>
          <w:lang w:val="zh-CN"/>
        </w:rPr>
        <w:t>投标方提供的所有技术文件和资料均应以中文书写；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2）</w:t>
      </w:r>
      <w:r>
        <w:rPr>
          <w:rFonts w:hint="eastAsia"/>
          <w:color w:val="auto"/>
          <w:kern w:val="0"/>
          <w:sz w:val="24"/>
          <w:highlight w:val="none"/>
          <w:lang w:val="zh-CN"/>
        </w:rPr>
        <w:t>签字文件应有相关有资格人员的完整真实的认可签字；</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3）</w:t>
      </w:r>
      <w:r>
        <w:rPr>
          <w:rFonts w:hint="eastAsia"/>
          <w:color w:val="auto"/>
          <w:kern w:val="0"/>
          <w:sz w:val="24"/>
          <w:highlight w:val="none"/>
          <w:lang w:val="zh-CN"/>
        </w:rPr>
        <w:t>涉及的计量单位一律采用中华人民共和国法定计量单位；</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4）</w:t>
      </w:r>
      <w:r>
        <w:rPr>
          <w:rFonts w:hint="eastAsia"/>
          <w:color w:val="auto"/>
          <w:kern w:val="0"/>
          <w:sz w:val="24"/>
          <w:highlight w:val="none"/>
          <w:lang w:val="zh-CN"/>
        </w:rPr>
        <w:t xml:space="preserve">提供文件的份数： </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en-US" w:eastAsia="zh-CN"/>
        </w:rPr>
        <w:t>投</w:t>
      </w:r>
      <w:r>
        <w:rPr>
          <w:rFonts w:hint="eastAsia"/>
          <w:color w:val="auto"/>
          <w:kern w:val="0"/>
          <w:sz w:val="24"/>
          <w:highlight w:val="none"/>
          <w:lang w:val="zh-CN"/>
        </w:rPr>
        <w:t>标方资料的提交应满足工程进度的要求。在技术规格书签订后7天内，投标方应及时向招标方及设计院提供全部满足施工图设计要求的技术资料8套及电子版资料2套（可编辑AUTO CAD2004版）以及技术资料清单（为可编辑的WORD2003或EXCEL 2003版）。设备随机资料12套及电子版资料2套（可编辑AUTO CAD2004版）以及技术资料清单（为可编辑的WORD2003或EXCEL 2003版）。</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5）</w:t>
      </w:r>
      <w:r>
        <w:rPr>
          <w:rFonts w:hint="eastAsia"/>
          <w:color w:val="auto"/>
          <w:kern w:val="0"/>
          <w:sz w:val="24"/>
          <w:highlight w:val="none"/>
          <w:lang w:val="zh-CN"/>
        </w:rPr>
        <w:t>如对已经发出的文件有修改，应重新提供更新后的文件，并在修改部位做标记。</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rPr>
        <w:t>6）</w:t>
      </w:r>
      <w:r>
        <w:rPr>
          <w:rFonts w:hint="eastAsia"/>
          <w:color w:val="auto"/>
          <w:kern w:val="0"/>
          <w:sz w:val="24"/>
          <w:highlight w:val="none"/>
          <w:lang w:val="zh-CN"/>
        </w:rPr>
        <w:t>图纸资料的交付进度应满足工程进度的要求。</w:t>
      </w:r>
    </w:p>
    <w:p>
      <w:pPr>
        <w:pStyle w:val="3"/>
        <w:rPr>
          <w:color w:val="auto"/>
          <w:highlight w:val="none"/>
        </w:rPr>
      </w:pPr>
      <w:bookmarkStart w:id="60" w:name="_Toc10760"/>
      <w:bookmarkStart w:id="61" w:name="_Toc1079"/>
      <w:r>
        <w:rPr>
          <w:rFonts w:hint="eastAsia"/>
          <w:color w:val="auto"/>
          <w:highlight w:val="none"/>
        </w:rPr>
        <w:t xml:space="preserve">8.2 </w:t>
      </w:r>
      <w:r>
        <w:rPr>
          <w:rFonts w:hint="eastAsia"/>
          <w:color w:val="auto"/>
          <w:highlight w:val="none"/>
          <w:lang w:val="zh-CN"/>
        </w:rPr>
        <w:t>图纸及技术文件的交付</w:t>
      </w:r>
      <w:bookmarkEnd w:id="60"/>
      <w:bookmarkEnd w:id="61"/>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8.2.1 </w:t>
      </w:r>
      <w:r>
        <w:rPr>
          <w:rFonts w:hint="eastAsia"/>
          <w:b/>
          <w:bCs/>
          <w:color w:val="auto"/>
          <w:kern w:val="0"/>
          <w:sz w:val="24"/>
          <w:highlight w:val="none"/>
          <w:lang w:val="zh-CN"/>
        </w:rPr>
        <w:t>投标阶段</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1）供货清单、包括备品备件清单；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2）设备及控制系统的技术说明；</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3）设备的主要性能参数、技术规格；</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4）选用主要材质、主要外协部件应提供品牌型号和供应商；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5）系统配置图；</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6）设备的总装图及基础图；</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7）设备的设计、加工及交货时间的进度表；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8）业绩表；</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9）制造计量器具许可证。</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8.2.2 </w:t>
      </w:r>
      <w:r>
        <w:rPr>
          <w:rFonts w:hint="eastAsia"/>
          <w:b/>
          <w:bCs/>
          <w:color w:val="auto"/>
          <w:kern w:val="0"/>
          <w:sz w:val="24"/>
          <w:highlight w:val="none"/>
          <w:lang w:val="zh-CN"/>
        </w:rPr>
        <w:t>合同签订后十日内应提供的资料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1）设备的安装图；</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2）设备的基础图、预埋件图及等满足土建设计要求的资料；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3）包括控制室内设备的土建、供电等设计要求资料；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4）电控原理图及安装图；</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5）基坑中排水布置图；</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6）以上资料，图纸部分除提供蓝图外，还应提供以AutoCAD2004绘制的软件图。</w:t>
      </w:r>
    </w:p>
    <w:p>
      <w:pPr>
        <w:keepNext/>
        <w:keepLines/>
        <w:autoSpaceDE w:val="0"/>
        <w:autoSpaceDN w:val="0"/>
        <w:adjustRightInd w:val="0"/>
        <w:spacing w:before="120" w:after="120" w:line="360" w:lineRule="auto"/>
        <w:rPr>
          <w:b/>
          <w:bCs/>
          <w:color w:val="auto"/>
          <w:kern w:val="0"/>
          <w:sz w:val="24"/>
          <w:highlight w:val="none"/>
          <w:lang w:val="zh-CN"/>
        </w:rPr>
      </w:pPr>
      <w:r>
        <w:rPr>
          <w:rFonts w:hint="eastAsia"/>
          <w:b/>
          <w:bCs/>
          <w:color w:val="auto"/>
          <w:kern w:val="0"/>
          <w:sz w:val="24"/>
          <w:highlight w:val="none"/>
        </w:rPr>
        <w:t xml:space="preserve">8.2.3 </w:t>
      </w:r>
      <w:r>
        <w:rPr>
          <w:rFonts w:hint="eastAsia"/>
          <w:b/>
          <w:bCs/>
          <w:color w:val="auto"/>
          <w:kern w:val="0"/>
          <w:sz w:val="24"/>
          <w:highlight w:val="none"/>
          <w:lang w:val="zh-CN"/>
        </w:rPr>
        <w:t>随</w:t>
      </w:r>
      <w:r>
        <w:rPr>
          <w:rFonts w:hint="eastAsia"/>
          <w:b/>
          <w:bCs/>
          <w:color w:val="auto"/>
          <w:kern w:val="0"/>
          <w:sz w:val="24"/>
          <w:highlight w:val="none"/>
        </w:rPr>
        <w:t>设备</w:t>
      </w:r>
      <w:r>
        <w:rPr>
          <w:rFonts w:hint="eastAsia"/>
          <w:b/>
          <w:bCs/>
          <w:color w:val="auto"/>
          <w:kern w:val="0"/>
          <w:sz w:val="24"/>
          <w:highlight w:val="none"/>
          <w:lang w:val="zh-CN"/>
        </w:rPr>
        <w:t>提供的资料</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1）设备的总装图及说明；</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2）设备及备品备件清单；</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3）安装、操作、维护、检修说明书；</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4）产品的检验合格证；</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5）合同规定的其他随机资料。</w:t>
      </w:r>
    </w:p>
    <w:p>
      <w:pPr>
        <w:pStyle w:val="2"/>
        <w:spacing w:before="158" w:after="158"/>
        <w:rPr>
          <w:color w:val="auto"/>
          <w:highlight w:val="none"/>
          <w:lang w:val="zh-CN"/>
        </w:rPr>
      </w:pPr>
      <w:bookmarkStart w:id="62" w:name="_Toc28972"/>
      <w:bookmarkStart w:id="63" w:name="_Toc13776"/>
      <w:r>
        <w:rPr>
          <w:rFonts w:hint="eastAsia"/>
          <w:color w:val="auto"/>
          <w:highlight w:val="none"/>
        </w:rPr>
        <w:t>9、</w:t>
      </w:r>
      <w:r>
        <w:rPr>
          <w:rFonts w:hint="eastAsia"/>
          <w:color w:val="auto"/>
          <w:highlight w:val="none"/>
          <w:lang w:val="zh-CN"/>
        </w:rPr>
        <w:t>技术服务</w:t>
      </w:r>
      <w:bookmarkEnd w:id="62"/>
      <w:bookmarkEnd w:id="63"/>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1）投标方须在招标方现场对招标方人员进行技术、操作培训（包括理论培训），直到招标方能独立操作并熟悉该设备的操作原理、性能、维护与保养。对操作人员的培训要全面，做到小故障可以自行处理。</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2）投标方负责所供设备的安装及调试的全程技术服务工作，直至技术监督局验收合格交付使用；提供其它招标方有需求的相关技术服务。</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3）在合同签订10个日历日内，投标方应向招标方提供一份详尽的工作进度表，该进度表中应有：交货时间、安装和调试的技术服务计划时间表、对招标方人员的培训计划等。</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4）质量保证期为颁发性能试验合格证书之日起24个月，对不合格的部分应相应延长质保期，对该部件从处理合格算起重新考核24个月。</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5）系统设备出现问题时，投标方在接到用户故障信息后，须在2小时之内做出有效反应并在24小时之内派出人员到达现场排除故障，在最短时间内让设备恢复正常。</w:t>
      </w:r>
    </w:p>
    <w:p>
      <w:pPr>
        <w:autoSpaceDE w:val="0"/>
        <w:autoSpaceDN w:val="0"/>
        <w:adjustRightInd w:val="0"/>
        <w:spacing w:after="158" w:afterLines="50" w:line="360" w:lineRule="auto"/>
        <w:ind w:firstLine="480" w:firstLineChars="200"/>
        <w:rPr>
          <w:color w:val="auto"/>
          <w:kern w:val="0"/>
          <w:sz w:val="24"/>
          <w:highlight w:val="none"/>
          <w:lang w:val="zh-CN"/>
        </w:rPr>
      </w:pPr>
      <w:r>
        <w:rPr>
          <w:rFonts w:hint="eastAsia"/>
          <w:color w:val="auto"/>
          <w:kern w:val="0"/>
          <w:sz w:val="24"/>
          <w:highlight w:val="none"/>
          <w:lang w:val="zh-CN"/>
        </w:rPr>
        <w:t>6）投标方在质保期内提供免费服务，质保期满后，投标方须以投标文件中约定的价格向招标方提供零部件及零配件，并须在收到招标方的订单后一个半月内交货。</w:t>
      </w:r>
    </w:p>
    <w:bookmarkEnd w:id="64"/>
    <w:sectPr>
      <w:footerReference r:id="rId6" w:type="first"/>
      <w:footerReference r:id="rId5" w:type="default"/>
      <w:pgSz w:w="11906" w:h="16838"/>
      <w:pgMar w:top="1417" w:right="1134" w:bottom="1134" w:left="1417" w:header="794" w:footer="794"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26 页</w:t>
                          </w:r>
                        </w:p>
                      </w:txbxContent>
                    </wps:txbx>
                    <wps:bodyPr wrap="none" lIns="0" tIns="0" rIns="0" bIns="0">
                      <a:spAutoFit/>
                    </wps:bodyPr>
                  </wps:wsp>
                </a:graphicData>
              </a:graphic>
            </wp:anchor>
          </w:drawing>
        </mc:Choice>
        <mc:Fallback>
          <w:pict>
            <v:shape id="文本框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cutR80BAACfAwAADgAAAAAAAAABACAAAAAeAQAAZHJzL2Uy&#10;b0RvYy54bWxQSwUGAAAAAAYABgBZAQAAXQUAAAAA&#10;">
              <v:fill on="f" focussize="0,0"/>
              <v:stroke on="f" joinstyle="miter"/>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26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Mg7nBNMBAACrAwAADgAAAAAAAAABACAAAAAeAQAA&#10;ZHJzL2Uyb0RvYy54bWxQSwUGAAAAAAYABgBZAQAAYw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lvlText w:val="1.%1"/>
      <w:lvlJc w:val="left"/>
      <w:pPr>
        <w:tabs>
          <w:tab w:val="left" w:pos="425"/>
        </w:tabs>
        <w:ind w:left="425" w:hanging="425"/>
      </w:pPr>
      <w:rPr>
        <w:rFonts w:hint="default" w:ascii="宋体" w:hAnsi="宋体" w:eastAsia="宋体" w:cs="宋体"/>
      </w:rPr>
    </w:lvl>
  </w:abstractNum>
  <w:abstractNum w:abstractNumId="1">
    <w:nsid w:val="00000017"/>
    <w:multiLevelType w:val="singleLevel"/>
    <w:tmpl w:val="00000017"/>
    <w:lvl w:ilvl="0" w:tentative="0">
      <w:start w:val="1"/>
      <w:numFmt w:val="decimal"/>
      <w:lvlText w:val="%1)"/>
      <w:lvlJc w:val="left"/>
      <w:pPr>
        <w:tabs>
          <w:tab w:val="left" w:pos="425"/>
        </w:tabs>
        <w:ind w:left="425" w:hanging="425"/>
      </w:pPr>
      <w:rPr>
        <w:rFonts w:hint="default"/>
      </w:rPr>
    </w:lvl>
  </w:abstractNum>
  <w:abstractNum w:abstractNumId="2">
    <w:nsid w:val="0000001D"/>
    <w:multiLevelType w:val="multilevel"/>
    <w:tmpl w:val="0000001D"/>
    <w:lvl w:ilvl="0" w:tentative="0">
      <w:start w:val="1"/>
      <w:numFmt w:val="none"/>
      <w:pStyle w:val="34"/>
      <w:lvlText w:val="%1·　"/>
      <w:lvlJc w:val="left"/>
      <w:pPr>
        <w:tabs>
          <w:tab w:val="left" w:pos="720"/>
        </w:tabs>
        <w:ind w:left="317" w:hanging="317"/>
      </w:pPr>
      <w:rPr>
        <w:rFonts w:hint="eastAsia" w:ascii="宋体" w:hAnsi="Times New Roman" w:eastAsia="宋体"/>
        <w:b w:val="0"/>
        <w:i w:val="0"/>
        <w:sz w:val="21"/>
      </w:rPr>
    </w:lvl>
    <w:lvl w:ilvl="1" w:tentative="0">
      <w:start w:val="1"/>
      <w:numFmt w:val="bullet"/>
      <w:lvlText w:val=""/>
      <w:lvlJc w:val="left"/>
      <w:pPr>
        <w:tabs>
          <w:tab w:val="left" w:pos="-3375"/>
        </w:tabs>
        <w:ind w:left="-3375" w:hanging="420"/>
      </w:pPr>
      <w:rPr>
        <w:rFonts w:hint="default" w:ascii="Wingdings" w:hAnsi="Wingdings"/>
      </w:rPr>
    </w:lvl>
    <w:lvl w:ilvl="2" w:tentative="0">
      <w:start w:val="5"/>
      <w:numFmt w:val="decimal"/>
      <w:lvlText w:val="%3)"/>
      <w:lvlJc w:val="left"/>
      <w:pPr>
        <w:tabs>
          <w:tab w:val="left" w:pos="-3015"/>
        </w:tabs>
        <w:ind w:left="-3015" w:hanging="360"/>
      </w:pPr>
      <w:rPr>
        <w:rFonts w:hint="default"/>
      </w:rPr>
    </w:lvl>
    <w:lvl w:ilvl="3" w:tentative="0">
      <w:start w:val="1"/>
      <w:numFmt w:val="bullet"/>
      <w:lvlText w:val=""/>
      <w:lvlJc w:val="left"/>
      <w:pPr>
        <w:tabs>
          <w:tab w:val="left" w:pos="-2535"/>
        </w:tabs>
        <w:ind w:left="-2535" w:hanging="420"/>
      </w:pPr>
      <w:rPr>
        <w:rFonts w:hint="default" w:ascii="Wingdings" w:hAnsi="Wingdings"/>
      </w:rPr>
    </w:lvl>
    <w:lvl w:ilvl="4" w:tentative="0">
      <w:start w:val="1"/>
      <w:numFmt w:val="bullet"/>
      <w:lvlText w:val=""/>
      <w:lvlJc w:val="left"/>
      <w:pPr>
        <w:tabs>
          <w:tab w:val="left" w:pos="-2115"/>
        </w:tabs>
        <w:ind w:left="-2115" w:hanging="420"/>
      </w:pPr>
      <w:rPr>
        <w:rFonts w:hint="default" w:ascii="Wingdings" w:hAnsi="Wingdings"/>
      </w:rPr>
    </w:lvl>
    <w:lvl w:ilvl="5" w:tentative="0">
      <w:start w:val="1"/>
      <w:numFmt w:val="bullet"/>
      <w:lvlText w:val=""/>
      <w:lvlJc w:val="left"/>
      <w:pPr>
        <w:tabs>
          <w:tab w:val="left" w:pos="-1695"/>
        </w:tabs>
        <w:ind w:left="-1695" w:hanging="420"/>
      </w:pPr>
      <w:rPr>
        <w:rFonts w:hint="default" w:ascii="Wingdings" w:hAnsi="Wingdings"/>
      </w:rPr>
    </w:lvl>
    <w:lvl w:ilvl="6" w:tentative="0">
      <w:start w:val="1"/>
      <w:numFmt w:val="bullet"/>
      <w:lvlText w:val=""/>
      <w:lvlJc w:val="left"/>
      <w:pPr>
        <w:tabs>
          <w:tab w:val="left" w:pos="-1275"/>
        </w:tabs>
        <w:ind w:left="-1275" w:hanging="420"/>
      </w:pPr>
      <w:rPr>
        <w:rFonts w:hint="default" w:ascii="Wingdings" w:hAnsi="Wingdings"/>
      </w:rPr>
    </w:lvl>
    <w:lvl w:ilvl="7" w:tentative="0">
      <w:start w:val="1"/>
      <w:numFmt w:val="bullet"/>
      <w:lvlText w:val=""/>
      <w:lvlJc w:val="left"/>
      <w:pPr>
        <w:tabs>
          <w:tab w:val="left" w:pos="-855"/>
        </w:tabs>
        <w:ind w:left="-855" w:hanging="420"/>
      </w:pPr>
      <w:rPr>
        <w:rFonts w:hint="default" w:ascii="Wingdings" w:hAnsi="Wingdings"/>
      </w:rPr>
    </w:lvl>
    <w:lvl w:ilvl="8" w:tentative="0">
      <w:start w:val="1"/>
      <w:numFmt w:val="bullet"/>
      <w:lvlText w:val=""/>
      <w:lvlJc w:val="left"/>
      <w:pPr>
        <w:tabs>
          <w:tab w:val="left" w:pos="-435"/>
        </w:tabs>
        <w:ind w:left="-435" w:hanging="420"/>
      </w:pPr>
      <w:rPr>
        <w:rFonts w:hint="default" w:ascii="Wingdings" w:hAnsi="Wingdings"/>
      </w:rPr>
    </w:lvl>
  </w:abstractNum>
  <w:abstractNum w:abstractNumId="3">
    <w:nsid w:val="00000028"/>
    <w:multiLevelType w:val="multilevel"/>
    <w:tmpl w:val="00000028"/>
    <w:lvl w:ilvl="0" w:tentative="0">
      <w:start w:val="1"/>
      <w:numFmt w:val="decimal"/>
      <w:suff w:val="space"/>
      <w:lvlText w:val="%1．"/>
      <w:lvlJc w:val="left"/>
      <w:pPr>
        <w:ind w:left="141" w:firstLine="0"/>
      </w:pPr>
      <w:rPr>
        <w:rFonts w:hint="default"/>
      </w:rPr>
    </w:lvl>
    <w:lvl w:ilvl="1" w:tentative="0">
      <w:start w:val="1"/>
      <w:numFmt w:val="decimal"/>
      <w:pStyle w:val="32"/>
      <w:suff w:val="space"/>
      <w:lvlText w:val="%1.%2 "/>
      <w:lvlJc w:val="left"/>
      <w:pPr>
        <w:ind w:left="567" w:firstLine="0"/>
      </w:pPr>
      <w:rPr>
        <w:rFonts w:hint="eastAsia"/>
      </w:rPr>
    </w:lvl>
    <w:lvl w:ilvl="2" w:tentative="0">
      <w:start w:val="1"/>
      <w:numFmt w:val="decimal"/>
      <w:pStyle w:val="31"/>
      <w:suff w:val="space"/>
      <w:lvlText w:val="%1.%2.%3 "/>
      <w:lvlJc w:val="left"/>
      <w:pPr>
        <w:ind w:left="424" w:firstLine="0"/>
      </w:pPr>
      <w:rPr>
        <w:rFonts w:hint="eastAsia"/>
      </w:rPr>
    </w:lvl>
    <w:lvl w:ilvl="3" w:tentative="0">
      <w:start w:val="4"/>
      <w:numFmt w:val="decimal"/>
      <w:pStyle w:val="30"/>
      <w:lvlText w:val="%4）"/>
      <w:lvlJc w:val="left"/>
      <w:pPr>
        <w:ind w:left="861" w:hanging="720"/>
      </w:pPr>
      <w:rPr>
        <w:rFonts w:hint="default"/>
      </w:rPr>
    </w:lvl>
    <w:lvl w:ilvl="4" w:tentative="0">
      <w:start w:val="1"/>
      <w:numFmt w:val="decimal"/>
      <w:lvlText w:val="%1.%2.%3.%4.%5."/>
      <w:lvlJc w:val="left"/>
      <w:pPr>
        <w:tabs>
          <w:tab w:val="left" w:pos="1133"/>
        </w:tabs>
        <w:ind w:left="141" w:firstLine="0"/>
      </w:pPr>
      <w:rPr>
        <w:rFonts w:hint="eastAsia"/>
      </w:rPr>
    </w:lvl>
    <w:lvl w:ilvl="5" w:tentative="0">
      <w:start w:val="1"/>
      <w:numFmt w:val="decimal"/>
      <w:lvlText w:val="%1.%2.%3.%4.%5.%6."/>
      <w:lvlJc w:val="left"/>
      <w:pPr>
        <w:tabs>
          <w:tab w:val="left" w:pos="1275"/>
        </w:tabs>
        <w:ind w:left="141" w:firstLine="0"/>
      </w:pPr>
      <w:rPr>
        <w:rFonts w:hint="eastAsia"/>
      </w:rPr>
    </w:lvl>
    <w:lvl w:ilvl="6" w:tentative="0">
      <w:start w:val="1"/>
      <w:numFmt w:val="decimal"/>
      <w:lvlText w:val="%1.%2.%3.%4.%5.%6.%7."/>
      <w:lvlJc w:val="left"/>
      <w:pPr>
        <w:tabs>
          <w:tab w:val="left" w:pos="1417"/>
        </w:tabs>
        <w:ind w:left="141" w:firstLine="0"/>
      </w:pPr>
      <w:rPr>
        <w:rFonts w:hint="eastAsia"/>
      </w:rPr>
    </w:lvl>
    <w:lvl w:ilvl="7" w:tentative="0">
      <w:start w:val="1"/>
      <w:numFmt w:val="decimal"/>
      <w:lvlText w:val="%1.%2.%3.%4.%5.%6.%7.%8."/>
      <w:lvlJc w:val="left"/>
      <w:pPr>
        <w:tabs>
          <w:tab w:val="left" w:pos="1559"/>
        </w:tabs>
        <w:ind w:left="141" w:firstLine="0"/>
      </w:pPr>
      <w:rPr>
        <w:rFonts w:hint="eastAsia"/>
      </w:rPr>
    </w:lvl>
    <w:lvl w:ilvl="8" w:tentative="0">
      <w:start w:val="1"/>
      <w:numFmt w:val="decimal"/>
      <w:lvlText w:val="%1.%2.%3.%4.%5.%6.%7.%8.%9."/>
      <w:lvlJc w:val="left"/>
      <w:pPr>
        <w:tabs>
          <w:tab w:val="left" w:pos="1700"/>
        </w:tabs>
        <w:ind w:left="141"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YzMzNlYTBiYjllNjU3YWQ5NDIzMjU5NmVhMmEifQ=="/>
  </w:docVars>
  <w:rsids>
    <w:rsidRoot w:val="00172A27"/>
    <w:rsid w:val="00042382"/>
    <w:rsid w:val="0008114C"/>
    <w:rsid w:val="00172A27"/>
    <w:rsid w:val="001A70DF"/>
    <w:rsid w:val="001B0E11"/>
    <w:rsid w:val="001B4A80"/>
    <w:rsid w:val="00344063"/>
    <w:rsid w:val="004575D4"/>
    <w:rsid w:val="00700021"/>
    <w:rsid w:val="008B0F61"/>
    <w:rsid w:val="009D690A"/>
    <w:rsid w:val="00A50286"/>
    <w:rsid w:val="00AC0E93"/>
    <w:rsid w:val="00AD1171"/>
    <w:rsid w:val="00AF41C3"/>
    <w:rsid w:val="00B16979"/>
    <w:rsid w:val="00BE0F8C"/>
    <w:rsid w:val="00D25164"/>
    <w:rsid w:val="00E52EC8"/>
    <w:rsid w:val="00FB3A9A"/>
    <w:rsid w:val="033621EB"/>
    <w:rsid w:val="036F267F"/>
    <w:rsid w:val="051A0138"/>
    <w:rsid w:val="05723842"/>
    <w:rsid w:val="05C636A3"/>
    <w:rsid w:val="066D0F7A"/>
    <w:rsid w:val="08A40C4C"/>
    <w:rsid w:val="0A000FC1"/>
    <w:rsid w:val="0A514234"/>
    <w:rsid w:val="0BFA6D5B"/>
    <w:rsid w:val="110E7439"/>
    <w:rsid w:val="119E08D3"/>
    <w:rsid w:val="138C386F"/>
    <w:rsid w:val="148574A5"/>
    <w:rsid w:val="14D61431"/>
    <w:rsid w:val="191355C7"/>
    <w:rsid w:val="1B31041A"/>
    <w:rsid w:val="1C81313A"/>
    <w:rsid w:val="1E5E181A"/>
    <w:rsid w:val="20E81297"/>
    <w:rsid w:val="21BC3828"/>
    <w:rsid w:val="21D8185F"/>
    <w:rsid w:val="22066E5E"/>
    <w:rsid w:val="22225743"/>
    <w:rsid w:val="233D69DE"/>
    <w:rsid w:val="238335ED"/>
    <w:rsid w:val="257373B4"/>
    <w:rsid w:val="287F499B"/>
    <w:rsid w:val="28C54F3C"/>
    <w:rsid w:val="28F57275"/>
    <w:rsid w:val="2A8704D8"/>
    <w:rsid w:val="2D827FBA"/>
    <w:rsid w:val="2DB5293E"/>
    <w:rsid w:val="2E3031D3"/>
    <w:rsid w:val="2E7C5B78"/>
    <w:rsid w:val="2ED07ED2"/>
    <w:rsid w:val="2ED45A99"/>
    <w:rsid w:val="311348CE"/>
    <w:rsid w:val="3189320E"/>
    <w:rsid w:val="34002D3B"/>
    <w:rsid w:val="340577BE"/>
    <w:rsid w:val="34630674"/>
    <w:rsid w:val="35025F85"/>
    <w:rsid w:val="35ED3E70"/>
    <w:rsid w:val="37475997"/>
    <w:rsid w:val="38600C87"/>
    <w:rsid w:val="38E17899"/>
    <w:rsid w:val="39B64938"/>
    <w:rsid w:val="3A5A12E6"/>
    <w:rsid w:val="3B5129DA"/>
    <w:rsid w:val="3DB07992"/>
    <w:rsid w:val="3DCC114F"/>
    <w:rsid w:val="3DDC31CB"/>
    <w:rsid w:val="40846656"/>
    <w:rsid w:val="40A43903"/>
    <w:rsid w:val="41FF19EB"/>
    <w:rsid w:val="424B0B80"/>
    <w:rsid w:val="42B04B21"/>
    <w:rsid w:val="43851F9E"/>
    <w:rsid w:val="47753C84"/>
    <w:rsid w:val="492130D1"/>
    <w:rsid w:val="499F485B"/>
    <w:rsid w:val="4ADB0CAE"/>
    <w:rsid w:val="4B976664"/>
    <w:rsid w:val="4BC45EAA"/>
    <w:rsid w:val="4BD631E8"/>
    <w:rsid w:val="4D17067E"/>
    <w:rsid w:val="4D89119F"/>
    <w:rsid w:val="4EE85494"/>
    <w:rsid w:val="4F4F0FFA"/>
    <w:rsid w:val="53412F95"/>
    <w:rsid w:val="559D60E6"/>
    <w:rsid w:val="55F0488E"/>
    <w:rsid w:val="565919EA"/>
    <w:rsid w:val="56E903B0"/>
    <w:rsid w:val="56ED7603"/>
    <w:rsid w:val="58156393"/>
    <w:rsid w:val="588F7BD3"/>
    <w:rsid w:val="591650D9"/>
    <w:rsid w:val="5A0A65EA"/>
    <w:rsid w:val="5A294406"/>
    <w:rsid w:val="5AD81A9C"/>
    <w:rsid w:val="5C1925F0"/>
    <w:rsid w:val="5D6C79CB"/>
    <w:rsid w:val="5D7E1CEC"/>
    <w:rsid w:val="5E503D20"/>
    <w:rsid w:val="5EFC4357"/>
    <w:rsid w:val="601F2B0E"/>
    <w:rsid w:val="61001EDE"/>
    <w:rsid w:val="610D6549"/>
    <w:rsid w:val="619722FB"/>
    <w:rsid w:val="61A82AA5"/>
    <w:rsid w:val="61F84783"/>
    <w:rsid w:val="626351F3"/>
    <w:rsid w:val="64E94DA1"/>
    <w:rsid w:val="659D2E02"/>
    <w:rsid w:val="66321B13"/>
    <w:rsid w:val="67D0065F"/>
    <w:rsid w:val="67F87EA2"/>
    <w:rsid w:val="68BC5088"/>
    <w:rsid w:val="6AA803CE"/>
    <w:rsid w:val="6C5C71E7"/>
    <w:rsid w:val="6C65316B"/>
    <w:rsid w:val="6E2A5E7A"/>
    <w:rsid w:val="6E524F5B"/>
    <w:rsid w:val="6EA777FF"/>
    <w:rsid w:val="70D7282E"/>
    <w:rsid w:val="71673AFF"/>
    <w:rsid w:val="724A7C4F"/>
    <w:rsid w:val="75384C60"/>
    <w:rsid w:val="767D7D73"/>
    <w:rsid w:val="77395C04"/>
    <w:rsid w:val="774002F3"/>
    <w:rsid w:val="77536822"/>
    <w:rsid w:val="78466928"/>
    <w:rsid w:val="79A158B6"/>
    <w:rsid w:val="7AED74D7"/>
    <w:rsid w:val="7B411B7D"/>
    <w:rsid w:val="7BAF7EBD"/>
    <w:rsid w:val="7D543C47"/>
    <w:rsid w:val="7DCC7D28"/>
    <w:rsid w:val="7E172928"/>
    <w:rsid w:val="7E4C0428"/>
    <w:rsid w:val="7FC4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line="360" w:lineRule="auto"/>
      <w:outlineLvl w:val="0"/>
    </w:pPr>
    <w:rPr>
      <w:b/>
      <w:kern w:val="44"/>
      <w:sz w:val="32"/>
      <w:szCs w:val="32"/>
    </w:rPr>
  </w:style>
  <w:style w:type="paragraph" w:styleId="3">
    <w:name w:val="heading 2"/>
    <w:basedOn w:val="1"/>
    <w:next w:val="1"/>
    <w:qFormat/>
    <w:uiPriority w:val="0"/>
    <w:pPr>
      <w:keepNext/>
      <w:keepLines/>
      <w:spacing w:before="100" w:after="100" w:line="360" w:lineRule="auto"/>
      <w:outlineLvl w:val="1"/>
    </w:pPr>
    <w:rPr>
      <w:b/>
      <w:sz w:val="28"/>
      <w:szCs w:val="28"/>
    </w:rPr>
  </w:style>
  <w:style w:type="paragraph" w:styleId="4">
    <w:name w:val="heading 6"/>
    <w:basedOn w:val="1"/>
    <w:next w:val="1"/>
    <w:qFormat/>
    <w:uiPriority w:val="0"/>
    <w:pPr>
      <w:keepNext/>
      <w:keepLines/>
      <w:adjustRightInd w:val="0"/>
      <w:spacing w:before="240" w:after="64" w:line="320" w:lineRule="auto"/>
      <w:textAlignment w:val="baseline"/>
      <w:outlineLvl w:val="5"/>
    </w:pPr>
    <w:rPr>
      <w:rFonts w:ascii="Arial" w:hAnsi="Arial" w:eastAsia="黑体"/>
      <w:b/>
      <w:kern w:val="0"/>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caption"/>
    <w:basedOn w:val="1"/>
    <w:next w:val="1"/>
    <w:qFormat/>
    <w:uiPriority w:val="0"/>
    <w:pPr>
      <w:widowControl/>
      <w:spacing w:line="351" w:lineRule="atLeast"/>
      <w:ind w:firstLine="6287"/>
      <w:jc w:val="center"/>
      <w:textAlignment w:val="baseline"/>
    </w:pPr>
    <w:rPr>
      <w:b/>
      <w:bCs/>
      <w:color w:val="000080"/>
      <w:kern w:val="0"/>
      <w:sz w:val="28"/>
      <w:u w:color="000000"/>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Balloon Text"/>
    <w:basedOn w:val="1"/>
    <w:link w:val="41"/>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0"/>
    <w:rPr>
      <w:color w:val="261CDC"/>
      <w:u w:val="single"/>
    </w:rPr>
  </w:style>
  <w:style w:type="character" w:customStyle="1" w:styleId="23">
    <w:name w:val="文档结构图 Char"/>
    <w:basedOn w:val="20"/>
    <w:link w:val="24"/>
    <w:semiHidden/>
    <w:qFormat/>
    <w:uiPriority w:val="0"/>
    <w:rPr>
      <w:rFonts w:ascii="宋体"/>
      <w:kern w:val="2"/>
      <w:sz w:val="18"/>
      <w:szCs w:val="18"/>
    </w:rPr>
  </w:style>
  <w:style w:type="paragraph" w:customStyle="1" w:styleId="24">
    <w:name w:val="文档结构图1"/>
    <w:basedOn w:val="1"/>
    <w:link w:val="23"/>
    <w:qFormat/>
    <w:uiPriority w:val="0"/>
    <w:rPr>
      <w:rFonts w:ascii="宋体"/>
      <w:sz w:val="18"/>
      <w:szCs w:val="18"/>
    </w:rPr>
  </w:style>
  <w:style w:type="character" w:customStyle="1" w:styleId="25">
    <w:name w:val="页脚 字符"/>
    <w:basedOn w:val="20"/>
    <w:link w:val="11"/>
    <w:semiHidden/>
    <w:qFormat/>
    <w:uiPriority w:val="0"/>
    <w:rPr>
      <w:sz w:val="18"/>
      <w:szCs w:val="18"/>
    </w:rPr>
  </w:style>
  <w:style w:type="character" w:customStyle="1" w:styleId="26">
    <w:name w:val="页眉 字符"/>
    <w:basedOn w:val="20"/>
    <w:link w:val="12"/>
    <w:semiHidden/>
    <w:qFormat/>
    <w:uiPriority w:val="0"/>
    <w:rPr>
      <w:sz w:val="18"/>
      <w:szCs w:val="18"/>
    </w:rPr>
  </w:style>
  <w:style w:type="paragraph" w:customStyle="1" w:styleId="27">
    <w:name w:val="纯文本1"/>
    <w:basedOn w:val="1"/>
    <w:qFormat/>
    <w:uiPriority w:val="0"/>
    <w:pPr>
      <w:spacing w:line="360" w:lineRule="atLeast"/>
      <w:jc w:val="left"/>
    </w:pPr>
    <w:rPr>
      <w:rFonts w:ascii="宋体" w:hAnsi="Courier New" w:cs="Courier New"/>
      <w:szCs w:val="21"/>
    </w:rPr>
  </w:style>
  <w:style w:type="paragraph" w:customStyle="1" w:styleId="28">
    <w:name w:val="批注框文本 Char Char"/>
    <w:basedOn w:val="1"/>
    <w:link w:val="39"/>
    <w:qFormat/>
    <w:uiPriority w:val="0"/>
    <w:rPr>
      <w:sz w:val="18"/>
      <w:szCs w:val="18"/>
    </w:rPr>
  </w:style>
  <w:style w:type="paragraph" w:customStyle="1" w:styleId="29">
    <w:name w:val="cucd-0"/>
    <w:link w:val="40"/>
    <w:qFormat/>
    <w:uiPriority w:val="0"/>
    <w:pPr>
      <w:spacing w:line="360" w:lineRule="auto"/>
      <w:ind w:firstLine="480" w:firstLineChars="200"/>
    </w:pPr>
    <w:rPr>
      <w:rFonts w:ascii="Times New Roman" w:hAnsi="Times New Roman" w:eastAsia="宋体" w:cs="Times New Roman"/>
      <w:sz w:val="24"/>
      <w:szCs w:val="24"/>
      <w:lang w:val="en-US" w:eastAsia="zh-CN" w:bidi="ar-SA"/>
    </w:rPr>
  </w:style>
  <w:style w:type="paragraph" w:customStyle="1" w:styleId="30">
    <w:name w:val="cucd-4"/>
    <w:next w:val="29"/>
    <w:qFormat/>
    <w:uiPriority w:val="0"/>
    <w:pPr>
      <w:numPr>
        <w:ilvl w:val="3"/>
        <w:numId w:val="1"/>
      </w:numPr>
      <w:tabs>
        <w:tab w:val="left" w:pos="425"/>
      </w:tabs>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31">
    <w:name w:val="cucd-3"/>
    <w:next w:val="30"/>
    <w:qFormat/>
    <w:uiPriority w:val="0"/>
    <w:pPr>
      <w:numPr>
        <w:ilvl w:val="2"/>
        <w:numId w:val="1"/>
      </w:numPr>
      <w:tabs>
        <w:tab w:val="left" w:pos="425"/>
      </w:tabs>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32">
    <w:name w:val="cucd-2"/>
    <w:next w:val="31"/>
    <w:qFormat/>
    <w:uiPriority w:val="0"/>
    <w:pPr>
      <w:numPr>
        <w:ilvl w:val="1"/>
        <w:numId w:val="1"/>
      </w:numPr>
      <w:tabs>
        <w:tab w:val="left" w:pos="425"/>
      </w:tabs>
      <w:spacing w:line="360" w:lineRule="auto"/>
      <w:ind w:right="2100" w:rightChars="1000"/>
      <w:outlineLvl w:val="2"/>
    </w:pPr>
    <w:rPr>
      <w:rFonts w:ascii="Times New Roman" w:hAnsi="Times New Roman" w:eastAsia="宋体" w:cs="Times New Roman"/>
      <w:b/>
      <w:kern w:val="2"/>
      <w:sz w:val="24"/>
      <w:szCs w:val="24"/>
      <w:lang w:val="en-US" w:eastAsia="zh-CN" w:bidi="ar-SA"/>
    </w:rPr>
  </w:style>
  <w:style w:type="paragraph" w:customStyle="1" w:styleId="33">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34">
    <w:name w:val="列项·"/>
    <w:qFormat/>
    <w:uiPriority w:val="0"/>
    <w:pPr>
      <w:numPr>
        <w:ilvl w:val="0"/>
        <w:numId w:val="2"/>
      </w:numPr>
      <w:tabs>
        <w:tab w:val="left" w:pos="840"/>
        <w:tab w:val="clear" w:pos="720"/>
      </w:tabs>
      <w:jc w:val="both"/>
    </w:pPr>
    <w:rPr>
      <w:rFonts w:ascii="宋体" w:hAnsi="Times New Roman" w:eastAsia="宋体" w:cs="Times New Roman"/>
      <w:sz w:val="21"/>
      <w:lang w:val="en-US" w:eastAsia="zh-CN" w:bidi="ar-SA"/>
    </w:rPr>
  </w:style>
  <w:style w:type="paragraph" w:customStyle="1" w:styleId="35">
    <w:name w:val="默认段落字体 Para Char Char Char Char"/>
    <w:basedOn w:val="1"/>
    <w:qFormat/>
    <w:uiPriority w:val="0"/>
  </w:style>
  <w:style w:type="paragraph" w:customStyle="1" w:styleId="36">
    <w:name w:val="样式1"/>
    <w:basedOn w:val="1"/>
    <w:qFormat/>
    <w:uiPriority w:val="0"/>
    <w:pPr>
      <w:spacing w:line="420" w:lineRule="auto"/>
      <w:jc w:val="center"/>
    </w:pPr>
    <w:rPr>
      <w:rFonts w:ascii="宋体"/>
      <w:sz w:val="24"/>
    </w:rPr>
  </w:style>
  <w:style w:type="paragraph" w:customStyle="1" w:styleId="37">
    <w:name w:val="正文缩进0.74"/>
    <w:basedOn w:val="1"/>
    <w:qFormat/>
    <w:uiPriority w:val="0"/>
    <w:pPr>
      <w:spacing w:line="240" w:lineRule="atLeast"/>
      <w:ind w:firstLine="420"/>
    </w:pPr>
    <w:rPr>
      <w:szCs w:val="21"/>
    </w:rPr>
  </w:style>
  <w:style w:type="character" w:customStyle="1" w:styleId="38">
    <w:name w:val="页码1"/>
    <w:basedOn w:val="20"/>
    <w:qFormat/>
    <w:uiPriority w:val="0"/>
  </w:style>
  <w:style w:type="character" w:customStyle="1" w:styleId="39">
    <w:name w:val="批注框文本 Char Char Char Char"/>
    <w:basedOn w:val="20"/>
    <w:link w:val="28"/>
    <w:semiHidden/>
    <w:qFormat/>
    <w:uiPriority w:val="0"/>
    <w:rPr>
      <w:rFonts w:ascii="Times New Roman" w:hAnsi="Times New Roman" w:eastAsia="宋体" w:cs="Times New Roman"/>
      <w:sz w:val="18"/>
      <w:szCs w:val="18"/>
    </w:rPr>
  </w:style>
  <w:style w:type="character" w:customStyle="1" w:styleId="40">
    <w:name w:val="cucd-0 Char Char"/>
    <w:link w:val="29"/>
    <w:semiHidden/>
    <w:qFormat/>
    <w:uiPriority w:val="0"/>
    <w:rPr>
      <w:sz w:val="24"/>
      <w:szCs w:val="24"/>
      <w:lang w:bidi="ar-SA"/>
    </w:rPr>
  </w:style>
  <w:style w:type="character" w:customStyle="1" w:styleId="41">
    <w:name w:val="批注框文本 字符"/>
    <w:basedOn w:val="20"/>
    <w:link w:val="10"/>
    <w:qFormat/>
    <w:uiPriority w:val="0"/>
    <w:rPr>
      <w:rFonts w:ascii="Times New Roman" w:hAnsi="Times New Roman" w:eastAsia="宋体" w:cs="Times New Roman"/>
      <w:kern w:val="2"/>
      <w:sz w:val="18"/>
      <w:szCs w:val="18"/>
    </w:rPr>
  </w:style>
  <w:style w:type="paragraph" w:customStyle="1" w:styleId="42">
    <w:name w:val="1-正文"/>
    <w:basedOn w:val="1"/>
    <w:qFormat/>
    <w:uiPriority w:val="0"/>
    <w:pPr>
      <w:ind w:firstLine="20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13026</Words>
  <Characters>13872</Characters>
  <Lines>116</Lines>
  <Paragraphs>32</Paragraphs>
  <TotalTime>1</TotalTime>
  <ScaleCrop>false</ScaleCrop>
  <LinksUpToDate>false</LinksUpToDate>
  <CharactersWithSpaces>14827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2015-11-01T03:12:00Z</dcterms:created>
  <dc:creator>周林01</dc:creator>
  <cp:lastModifiedBy>swh</cp:lastModifiedBy>
  <cp:lastPrinted>2015-11-01T01:58:00Z</cp:lastPrinted>
  <dcterms:modified xsi:type="dcterms:W3CDTF">2025-02-28T01:37:20Z</dcterms:modified>
  <dc:title>生活垃圾焚烧发电项目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FAFAD63CAFA6409994E0E0F75BE32276</vt:lpwstr>
  </property>
  <property fmtid="{D5CDD505-2E9C-101B-9397-08002B2CF9AE}" pid="4" name="KSOTemplateDocerSaveRecord">
    <vt:lpwstr>eyJoZGlkIjoiNzQ5YWMxMzMzNTA0MGIwOTA0YTBmZDdmYzcxZGMwZGYiLCJ1c2VySWQiOiIxNDc4OTY2MiJ9</vt:lpwstr>
  </property>
</Properties>
</file>