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4AB151">
      <w:pPr>
        <w:spacing w:line="360" w:lineRule="auto"/>
        <w:rPr>
          <w:rFonts w:hint="eastAsia" w:ascii="宋体" w:hAnsi="宋体" w:eastAsia="宋体" w:cs="宋体"/>
          <w:b/>
          <w:color w:val="auto"/>
          <w:kern w:val="0"/>
          <w:sz w:val="44"/>
          <w:szCs w:val="44"/>
          <w:highlight w:val="none"/>
        </w:rPr>
      </w:pPr>
    </w:p>
    <w:p w14:paraId="7D40DBCC">
      <w:pPr>
        <w:spacing w:line="300" w:lineRule="auto"/>
        <w:jc w:val="center"/>
        <w:rPr>
          <w:rFonts w:hint="eastAsia" w:ascii="宋体" w:hAnsi="宋体" w:eastAsia="宋体" w:cs="宋体"/>
          <w:b/>
          <w:bCs/>
          <w:color w:val="auto"/>
          <w:spacing w:val="26"/>
          <w:sz w:val="52"/>
          <w:szCs w:val="52"/>
          <w:highlight w:val="none"/>
        </w:rPr>
      </w:pPr>
      <w:r>
        <w:rPr>
          <w:rFonts w:hint="eastAsia" w:ascii="宋体" w:hAnsi="宋体" w:cs="宋体"/>
          <w:b/>
          <w:bCs/>
          <w:color w:val="auto"/>
          <w:spacing w:val="26"/>
          <w:sz w:val="52"/>
          <w:szCs w:val="52"/>
          <w:highlight w:val="none"/>
          <w:lang w:val="en-US" w:eastAsia="zh-CN"/>
        </w:rPr>
        <w:t>中新生命健康产业园项目</w:t>
      </w:r>
      <w:r>
        <w:rPr>
          <w:rFonts w:hint="eastAsia" w:ascii="宋体" w:hAnsi="宋体" w:eastAsia="宋体" w:cs="宋体"/>
          <w:b/>
          <w:bCs/>
          <w:color w:val="auto"/>
          <w:spacing w:val="26"/>
          <w:sz w:val="52"/>
          <w:szCs w:val="52"/>
          <w:highlight w:val="none"/>
          <w:lang w:val="en-US" w:eastAsia="zh-CN"/>
        </w:rPr>
        <w:t>勘察设计施工总承包</w:t>
      </w:r>
    </w:p>
    <w:p w14:paraId="3053FBCC">
      <w:pPr>
        <w:spacing w:line="300" w:lineRule="auto"/>
        <w:jc w:val="center"/>
        <w:rPr>
          <w:rFonts w:hint="eastAsia" w:ascii="宋体" w:hAnsi="宋体" w:eastAsia="宋体" w:cs="宋体"/>
          <w:b/>
          <w:bCs/>
          <w:color w:val="auto"/>
          <w:spacing w:val="26"/>
          <w:sz w:val="84"/>
          <w:szCs w:val="84"/>
          <w:highlight w:val="none"/>
        </w:rPr>
      </w:pPr>
    </w:p>
    <w:p w14:paraId="1AF56EFA">
      <w:pPr>
        <w:spacing w:line="300" w:lineRule="auto"/>
        <w:jc w:val="center"/>
        <w:rPr>
          <w:rFonts w:hint="eastAsia" w:ascii="宋体" w:hAnsi="宋体" w:eastAsia="宋体" w:cs="宋体"/>
          <w:b/>
          <w:bCs/>
          <w:color w:val="auto"/>
          <w:spacing w:val="26"/>
          <w:sz w:val="84"/>
          <w:szCs w:val="84"/>
          <w:highlight w:val="none"/>
        </w:rPr>
      </w:pPr>
    </w:p>
    <w:p w14:paraId="10C51911">
      <w:pPr>
        <w:spacing w:line="300" w:lineRule="auto"/>
        <w:jc w:val="center"/>
        <w:rPr>
          <w:rFonts w:hint="eastAsia" w:ascii="宋体" w:hAnsi="宋体" w:eastAsia="宋体" w:cs="宋体"/>
          <w:b/>
          <w:bCs/>
          <w:color w:val="auto"/>
          <w:spacing w:val="26"/>
          <w:sz w:val="84"/>
          <w:szCs w:val="84"/>
          <w:highlight w:val="none"/>
        </w:rPr>
      </w:pPr>
      <w:r>
        <w:rPr>
          <w:rFonts w:hint="eastAsia" w:ascii="宋体" w:hAnsi="宋体" w:eastAsia="宋体" w:cs="宋体"/>
          <w:b/>
          <w:bCs/>
          <w:color w:val="auto"/>
          <w:spacing w:val="26"/>
          <w:sz w:val="84"/>
          <w:szCs w:val="84"/>
          <w:highlight w:val="none"/>
        </w:rPr>
        <w:t>招标公告</w:t>
      </w:r>
    </w:p>
    <w:p w14:paraId="03D56585">
      <w:pPr>
        <w:spacing w:line="360" w:lineRule="auto"/>
        <w:jc w:val="center"/>
        <w:rPr>
          <w:rStyle w:val="90"/>
          <w:rFonts w:hint="eastAsia" w:ascii="宋体" w:hAnsi="宋体" w:eastAsia="宋体" w:cs="宋体"/>
          <w:color w:val="auto"/>
          <w:sz w:val="48"/>
          <w:highlight w:val="none"/>
        </w:rPr>
      </w:pPr>
    </w:p>
    <w:p w14:paraId="08534F60">
      <w:pPr>
        <w:spacing w:line="360" w:lineRule="auto"/>
        <w:jc w:val="center"/>
        <w:rPr>
          <w:rFonts w:hint="eastAsia" w:ascii="宋体" w:hAnsi="宋体" w:eastAsia="宋体" w:cs="宋体"/>
          <w:color w:val="auto"/>
          <w:sz w:val="32"/>
          <w:szCs w:val="32"/>
          <w:highlight w:val="none"/>
        </w:rPr>
      </w:pPr>
    </w:p>
    <w:p w14:paraId="7C575DF3">
      <w:pPr>
        <w:spacing w:line="360" w:lineRule="auto"/>
        <w:jc w:val="center"/>
        <w:rPr>
          <w:rFonts w:hint="eastAsia" w:ascii="宋体" w:hAnsi="宋体" w:eastAsia="宋体" w:cs="宋体"/>
          <w:color w:val="auto"/>
          <w:highlight w:val="none"/>
        </w:rPr>
      </w:pPr>
    </w:p>
    <w:p w14:paraId="4BA92BC1">
      <w:pPr>
        <w:spacing w:line="360" w:lineRule="auto"/>
        <w:rPr>
          <w:rFonts w:hint="eastAsia" w:ascii="宋体" w:hAnsi="宋体" w:eastAsia="宋体" w:cs="宋体"/>
          <w:color w:val="auto"/>
          <w:highlight w:val="none"/>
        </w:rPr>
      </w:pPr>
    </w:p>
    <w:p w14:paraId="263D5C4F">
      <w:pPr>
        <w:spacing w:line="360" w:lineRule="auto"/>
        <w:jc w:val="center"/>
        <w:rPr>
          <w:rFonts w:hint="eastAsia" w:ascii="宋体" w:hAnsi="宋体" w:eastAsia="宋体" w:cs="宋体"/>
          <w:color w:val="auto"/>
          <w:highlight w:val="none"/>
        </w:rPr>
      </w:pPr>
    </w:p>
    <w:p w14:paraId="6F05AE53">
      <w:pPr>
        <w:pStyle w:val="52"/>
        <w:rPr>
          <w:rFonts w:hint="eastAsia" w:ascii="宋体" w:hAnsi="宋体" w:eastAsia="宋体" w:cs="宋体"/>
          <w:color w:val="auto"/>
          <w:highlight w:val="none"/>
        </w:rPr>
      </w:pPr>
    </w:p>
    <w:p w14:paraId="514183F1">
      <w:pPr>
        <w:pStyle w:val="52"/>
        <w:rPr>
          <w:rFonts w:hint="eastAsia" w:ascii="宋体" w:hAnsi="宋体" w:eastAsia="宋体" w:cs="宋体"/>
          <w:color w:val="auto"/>
          <w:highlight w:val="none"/>
        </w:rPr>
      </w:pPr>
    </w:p>
    <w:p w14:paraId="7A380415">
      <w:pPr>
        <w:pStyle w:val="52"/>
        <w:rPr>
          <w:rFonts w:hint="eastAsia" w:ascii="宋体" w:hAnsi="宋体" w:eastAsia="宋体" w:cs="宋体"/>
          <w:color w:val="auto"/>
          <w:highlight w:val="none"/>
        </w:rPr>
      </w:pPr>
    </w:p>
    <w:p w14:paraId="3D52C66A">
      <w:pPr>
        <w:pStyle w:val="52"/>
        <w:rPr>
          <w:rFonts w:hint="eastAsia" w:ascii="宋体" w:hAnsi="宋体" w:eastAsia="宋体" w:cs="宋体"/>
          <w:color w:val="auto"/>
          <w:highlight w:val="none"/>
        </w:rPr>
      </w:pPr>
    </w:p>
    <w:p w14:paraId="01FC995C">
      <w:pPr>
        <w:pStyle w:val="52"/>
        <w:rPr>
          <w:rFonts w:hint="eastAsia" w:ascii="宋体" w:hAnsi="宋体" w:eastAsia="宋体" w:cs="宋体"/>
          <w:color w:val="auto"/>
          <w:highlight w:val="none"/>
        </w:rPr>
      </w:pPr>
    </w:p>
    <w:p w14:paraId="660C0DDE">
      <w:pPr>
        <w:pStyle w:val="52"/>
        <w:rPr>
          <w:rFonts w:hint="eastAsia" w:ascii="宋体" w:hAnsi="宋体" w:eastAsia="宋体" w:cs="宋体"/>
          <w:color w:val="auto"/>
          <w:szCs w:val="22"/>
          <w:highlight w:val="none"/>
        </w:rPr>
      </w:pPr>
    </w:p>
    <w:p w14:paraId="75320EE2">
      <w:pPr>
        <w:spacing w:line="360" w:lineRule="auto"/>
        <w:ind w:firstLine="643" w:firstLineChars="200"/>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招  标 单 位：</w:t>
      </w:r>
      <w:r>
        <w:rPr>
          <w:rFonts w:hint="eastAsia" w:ascii="宋体" w:hAnsi="宋体" w:cs="宋体"/>
          <w:b/>
          <w:color w:val="auto"/>
          <w:sz w:val="32"/>
          <w:szCs w:val="32"/>
          <w:highlight w:val="none"/>
          <w:u w:val="single"/>
          <w:lang w:val="en-US" w:eastAsia="zh-CN"/>
        </w:rPr>
        <w:t>广州增城康盛产业园开发管理有限公司</w:t>
      </w:r>
    </w:p>
    <w:p w14:paraId="09B527B1">
      <w:pPr>
        <w:spacing w:line="360" w:lineRule="auto"/>
        <w:ind w:firstLine="643" w:firstLineChars="20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招标代理单位：</w:t>
      </w:r>
      <w:r>
        <w:rPr>
          <w:rFonts w:hint="eastAsia" w:ascii="宋体" w:hAnsi="宋体" w:cs="宋体"/>
          <w:b/>
          <w:bCs/>
          <w:color w:val="auto"/>
          <w:sz w:val="30"/>
          <w:szCs w:val="30"/>
          <w:u w:val="single"/>
          <w:lang w:val="zh-CN"/>
        </w:rPr>
        <w:t>广东科信工程管理有限公司</w:t>
      </w:r>
    </w:p>
    <w:p w14:paraId="68AED959">
      <w:pPr>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日        期：</w:t>
      </w:r>
      <w:r>
        <w:rPr>
          <w:rFonts w:hint="eastAsia" w:ascii="宋体" w:hAnsi="宋体" w:eastAsia="宋体" w:cs="宋体"/>
          <w:b/>
          <w:color w:val="auto"/>
          <w:sz w:val="32"/>
          <w:szCs w:val="32"/>
          <w:highlight w:val="none"/>
          <w:u w:val="single"/>
        </w:rPr>
        <w:t>202</w:t>
      </w:r>
      <w:r>
        <w:rPr>
          <w:rFonts w:hint="eastAsia" w:ascii="宋体" w:hAnsi="宋体" w:cs="宋体"/>
          <w:b/>
          <w:color w:val="auto"/>
          <w:sz w:val="32"/>
          <w:szCs w:val="32"/>
          <w:highlight w:val="none"/>
          <w:u w:val="single"/>
          <w:lang w:val="en-US" w:eastAsia="zh-CN"/>
        </w:rPr>
        <w:t>5</w:t>
      </w:r>
      <w:r>
        <w:rPr>
          <w:rFonts w:hint="eastAsia" w:ascii="宋体" w:hAnsi="宋体" w:eastAsia="宋体" w:cs="宋体"/>
          <w:b/>
          <w:color w:val="auto"/>
          <w:sz w:val="32"/>
          <w:szCs w:val="32"/>
          <w:highlight w:val="none"/>
          <w:u w:val="single"/>
        </w:rPr>
        <w:t>年</w:t>
      </w:r>
      <w:r>
        <w:rPr>
          <w:rFonts w:hint="eastAsia" w:ascii="宋体" w:hAnsi="宋体" w:cs="宋体"/>
          <w:b/>
          <w:color w:val="auto"/>
          <w:sz w:val="32"/>
          <w:szCs w:val="32"/>
          <w:highlight w:val="none"/>
          <w:u w:val="single"/>
          <w:lang w:val="en-US" w:eastAsia="zh-CN"/>
        </w:rPr>
        <w:t>2</w:t>
      </w:r>
      <w:r>
        <w:rPr>
          <w:rFonts w:hint="eastAsia" w:ascii="宋体" w:hAnsi="宋体" w:eastAsia="宋体" w:cs="宋体"/>
          <w:b/>
          <w:color w:val="auto"/>
          <w:sz w:val="32"/>
          <w:szCs w:val="32"/>
          <w:highlight w:val="none"/>
          <w:u w:val="single"/>
        </w:rPr>
        <w:t>月</w:t>
      </w:r>
    </w:p>
    <w:p w14:paraId="55FDC623">
      <w:pPr>
        <w:pStyle w:val="74"/>
        <w:spacing w:line="360" w:lineRule="auto"/>
        <w:jc w:val="center"/>
        <w:outlineLvl w:val="0"/>
        <w:rPr>
          <w:rFonts w:hint="eastAsia" w:ascii="宋体" w:hAnsi="宋体" w:eastAsia="宋体" w:cs="宋体"/>
          <w:b/>
          <w:color w:val="auto"/>
          <w:sz w:val="36"/>
          <w:szCs w:val="36"/>
          <w:highlight w:val="none"/>
          <w:u w:val="none"/>
        </w:rPr>
        <w:sectPr>
          <w:pgSz w:w="11906" w:h="16838"/>
          <w:pgMar w:top="1440" w:right="1440" w:bottom="1440" w:left="1440" w:header="851" w:footer="992" w:gutter="0"/>
          <w:cols w:space="720" w:num="1"/>
          <w:docGrid w:type="lines" w:linePitch="312" w:charSpace="0"/>
        </w:sectPr>
      </w:pPr>
    </w:p>
    <w:p w14:paraId="5E199433">
      <w:pPr>
        <w:spacing w:line="360" w:lineRule="auto"/>
        <w:jc w:val="center"/>
        <w:rPr>
          <w:rFonts w:hint="eastAsia" w:ascii="宋体" w:hAnsi="宋体" w:eastAsia="宋体" w:cs="宋体"/>
          <w:b/>
          <w:bCs/>
          <w:color w:val="auto"/>
          <w:spacing w:val="26"/>
          <w:sz w:val="36"/>
          <w:szCs w:val="36"/>
          <w:highlight w:val="none"/>
          <w:lang w:val="en-US" w:eastAsia="zh-CN"/>
        </w:rPr>
      </w:pPr>
      <w:r>
        <w:rPr>
          <w:rFonts w:hint="eastAsia" w:ascii="宋体" w:hAnsi="宋体" w:cs="宋体"/>
          <w:b/>
          <w:bCs/>
          <w:color w:val="auto"/>
          <w:spacing w:val="26"/>
          <w:sz w:val="36"/>
          <w:szCs w:val="36"/>
          <w:highlight w:val="none"/>
          <w:lang w:val="en-US" w:eastAsia="zh-CN"/>
        </w:rPr>
        <w:t>中新生命健康产业园项目</w:t>
      </w:r>
      <w:r>
        <w:rPr>
          <w:rFonts w:hint="eastAsia" w:ascii="宋体" w:hAnsi="宋体" w:eastAsia="宋体" w:cs="宋体"/>
          <w:b/>
          <w:bCs/>
          <w:color w:val="auto"/>
          <w:spacing w:val="26"/>
          <w:sz w:val="36"/>
          <w:szCs w:val="36"/>
          <w:highlight w:val="none"/>
          <w:lang w:val="en-US" w:eastAsia="zh-CN"/>
        </w:rPr>
        <w:t>勘察设计施工总承包</w:t>
      </w:r>
    </w:p>
    <w:p w14:paraId="1E60D926">
      <w:pPr>
        <w:spacing w:line="360" w:lineRule="auto"/>
        <w:jc w:val="center"/>
        <w:rPr>
          <w:rFonts w:hint="eastAsia" w:ascii="宋体" w:hAnsi="宋体" w:eastAsia="宋体" w:cs="宋体"/>
          <w:b/>
          <w:bCs/>
          <w:color w:val="auto"/>
          <w:spacing w:val="26"/>
          <w:sz w:val="36"/>
          <w:szCs w:val="36"/>
          <w:highlight w:val="none"/>
          <w:lang w:val="en-US" w:eastAsia="zh-CN"/>
        </w:rPr>
      </w:pPr>
      <w:r>
        <w:rPr>
          <w:rFonts w:hint="eastAsia" w:ascii="宋体" w:hAnsi="宋体" w:eastAsia="宋体" w:cs="宋体"/>
          <w:b/>
          <w:bCs/>
          <w:color w:val="auto"/>
          <w:spacing w:val="26"/>
          <w:sz w:val="36"/>
          <w:szCs w:val="36"/>
          <w:highlight w:val="none"/>
          <w:lang w:val="en-US" w:eastAsia="zh-CN"/>
        </w:rPr>
        <w:t>招标公告</w:t>
      </w:r>
    </w:p>
    <w:p w14:paraId="4D2A6E14">
      <w:pPr>
        <w:spacing w:line="360" w:lineRule="auto"/>
        <w:rPr>
          <w:rFonts w:hint="eastAsia" w:ascii="宋体" w:hAnsi="宋体" w:eastAsia="宋体" w:cs="宋体"/>
          <w:b/>
          <w:bCs/>
          <w:color w:val="auto"/>
          <w:sz w:val="32"/>
          <w:szCs w:val="32"/>
          <w:highlight w:val="none"/>
        </w:rPr>
      </w:pPr>
    </w:p>
    <w:p w14:paraId="1B8DB5A3">
      <w:pPr>
        <w:pStyle w:val="17"/>
        <w:keepNext w:val="0"/>
        <w:keepLines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1. 招标条件</w:t>
      </w:r>
    </w:p>
    <w:p w14:paraId="25FD63FC">
      <w:pPr>
        <w:kinsoku w:val="0"/>
        <w:wordWrap/>
        <w:overflowPunct w:val="0"/>
        <w:autoSpaceDE w:val="0"/>
        <w:autoSpaceDN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val="en-US" w:eastAsia="zh-CN"/>
        </w:rPr>
        <w:t>中新生命健康产业园项目</w:t>
      </w:r>
      <w:r>
        <w:rPr>
          <w:rFonts w:hint="eastAsia" w:ascii="宋体" w:hAnsi="宋体" w:eastAsia="宋体" w:cs="宋体"/>
          <w:color w:val="auto"/>
          <w:sz w:val="24"/>
          <w:highlight w:val="none"/>
        </w:rPr>
        <w:t>已由</w:t>
      </w:r>
      <w:r>
        <w:rPr>
          <w:rFonts w:ascii="宋体" w:hAnsi="宋体"/>
          <w:color w:val="auto"/>
          <w:sz w:val="24"/>
          <w:highlight w:val="none"/>
          <w:u w:val="single"/>
        </w:rPr>
        <w:t>广州市</w:t>
      </w:r>
      <w:r>
        <w:rPr>
          <w:rFonts w:hint="eastAsia" w:ascii="宋体" w:hAnsi="宋体"/>
          <w:color w:val="auto"/>
          <w:sz w:val="24"/>
          <w:highlight w:val="none"/>
          <w:u w:val="single"/>
          <w:lang w:val="en-US" w:eastAsia="zh-CN"/>
        </w:rPr>
        <w:t>增城</w:t>
      </w:r>
      <w:r>
        <w:rPr>
          <w:rFonts w:hint="eastAsia" w:ascii="宋体" w:hAnsi="宋体"/>
          <w:color w:val="auto"/>
          <w:sz w:val="24"/>
          <w:highlight w:val="none"/>
          <w:u w:val="single"/>
        </w:rPr>
        <w:t>区发展和改革局</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《广东省企业投资</w:t>
      </w:r>
      <w:r>
        <w:rPr>
          <w:rFonts w:hint="eastAsia" w:ascii="宋体" w:hAnsi="宋体" w:cs="宋体"/>
          <w:color w:val="auto"/>
          <w:sz w:val="24"/>
          <w:highlight w:val="none"/>
          <w:u w:val="single"/>
          <w:lang w:val="en-US" w:eastAsia="zh-CN"/>
        </w:rPr>
        <w:t>项目</w:t>
      </w:r>
      <w:r>
        <w:rPr>
          <w:rFonts w:hint="eastAsia" w:ascii="宋体" w:hAnsi="宋体" w:eastAsia="宋体" w:cs="宋体"/>
          <w:color w:val="auto"/>
          <w:sz w:val="24"/>
          <w:highlight w:val="none"/>
          <w:u w:val="single"/>
        </w:rPr>
        <w:t>备案证》（项目代码：2412-440118-04-01-947742</w:t>
      </w:r>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rPr>
        <w:t>批准建设，项目业主为</w:t>
      </w:r>
      <w:r>
        <w:rPr>
          <w:rFonts w:hint="eastAsia" w:ascii="宋体" w:hAnsi="宋体" w:cs="宋体"/>
          <w:color w:val="auto"/>
          <w:sz w:val="24"/>
          <w:highlight w:val="none"/>
          <w:u w:val="single"/>
          <w:lang w:eastAsia="zh-CN"/>
        </w:rPr>
        <w:t>广州增城康盛产业园开发管理有限公司</w:t>
      </w:r>
      <w:r>
        <w:rPr>
          <w:rFonts w:hint="eastAsia" w:ascii="宋体" w:hAnsi="宋体" w:eastAsia="宋体" w:cs="宋体"/>
          <w:color w:val="auto"/>
          <w:sz w:val="24"/>
          <w:highlight w:val="none"/>
        </w:rPr>
        <w:t>，建设资金来自</w:t>
      </w:r>
      <w:r>
        <w:rPr>
          <w:rFonts w:hint="eastAsia" w:ascii="宋体" w:hAnsi="宋体" w:eastAsia="宋体" w:cs="宋体"/>
          <w:color w:val="auto"/>
          <w:sz w:val="24"/>
          <w:highlight w:val="none"/>
          <w:u w:val="single"/>
        </w:rPr>
        <w:t>企业自筹资金</w:t>
      </w:r>
      <w:r>
        <w:rPr>
          <w:rFonts w:hint="eastAsia" w:ascii="宋体" w:hAnsi="宋体" w:eastAsia="宋体" w:cs="宋体"/>
          <w:color w:val="auto"/>
          <w:sz w:val="24"/>
          <w:highlight w:val="none"/>
        </w:rPr>
        <w:t>，项目出资比例为</w:t>
      </w:r>
      <w:r>
        <w:rPr>
          <w:rFonts w:hint="eastAsia" w:ascii="宋体" w:hAnsi="宋体" w:eastAsia="宋体" w:cs="宋体"/>
          <w:color w:val="auto"/>
          <w:sz w:val="24"/>
          <w:highlight w:val="none"/>
          <w:u w:val="single"/>
        </w:rPr>
        <w:t>100%</w:t>
      </w:r>
      <w:r>
        <w:rPr>
          <w:rFonts w:hint="eastAsia" w:ascii="宋体" w:hAnsi="宋体" w:eastAsia="宋体" w:cs="宋体"/>
          <w:color w:val="auto"/>
          <w:sz w:val="24"/>
          <w:highlight w:val="none"/>
        </w:rPr>
        <w:t>，招标人为</w:t>
      </w:r>
      <w:r>
        <w:rPr>
          <w:rFonts w:hint="eastAsia" w:ascii="宋体" w:hAnsi="宋体" w:cs="宋体"/>
          <w:color w:val="auto"/>
          <w:sz w:val="24"/>
          <w:highlight w:val="none"/>
          <w:u w:val="single"/>
          <w:lang w:eastAsia="zh-CN"/>
        </w:rPr>
        <w:t>广州增城康盛产业园开发管理有限公司</w:t>
      </w:r>
      <w:r>
        <w:rPr>
          <w:rFonts w:hint="eastAsia" w:ascii="宋体" w:hAnsi="宋体" w:eastAsia="宋体" w:cs="宋体"/>
          <w:color w:val="auto"/>
          <w:sz w:val="24"/>
          <w:highlight w:val="none"/>
        </w:rPr>
        <w:t>。本项目已具备招标条件，现对</w:t>
      </w:r>
      <w:r>
        <w:rPr>
          <w:rFonts w:hint="eastAsia" w:ascii="宋体" w:hAnsi="宋体" w:cs="宋体"/>
          <w:color w:val="auto"/>
          <w:sz w:val="24"/>
          <w:highlight w:val="none"/>
          <w:u w:val="single"/>
          <w:lang w:val="en-US" w:eastAsia="zh-CN"/>
        </w:rPr>
        <w:t>中新生命健康产业园项目</w:t>
      </w:r>
      <w:r>
        <w:rPr>
          <w:rFonts w:hint="eastAsia" w:ascii="宋体" w:hAnsi="宋体" w:eastAsia="宋体" w:cs="宋体"/>
          <w:color w:val="auto"/>
          <w:sz w:val="24"/>
          <w:highlight w:val="none"/>
          <w:u w:val="single"/>
          <w:lang w:val="en-US" w:eastAsia="zh-CN"/>
        </w:rPr>
        <w:t>勘察设计施工总承包</w:t>
      </w:r>
      <w:r>
        <w:rPr>
          <w:rFonts w:hint="eastAsia" w:ascii="宋体" w:hAnsi="宋体" w:eastAsia="宋体" w:cs="宋体"/>
          <w:color w:val="auto"/>
          <w:sz w:val="24"/>
          <w:highlight w:val="none"/>
        </w:rPr>
        <w:t>进行公开招标，选定承包人。</w:t>
      </w:r>
    </w:p>
    <w:p w14:paraId="540E15A1">
      <w:pPr>
        <w:spacing w:line="360" w:lineRule="auto"/>
        <w:ind w:firstLine="480" w:firstLineChars="200"/>
        <w:rPr>
          <w:rFonts w:hint="eastAsia" w:ascii="宋体" w:hAnsi="宋体" w:eastAsia="宋体" w:cs="宋体"/>
          <w:color w:val="auto"/>
          <w:sz w:val="24"/>
          <w:highlight w:val="none"/>
        </w:rPr>
      </w:pPr>
    </w:p>
    <w:p w14:paraId="0DA5A949">
      <w:pPr>
        <w:pStyle w:val="17"/>
        <w:keepNext w:val="0"/>
        <w:keepLines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2. 项目概况与招标范围</w:t>
      </w:r>
    </w:p>
    <w:p w14:paraId="0E845F5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2.1招标项目名称：</w:t>
      </w:r>
      <w:r>
        <w:rPr>
          <w:rFonts w:hint="eastAsia" w:ascii="宋体" w:hAnsi="宋体" w:cs="宋体"/>
          <w:color w:val="auto"/>
          <w:sz w:val="24"/>
          <w:highlight w:val="none"/>
          <w:u w:val="single"/>
          <w:lang w:val="en-US" w:eastAsia="zh-CN"/>
        </w:rPr>
        <w:t>中新生命健康产业园项目</w:t>
      </w:r>
      <w:r>
        <w:rPr>
          <w:rFonts w:hint="eastAsia" w:ascii="宋体" w:hAnsi="宋体" w:eastAsia="宋体" w:cs="宋体"/>
          <w:color w:val="auto"/>
          <w:sz w:val="24"/>
          <w:highlight w:val="none"/>
          <w:u w:val="single"/>
          <w:lang w:val="en-US" w:eastAsia="zh-CN"/>
        </w:rPr>
        <w:t>勘察设计施工总承包</w:t>
      </w:r>
    </w:p>
    <w:p w14:paraId="1591FC7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2.2工程建设地点：</w:t>
      </w:r>
      <w:r>
        <w:rPr>
          <w:rFonts w:hint="eastAsia" w:ascii="宋体" w:hAnsi="宋体" w:eastAsia="宋体" w:cs="宋体"/>
          <w:color w:val="auto"/>
          <w:sz w:val="24"/>
          <w:szCs w:val="24"/>
          <w:highlight w:val="none"/>
          <w:u w:val="single"/>
        </w:rPr>
        <w:t>广州市增城区</w:t>
      </w:r>
    </w:p>
    <w:p w14:paraId="69964DD1">
      <w:pPr>
        <w:tabs>
          <w:tab w:val="left" w:pos="7513"/>
        </w:tabs>
        <w:spacing w:line="360" w:lineRule="auto"/>
        <w:ind w:firstLine="424" w:firstLineChars="177"/>
        <w:rPr>
          <w:rFonts w:hint="eastAsia" w:ascii="宋体" w:hAnsi="宋体" w:eastAsia="宋体" w:cs="宋体"/>
          <w:color w:val="auto"/>
          <w:sz w:val="24"/>
          <w:szCs w:val="24"/>
          <w:highlight w:val="none"/>
        </w:rPr>
      </w:pPr>
      <w:bookmarkStart w:id="0" w:name="_Hlk115167815"/>
      <w:bookmarkEnd w:id="0"/>
      <w:r>
        <w:rPr>
          <w:rFonts w:hint="eastAsia" w:ascii="宋体" w:hAnsi="宋体" w:eastAsia="宋体" w:cs="宋体"/>
          <w:color w:val="auto"/>
          <w:sz w:val="24"/>
          <w:szCs w:val="24"/>
          <w:highlight w:val="none"/>
        </w:rPr>
        <w:t>2.3工程建设规模：</w:t>
      </w:r>
      <w:r>
        <w:rPr>
          <w:rFonts w:hint="eastAsia" w:ascii="宋体" w:hAnsi="宋体" w:eastAsia="宋体" w:cs="宋体"/>
          <w:color w:val="auto"/>
          <w:sz w:val="24"/>
          <w:szCs w:val="24"/>
          <w:highlight w:val="none"/>
          <w:u w:val="single"/>
        </w:rPr>
        <w:t>项目规划用地58977.53m，可建设用地面积58977.53㎡，拟建设总建筑面积约为161402.22㎡，计容建筑面积约为181651.80㎡，地下室建筑面积约为4000.00㎡，容积率约3.08，建筑密度不小于30%，绿地率不大于20%，机动车位约为486个，非机动车位约为1712个（具体建设指标以正式项目规划报批文件为准）。绿色建筑建设目标：根据国家、省、市相关规范标准及政府相关批复要求中最低标准设计。</w:t>
      </w:r>
    </w:p>
    <w:p w14:paraId="248D0FF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2.4本项目最高投标限价为：</w:t>
      </w:r>
      <w:r>
        <w:rPr>
          <w:rFonts w:hint="eastAsia" w:ascii="宋体" w:hAnsi="宋体" w:eastAsia="宋体" w:cs="宋体"/>
          <w:color w:val="auto"/>
          <w:sz w:val="24"/>
          <w:szCs w:val="24"/>
          <w:highlight w:val="none"/>
          <w:u w:val="single"/>
        </w:rPr>
        <w:t>人民币</w:t>
      </w:r>
      <w:r>
        <w:rPr>
          <w:rFonts w:hint="eastAsia" w:ascii="宋体" w:hAnsi="宋体" w:cs="宋体"/>
          <w:color w:val="auto"/>
          <w:sz w:val="24"/>
          <w:szCs w:val="24"/>
          <w:highlight w:val="none"/>
          <w:u w:val="single"/>
        </w:rPr>
        <w:t>51652.99</w:t>
      </w:r>
      <w:r>
        <w:rPr>
          <w:rFonts w:hint="eastAsia" w:ascii="宋体" w:hAnsi="宋体" w:cs="宋体"/>
          <w:color w:val="auto"/>
          <w:sz w:val="24"/>
          <w:szCs w:val="24"/>
          <w:highlight w:val="none"/>
          <w:u w:val="none"/>
          <w:lang w:val="en-US" w:eastAsia="zh-CN"/>
        </w:rPr>
        <w:t>万</w:t>
      </w:r>
      <w:r>
        <w:rPr>
          <w:rFonts w:hint="eastAsia" w:ascii="宋体" w:hAnsi="宋体" w:eastAsia="宋体" w:cs="宋体"/>
          <w:color w:val="auto"/>
          <w:sz w:val="24"/>
          <w:szCs w:val="24"/>
          <w:highlight w:val="none"/>
          <w:u w:val="none"/>
        </w:rPr>
        <w:t>元</w:t>
      </w:r>
      <w:r>
        <w:rPr>
          <w:rFonts w:hint="eastAsia" w:ascii="宋体" w:hAnsi="宋体" w:eastAsia="宋体" w:cs="宋体"/>
          <w:color w:val="auto"/>
          <w:sz w:val="24"/>
          <w:szCs w:val="24"/>
          <w:highlight w:val="none"/>
        </w:rPr>
        <w:t>，其中：</w:t>
      </w:r>
    </w:p>
    <w:p w14:paraId="35C5C874">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勘察费</w:t>
      </w:r>
      <w:r>
        <w:rPr>
          <w:rFonts w:hint="eastAsia" w:ascii="宋体" w:hAnsi="宋体" w:eastAsia="宋体" w:cs="宋体"/>
          <w:color w:val="auto"/>
          <w:sz w:val="24"/>
          <w:szCs w:val="24"/>
          <w:highlight w:val="none"/>
        </w:rPr>
        <w:t>最高投标限价为</w:t>
      </w:r>
      <w:r>
        <w:rPr>
          <w:rFonts w:hint="eastAsia" w:ascii="宋体" w:hAnsi="宋体" w:cs="宋体"/>
          <w:color w:val="auto"/>
          <w:sz w:val="24"/>
          <w:szCs w:val="24"/>
          <w:highlight w:val="none"/>
          <w:u w:val="single"/>
        </w:rPr>
        <w:t>218.10</w:t>
      </w:r>
      <w:r>
        <w:rPr>
          <w:rFonts w:hint="eastAsia" w:ascii="宋体" w:hAnsi="宋体" w:cs="宋体"/>
          <w:color w:val="auto"/>
          <w:sz w:val="24"/>
          <w:szCs w:val="24"/>
          <w:highlight w:val="none"/>
          <w:u w:val="none"/>
          <w:lang w:val="en-US" w:eastAsia="zh-CN"/>
        </w:rPr>
        <w:t>万</w:t>
      </w:r>
      <w:r>
        <w:rPr>
          <w:rFonts w:hint="eastAsia" w:ascii="宋体" w:hAnsi="宋体" w:eastAsia="宋体" w:cs="宋体"/>
          <w:color w:val="auto"/>
          <w:sz w:val="24"/>
          <w:szCs w:val="24"/>
          <w:highlight w:val="none"/>
        </w:rPr>
        <w:t>元；</w:t>
      </w:r>
    </w:p>
    <w:p w14:paraId="2BEB12B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）设计费最高投标限价为</w:t>
      </w:r>
      <w:r>
        <w:rPr>
          <w:rFonts w:hint="eastAsia" w:ascii="宋体" w:hAnsi="宋体" w:cs="宋体"/>
          <w:color w:val="auto"/>
          <w:sz w:val="24"/>
          <w:szCs w:val="24"/>
          <w:highlight w:val="none"/>
          <w:u w:val="single"/>
        </w:rPr>
        <w:t>1063.27</w:t>
      </w:r>
      <w:r>
        <w:rPr>
          <w:rFonts w:hint="eastAsia" w:ascii="宋体" w:hAnsi="宋体" w:cs="宋体"/>
          <w:color w:val="auto"/>
          <w:sz w:val="24"/>
          <w:szCs w:val="24"/>
          <w:highlight w:val="none"/>
          <w:u w:val="none"/>
          <w:lang w:val="en-US" w:eastAsia="zh-CN"/>
        </w:rPr>
        <w:t>万</w:t>
      </w:r>
      <w:r>
        <w:rPr>
          <w:rFonts w:hint="eastAsia" w:ascii="宋体" w:hAnsi="宋体" w:eastAsia="宋体" w:cs="宋体"/>
          <w:color w:val="auto"/>
          <w:sz w:val="24"/>
          <w:szCs w:val="24"/>
          <w:highlight w:val="none"/>
        </w:rPr>
        <w:t>元；</w:t>
      </w:r>
    </w:p>
    <w:p w14:paraId="2B966ACA">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）建安工程费最高投标限价为</w:t>
      </w:r>
      <w:r>
        <w:rPr>
          <w:rFonts w:hint="eastAsia" w:ascii="宋体" w:hAnsi="宋体" w:cs="宋体"/>
          <w:color w:val="auto"/>
          <w:sz w:val="24"/>
          <w:szCs w:val="24"/>
          <w:highlight w:val="none"/>
          <w:u w:val="single"/>
        </w:rPr>
        <w:t>50371.62</w:t>
      </w:r>
      <w:r>
        <w:rPr>
          <w:rFonts w:hint="eastAsia" w:ascii="宋体" w:hAnsi="宋体" w:cs="宋体"/>
          <w:color w:val="auto"/>
          <w:sz w:val="24"/>
          <w:szCs w:val="24"/>
          <w:highlight w:val="none"/>
          <w:u w:val="none"/>
          <w:lang w:val="en-US" w:eastAsia="zh-CN"/>
        </w:rPr>
        <w:t>万</w:t>
      </w:r>
      <w:r>
        <w:rPr>
          <w:rFonts w:hint="eastAsia" w:ascii="宋体" w:hAnsi="宋体" w:eastAsia="宋体" w:cs="宋体"/>
          <w:color w:val="auto"/>
          <w:sz w:val="24"/>
          <w:szCs w:val="24"/>
          <w:highlight w:val="none"/>
        </w:rPr>
        <w:t>元。</w:t>
      </w:r>
    </w:p>
    <w:p w14:paraId="5EB291BA">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注：投标人的投标总价</w:t>
      </w:r>
      <w:r>
        <w:rPr>
          <w:rFonts w:hint="eastAsia" w:ascii="宋体" w:hAnsi="宋体"/>
          <w:bCs/>
          <w:color w:val="auto"/>
          <w:sz w:val="24"/>
          <w:szCs w:val="24"/>
          <w:highlight w:val="none"/>
        </w:rPr>
        <w:t>或</w:t>
      </w:r>
      <w:r>
        <w:rPr>
          <w:rFonts w:hint="eastAsia" w:ascii="宋体" w:hAnsi="宋体"/>
          <w:color w:val="auto"/>
          <w:sz w:val="24"/>
          <w:szCs w:val="24"/>
          <w:highlight w:val="none"/>
        </w:rPr>
        <w:t>勘察费</w:t>
      </w:r>
      <w:r>
        <w:rPr>
          <w:rFonts w:hint="eastAsia" w:ascii="宋体" w:hAnsi="宋体"/>
          <w:bCs/>
          <w:color w:val="auto"/>
          <w:sz w:val="24"/>
          <w:szCs w:val="24"/>
          <w:highlight w:val="none"/>
        </w:rPr>
        <w:t>总报价</w:t>
      </w:r>
      <w:r>
        <w:rPr>
          <w:rFonts w:hint="eastAsia" w:ascii="宋体" w:hAnsi="宋体" w:eastAsia="宋体" w:cs="宋体"/>
          <w:bCs/>
          <w:color w:val="auto"/>
          <w:sz w:val="24"/>
          <w:szCs w:val="24"/>
          <w:highlight w:val="none"/>
        </w:rPr>
        <w:t>或设计费总报价或建安工程费总报价超过上述相应最高投标限价的为无效标。</w:t>
      </w:r>
    </w:p>
    <w:p w14:paraId="3A601F5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2.5计划工期：总工期为</w:t>
      </w:r>
      <w:r>
        <w:rPr>
          <w:rFonts w:hint="eastAsia" w:ascii="宋体" w:hAnsi="宋体" w:cs="宋体"/>
          <w:color w:val="auto"/>
          <w:sz w:val="24"/>
          <w:szCs w:val="24"/>
          <w:highlight w:val="none"/>
          <w:u w:val="single"/>
          <w:lang w:val="en-US" w:eastAsia="zh-CN"/>
        </w:rPr>
        <w:t>1020</w:t>
      </w:r>
      <w:r>
        <w:rPr>
          <w:rFonts w:hint="eastAsia" w:ascii="宋体" w:hAnsi="宋体" w:eastAsia="宋体" w:cs="宋体"/>
          <w:color w:val="auto"/>
          <w:kern w:val="0"/>
          <w:sz w:val="24"/>
          <w:szCs w:val="24"/>
          <w:highlight w:val="none"/>
        </w:rPr>
        <w:t>日历天</w:t>
      </w:r>
      <w:r>
        <w:rPr>
          <w:rFonts w:hint="eastAsia" w:ascii="宋体" w:hAnsi="宋体" w:eastAsia="宋体" w:cs="宋体"/>
          <w:color w:val="auto"/>
          <w:sz w:val="24"/>
          <w:szCs w:val="24"/>
          <w:highlight w:val="none"/>
        </w:rPr>
        <w:t>。</w:t>
      </w:r>
    </w:p>
    <w:p w14:paraId="30ABEC52">
      <w:pPr>
        <w:snapToGrid w:val="0"/>
        <w:spacing w:line="360"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勘察工期：</w:t>
      </w:r>
      <w:r>
        <w:rPr>
          <w:rFonts w:hint="eastAsia" w:ascii="宋体" w:hAnsi="宋体" w:eastAsia="宋体" w:cs="宋体"/>
          <w:color w:val="auto"/>
          <w:kern w:val="0"/>
          <w:sz w:val="24"/>
          <w:szCs w:val="24"/>
          <w:highlight w:val="none"/>
          <w:u w:val="single"/>
        </w:rPr>
        <w:t>具体</w:t>
      </w:r>
      <w:r>
        <w:rPr>
          <w:rFonts w:hint="eastAsia" w:ascii="宋体" w:hAnsi="宋体" w:cs="宋体"/>
          <w:color w:val="auto"/>
          <w:kern w:val="0"/>
          <w:sz w:val="24"/>
          <w:szCs w:val="24"/>
          <w:highlight w:val="none"/>
          <w:u w:val="single"/>
          <w:lang w:val="en-US" w:eastAsia="zh-CN"/>
        </w:rPr>
        <w:t>勘察</w:t>
      </w:r>
      <w:r>
        <w:rPr>
          <w:rFonts w:hint="eastAsia" w:ascii="宋体" w:hAnsi="宋体" w:eastAsia="宋体" w:cs="宋体"/>
          <w:color w:val="auto"/>
          <w:kern w:val="0"/>
          <w:sz w:val="24"/>
          <w:szCs w:val="24"/>
          <w:highlight w:val="none"/>
          <w:u w:val="single"/>
        </w:rPr>
        <w:t>工期在合同中详细约定，并以满足施工进度要求为准。</w:t>
      </w:r>
    </w:p>
    <w:p w14:paraId="14BA9613">
      <w:pPr>
        <w:snapToGrid w:val="0"/>
        <w:spacing w:line="360"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w:t>
      </w:r>
      <w:r>
        <w:rPr>
          <w:rFonts w:hint="eastAsia" w:ascii="宋体" w:hAnsi="宋体" w:eastAsia="宋体" w:cs="宋体"/>
          <w:color w:val="auto"/>
          <w:kern w:val="0"/>
          <w:sz w:val="24"/>
          <w:szCs w:val="24"/>
          <w:highlight w:val="none"/>
          <w:u w:val="single"/>
        </w:rPr>
        <w:t>设计工期：具体设计工期在合同中详细约定，并以满足施工进度要求为准。</w:t>
      </w:r>
    </w:p>
    <w:p w14:paraId="7D33414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w:t>
      </w:r>
      <w:r>
        <w:rPr>
          <w:rFonts w:hint="eastAsia" w:ascii="宋体" w:hAnsi="宋体" w:eastAsia="宋体" w:cs="宋体"/>
          <w:color w:val="auto"/>
          <w:kern w:val="0"/>
          <w:sz w:val="24"/>
          <w:szCs w:val="24"/>
          <w:highlight w:val="none"/>
          <w:u w:val="single"/>
        </w:rPr>
        <w:t>施工工期：</w:t>
      </w:r>
      <w:r>
        <w:rPr>
          <w:rFonts w:hint="eastAsia" w:ascii="宋体" w:hAnsi="宋体" w:cs="宋体"/>
          <w:color w:val="auto"/>
          <w:kern w:val="0"/>
          <w:sz w:val="24"/>
          <w:szCs w:val="24"/>
          <w:highlight w:val="none"/>
          <w:u w:val="single"/>
          <w:lang w:val="en-US" w:eastAsia="zh-CN"/>
        </w:rPr>
        <w:t>990</w:t>
      </w:r>
      <w:r>
        <w:rPr>
          <w:rFonts w:hint="eastAsia" w:ascii="宋体" w:hAnsi="宋体" w:eastAsia="宋体" w:cs="宋体"/>
          <w:color w:val="auto"/>
          <w:kern w:val="0"/>
          <w:sz w:val="24"/>
          <w:szCs w:val="24"/>
          <w:highlight w:val="none"/>
          <w:u w:val="single"/>
        </w:rPr>
        <w:t>日历天，暂定</w:t>
      </w:r>
      <w:r>
        <w:rPr>
          <w:rFonts w:hint="eastAsia" w:ascii="宋体" w:hAnsi="宋体" w:eastAsia="宋体" w:cs="宋体"/>
          <w:color w:val="auto"/>
          <w:kern w:val="0"/>
          <w:sz w:val="24"/>
          <w:szCs w:val="24"/>
          <w:highlight w:val="none"/>
          <w:u w:val="single"/>
          <w:lang w:val="en-US" w:eastAsia="zh-CN"/>
        </w:rPr>
        <w:t>2025</w:t>
      </w:r>
      <w:r>
        <w:rPr>
          <w:rFonts w:hint="eastAsia" w:ascii="宋体" w:hAnsi="宋体" w:eastAsia="宋体" w:cs="宋体"/>
          <w:color w:val="auto"/>
          <w:kern w:val="0"/>
          <w:sz w:val="24"/>
          <w:szCs w:val="24"/>
          <w:highlight w:val="none"/>
          <w:u w:val="single"/>
        </w:rPr>
        <w:t>年</w:t>
      </w:r>
      <w:r>
        <w:rPr>
          <w:rFonts w:hint="eastAsia" w:ascii="宋体" w:hAnsi="宋体" w:cs="宋体"/>
          <w:color w:val="auto"/>
          <w:kern w:val="0"/>
          <w:sz w:val="24"/>
          <w:szCs w:val="24"/>
          <w:highlight w:val="none"/>
          <w:u w:val="single"/>
          <w:lang w:val="en-US" w:eastAsia="zh-CN"/>
        </w:rPr>
        <w:t>6</w:t>
      </w:r>
      <w:r>
        <w:rPr>
          <w:rFonts w:hint="eastAsia" w:ascii="宋体" w:hAnsi="宋体" w:eastAsia="宋体" w:cs="宋体"/>
          <w:color w:val="auto"/>
          <w:kern w:val="0"/>
          <w:sz w:val="24"/>
          <w:szCs w:val="24"/>
          <w:highlight w:val="none"/>
          <w:u w:val="single"/>
        </w:rPr>
        <w:t>月</w:t>
      </w:r>
      <w:r>
        <w:rPr>
          <w:rFonts w:hint="eastAsia" w:ascii="宋体" w:hAnsi="宋体" w:cs="宋体"/>
          <w:color w:val="auto"/>
          <w:kern w:val="0"/>
          <w:sz w:val="24"/>
          <w:szCs w:val="24"/>
          <w:highlight w:val="none"/>
          <w:u w:val="single"/>
          <w:lang w:val="en-US" w:eastAsia="zh-CN"/>
        </w:rPr>
        <w:t>1</w:t>
      </w:r>
      <w:r>
        <w:rPr>
          <w:rFonts w:hint="eastAsia" w:ascii="宋体" w:hAnsi="宋体" w:eastAsia="宋体" w:cs="宋体"/>
          <w:color w:val="auto"/>
          <w:kern w:val="0"/>
          <w:sz w:val="24"/>
          <w:szCs w:val="24"/>
          <w:highlight w:val="none"/>
          <w:u w:val="single"/>
        </w:rPr>
        <w:t>日开工（以总监理工程师签发开工令日期为准）</w:t>
      </w:r>
      <w:r>
        <w:rPr>
          <w:rFonts w:hint="eastAsia" w:ascii="宋体" w:hAnsi="宋体" w:eastAsia="宋体" w:cs="宋体"/>
          <w:color w:val="auto"/>
          <w:kern w:val="0"/>
          <w:sz w:val="24"/>
          <w:szCs w:val="24"/>
          <w:highlight w:val="none"/>
        </w:rPr>
        <w:t>。</w:t>
      </w:r>
    </w:p>
    <w:p w14:paraId="21328C0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2.6招标范围</w:t>
      </w:r>
    </w:p>
    <w:p w14:paraId="0809EE5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2.6.1标段划分：</w:t>
      </w:r>
      <w:r>
        <w:rPr>
          <w:rFonts w:hint="eastAsia" w:ascii="宋体" w:hAnsi="宋体" w:eastAsia="宋体" w:cs="宋体"/>
          <w:color w:val="auto"/>
          <w:sz w:val="24"/>
          <w:szCs w:val="24"/>
          <w:highlight w:val="none"/>
          <w:u w:val="single"/>
        </w:rPr>
        <w:t>本次招标划分为1个标段。</w:t>
      </w:r>
    </w:p>
    <w:p w14:paraId="6EFFE3C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2.6.2招标内容：</w:t>
      </w:r>
    </w:p>
    <w:p w14:paraId="74625C41">
      <w:pPr>
        <w:spacing w:line="360" w:lineRule="auto"/>
        <w:ind w:firstLine="537" w:firstLineChars="224"/>
        <w:rPr>
          <w:rFonts w:hint="eastAsia" w:ascii="宋体" w:hAnsi="宋体" w:eastAsia="宋体" w:cs="宋体"/>
          <w:color w:val="auto"/>
          <w:sz w:val="24"/>
          <w:szCs w:val="24"/>
          <w:highlight w:val="none"/>
          <w:u w:val="single"/>
        </w:rPr>
      </w:pPr>
      <w:r>
        <w:rPr>
          <w:rFonts w:hint="eastAsia" w:ascii="宋体" w:hAnsi="宋体" w:cs="宋体"/>
          <w:color w:val="auto"/>
          <w:sz w:val="24"/>
          <w:highlight w:val="none"/>
          <w:u w:val="single"/>
          <w:lang w:val="en-US" w:eastAsia="zh-CN"/>
        </w:rPr>
        <w:t>中新生命健康产业园项目</w:t>
      </w:r>
      <w:r>
        <w:rPr>
          <w:rFonts w:hint="eastAsia" w:ascii="宋体" w:hAnsi="宋体" w:eastAsia="宋体" w:cs="宋体"/>
          <w:color w:val="auto"/>
          <w:sz w:val="24"/>
          <w:highlight w:val="none"/>
          <w:u w:val="single"/>
          <w:lang w:val="en-US" w:eastAsia="zh-CN"/>
        </w:rPr>
        <w:t>勘察设计施工总承包</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包</w:t>
      </w:r>
      <w:r>
        <w:rPr>
          <w:rFonts w:hint="eastAsia" w:ascii="宋体" w:hAnsi="宋体" w:eastAsia="宋体" w:cs="宋体"/>
          <w:color w:val="auto"/>
          <w:sz w:val="24"/>
          <w:szCs w:val="24"/>
          <w:highlight w:val="none"/>
          <w:u w:val="single"/>
        </w:rPr>
        <w:t>括但不限于以下内容：</w:t>
      </w:r>
    </w:p>
    <w:p w14:paraId="7BF70183">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color w:val="auto"/>
          <w:sz w:val="24"/>
          <w:szCs w:val="24"/>
          <w:highlight w:val="none"/>
          <w:u w:val="single"/>
        </w:rPr>
        <w:t>2.6.2.</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b/>
          <w:bCs w:val="0"/>
          <w:sz w:val="24"/>
          <w:szCs w:val="24"/>
          <w:highlight w:val="none"/>
          <w:u w:val="single"/>
        </w:rPr>
        <w:t>勘察部分</w:t>
      </w:r>
      <w:r>
        <w:rPr>
          <w:rFonts w:hint="eastAsia" w:ascii="宋体" w:hAnsi="宋体" w:eastAsia="宋体" w:cs="宋体"/>
          <w:b/>
          <w:bCs w:val="0"/>
          <w:sz w:val="24"/>
          <w:szCs w:val="24"/>
          <w:highlight w:val="none"/>
          <w:u w:val="single"/>
          <w:lang w:eastAsia="zh-CN"/>
        </w:rPr>
        <w:t>，</w:t>
      </w:r>
      <w:r>
        <w:rPr>
          <w:rFonts w:hint="eastAsia" w:ascii="宋体" w:hAnsi="宋体" w:eastAsia="宋体" w:cs="宋体"/>
          <w:b/>
          <w:bCs w:val="0"/>
          <w:sz w:val="24"/>
          <w:szCs w:val="24"/>
          <w:highlight w:val="none"/>
          <w:u w:val="single"/>
          <w:lang w:val="en-US" w:eastAsia="zh-CN"/>
        </w:rPr>
        <w:t>包括但不限于：</w:t>
      </w:r>
    </w:p>
    <w:p w14:paraId="71953D7C">
      <w:pPr>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岩土工程勘察等项目所涉及的工程勘察勘探类工作，按相关要求包工、包料、包安全、包水电，包通过建设等主管部门组织的勘察报告审查，包配合设计阶段和施工阶段的技术支持和服务，包验收以及其他相关的技术支持和服务，包委托专业检测单位进行土壤氡浓度检测并出具检测报告、地形图绘制、地下管线探测(出具物探成果文件)、地质勘察报告，地质勘察必须满足设计需要。</w:t>
      </w:r>
    </w:p>
    <w:p w14:paraId="779FB32A">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2.6.2</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b/>
          <w:bCs/>
          <w:color w:val="auto"/>
          <w:sz w:val="24"/>
          <w:szCs w:val="24"/>
          <w:highlight w:val="none"/>
          <w:u w:val="single"/>
        </w:rPr>
        <w:t>工程设计及相关工作</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包括但不限于：</w:t>
      </w:r>
    </w:p>
    <w:p w14:paraId="4EDEF9B6">
      <w:pPr>
        <w:spacing w:line="360" w:lineRule="auto"/>
        <w:ind w:firstLine="480" w:firstLineChars="200"/>
        <w:rPr>
          <w:rFonts w:hint="eastAsia" w:ascii="宋体" w:hAnsi="宋体" w:eastAsia="宋体" w:cs="宋体"/>
          <w:bCs/>
          <w:sz w:val="24"/>
          <w:szCs w:val="32"/>
          <w:highlight w:val="none"/>
          <w:u w:val="single"/>
        </w:rPr>
      </w:pPr>
      <w:r>
        <w:rPr>
          <w:rFonts w:hint="eastAsia" w:ascii="宋体" w:hAnsi="宋体" w:eastAsia="宋体" w:cs="宋体"/>
          <w:bCs/>
          <w:sz w:val="24"/>
          <w:szCs w:val="32"/>
          <w:highlight w:val="none"/>
          <w:u w:val="single"/>
        </w:rPr>
        <w:t>包含设计各阶段（方案阶段、初步设计及概算阶段、施工图设计阶段以及各阶段的相关报批审查等）的各项工作，技术文件编制及各类相关专题研究、现场服务、审核竣工图等，具体以招标人实际要求通知为准（详见勘察设计任务书）。</w:t>
      </w:r>
    </w:p>
    <w:p w14:paraId="023AE016">
      <w:pPr>
        <w:spacing w:line="360" w:lineRule="auto"/>
        <w:ind w:firstLine="480" w:firstLineChars="200"/>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u w:val="single"/>
        </w:rPr>
        <w:t>2.6.2.</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b/>
          <w:bCs/>
          <w:color w:val="auto"/>
          <w:sz w:val="24"/>
          <w:szCs w:val="24"/>
          <w:highlight w:val="none"/>
          <w:u w:val="single"/>
        </w:rPr>
        <w:t>工程实施阶段</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包括但不限于：</w:t>
      </w:r>
    </w:p>
    <w:p w14:paraId="311FC37A">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按照招标文件及合同约定的范围和发包人批复的施工图进行施工总承包，包括但不限于包工、包料、包设备、包报建、包深化设计、包质量、包安全生产、包文明施工、包工期、包承包范围内工程验收通过、包移交、包结算、包资料整理、包施工总承包管理和现场整体组织、包专业协调及配合、包保修、包竣工图编制（在投标下浮率中综合考虑）、按经勘察设计复核过的勘察报告、设计图纸、设计概算等资料进行施工图预算编制及施工，并配合相关部门结（决）算审计等。包括不限于以下：</w:t>
      </w:r>
    </w:p>
    <w:p w14:paraId="720E051E">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建筑工程、结构工程、电气工程、弱电工程、给排水工程、消防工程、空调通风工程、电梯工程、精装修工程、室外工程、场地准备、规划验收、消防验收、环保验收、防雷报建及验收、人防验收、临水临电接驳报装及验收、临时路口报建及验收、临时排水排污报建及验收、永久用水、永久用电接驳报装及验收、永久路口报建及验收、排水排污报建及验收等工作。</w:t>
      </w:r>
    </w:p>
    <w:p w14:paraId="613717F4">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软装工程、通信信号覆盖不在本合同施工范围。</w:t>
      </w:r>
    </w:p>
    <w:p w14:paraId="2FE351DB">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2.6.2.</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根据招标人</w:t>
      </w:r>
      <w:r>
        <w:rPr>
          <w:rFonts w:hint="eastAsia" w:ascii="宋体" w:hAnsi="宋体" w:cs="宋体"/>
          <w:color w:val="auto"/>
          <w:sz w:val="24"/>
          <w:szCs w:val="24"/>
          <w:highlight w:val="none"/>
          <w:u w:val="single"/>
          <w:lang w:val="en-US" w:eastAsia="zh-CN"/>
        </w:rPr>
        <w:t>要求</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勘察</w:t>
      </w:r>
      <w:r>
        <w:rPr>
          <w:rFonts w:hint="eastAsia" w:ascii="宋体" w:hAnsi="宋体" w:eastAsia="宋体" w:cs="宋体"/>
          <w:color w:val="auto"/>
          <w:sz w:val="24"/>
          <w:szCs w:val="24"/>
          <w:highlight w:val="none"/>
          <w:u w:val="single"/>
        </w:rPr>
        <w:t>设计任务书等</w:t>
      </w:r>
      <w:r>
        <w:rPr>
          <w:rFonts w:hint="eastAsia" w:ascii="宋体" w:hAnsi="宋体" w:cs="宋体"/>
          <w:color w:val="auto"/>
          <w:sz w:val="24"/>
          <w:szCs w:val="24"/>
          <w:highlight w:val="none"/>
          <w:u w:val="single"/>
          <w:lang w:val="en-US" w:eastAsia="zh-CN"/>
        </w:rPr>
        <w:t>资料</w:t>
      </w:r>
      <w:r>
        <w:rPr>
          <w:rFonts w:hint="eastAsia" w:ascii="宋体" w:hAnsi="宋体" w:eastAsia="宋体" w:cs="宋体"/>
          <w:color w:val="auto"/>
          <w:sz w:val="24"/>
          <w:szCs w:val="24"/>
          <w:highlight w:val="none"/>
          <w:u w:val="single"/>
        </w:rPr>
        <w:t>要求进行限额设计及施工。</w:t>
      </w:r>
    </w:p>
    <w:p w14:paraId="2AFF1509">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2.6.2.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联合体主办方须对本招标项目的设计、施工进度、质量、安全、投资控制、管理等进行全面协调管理工作。</w:t>
      </w:r>
    </w:p>
    <w:p w14:paraId="440AB902">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2.6.2.</w:t>
      </w:r>
      <w:r>
        <w:rPr>
          <w:rFonts w:hint="eastAsia" w:ascii="宋体" w:hAnsi="宋体" w:eastAsia="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rPr>
        <w:t>负责做好迎检、开工仪式等筹备工作。</w:t>
      </w:r>
    </w:p>
    <w:p w14:paraId="2E1FB2C4">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2.6.2.</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组织本项目的验收备案和工程资料汇总及整理归档工作。</w:t>
      </w:r>
    </w:p>
    <w:p w14:paraId="15C2A779">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u w:val="single"/>
          <w:lang w:val="en-US" w:eastAsia="zh-CN"/>
        </w:rPr>
        <w:t>2.6.2.8</w:t>
      </w:r>
      <w:r>
        <w:rPr>
          <w:rFonts w:hint="eastAsia" w:ascii="宋体" w:hAnsi="宋体" w:eastAsia="宋体" w:cs="宋体"/>
          <w:color w:val="auto"/>
          <w:sz w:val="24"/>
          <w:szCs w:val="24"/>
          <w:highlight w:val="none"/>
          <w:u w:val="single"/>
        </w:rPr>
        <w:t>其它：1）负责属于承包人范围内的报批报建，派出专人负责按发包人要求做好项目的相关报批报建工作、与相关权属单位及施工全过程的沟通协调，满足相关权属单位接收本工程的要求直至工程竣工验收、项目移交为止。凡工程中涉及到劳动、消防、环保、规划、节能、人防、防雷、质量安全、卫生防疫等有关部门检查及验收的项目，及时做好检查、验收准备工作。验收通过后，向发包人提交验收报告，办理竣工备案等。发包人根据工程实施情</w:t>
      </w:r>
      <w:bookmarkStart w:id="7" w:name="_GoBack"/>
      <w:bookmarkEnd w:id="7"/>
      <w:r>
        <w:rPr>
          <w:rFonts w:hint="eastAsia" w:ascii="宋体" w:hAnsi="宋体" w:eastAsia="宋体" w:cs="宋体"/>
          <w:color w:val="auto"/>
          <w:sz w:val="24"/>
          <w:szCs w:val="24"/>
          <w:highlight w:val="none"/>
          <w:u w:val="single"/>
        </w:rPr>
        <w:t>况，有权对本合同的实施范围和内容进行调整；2）除政府相关部门规定收取的报批报建费用由发包人支付外，其余由承包人自行承担，发包人不另外支付。</w:t>
      </w:r>
    </w:p>
    <w:p w14:paraId="728A85E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2.7前期服务机构：</w:t>
      </w:r>
      <w:r>
        <w:rPr>
          <w:rFonts w:hint="eastAsia" w:ascii="宋体" w:hAnsi="宋体" w:eastAsia="宋体" w:cs="宋体"/>
          <w:b/>
          <w:color w:val="auto"/>
          <w:sz w:val="24"/>
          <w:szCs w:val="24"/>
          <w:highlight w:val="none"/>
          <w:u w:val="single"/>
          <w:lang w:val="en-US" w:eastAsia="zh-CN"/>
        </w:rPr>
        <w:t>广东省重工建筑设计院有限公司</w:t>
      </w:r>
      <w:r>
        <w:rPr>
          <w:rFonts w:hint="eastAsia" w:ascii="宋体" w:hAnsi="宋体" w:eastAsia="宋体" w:cs="宋体"/>
          <w:bCs/>
          <w:color w:val="auto"/>
          <w:sz w:val="24"/>
          <w:szCs w:val="22"/>
          <w:highlight w:val="none"/>
        </w:rPr>
        <w:t>。</w:t>
      </w:r>
    </w:p>
    <w:p w14:paraId="337AB327">
      <w:pPr>
        <w:spacing w:line="360" w:lineRule="auto"/>
        <w:ind w:firstLine="480" w:firstLineChars="200"/>
        <w:rPr>
          <w:rFonts w:hint="eastAsia" w:ascii="宋体" w:hAnsi="宋体" w:eastAsia="宋体" w:cs="宋体"/>
          <w:color w:val="FF0000"/>
          <w:sz w:val="24"/>
          <w:szCs w:val="24"/>
          <w:highlight w:val="none"/>
        </w:rPr>
      </w:pPr>
      <w:r>
        <w:rPr>
          <w:rFonts w:hint="eastAsia" w:ascii="宋体" w:hAnsi="宋体" w:eastAsia="宋体" w:cs="宋体"/>
          <w:color w:val="auto"/>
          <w:sz w:val="24"/>
          <w:szCs w:val="24"/>
          <w:highlight w:val="none"/>
        </w:rPr>
        <w:t>注：如果有前期服务机构，应公开披露其名称。招标人公开已经完成的项目建议书、可行性研究报告、初步设计文件的，上述单位可以参与该工程总承包项目的投标。如果前期服务机构参加本次投标，应将本公告发布前最终完成的工作成果（含电子文件）在发放招标文件的同时提供给所有投标人参考，否则前期参与的服务机构中标无效。</w:t>
      </w:r>
    </w:p>
    <w:p w14:paraId="46FDA8E0">
      <w:pPr>
        <w:tabs>
          <w:tab w:val="left" w:pos="7513"/>
          <w:tab w:val="left" w:pos="8505"/>
        </w:tabs>
        <w:spacing w:line="360" w:lineRule="auto"/>
        <w:ind w:firstLine="480" w:firstLineChars="200"/>
        <w:rPr>
          <w:rFonts w:hint="eastAsia" w:ascii="宋体" w:hAnsi="宋体" w:eastAsia="宋体" w:cs="宋体"/>
          <w:color w:val="auto"/>
          <w:sz w:val="24"/>
          <w:szCs w:val="24"/>
          <w:highlight w:val="none"/>
          <w:u w:val="single"/>
        </w:rPr>
      </w:pPr>
    </w:p>
    <w:p w14:paraId="5C65B227">
      <w:pPr>
        <w:pStyle w:val="17"/>
        <w:keepNext w:val="0"/>
        <w:keepLines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3. 投标人资格要求</w:t>
      </w:r>
    </w:p>
    <w:p w14:paraId="6CE36C0E">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3.1本次招标要求投标人须同时具备以下资质：</w:t>
      </w:r>
    </w:p>
    <w:p w14:paraId="78FA2A5F">
      <w:pPr>
        <w:keepNext w:val="0"/>
        <w:keepLines w:val="0"/>
        <w:pageBreakBefore w:val="0"/>
        <w:widowControl/>
        <w:kinsoku/>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highlight w:val="none"/>
          <w:u w:val="single"/>
        </w:rPr>
      </w:pPr>
      <w:bookmarkStart w:id="1" w:name="OLE_LINK5"/>
      <w:bookmarkEnd w:id="1"/>
      <w:bookmarkStart w:id="2" w:name="OLE_LINK6"/>
      <w:bookmarkEnd w:id="2"/>
      <w:r>
        <w:rPr>
          <w:rFonts w:hint="eastAsia" w:ascii="宋体" w:hAnsi="宋体" w:eastAsia="宋体" w:cs="宋体"/>
          <w:color w:val="auto"/>
          <w:sz w:val="24"/>
          <w:highlight w:val="none"/>
          <w:u w:val="single"/>
        </w:rPr>
        <w:t>3.1.</w:t>
      </w:r>
      <w:r>
        <w:rPr>
          <w:rFonts w:hint="eastAsia" w:ascii="宋体" w:hAnsi="宋体" w:eastAsia="宋体" w:cs="宋体"/>
          <w:color w:val="auto"/>
          <w:sz w:val="24"/>
          <w:highlight w:val="none"/>
          <w:u w:val="single"/>
          <w:lang w:val="en-US" w:eastAsia="zh-CN"/>
        </w:rPr>
        <w:t>1</w:t>
      </w:r>
      <w:r>
        <w:rPr>
          <w:rFonts w:hint="eastAsia" w:ascii="宋体" w:hAnsi="宋体" w:eastAsia="宋体" w:cs="宋体"/>
          <w:color w:val="auto"/>
          <w:sz w:val="24"/>
          <w:szCs w:val="24"/>
          <w:highlight w:val="none"/>
          <w:u w:val="single"/>
        </w:rPr>
        <w:t>工程勘察资质：</w:t>
      </w:r>
      <w:r>
        <w:rPr>
          <w:rFonts w:hint="eastAsia" w:ascii="宋体" w:hAnsi="宋体" w:eastAsia="宋体" w:cs="宋体"/>
          <w:color w:val="auto"/>
          <w:sz w:val="24"/>
          <w:highlight w:val="none"/>
          <w:u w:val="single"/>
        </w:rPr>
        <w:t>投标人应具有建设行政主管部门颁发的有效期内的</w:t>
      </w:r>
      <w:r>
        <w:rPr>
          <w:rFonts w:hint="eastAsia" w:ascii="宋体" w:hAnsi="宋体" w:eastAsia="宋体" w:cs="宋体"/>
          <w:color w:val="auto"/>
          <w:sz w:val="24"/>
          <w:szCs w:val="24"/>
          <w:highlight w:val="none"/>
          <w:u w:val="single"/>
        </w:rPr>
        <w:t>工程勘察综合资质甲级，或具有工程勘察专业类（岩土工程）甲级资质，或具有工程勘察专业类（岩土工程勘察）甲级资质，或已备案的香港企业。</w:t>
      </w:r>
    </w:p>
    <w:p w14:paraId="4123348D">
      <w:pPr>
        <w:widowControl/>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szCs w:val="24"/>
          <w:highlight w:val="none"/>
          <w:u w:val="single"/>
        </w:rPr>
        <w:t>香港企业独立参加投标的，须在广东省住房和城乡建设主管部门备案且备案的业务范围</w:t>
      </w:r>
      <w:r>
        <w:rPr>
          <w:rFonts w:hint="eastAsia" w:ascii="宋体" w:hAnsi="宋体" w:eastAsia="宋体" w:cs="宋体"/>
          <w:color w:val="auto"/>
          <w:sz w:val="24"/>
          <w:highlight w:val="none"/>
          <w:u w:val="single"/>
        </w:rPr>
        <w:t>应符合本招标项目对工程</w:t>
      </w:r>
      <w:r>
        <w:rPr>
          <w:rFonts w:hint="eastAsia" w:ascii="宋体" w:hAnsi="宋体" w:eastAsia="宋体" w:cs="宋体"/>
          <w:color w:val="auto"/>
          <w:sz w:val="24"/>
          <w:highlight w:val="none"/>
          <w:u w:val="single"/>
          <w:lang w:val="en-US" w:eastAsia="zh-CN"/>
        </w:rPr>
        <w:t>勘察</w:t>
      </w:r>
      <w:r>
        <w:rPr>
          <w:rFonts w:hint="eastAsia" w:ascii="宋体" w:hAnsi="宋体" w:eastAsia="宋体" w:cs="宋体"/>
          <w:color w:val="auto"/>
          <w:sz w:val="24"/>
          <w:highlight w:val="none"/>
          <w:u w:val="single"/>
        </w:rPr>
        <w:t>资质的要求。</w:t>
      </w:r>
    </w:p>
    <w:p w14:paraId="76092917">
      <w:pPr>
        <w:widowControl/>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3.1.</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u w:val="single"/>
        </w:rPr>
        <w:t>工程设计资质：投标人应具有建设行政主管部门颁发的有效期内的工程设计综合甲级资质，或建筑行业甲级资质，或建筑行业（建筑工程）专业甲级资质，或建筑设计事务所资质；香港企业独立参加投标的，须在广东省住房和城乡建设主管部门备案且备案的业务范围应符合本招标项目对工程设计资质的要求。</w:t>
      </w:r>
    </w:p>
    <w:p w14:paraId="69A3855C">
      <w:pPr>
        <w:widowControl/>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外国或澳门、台湾的设计企业如参与投标，必须选择一家符合上述资质要求的企业进行合作设计。香港企业如不单独为设计方参加投标，也必须选择一家符合上述资质要求的企业进行合作设计。</w:t>
      </w:r>
    </w:p>
    <w:p w14:paraId="5140B50F">
      <w:pPr>
        <w:widowControl/>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3.1.</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工程施工资质：投标人应具有建设行政主管部门颁发的有效期内的建筑工程施工总承包资质</w:t>
      </w:r>
      <w:r>
        <w:rPr>
          <w:rFonts w:hint="eastAsia" w:ascii="宋体" w:hAnsi="宋体" w:eastAsia="宋体" w:cs="宋体"/>
          <w:color w:val="auto"/>
          <w:sz w:val="24"/>
          <w:highlight w:val="none"/>
          <w:u w:val="single"/>
          <w:lang w:val="en-US" w:eastAsia="zh-CN"/>
        </w:rPr>
        <w:t>壹</w:t>
      </w:r>
      <w:r>
        <w:rPr>
          <w:rFonts w:hint="eastAsia" w:ascii="宋体" w:hAnsi="宋体" w:eastAsia="宋体" w:cs="宋体"/>
          <w:color w:val="auto"/>
          <w:sz w:val="24"/>
          <w:highlight w:val="none"/>
          <w:u w:val="single"/>
        </w:rPr>
        <w:t>级（或以上）级别施工总承包资质，并具有建设行政主管部门颁发的有效期内的安全生产许可证。</w:t>
      </w:r>
    </w:p>
    <w:p w14:paraId="696F286D">
      <w:pPr>
        <w:widowControl/>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注：（1）工程</w:t>
      </w:r>
      <w:r>
        <w:rPr>
          <w:rFonts w:hint="eastAsia" w:ascii="宋体" w:hAnsi="宋体"/>
          <w:color w:val="auto"/>
          <w:sz w:val="24"/>
          <w:highlight w:val="none"/>
          <w:u w:val="single"/>
        </w:rPr>
        <w:t>勘察</w:t>
      </w:r>
      <w:r>
        <w:rPr>
          <w:rFonts w:hint="eastAsia" w:ascii="宋体" w:hAnsi="宋体"/>
          <w:color w:val="auto"/>
          <w:sz w:val="24"/>
          <w:highlight w:val="none"/>
          <w:u w:val="single"/>
          <w:lang w:eastAsia="zh-CN"/>
        </w:rPr>
        <w:t>、</w:t>
      </w:r>
      <w:r>
        <w:rPr>
          <w:rFonts w:hint="eastAsia" w:ascii="宋体" w:hAnsi="宋体" w:eastAsia="宋体" w:cs="宋体"/>
          <w:color w:val="auto"/>
          <w:sz w:val="24"/>
          <w:highlight w:val="none"/>
          <w:u w:val="single"/>
        </w:rPr>
        <w:t>设计资质：①国内申请人具体资质要求按照</w:t>
      </w:r>
      <w:r>
        <w:rPr>
          <w:rFonts w:hint="eastAsia" w:ascii="宋体" w:hAnsi="宋体" w:eastAsia="宋体" w:cs="宋体"/>
          <w:color w:val="auto"/>
          <w:sz w:val="24"/>
          <w:szCs w:val="24"/>
          <w:highlight w:val="none"/>
          <w:u w:val="single"/>
        </w:rPr>
        <w:t>《建设工程勘察设计资质管理规定》（建设部令第160号）、《建设工程勘察设计资质管理规定实施意见》（建市[2007]202号）</w:t>
      </w:r>
      <w:r>
        <w:rPr>
          <w:rFonts w:hint="eastAsia" w:ascii="宋体" w:hAnsi="宋体" w:eastAsia="宋体" w:cs="宋体"/>
          <w:color w:val="auto"/>
          <w:sz w:val="24"/>
          <w:szCs w:val="24"/>
          <w:highlight w:val="none"/>
          <w:u w:val="single"/>
          <w:lang w:val="en-US" w:eastAsia="zh-CN"/>
        </w:rPr>
        <w:t>和</w:t>
      </w:r>
      <w:r>
        <w:rPr>
          <w:rFonts w:hint="eastAsia" w:ascii="宋体" w:hAnsi="宋体" w:eastAsia="宋体" w:cs="宋体"/>
          <w:b w:val="0"/>
          <w:bCs w:val="0"/>
          <w:color w:val="auto"/>
          <w:sz w:val="24"/>
          <w:szCs w:val="24"/>
          <w:highlight w:val="none"/>
          <w:u w:val="single"/>
        </w:rPr>
        <w:t>《工程勘察、工程设计资质分级标准补充规定》（建设[2001]178号）</w:t>
      </w:r>
      <w:r>
        <w:rPr>
          <w:rFonts w:hint="eastAsia" w:ascii="宋体" w:hAnsi="宋体" w:eastAsia="宋体" w:cs="宋体"/>
          <w:b w:val="0"/>
          <w:bCs w:val="0"/>
          <w:color w:val="auto"/>
          <w:sz w:val="24"/>
          <w:szCs w:val="24"/>
          <w:highlight w:val="none"/>
          <w:u w:val="single"/>
          <w:lang w:eastAsia="zh-CN"/>
        </w:rPr>
        <w:t>、</w:t>
      </w:r>
      <w:r>
        <w:rPr>
          <w:rFonts w:hint="eastAsia" w:ascii="宋体" w:hAnsi="宋体" w:eastAsia="宋体" w:cs="宋体"/>
          <w:color w:val="auto"/>
          <w:sz w:val="24"/>
          <w:szCs w:val="24"/>
          <w:highlight w:val="none"/>
          <w:u w:val="single"/>
        </w:rPr>
        <w:t>《工程设计资质标准》（建市〔2007〕86号）、《住房城乡建设部关于促进建筑工程设计事务所发展有关事项的通知》（建市（2016）261号）、</w:t>
      </w:r>
      <w:r>
        <w:rPr>
          <w:rFonts w:hint="eastAsia" w:ascii="宋体" w:hAnsi="宋体" w:eastAsia="宋体" w:cs="宋体"/>
          <w:color w:val="auto"/>
          <w:sz w:val="24"/>
          <w:highlight w:val="none"/>
          <w:u w:val="single"/>
        </w:rPr>
        <w:t>《住房和城乡建设部办公厅关于建设工程企业资质有关事宜的通知》（建办市函〔2022〕361号）</w:t>
      </w:r>
      <w:r>
        <w:rPr>
          <w:rFonts w:hint="eastAsia" w:ascii="宋体" w:hAnsi="宋体" w:eastAsia="宋体" w:cs="宋体"/>
          <w:color w:val="auto"/>
          <w:sz w:val="24"/>
          <w:szCs w:val="24"/>
          <w:highlight w:val="none"/>
          <w:u w:val="single"/>
        </w:rPr>
        <w:t>等相关文件执行。</w:t>
      </w:r>
      <w:r>
        <w:rPr>
          <w:rFonts w:hint="eastAsia" w:ascii="宋体" w:hAnsi="宋体" w:eastAsia="宋体" w:cs="宋体"/>
          <w:b/>
          <w:bCs/>
          <w:color w:val="auto"/>
          <w:sz w:val="24"/>
          <w:szCs w:val="24"/>
          <w:highlight w:val="none"/>
          <w:u w:val="single"/>
        </w:rPr>
        <w:t>地方各级住房和城乡建设主管部门核发的建设工程企业资质证书延续有关政策按各省级住房和城乡建设主管部门规定执行</w:t>
      </w:r>
      <w:r>
        <w:rPr>
          <w:rFonts w:hint="eastAsia" w:ascii="宋体" w:hAnsi="宋体" w:eastAsia="宋体" w:cs="宋体"/>
          <w:color w:val="auto"/>
          <w:sz w:val="24"/>
          <w:highlight w:val="none"/>
          <w:u w:val="single"/>
        </w:rPr>
        <w:t>。</w:t>
      </w:r>
    </w:p>
    <w:p w14:paraId="46A5FAC7">
      <w:pPr>
        <w:widowControl/>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②根据《广东省住房和城乡建设厅关于印发香港工程建设咨询企业和专业人士在粤港澳大湾区内地城市开业执业试点管理暂行办法的通知》（粤建规范〔2020〕</w:t>
      </w:r>
      <w:r>
        <w:rPr>
          <w:rFonts w:hint="eastAsia" w:ascii="宋体" w:hAnsi="宋体" w:eastAsia="宋体" w:cs="宋体"/>
          <w:color w:val="auto"/>
          <w:sz w:val="24"/>
          <w:szCs w:val="22"/>
          <w:highlight w:val="none"/>
          <w:u w:val="single"/>
        </w:rPr>
        <w:t>1号）的规定，经备案且备案的业务范围满足招标文件要求的香港企业，可作为设计方参与投标。香港企业的备案业务范围依据《广东省住房和城乡建设厅关于印发香港工程建设咨询企业和专业人士在粤港澳大湾区内地城市开业执业试点管理暂行办法的通知》（粤建规范〔2020〕1号）确定。</w:t>
      </w:r>
    </w:p>
    <w:p w14:paraId="3C4AF45A">
      <w:pPr>
        <w:widowControl/>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工程施工资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w:t>
      </w:r>
      <w:r>
        <w:rPr>
          <w:rFonts w:hint="eastAsia" w:ascii="宋体" w:hAnsi="宋体" w:eastAsia="宋体" w:cs="宋体"/>
          <w:b/>
          <w:bCs/>
          <w:color w:val="auto"/>
          <w:sz w:val="24"/>
          <w:szCs w:val="24"/>
          <w:highlight w:val="none"/>
          <w:u w:val="single"/>
        </w:rPr>
        <w:t>地方各级住房和城乡建设主管部门核发的建设工程企业资质证书延续有关政策按各省级住房和城乡建设主管部门规定执行。</w:t>
      </w:r>
    </w:p>
    <w:p w14:paraId="7CEAA0BB">
      <w:pPr>
        <w:widowControl/>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szCs w:val="22"/>
          <w:highlight w:val="none"/>
          <w:u w:val="single"/>
          <w:lang w:eastAsia="zh-CN"/>
        </w:rPr>
        <w:t>（</w:t>
      </w:r>
      <w:r>
        <w:rPr>
          <w:rFonts w:hint="eastAsia" w:ascii="宋体" w:hAnsi="宋体" w:eastAsia="宋体" w:cs="宋体"/>
          <w:color w:val="auto"/>
          <w:sz w:val="24"/>
          <w:szCs w:val="22"/>
          <w:highlight w:val="none"/>
          <w:u w:val="single"/>
          <w:lang w:val="en-US" w:eastAsia="zh-CN"/>
        </w:rPr>
        <w:t>3</w:t>
      </w:r>
      <w:r>
        <w:rPr>
          <w:rFonts w:hint="eastAsia" w:ascii="宋体" w:hAnsi="宋体" w:eastAsia="宋体" w:cs="宋体"/>
          <w:color w:val="auto"/>
          <w:sz w:val="24"/>
          <w:szCs w:val="22"/>
          <w:highlight w:val="none"/>
          <w:u w:val="single"/>
          <w:lang w:eastAsia="zh-CN"/>
        </w:rPr>
        <w:t>）</w:t>
      </w:r>
      <w:r>
        <w:rPr>
          <w:rFonts w:hint="eastAsia" w:ascii="宋体" w:hAnsi="宋体" w:eastAsia="宋体" w:cs="宋体"/>
          <w:color w:val="auto"/>
          <w:sz w:val="24"/>
          <w:szCs w:val="22"/>
          <w:highlight w:val="none"/>
          <w:u w:val="single"/>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广东省住房和城乡建设厅关于做好有关建设工程企业资质证书换领工作的通知》（粤建许函〔2024〕124号</w:t>
      </w:r>
      <w:r>
        <w:rPr>
          <w:rFonts w:hint="eastAsia" w:ascii="宋体" w:hAnsi="宋体" w:eastAsia="宋体" w:cs="宋体"/>
          <w:color w:val="auto"/>
          <w:sz w:val="24"/>
          <w:szCs w:val="22"/>
          <w:highlight w:val="none"/>
          <w:u w:val="single"/>
          <w:lang w:eastAsia="zh-CN"/>
        </w:rPr>
        <w:t>）</w:t>
      </w:r>
      <w:r>
        <w:rPr>
          <w:rFonts w:hint="eastAsia" w:ascii="宋体" w:hAnsi="宋体" w:eastAsia="宋体" w:cs="宋体"/>
          <w:color w:val="auto"/>
          <w:sz w:val="24"/>
          <w:szCs w:val="22"/>
          <w:highlight w:val="none"/>
          <w:u w:val="single"/>
        </w:rPr>
        <w:t>等相关规定。根据上述文件的要求，投标人需办理企业资质有效期延续的，应当按照相关规定及时办理。</w:t>
      </w:r>
    </w:p>
    <w:p w14:paraId="4266DA12">
      <w:pPr>
        <w:widowControl/>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szCs w:val="22"/>
          <w:highlight w:val="none"/>
          <w:u w:val="single"/>
          <w:lang w:eastAsia="zh-CN"/>
        </w:rPr>
        <w:t>（</w:t>
      </w:r>
      <w:r>
        <w:rPr>
          <w:rFonts w:hint="eastAsia" w:ascii="宋体" w:hAnsi="宋体" w:eastAsia="宋体" w:cs="宋体"/>
          <w:color w:val="auto"/>
          <w:sz w:val="24"/>
          <w:szCs w:val="22"/>
          <w:highlight w:val="none"/>
          <w:u w:val="single"/>
          <w:lang w:val="en-US" w:eastAsia="zh-CN"/>
        </w:rPr>
        <w:t>4</w:t>
      </w:r>
      <w:r>
        <w:rPr>
          <w:rFonts w:hint="eastAsia" w:ascii="宋体" w:hAnsi="宋体" w:eastAsia="宋体" w:cs="宋体"/>
          <w:color w:val="auto"/>
          <w:sz w:val="24"/>
          <w:szCs w:val="22"/>
          <w:highlight w:val="none"/>
          <w:u w:val="single"/>
          <w:lang w:eastAsia="zh-CN"/>
        </w:rPr>
        <w:t>）</w:t>
      </w:r>
      <w:r>
        <w:rPr>
          <w:rFonts w:hint="eastAsia" w:ascii="宋体" w:hAnsi="宋体" w:eastAsia="宋体" w:cs="宋体"/>
          <w:color w:val="auto"/>
          <w:sz w:val="24"/>
          <w:szCs w:val="22"/>
          <w:highlight w:val="none"/>
          <w:u w:val="single"/>
        </w:rPr>
        <w:t>投标人的资质不在有效期内，资质延续手续已通过政府有关部门核准的，投标人需提供经核准延续的相关证明材料；暂未取得政府有关部门延续核准审批意见的，提供了延续申请的相关证明材料(如“三库一平台”提交申请截图、申请回执等可以证明已经办理核准延续手续的相关证明文件)，未能按要求提供相关资料的，视为资质已失效。</w:t>
      </w:r>
    </w:p>
    <w:p w14:paraId="5219679A">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3.2本次招标</w:t>
      </w:r>
      <w:r>
        <w:rPr>
          <w:rFonts w:hint="eastAsia" w:ascii="宋体" w:hAnsi="宋体" w:eastAsia="宋体" w:cs="宋体"/>
          <w:color w:val="auto"/>
          <w:sz w:val="24"/>
          <w:highlight w:val="none"/>
          <w:u w:val="single"/>
        </w:rPr>
        <w:t>接受</w:t>
      </w:r>
      <w:r>
        <w:rPr>
          <w:rFonts w:hint="eastAsia" w:ascii="宋体" w:hAnsi="宋体" w:eastAsia="宋体" w:cs="宋体"/>
          <w:color w:val="auto"/>
          <w:sz w:val="24"/>
          <w:highlight w:val="none"/>
        </w:rPr>
        <w:t>联合体投标。联合体投标的，应满足下列要求：</w:t>
      </w:r>
    </w:p>
    <w:p w14:paraId="7F2386D4">
      <w:pPr>
        <w:widowControl/>
        <w:spacing w:line="360" w:lineRule="auto"/>
        <w:ind w:firstLine="480" w:firstLineChars="200"/>
        <w:rPr>
          <w:rFonts w:hint="eastAsia" w:ascii="宋体" w:hAnsi="宋体" w:eastAsia="宋体" w:cs="宋体"/>
          <w:color w:val="auto"/>
          <w:sz w:val="24"/>
          <w:highlight w:val="none"/>
          <w:u w:val="single"/>
        </w:rPr>
      </w:pPr>
      <w:bookmarkStart w:id="3" w:name="OLE_LINK9"/>
      <w:bookmarkEnd w:id="3"/>
      <w:bookmarkStart w:id="4" w:name="OLE_LINK8"/>
      <w:bookmarkEnd w:id="4"/>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u w:val="single"/>
        </w:rPr>
        <w:t>.1</w:t>
      </w:r>
      <w:r>
        <w:rPr>
          <w:rFonts w:hint="eastAsia" w:ascii="宋体" w:hAnsi="宋体" w:eastAsia="宋体" w:cs="宋体"/>
          <w:b/>
          <w:bCs/>
          <w:color w:val="auto"/>
          <w:sz w:val="24"/>
          <w:highlight w:val="none"/>
          <w:u w:val="single"/>
        </w:rPr>
        <w:t>允许联合体投标，但只接受最多由</w:t>
      </w:r>
      <w:r>
        <w:rPr>
          <w:rFonts w:hint="eastAsia" w:ascii="宋体" w:hAnsi="宋体" w:cs="宋体"/>
          <w:b/>
          <w:bCs/>
          <w:color w:val="auto"/>
          <w:sz w:val="24"/>
          <w:highlight w:val="none"/>
          <w:u w:val="single"/>
          <w:lang w:val="en-US" w:eastAsia="zh-CN"/>
        </w:rPr>
        <w:t>4</w:t>
      </w:r>
      <w:r>
        <w:rPr>
          <w:rFonts w:hint="eastAsia" w:ascii="宋体" w:hAnsi="宋体" w:eastAsia="宋体" w:cs="宋体"/>
          <w:b/>
          <w:bCs/>
          <w:color w:val="auto"/>
          <w:sz w:val="24"/>
          <w:highlight w:val="none"/>
          <w:u w:val="single"/>
        </w:rPr>
        <w:t>家单位</w:t>
      </w:r>
      <w:r>
        <w:rPr>
          <w:rFonts w:hint="eastAsia" w:ascii="宋体" w:hAnsi="宋体" w:eastAsia="宋体" w:cs="宋体"/>
          <w:b/>
          <w:bCs/>
          <w:color w:val="auto"/>
          <w:sz w:val="24"/>
          <w:szCs w:val="24"/>
          <w:highlight w:val="none"/>
          <w:u w:val="single"/>
        </w:rPr>
        <w:t>（1家勘察单位、</w:t>
      </w:r>
      <w:r>
        <w:rPr>
          <w:rFonts w:hint="eastAsia" w:ascii="宋体" w:hAnsi="宋体" w:cs="宋体"/>
          <w:b/>
          <w:bCs/>
          <w:color w:val="auto"/>
          <w:sz w:val="24"/>
          <w:szCs w:val="24"/>
          <w:highlight w:val="none"/>
          <w:u w:val="single"/>
          <w:lang w:val="en-US" w:eastAsia="zh-CN"/>
        </w:rPr>
        <w:t>2</w:t>
      </w:r>
      <w:r>
        <w:rPr>
          <w:rFonts w:hint="eastAsia" w:ascii="宋体" w:hAnsi="宋体" w:eastAsia="宋体" w:cs="宋体"/>
          <w:b/>
          <w:bCs/>
          <w:color w:val="auto"/>
          <w:sz w:val="24"/>
          <w:szCs w:val="24"/>
          <w:highlight w:val="none"/>
          <w:u w:val="single"/>
        </w:rPr>
        <w:t>家设计单位、1家施工单位）</w:t>
      </w:r>
      <w:r>
        <w:rPr>
          <w:rFonts w:hint="eastAsia" w:ascii="宋体" w:hAnsi="宋体" w:eastAsia="宋体" w:cs="宋体"/>
          <w:b/>
          <w:bCs/>
          <w:color w:val="auto"/>
          <w:sz w:val="24"/>
          <w:highlight w:val="none"/>
          <w:u w:val="single"/>
        </w:rPr>
        <w:t>组成的联合体</w:t>
      </w:r>
      <w:r>
        <w:rPr>
          <w:rFonts w:hint="eastAsia" w:ascii="宋体" w:hAnsi="宋体" w:eastAsia="宋体" w:cs="宋体"/>
          <w:b/>
          <w:bCs/>
          <w:color w:val="auto"/>
          <w:sz w:val="24"/>
          <w:highlight w:val="none"/>
          <w:u w:val="single"/>
          <w:lang w:eastAsia="zh-CN"/>
        </w:rPr>
        <w:t>，</w:t>
      </w:r>
      <w:r>
        <w:rPr>
          <w:rFonts w:hint="eastAsia" w:ascii="宋体" w:hAnsi="宋体" w:eastAsia="宋体" w:cs="宋体"/>
          <w:b/>
          <w:bCs/>
          <w:color w:val="auto"/>
          <w:sz w:val="24"/>
          <w:highlight w:val="none"/>
          <w:u w:val="single"/>
        </w:rPr>
        <w:t>应以承担施工任务的一方为主办方，并签订联合体工作协议（格式</w:t>
      </w:r>
      <w:r>
        <w:rPr>
          <w:rFonts w:hint="eastAsia" w:ascii="宋体" w:hAnsi="宋体" w:eastAsia="宋体" w:cs="宋体"/>
          <w:b/>
          <w:bCs/>
          <w:color w:val="auto"/>
          <w:sz w:val="24"/>
          <w:highlight w:val="none"/>
          <w:u w:val="single"/>
          <w:lang w:val="en-US" w:eastAsia="zh-CN"/>
        </w:rPr>
        <w:t>参考</w:t>
      </w:r>
      <w:r>
        <w:rPr>
          <w:rFonts w:hint="eastAsia" w:ascii="宋体" w:hAnsi="宋体" w:eastAsia="宋体" w:cs="宋体"/>
          <w:b/>
          <w:bCs/>
          <w:color w:val="auto"/>
          <w:sz w:val="24"/>
          <w:highlight w:val="none"/>
          <w:u w:val="single"/>
        </w:rPr>
        <w:t>附件二）</w:t>
      </w:r>
      <w:r>
        <w:rPr>
          <w:rFonts w:hint="eastAsia" w:ascii="宋体" w:hAnsi="宋体" w:eastAsia="宋体" w:cs="宋体"/>
          <w:color w:val="auto"/>
          <w:sz w:val="24"/>
          <w:highlight w:val="none"/>
          <w:u w:val="single"/>
        </w:rPr>
        <w:t>。联合体工作协议应明确约定各方拟承担的工作和责任。联合体各方不得再以自己名义单独或加入其他联合体参加本项目的投标。工程</w:t>
      </w:r>
      <w:r>
        <w:rPr>
          <w:rFonts w:hint="eastAsia" w:ascii="宋体" w:hAnsi="宋体" w:eastAsia="宋体" w:cs="宋体"/>
          <w:color w:val="auto"/>
          <w:sz w:val="24"/>
          <w:highlight w:val="none"/>
          <w:u w:val="single"/>
          <w:lang w:val="en-US" w:eastAsia="zh-CN"/>
        </w:rPr>
        <w:t>勘察资质</w:t>
      </w:r>
      <w:r>
        <w:rPr>
          <w:rFonts w:hint="eastAsia" w:ascii="宋体" w:hAnsi="宋体" w:eastAsia="宋体" w:cs="宋体"/>
          <w:color w:val="auto"/>
          <w:sz w:val="24"/>
          <w:highlight w:val="none"/>
          <w:u w:val="single"/>
        </w:rPr>
        <w:t>以承担</w:t>
      </w:r>
      <w:r>
        <w:rPr>
          <w:rFonts w:hint="eastAsia" w:ascii="宋体" w:hAnsi="宋体" w:eastAsia="宋体" w:cs="宋体"/>
          <w:color w:val="auto"/>
          <w:sz w:val="24"/>
          <w:highlight w:val="none"/>
          <w:u w:val="single"/>
          <w:lang w:val="en-US" w:eastAsia="zh-CN"/>
        </w:rPr>
        <w:t>勘察</w:t>
      </w:r>
      <w:r>
        <w:rPr>
          <w:rFonts w:hint="eastAsia" w:ascii="宋体" w:hAnsi="宋体" w:eastAsia="宋体" w:cs="宋体"/>
          <w:color w:val="auto"/>
          <w:sz w:val="24"/>
          <w:highlight w:val="none"/>
          <w:u w:val="single"/>
        </w:rPr>
        <w:t>任务的成员单位为准，工程设计资质以承担设计任务的成员单位为准，施工资质、安全生产许可证以承担施工任务的单位为准。具有同一专业资质的单位组成联合体的，按照资质等级较低的单位确定资质等级。</w:t>
      </w:r>
    </w:p>
    <w:p w14:paraId="22FF901A">
      <w:pPr>
        <w:widowControl/>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u w:val="single"/>
        </w:rPr>
        <w:t>联合体各方不得再以自己名义单独或加入其他联合体参加本项目的投标。组成联合体投标各方在投标登记后，不得再变更其组织形式及成员构成。出现上述情况者，其投标申请和与此有关的联合体的投标将被拒绝。</w:t>
      </w:r>
    </w:p>
    <w:p w14:paraId="6559718D">
      <w:pPr>
        <w:widowControl/>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投标人拟任本工程项目负责人、设计负责人、技术负责人、专职安全员必须是联合体中对应分工成员的正式员工；以上4岗位人员不得重复兼任。</w:t>
      </w:r>
    </w:p>
    <w:p w14:paraId="7466D4A0">
      <w:pPr>
        <w:widowControl/>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拟派项目负责人（兼施工负责人</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szCs w:val="24"/>
          <w:highlight w:val="none"/>
          <w:u w:val="single"/>
        </w:rPr>
        <w:t>如为联合体投标，则由</w:t>
      </w:r>
      <w:r>
        <w:rPr>
          <w:rFonts w:hint="eastAsia" w:ascii="宋体" w:hAnsi="宋体" w:eastAsia="宋体" w:cs="宋体"/>
          <w:color w:val="auto"/>
          <w:sz w:val="24"/>
          <w:szCs w:val="24"/>
          <w:highlight w:val="none"/>
          <w:u w:val="single"/>
          <w:lang w:val="en-US" w:eastAsia="zh-CN"/>
        </w:rPr>
        <w:t>主办方</w:t>
      </w:r>
      <w:r>
        <w:rPr>
          <w:rFonts w:hint="eastAsia" w:ascii="宋体" w:hAnsi="宋体" w:eastAsia="宋体" w:cs="宋体"/>
          <w:color w:val="auto"/>
          <w:sz w:val="24"/>
          <w:szCs w:val="24"/>
          <w:highlight w:val="none"/>
          <w:u w:val="single"/>
        </w:rPr>
        <w:t>提供</w:t>
      </w:r>
      <w:r>
        <w:rPr>
          <w:rFonts w:hint="eastAsia" w:ascii="宋体" w:hAnsi="宋体" w:eastAsia="宋体" w:cs="宋体"/>
          <w:color w:val="auto"/>
          <w:sz w:val="24"/>
          <w:highlight w:val="none"/>
          <w:u w:val="single"/>
        </w:rPr>
        <w:t>）要求：拟担任本工程项目负责人须为</w:t>
      </w:r>
      <w:r>
        <w:rPr>
          <w:rFonts w:hint="eastAsia" w:ascii="宋体" w:hAnsi="宋体" w:eastAsia="宋体" w:cs="宋体"/>
          <w:b/>
          <w:bCs/>
          <w:color w:val="auto"/>
          <w:sz w:val="24"/>
          <w:highlight w:val="none"/>
          <w:u w:val="single"/>
        </w:rPr>
        <w:t>建筑工程专业</w:t>
      </w:r>
      <w:r>
        <w:rPr>
          <w:rFonts w:hint="eastAsia" w:ascii="宋体" w:hAnsi="宋体" w:eastAsia="宋体" w:cs="宋体"/>
          <w:b/>
          <w:bCs/>
          <w:color w:val="auto"/>
          <w:sz w:val="24"/>
          <w:highlight w:val="none"/>
          <w:u w:val="single"/>
          <w:lang w:val="en-US" w:eastAsia="zh-CN"/>
        </w:rPr>
        <w:t>壹</w:t>
      </w:r>
      <w:r>
        <w:rPr>
          <w:rFonts w:hint="eastAsia" w:ascii="宋体" w:hAnsi="宋体" w:eastAsia="宋体" w:cs="宋体"/>
          <w:b/>
          <w:bCs/>
          <w:color w:val="auto"/>
          <w:sz w:val="24"/>
          <w:highlight w:val="none"/>
          <w:u w:val="single"/>
        </w:rPr>
        <w:t>级</w:t>
      </w:r>
      <w:r>
        <w:rPr>
          <w:rFonts w:hint="eastAsia" w:ascii="宋体" w:hAnsi="宋体" w:eastAsia="宋体" w:cs="宋体"/>
          <w:color w:val="auto"/>
          <w:sz w:val="24"/>
          <w:highlight w:val="none"/>
          <w:u w:val="single"/>
        </w:rPr>
        <w:t>注册建造师，持有在有效期内的安全生产考核合格证（B类）或建筑施工企业项目负责人安全生产考核合格证书。</w:t>
      </w:r>
    </w:p>
    <w:p w14:paraId="78A220D5">
      <w:pPr>
        <w:widowControl/>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注：①根据《住房和城乡建设部办公厅关于全面实行一级建造师电子注册证书的通知》（建办市〔2021〕40号），自2022年1月1日起，一级建造师统一使用电子证书，纸质证书作废。</w:t>
      </w:r>
    </w:p>
    <w:p w14:paraId="2A189A94">
      <w:pPr>
        <w:widowControl/>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若投标人提供的注册建造师电子证书超过使用有效期、未在个人签名处手写签名或手写签名与签名图像笔迹存在差异的，资格审查时应通过“全国建筑市场监管公共服务平台”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062632D1">
      <w:pPr>
        <w:widowControl/>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②项目负责人在任职期间不得担任专职安全员，项目专职安全员在任职期间也不得担任项目负责人，项目负责人和专职安全员不为同一人。</w:t>
      </w:r>
    </w:p>
    <w:p w14:paraId="51A31242">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其他要求：</w:t>
      </w:r>
    </w:p>
    <w:p w14:paraId="1DB5B783">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投标人</w:t>
      </w:r>
      <w:r>
        <w:rPr>
          <w:rFonts w:hint="eastAsia" w:ascii="宋体" w:hAnsi="宋体" w:eastAsia="宋体" w:cs="宋体"/>
          <w:color w:val="auto"/>
          <w:sz w:val="24"/>
          <w:szCs w:val="24"/>
          <w:highlight w:val="none"/>
          <w:u w:val="single"/>
        </w:rPr>
        <w:t>（含联合体各方）</w:t>
      </w:r>
      <w:r>
        <w:rPr>
          <w:rFonts w:hint="eastAsia" w:ascii="宋体" w:hAnsi="宋体" w:eastAsia="宋体" w:cs="宋体"/>
          <w:color w:val="auto"/>
          <w:sz w:val="24"/>
          <w:highlight w:val="none"/>
          <w:u w:val="single"/>
        </w:rPr>
        <w:t>具有独立法人资格，持有工商行政管理部门核发的法人营业执照，按国家法律经营。投标人参加投标的意思表达清楚，投标人代表被授权有效。</w:t>
      </w:r>
    </w:p>
    <w:p w14:paraId="37C9A98D">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投标人已按规定格式签字盖章《投标人声明》（格式见招标公告附件一）。</w:t>
      </w:r>
    </w:p>
    <w:p w14:paraId="509BCD96">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u w:val="single"/>
        </w:rPr>
        <w:t>设计负责人、技术负责人、专职安全人员要求：</w:t>
      </w:r>
    </w:p>
    <w:p w14:paraId="5F316FDE">
      <w:pPr>
        <w:widowControl/>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①设计负责人</w:t>
      </w:r>
      <w:r>
        <w:rPr>
          <w:rFonts w:hint="eastAsia" w:ascii="宋体" w:hAnsi="宋体" w:eastAsia="宋体" w:cs="宋体"/>
          <w:color w:val="auto"/>
          <w:sz w:val="24"/>
          <w:szCs w:val="24"/>
          <w:highlight w:val="none"/>
          <w:u w:val="single"/>
        </w:rPr>
        <w:t>（如为联合体投标，则由设计成员单位提供）</w:t>
      </w:r>
      <w:r>
        <w:rPr>
          <w:rFonts w:hint="eastAsia" w:ascii="宋体" w:hAnsi="宋体" w:eastAsia="宋体" w:cs="宋体"/>
          <w:color w:val="auto"/>
          <w:sz w:val="24"/>
          <w:highlight w:val="none"/>
          <w:u w:val="single"/>
        </w:rPr>
        <w:t>要求：一级注册建筑师，或在广东省住房和城乡建设主管部门备案且备案的业务范围符合本招标项目对设计负责人要求的香港专业人士，设计负责人与项目负责人（兼任施工负责人）不能为同一人；拟投入人员应为本单位正式员工。</w:t>
      </w:r>
    </w:p>
    <w:p w14:paraId="5FCAF3A9">
      <w:pPr>
        <w:widowControl/>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注：建筑师根据《全国注册建筑师管理委员会关于开展使用一级注册建筑师电子注册证书工作的通知》（注建〔2021〕2号）要求，自2022年7月1日起，一级注册建筑师统一使用电子证书，纸质注册证书作废。若投标人提供的一级注册建筑师电子证书未在个人签名处手写签名或手写签名与签名图像笔迹存在差异的，或超过使用有效期的，资格审查时应通过“全国建筑市场监管公共服务平台”查询渠道查询持证人注册建筑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投标人提供一级注册建筑师证书电子证书的注册有效期未在有效期内，该电子证书无效，投标人将自行承担资格审查不通过相应后果。香港专业人士的备案业务范围依据《广东省住房和城乡建设厅关于印发香港工程建设咨询企业和专业人士在粤港澳大湾区内地城市开业执业试点管理暂行办法的通知》（粤建规范〔2020〕1号）确定。</w:t>
      </w:r>
    </w:p>
    <w:p w14:paraId="7410D834">
      <w:pPr>
        <w:widowControl/>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②投标人（如为联合体投标，则由</w:t>
      </w:r>
      <w:r>
        <w:rPr>
          <w:rFonts w:hint="eastAsia" w:ascii="宋体" w:hAnsi="宋体" w:eastAsia="宋体" w:cs="宋体"/>
          <w:color w:val="auto"/>
          <w:sz w:val="24"/>
          <w:highlight w:val="none"/>
          <w:u w:val="single"/>
          <w:lang w:val="en-US" w:eastAsia="zh-CN"/>
        </w:rPr>
        <w:t>主办方</w:t>
      </w:r>
      <w:r>
        <w:rPr>
          <w:rFonts w:hint="eastAsia" w:ascii="宋体" w:hAnsi="宋体" w:eastAsia="宋体" w:cs="宋体"/>
          <w:color w:val="auto"/>
          <w:sz w:val="24"/>
          <w:highlight w:val="none"/>
          <w:u w:val="single"/>
        </w:rPr>
        <w:t>提供）拟担任本工程技术负责人的资格要求为：建筑工程相关专业高级（或以上）工程师技术职称。</w:t>
      </w:r>
    </w:p>
    <w:p w14:paraId="7E85231C">
      <w:pPr>
        <w:widowControl/>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③投标人（如为联合体投标，则由主办方提供）专职安全人员须具有在有效期内的安全生产考核合格证（C类）或建筑施工企业专职安全生产管理人员安全生产考核合格证书（C3）。项目负责人（兼施工负责人）及专职安全员之间均不得兼任。</w:t>
      </w:r>
    </w:p>
    <w:p w14:paraId="2B71A285">
      <w:pPr>
        <w:widowControl/>
        <w:wordWrap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注：根据《建筑施工企业主要负责人、项目负责人和专职安全生产管理人员安全生产管理规定》（住房城乡建设部令第17号）</w:t>
      </w:r>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u w:val="single"/>
        </w:rPr>
        <w:t>《关于印发建筑施工企业主要负责人、项目负责人和专职安全生产管理人员安全生产管理规定实施意见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须为综合类（C3）。其中，广东省建筑施工企业安全生产管理人员执行《广东省住房和城乡建设厅关于加快推进建筑施工企业安全生产管理人员考核合格证书电子证照办理相关工作的通知》（粤建质函〔2023〕754号），在2023年10月底前完成换证业务，从2023年11月1日起，旧版电子证照停止使用。其他地区建筑施工企业安全生产管理人员执行属地安全生产管理人员考核合格证书电子证照相关规定。</w:t>
      </w:r>
    </w:p>
    <w:p w14:paraId="56E8651A">
      <w:pPr>
        <w:widowControl/>
        <w:wordWrap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4）资格审查前，投标人（含联合体各方）须在广州市住建行业信用管理平台建立企业信用档案，且拟担任本项目的项目负责人、技术负责人、专职安全员、设计负责人是本企业信用档案中的在册人员（联合体投标的，信用档案信息和人员在册情况为联合体协议分工对应信用管理平台信息）。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 》</w:t>
      </w:r>
      <w:r>
        <w:rPr>
          <w:rFonts w:hint="eastAsia" w:ascii="宋体" w:hAnsi="宋体" w:eastAsia="宋体" w:cs="宋体"/>
          <w:color w:val="auto"/>
          <w:sz w:val="24"/>
          <w:szCs w:val="24"/>
          <w:highlight w:val="none"/>
          <w:u w:val="single"/>
          <w:shd w:val="clear" w:color="auto" w:fill="FFFFFF"/>
        </w:rPr>
        <w:t>http://zfcj.gz.gov.cn/zwgk/zsdwxxgkzl/gzsjzyglfwzx/bszy/content/post_8484886.html</w:t>
      </w:r>
      <w:r>
        <w:rPr>
          <w:rFonts w:hint="eastAsia" w:ascii="宋体" w:hAnsi="宋体" w:eastAsia="宋体" w:cs="宋体"/>
          <w:color w:val="auto"/>
          <w:sz w:val="24"/>
          <w:highlight w:val="none"/>
          <w:u w:val="single"/>
        </w:rPr>
        <w:t>、《广州市住建行业信用管理平台设计企业信息录入指引》http://zfcj.gz.gov.cn/zwgk/zsdwxxgkzl/gzsjzyglfwzx/bszy/content/post_9116013.html</w:t>
      </w:r>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u w:val="single"/>
        </w:rPr>
        <w:t>《广州市住建行业信用管理平台勘察企业信息录入办理指引》http://zfcj.gz.gov.cn/zwgk/zsdwxxgkzl/gzsjzyglfwzx/bszy/content/post_9759311.html）。</w:t>
      </w:r>
    </w:p>
    <w:p w14:paraId="288CE6C3">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u w:val="single"/>
        </w:rPr>
        <w:t>投标人（含联合体各方）未出现以下情形：与其</w:t>
      </w:r>
      <w:r>
        <w:rPr>
          <w:rFonts w:hint="eastAsia" w:ascii="宋体" w:hAnsi="宋体" w:eastAsia="宋体" w:cs="宋体"/>
          <w:color w:val="auto"/>
          <w:sz w:val="24"/>
          <w:highlight w:val="none"/>
          <w:u w:val="single"/>
          <w:lang w:val="en-US" w:eastAsia="zh-CN"/>
        </w:rPr>
        <w:t>他</w:t>
      </w:r>
      <w:r>
        <w:rPr>
          <w:rFonts w:hint="eastAsia" w:ascii="宋体" w:hAnsi="宋体" w:eastAsia="宋体" w:cs="宋体"/>
          <w:color w:val="auto"/>
          <w:sz w:val="24"/>
          <w:highlight w:val="none"/>
          <w:u w:val="single"/>
        </w:rPr>
        <w:t>投标人的单位负责人为同一人或者存在控股、管理关系的（按投标人提供的《投标人声明</w:t>
      </w:r>
      <w:r>
        <w:rPr>
          <w:rFonts w:hint="eastAsia" w:ascii="宋体" w:hAnsi="宋体" w:cs="宋体"/>
          <w:color w:val="auto"/>
          <w:sz w:val="24"/>
          <w:szCs w:val="24"/>
          <w:highlight w:val="none"/>
          <w:u w:val="single"/>
        </w:rPr>
        <w:t>（一）</w:t>
      </w:r>
      <w:r>
        <w:rPr>
          <w:rFonts w:hint="eastAsia" w:ascii="宋体" w:hAnsi="宋体" w:eastAsia="宋体" w:cs="宋体"/>
          <w:color w:val="auto"/>
          <w:sz w:val="24"/>
          <w:highlight w:val="none"/>
          <w:u w:val="single"/>
        </w:rPr>
        <w:t>》第八条内容进行评审）。</w:t>
      </w:r>
    </w:p>
    <w:p w14:paraId="0A83F271">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投标人（含联合体各方）未被列入拖欠农民工工资失信联合惩戒对象名单（投标人无需提供资料，按交易系统比对的结果进行评审）。</w:t>
      </w:r>
    </w:p>
    <w:p w14:paraId="439A1965">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注：未在招标公告第3条单列的资审合格条件，不作为资审不合格的依据。</w:t>
      </w:r>
    </w:p>
    <w:p w14:paraId="56A0C658">
      <w:pPr>
        <w:topLinePunct/>
        <w:spacing w:line="360" w:lineRule="auto"/>
        <w:ind w:firstLine="480" w:firstLineChars="200"/>
        <w:rPr>
          <w:rFonts w:hint="eastAsia" w:ascii="宋体" w:hAnsi="宋体" w:eastAsia="宋体" w:cs="宋体"/>
          <w:color w:val="auto"/>
          <w:sz w:val="24"/>
          <w:highlight w:val="none"/>
        </w:rPr>
      </w:pPr>
    </w:p>
    <w:p w14:paraId="2911D56C">
      <w:pPr>
        <w:pStyle w:val="17"/>
        <w:keepNext w:val="0"/>
        <w:keepLines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4. 招标文件的获取及办理投标登记手续</w:t>
      </w:r>
    </w:p>
    <w:p w14:paraId="558A85CF">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4.1凡有意参加投标者，请于</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分至</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分（北京时间，下同）登录</w:t>
      </w:r>
      <w:r>
        <w:rPr>
          <w:rFonts w:hint="eastAsia" w:ascii="宋体" w:hAnsi="宋体" w:eastAsia="宋体" w:cs="宋体"/>
          <w:color w:val="auto"/>
          <w:sz w:val="24"/>
          <w:highlight w:val="none"/>
          <w:u w:val="single"/>
        </w:rPr>
        <w:t>广州交易集团有限公司（广州公共资源交易中心）</w:t>
      </w:r>
      <w:r>
        <w:rPr>
          <w:rFonts w:hint="eastAsia" w:ascii="宋体" w:hAnsi="宋体" w:cs="宋体"/>
          <w:color w:val="auto"/>
          <w:sz w:val="24"/>
          <w:highlight w:val="none"/>
          <w:u w:val="single"/>
          <w:lang w:val="en-US" w:eastAsia="zh-CN"/>
        </w:rPr>
        <w:t>官</w:t>
      </w:r>
      <w:r>
        <w:rPr>
          <w:rFonts w:hint="eastAsia" w:ascii="宋体" w:hAnsi="宋体" w:eastAsia="宋体" w:cs="宋体"/>
          <w:color w:val="auto"/>
          <w:sz w:val="24"/>
          <w:highlight w:val="none"/>
          <w:u w:val="single"/>
        </w:rPr>
        <w:t>网（http://www.gzggzy.cn）</w:t>
      </w:r>
      <w:r>
        <w:rPr>
          <w:rFonts w:hint="eastAsia" w:ascii="宋体" w:hAnsi="宋体" w:eastAsia="宋体" w:cs="宋体"/>
          <w:color w:val="auto"/>
          <w:sz w:val="24"/>
          <w:highlight w:val="none"/>
        </w:rPr>
        <w:t>下载招标文件</w:t>
      </w:r>
      <w:r>
        <w:rPr>
          <w:rFonts w:hint="eastAsia" w:ascii="宋体" w:hAnsi="宋体" w:eastAsia="宋体" w:cs="宋体"/>
          <w:color w:val="auto"/>
          <w:sz w:val="24"/>
          <w:highlight w:val="none"/>
          <w:u w:val="single"/>
        </w:rPr>
        <w:t>并办理投标登记手续。电子招标文件由投标人自行在广州交易集团有限公司（广州公共资源交易中心）</w:t>
      </w:r>
      <w:r>
        <w:rPr>
          <w:rFonts w:hint="eastAsia" w:ascii="宋体" w:hAnsi="宋体" w:cs="宋体"/>
          <w:color w:val="auto"/>
          <w:sz w:val="24"/>
          <w:highlight w:val="none"/>
          <w:u w:val="single"/>
          <w:lang w:val="en-US" w:eastAsia="zh-CN"/>
        </w:rPr>
        <w:t>官</w:t>
      </w:r>
      <w:r>
        <w:rPr>
          <w:rFonts w:hint="eastAsia" w:ascii="宋体" w:hAnsi="宋体" w:eastAsia="宋体" w:cs="宋体"/>
          <w:color w:val="auto"/>
          <w:sz w:val="24"/>
          <w:highlight w:val="none"/>
          <w:u w:val="single"/>
        </w:rPr>
        <w:t>网（http://www.gzggzy.cn）（电子招标投标交易平台）下载电子招标文件。招标文件一经在电子招标投标交易平台发布，视为送达给所有投标人。</w:t>
      </w:r>
    </w:p>
    <w:p w14:paraId="5353994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w:t>
      </w:r>
      <w:r>
        <w:rPr>
          <w:rFonts w:hint="eastAsia" w:ascii="宋体" w:hAnsi="宋体" w:eastAsia="宋体" w:cs="宋体"/>
          <w:color w:val="auto"/>
          <w:sz w:val="24"/>
          <w:highlight w:val="none"/>
          <w:u w:val="single"/>
        </w:rPr>
        <w:t>本项目资格审查方式：资格后审。</w:t>
      </w:r>
    </w:p>
    <w:p w14:paraId="36151EA4">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4.3招标失败的情况</w:t>
      </w:r>
    </w:p>
    <w:p w14:paraId="76B3C0C9">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满足投标人资格要求或通过有效性评审的投标申请人不足3名时为招标失败。招标人分析招标失败原因，修正招标方案，重新组织招标。</w:t>
      </w:r>
    </w:p>
    <w:p w14:paraId="6B4721FE">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注：（1）电子招投标操作流程详见广州交易集团有限公司（广州公共资源交易中心）</w:t>
      </w:r>
      <w:r>
        <w:rPr>
          <w:rFonts w:hint="eastAsia" w:ascii="宋体" w:hAnsi="宋体" w:cs="宋体"/>
          <w:color w:val="auto"/>
          <w:sz w:val="24"/>
          <w:highlight w:val="none"/>
          <w:u w:val="single"/>
          <w:lang w:val="en-US" w:eastAsia="zh-CN"/>
        </w:rPr>
        <w:t>官</w:t>
      </w:r>
      <w:r>
        <w:rPr>
          <w:rFonts w:hint="eastAsia" w:ascii="宋体" w:hAnsi="宋体" w:eastAsia="宋体" w:cs="宋体"/>
          <w:color w:val="auto"/>
          <w:sz w:val="24"/>
          <w:highlight w:val="none"/>
          <w:u w:val="single"/>
        </w:rPr>
        <w:t>网发布的最新版操作指引。</w:t>
      </w:r>
    </w:p>
    <w:p w14:paraId="44348224">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（2）本项目招标文件随招标公告一并在广州交易集团有限公司（广州公共资源交易中心）</w:t>
      </w:r>
      <w:r>
        <w:rPr>
          <w:rFonts w:hint="eastAsia" w:ascii="宋体" w:hAnsi="宋体" w:cs="宋体"/>
          <w:color w:val="auto"/>
          <w:sz w:val="24"/>
          <w:highlight w:val="none"/>
          <w:u w:val="single"/>
          <w:lang w:val="en-US" w:eastAsia="zh-CN"/>
        </w:rPr>
        <w:t>官</w:t>
      </w:r>
      <w:r>
        <w:rPr>
          <w:rFonts w:hint="eastAsia" w:ascii="宋体" w:hAnsi="宋体" w:eastAsia="宋体" w:cs="宋体"/>
          <w:color w:val="auto"/>
          <w:sz w:val="24"/>
          <w:highlight w:val="none"/>
          <w:u w:val="single"/>
        </w:rPr>
        <w:t>网发布。招标文件随招标公告一并在电子招标投标交易平台网站发布。招标文件一经在电子招标投标交易平台发布，视为送达给所有投标人。</w:t>
      </w:r>
    </w:p>
    <w:p w14:paraId="3DD3741D">
      <w:pPr>
        <w:pStyle w:val="17"/>
        <w:keepNext w:val="0"/>
        <w:keepLines w:val="0"/>
        <w:spacing w:before="0" w:after="0" w:line="360" w:lineRule="auto"/>
        <w:rPr>
          <w:rFonts w:hint="eastAsia" w:ascii="宋体" w:hAnsi="宋体" w:eastAsia="宋体" w:cs="宋体"/>
          <w:color w:val="auto"/>
          <w:highlight w:val="none"/>
        </w:rPr>
      </w:pPr>
    </w:p>
    <w:p w14:paraId="0FB2D661">
      <w:pPr>
        <w:pStyle w:val="17"/>
        <w:keepNext w:val="0"/>
        <w:keepLines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5. 投标文件的递交</w:t>
      </w:r>
    </w:p>
    <w:p w14:paraId="4517E95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5.1招标公告发布日期（含本日）：</w:t>
      </w:r>
    </w:p>
    <w:p w14:paraId="0DF1975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分至</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分。</w:t>
      </w:r>
    </w:p>
    <w:p w14:paraId="1F5A2A6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注：发布招标公告的时间为招标公告发出之日起至递交投标文件截止时间止。本项目截止时同时开标。</w:t>
      </w:r>
    </w:p>
    <w:p w14:paraId="2220678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5.2投标文件</w:t>
      </w:r>
      <w:r>
        <w:rPr>
          <w:rFonts w:hint="eastAsia" w:ascii="宋体" w:hAnsi="宋体"/>
          <w:color w:val="auto"/>
          <w:sz w:val="24"/>
          <w:highlight w:val="none"/>
        </w:rPr>
        <w:t>及定标文件</w:t>
      </w:r>
      <w:r>
        <w:rPr>
          <w:rFonts w:hint="eastAsia" w:ascii="宋体" w:hAnsi="宋体" w:eastAsia="宋体" w:cs="宋体"/>
          <w:color w:val="auto"/>
          <w:sz w:val="24"/>
          <w:highlight w:val="none"/>
        </w:rPr>
        <w:t>递交的截止时间为</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分，投标人应在截止时间前通过广州交易集团有限公司（广州公共资源交易中心）交易平台官网递交电子投标文件。递交文件前，应按照交易平台关于全流程电子化项目的相关指南选择参与投标的项目（即投标登记）。投标人完成电子投标文件上传后，交易平台即时向投标人发出递交回执通知。递交时间以递交回执通知载明的传输时间为准。</w:t>
      </w:r>
    </w:p>
    <w:p w14:paraId="1FFEB77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5.3递交投标文件</w:t>
      </w:r>
      <w:r>
        <w:rPr>
          <w:rFonts w:hint="eastAsia" w:ascii="宋体" w:hAnsi="宋体"/>
          <w:color w:val="auto"/>
          <w:sz w:val="24"/>
          <w:highlight w:val="none"/>
        </w:rPr>
        <w:t>及定标文件</w:t>
      </w:r>
      <w:r>
        <w:rPr>
          <w:rFonts w:hint="eastAsia" w:ascii="宋体" w:hAnsi="宋体" w:eastAsia="宋体" w:cs="宋体"/>
          <w:color w:val="auto"/>
          <w:sz w:val="24"/>
          <w:highlight w:val="none"/>
        </w:rPr>
        <w:t>光盘或u盘（备用）的规定时间为：</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分至</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分；地点：广州交易集团有限公司（广州公共资源交易中心）</w:t>
      </w:r>
      <w:r>
        <w:rPr>
          <w:rFonts w:hint="eastAsia" w:ascii="宋体" w:hAnsi="宋体" w:eastAsia="宋体" w:cs="宋体"/>
          <w:color w:val="auto"/>
          <w:sz w:val="24"/>
          <w:highlight w:val="none"/>
          <w:u w:val="single"/>
        </w:rPr>
        <w:t>增城交易部第    开标室</w:t>
      </w:r>
      <w:r>
        <w:rPr>
          <w:rFonts w:hint="eastAsia" w:ascii="宋体" w:hAnsi="宋体" w:eastAsia="宋体" w:cs="宋体"/>
          <w:color w:val="auto"/>
          <w:sz w:val="24"/>
          <w:highlight w:val="none"/>
        </w:rPr>
        <w:t>。（投标文件</w:t>
      </w:r>
      <w:r>
        <w:rPr>
          <w:rFonts w:hint="eastAsia" w:ascii="宋体" w:hAnsi="宋体"/>
          <w:color w:val="auto"/>
          <w:sz w:val="24"/>
          <w:highlight w:val="none"/>
        </w:rPr>
        <w:t>及定标文件</w:t>
      </w:r>
      <w:r>
        <w:rPr>
          <w:rFonts w:hint="eastAsia" w:ascii="宋体" w:hAnsi="宋体" w:eastAsia="宋体" w:cs="宋体"/>
          <w:color w:val="auto"/>
          <w:sz w:val="24"/>
          <w:highlight w:val="none"/>
        </w:rPr>
        <w:t>光盘或U盘（备用）需按规定封装，投标人将数据刻录到光盘或U盘之后，请于投标前自行检查文件是否可以读取）。</w:t>
      </w:r>
    </w:p>
    <w:p w14:paraId="65C85859">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szCs w:val="22"/>
          <w:highlight w:val="none"/>
          <w:u w:val="single"/>
        </w:rPr>
        <w:t>注：逾期送达的投标文件</w:t>
      </w:r>
      <w:r>
        <w:rPr>
          <w:rFonts w:hint="eastAsia" w:ascii="宋体" w:hAnsi="宋体"/>
          <w:color w:val="auto"/>
          <w:sz w:val="24"/>
          <w:highlight w:val="none"/>
          <w:u w:val="single"/>
        </w:rPr>
        <w:t>及定标文件</w:t>
      </w:r>
      <w:r>
        <w:rPr>
          <w:rFonts w:hint="eastAsia" w:ascii="宋体" w:hAnsi="宋体" w:eastAsia="宋体" w:cs="宋体"/>
          <w:color w:val="auto"/>
          <w:sz w:val="24"/>
          <w:szCs w:val="22"/>
          <w:highlight w:val="none"/>
          <w:u w:val="single"/>
        </w:rPr>
        <w:t>，电子招标投标交易平台将予以拒收。逾期或未在指定地点递交投标文件</w:t>
      </w:r>
      <w:r>
        <w:rPr>
          <w:rFonts w:hint="eastAsia" w:ascii="宋体" w:hAnsi="宋体"/>
          <w:color w:val="auto"/>
          <w:sz w:val="24"/>
          <w:highlight w:val="none"/>
          <w:u w:val="single"/>
        </w:rPr>
        <w:t>及定标文件</w:t>
      </w:r>
      <w:r>
        <w:rPr>
          <w:rFonts w:hint="eastAsia" w:ascii="宋体" w:hAnsi="宋体" w:eastAsia="宋体" w:cs="宋体"/>
          <w:color w:val="auto"/>
          <w:sz w:val="24"/>
          <w:szCs w:val="22"/>
          <w:highlight w:val="none"/>
          <w:u w:val="single"/>
        </w:rPr>
        <w:t>光盘（或U盘）的，招标人拒绝接收其投标文件</w:t>
      </w:r>
      <w:r>
        <w:rPr>
          <w:rFonts w:hint="eastAsia" w:ascii="宋体" w:hAnsi="宋体"/>
          <w:color w:val="auto"/>
          <w:sz w:val="24"/>
          <w:highlight w:val="none"/>
          <w:u w:val="single"/>
        </w:rPr>
        <w:t>及定标文件</w:t>
      </w:r>
      <w:r>
        <w:rPr>
          <w:rFonts w:hint="eastAsia" w:ascii="宋体" w:hAnsi="宋体" w:eastAsia="宋体" w:cs="宋体"/>
          <w:color w:val="auto"/>
          <w:sz w:val="24"/>
          <w:szCs w:val="22"/>
          <w:highlight w:val="none"/>
          <w:u w:val="single"/>
        </w:rPr>
        <w:t>光盘（或U盘）。</w:t>
      </w:r>
    </w:p>
    <w:p w14:paraId="5660CA9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5.4投标文件</w:t>
      </w:r>
      <w:r>
        <w:rPr>
          <w:rFonts w:hint="eastAsia" w:ascii="宋体" w:hAnsi="宋体"/>
          <w:color w:val="auto"/>
          <w:sz w:val="24"/>
          <w:highlight w:val="none"/>
        </w:rPr>
        <w:t>及定标文件</w:t>
      </w:r>
      <w:r>
        <w:rPr>
          <w:rFonts w:hint="eastAsia" w:ascii="宋体" w:hAnsi="宋体" w:eastAsia="宋体" w:cs="宋体"/>
          <w:color w:val="auto"/>
          <w:sz w:val="24"/>
          <w:highlight w:val="none"/>
        </w:rPr>
        <w:t>解密时间为</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分至</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分，投标人应在截止时间前按照交易平台关于全流程电子化项目的相关指南进行操作。</w:t>
      </w:r>
    </w:p>
    <w:p w14:paraId="2D03307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5.5本招标项目采用电子开标，在交易平台上公开进行。开标开始时间：</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分（与投标截止时间为同一时间）；地点：广州交易集团有限公司（广州公共资源交易中心）</w:t>
      </w:r>
      <w:r>
        <w:rPr>
          <w:rFonts w:hint="eastAsia" w:ascii="宋体" w:hAnsi="宋体" w:eastAsia="宋体" w:cs="宋体"/>
          <w:color w:val="auto"/>
          <w:sz w:val="24"/>
          <w:highlight w:val="none"/>
          <w:u w:val="single"/>
        </w:rPr>
        <w:t>增城交易部第    开标室</w:t>
      </w:r>
      <w:r>
        <w:rPr>
          <w:rFonts w:hint="eastAsia" w:ascii="宋体" w:hAnsi="宋体" w:eastAsia="宋体" w:cs="宋体"/>
          <w:color w:val="auto"/>
          <w:sz w:val="24"/>
          <w:highlight w:val="none"/>
        </w:rPr>
        <w:t>。投标人应在截止时间前通过广州交易集团有限公司（广州公共资源交易中心）官网交易平台对电子投标文件进行投标文件解密。</w:t>
      </w:r>
    </w:p>
    <w:p w14:paraId="183C6AE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各项投标活动具体可通过广州交易集团有限公司（广州公共资源交易中心）官网查询具体的时间和场地安排。投标人可登录广州交易集团有限公司（广州公共资源交易中心）官网首页，点击“交易业务-建设工程”专栏中的“项目查询（日程安排、答疑纪要）”，输入项目编号或项目名称查询最新信息。递交投标文件截止时间及开标时间是否有变化，请密切留意广州交易集团有限公司（广州公共资源交易中心）官网的相关信息。</w:t>
      </w:r>
    </w:p>
    <w:p w14:paraId="4F4813AF">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5.6逾期送达的投标文件</w:t>
      </w:r>
      <w:r>
        <w:rPr>
          <w:rFonts w:hint="eastAsia" w:ascii="宋体" w:hAnsi="宋体"/>
          <w:color w:val="auto"/>
          <w:sz w:val="24"/>
          <w:highlight w:val="none"/>
        </w:rPr>
        <w:t>及定标文件</w:t>
      </w:r>
      <w:r>
        <w:rPr>
          <w:rFonts w:hint="eastAsia" w:ascii="宋体" w:hAnsi="宋体" w:eastAsia="宋体" w:cs="宋体"/>
          <w:color w:val="auto"/>
          <w:sz w:val="24"/>
          <w:highlight w:val="none"/>
        </w:rPr>
        <w:t>，交易平台将予以拒收。</w:t>
      </w:r>
    </w:p>
    <w:p w14:paraId="6A952FE1">
      <w:pPr>
        <w:spacing w:line="360" w:lineRule="auto"/>
        <w:ind w:firstLine="480" w:firstLineChars="200"/>
        <w:jc w:val="left"/>
        <w:rPr>
          <w:rFonts w:hint="eastAsia" w:ascii="宋体" w:hAnsi="宋体" w:eastAsia="宋体" w:cs="宋体"/>
          <w:color w:val="auto"/>
          <w:sz w:val="24"/>
          <w:highlight w:val="none"/>
        </w:rPr>
      </w:pPr>
    </w:p>
    <w:p w14:paraId="0D92686E">
      <w:pPr>
        <w:pStyle w:val="17"/>
        <w:keepNext w:val="0"/>
        <w:keepLines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6. 发布公告的媒介</w:t>
      </w:r>
    </w:p>
    <w:p w14:paraId="57D055D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本次招标公告同时在广州交易集团有限公司（广州公共资源交易中心）官网（网址：http://www.gzggzy.cn）、中国招标投标公共服务平台（网址：http://www.cebpubservice.com/）、广东省招标投标监管网(网址：http</w:t>
      </w:r>
      <w:r>
        <w:rPr>
          <w:rFonts w:hint="eastAsia" w:ascii="宋体" w:hAnsi="宋体" w:cs="宋体"/>
          <w:color w:val="auto"/>
          <w:sz w:val="24"/>
          <w:highlight w:val="none"/>
          <w:lang w:val="en-US" w:eastAsia="zh-CN"/>
        </w:rPr>
        <w:t>s</w:t>
      </w:r>
      <w:r>
        <w:rPr>
          <w:rFonts w:hint="eastAsia" w:ascii="宋体" w:hAnsi="宋体" w:eastAsia="宋体" w:cs="宋体"/>
          <w:color w:val="auto"/>
          <w:sz w:val="24"/>
          <w:highlight w:val="none"/>
        </w:rPr>
        <w:t>://zbtb.gd.gov.cn/)发布。本公告的修改、补充，在广州交易集团有限公司（广州公共资源交易中心）官网、广东省招标投标监管网发布。</w:t>
      </w:r>
    </w:p>
    <w:p w14:paraId="7C350FAD">
      <w:pPr>
        <w:snapToGrid w:val="0"/>
        <w:spacing w:line="360" w:lineRule="auto"/>
        <w:ind w:firstLine="480" w:firstLineChars="200"/>
        <w:rPr>
          <w:rFonts w:hint="eastAsia" w:ascii="宋体" w:hAnsi="宋体" w:eastAsia="宋体" w:cs="宋体"/>
          <w:color w:val="auto"/>
          <w:sz w:val="24"/>
          <w:highlight w:val="none"/>
          <w:u w:val="single"/>
        </w:rPr>
      </w:pPr>
    </w:p>
    <w:p w14:paraId="781F4298">
      <w:pPr>
        <w:pStyle w:val="17"/>
        <w:keepNext w:val="0"/>
        <w:keepLines w:val="0"/>
        <w:numPr>
          <w:ilvl w:val="0"/>
          <w:numId w:val="1"/>
        </w:numPr>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特别提示</w:t>
      </w:r>
    </w:p>
    <w:p w14:paraId="3FE40681">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投标人在本项目招标人的工程项目中存在下列行为的，将被拒绝一年内参与招标人后续工程投标（注：拒绝投标时限自招标人发出处罚通知之日起计）：</w:t>
      </w:r>
    </w:p>
    <w:p w14:paraId="1A4E06F5">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（1）将中标工程转包或者违法分包的；</w:t>
      </w:r>
    </w:p>
    <w:p w14:paraId="7CC34E33">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（2）在中标工程中不执行质量、安全生产相关规定的，造成质量或安全事故的；</w:t>
      </w:r>
    </w:p>
    <w:p w14:paraId="602E03EA">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（3）出让投标资格的；</w:t>
      </w:r>
    </w:p>
    <w:p w14:paraId="327633BF">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）存在围标或串标情形的；</w:t>
      </w:r>
    </w:p>
    <w:p w14:paraId="474851F0">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）在投标文件中提供虚假材料的；</w:t>
      </w:r>
    </w:p>
    <w:p w14:paraId="39025BAF">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（6）存在少放、不放业绩、奖项等客观评审资料，减少自身竞争力情形的；</w:t>
      </w:r>
    </w:p>
    <w:p w14:paraId="14BB31E1">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）存在行贿情形的；</w:t>
      </w:r>
    </w:p>
    <w:p w14:paraId="29E20DF9">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8</w:t>
      </w:r>
      <w:r>
        <w:rPr>
          <w:rFonts w:hint="eastAsia" w:ascii="宋体" w:hAnsi="宋体" w:eastAsia="宋体" w:cs="宋体"/>
          <w:color w:val="auto"/>
          <w:sz w:val="24"/>
          <w:highlight w:val="none"/>
          <w:u w:val="single"/>
        </w:rPr>
        <w:t>）拖欠农民工工资的；</w:t>
      </w:r>
    </w:p>
    <w:p w14:paraId="509FBE92">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）未按照国家、省、市有关建筑施工实名制管理和工人工资支付分账管理的规定执行，被行政监管部门通报或处罚的；</w:t>
      </w:r>
    </w:p>
    <w:p w14:paraId="69E0A440">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）中标人在项目实施过程中选取的专业分包单位或劳务企业或劳务班组长与投标时不一致的（如有）；</w:t>
      </w:r>
    </w:p>
    <w:p w14:paraId="670E11A8">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11</w:t>
      </w:r>
      <w:r>
        <w:rPr>
          <w:rFonts w:hint="eastAsia" w:ascii="宋体" w:hAnsi="宋体" w:eastAsia="宋体" w:cs="宋体"/>
          <w:color w:val="auto"/>
          <w:sz w:val="24"/>
          <w:highlight w:val="none"/>
          <w:u w:val="single"/>
        </w:rPr>
        <w:t>）存在因过错行为被生效法律文书认定承担违约或侵权责任的</w:t>
      </w:r>
      <w:r>
        <w:rPr>
          <w:rFonts w:hint="eastAsia" w:ascii="宋体" w:hAnsi="宋体" w:eastAsia="宋体" w:cs="宋体"/>
          <w:color w:val="auto"/>
          <w:sz w:val="24"/>
          <w:highlight w:val="none"/>
        </w:rPr>
        <w:t>。</w:t>
      </w:r>
    </w:p>
    <w:p w14:paraId="1289164E">
      <w:pPr>
        <w:pStyle w:val="17"/>
        <w:keepNext w:val="0"/>
        <w:keepLines w:val="0"/>
        <w:spacing w:before="0" w:after="0" w:line="360" w:lineRule="auto"/>
        <w:rPr>
          <w:rFonts w:hint="eastAsia" w:ascii="宋体" w:hAnsi="宋体" w:eastAsia="宋体" w:cs="宋体"/>
          <w:color w:val="auto"/>
          <w:highlight w:val="none"/>
        </w:rPr>
      </w:pPr>
    </w:p>
    <w:p w14:paraId="03455807">
      <w:pPr>
        <w:pStyle w:val="17"/>
        <w:keepNext w:val="0"/>
        <w:keepLines w:val="0"/>
        <w:numPr>
          <w:ilvl w:val="0"/>
          <w:numId w:val="1"/>
        </w:numPr>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其他</w:t>
      </w:r>
    </w:p>
    <w:p w14:paraId="30947F2C">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1）由评标委员会负责对投标人的资格进行审查，评标时只对通过资格审查的投标人进行下一阶段的评审。满足资格审查合格条件的投标人不足3名或经评审有效的投标人不足3名时为招标失败。招标人分析招标失败原因，修正招标方案后，重新组织招标。</w:t>
      </w:r>
    </w:p>
    <w:p w14:paraId="0698A289">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（2）《投诉处理决定书》和《行政处理决定书》在广州市住房和城乡建设局网站上公布的，视为送达其他与决定书有关的当事人。</w:t>
      </w:r>
    </w:p>
    <w:p w14:paraId="41FFA851">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（3）投标人须保证其提供的投标资料的真实性，招标人有权在招标的任何阶段进行调查和核实，一旦发现虚假，将上报建设管理部门及相关部门严肃查处。</w:t>
      </w:r>
    </w:p>
    <w:p w14:paraId="3C18316E">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（4）本项目禁止转包或违法分包，否则，招标人有权取消其中标资格或单方面解除合同。上述要求，投标人须在《投标人声明》中予以承诺。</w:t>
      </w:r>
    </w:p>
    <w:p w14:paraId="15113264">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（5）投标时是否需要提交设计模型：否。</w:t>
      </w:r>
    </w:p>
    <w:p w14:paraId="3FCCDE0A">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6）参加投标之前，投标人应查询企业信用档案、拟报项目负责人的使用状态，以免出现企业信用档案、拟报项目负责人（兼任施工负责人）、专职安全员不能被使用的问题。上述情况有可能导致投标信息无法录入广州交易集团有限公司（广州公共资源交易中心）交易服务系统。如出现上述情况，投标人有可能失去投标机会，因其可能所引起的一切后果由投标人自行承担。</w:t>
      </w:r>
    </w:p>
    <w:p w14:paraId="650051C5">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（7）本工程实行限额设计，限额投资。</w:t>
      </w:r>
    </w:p>
    <w:p w14:paraId="107281D1">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（8）设计投标经济补偿：本工程不设投标补偿，投标费用由投标人自理（包括但不限于未中标的投标单位的设计方案，初步设计的设计费用等）。</w:t>
      </w:r>
    </w:p>
    <w:p w14:paraId="1754401D">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9）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5E6409BA">
      <w:pPr>
        <w:snapToGrid w:val="0"/>
        <w:spacing w:line="360" w:lineRule="auto"/>
        <w:ind w:firstLine="480" w:firstLineChars="200"/>
        <w:rPr>
          <w:rFonts w:hint="eastAsia" w:ascii="宋体" w:hAnsi="宋体" w:eastAsia="宋体" w:cs="宋体"/>
          <w:color w:val="auto"/>
          <w:sz w:val="24"/>
          <w:highlight w:val="none"/>
          <w:u w:val="single"/>
        </w:rPr>
      </w:pPr>
    </w:p>
    <w:p w14:paraId="12C262FF">
      <w:pPr>
        <w:pStyle w:val="17"/>
        <w:keepNext w:val="0"/>
        <w:keepLines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9. 联系方式</w:t>
      </w:r>
    </w:p>
    <w:p w14:paraId="2F42FB4F">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（1）招标人：</w:t>
      </w:r>
      <w:r>
        <w:rPr>
          <w:rFonts w:hint="eastAsia" w:ascii="宋体" w:hAnsi="宋体" w:cs="宋体"/>
          <w:color w:val="auto"/>
          <w:sz w:val="24"/>
          <w:highlight w:val="none"/>
          <w:u w:val="single"/>
          <w:lang w:eastAsia="zh-CN"/>
        </w:rPr>
        <w:t>广州增城康盛产业园开发管理有限公司</w:t>
      </w:r>
    </w:p>
    <w:p w14:paraId="01373740">
      <w:pPr>
        <w:snapToGrid w:val="0"/>
        <w:spacing w:line="360" w:lineRule="auto"/>
        <w:ind w:firstLine="480" w:firstLineChars="200"/>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lang w:val="en-US" w:eastAsia="zh-CN"/>
        </w:rPr>
        <w:t>谢工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联系电话：</w:t>
      </w:r>
      <w:r>
        <w:rPr>
          <w:rFonts w:hint="eastAsia" w:ascii="宋体" w:hAnsi="宋体" w:eastAsia="宋体" w:cs="宋体"/>
          <w:color w:val="auto"/>
          <w:sz w:val="24"/>
          <w:highlight w:val="none"/>
          <w:u w:val="single"/>
        </w:rPr>
        <w:t>020-66289369</w:t>
      </w:r>
    </w:p>
    <w:p w14:paraId="73BA1313">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联系地址：</w:t>
      </w:r>
      <w:r>
        <w:rPr>
          <w:rFonts w:hint="eastAsia" w:ascii="宋体" w:hAnsi="宋体" w:eastAsia="宋体" w:cs="宋体"/>
          <w:color w:val="auto"/>
          <w:sz w:val="24"/>
          <w:highlight w:val="none"/>
          <w:u w:val="single"/>
          <w:lang w:val="zh-CN"/>
        </w:rPr>
        <w:t>广州市增城区荔城街民乐路20号6楼602</w:t>
      </w:r>
    </w:p>
    <w:p w14:paraId="1CDBFA22">
      <w:pPr>
        <w:snapToGrid w:val="0"/>
        <w:spacing w:line="360" w:lineRule="auto"/>
        <w:ind w:firstLine="480" w:firstLineChars="200"/>
        <w:rPr>
          <w:rFonts w:hint="eastAsia" w:ascii="宋体" w:hAnsi="宋体" w:eastAsia="宋体" w:cs="宋体"/>
          <w:color w:val="auto"/>
          <w:sz w:val="24"/>
          <w:highlight w:val="none"/>
        </w:rPr>
      </w:pPr>
    </w:p>
    <w:p w14:paraId="39865F8B">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（2）招标代理机构：</w:t>
      </w:r>
      <w:r>
        <w:rPr>
          <w:rFonts w:hint="eastAsia" w:ascii="宋体" w:hAnsi="宋体" w:cs="宋体"/>
          <w:color w:val="auto"/>
          <w:sz w:val="24"/>
          <w:u w:val="single"/>
          <w:lang w:eastAsia="zh-CN"/>
        </w:rPr>
        <w:t>广东科信工程管理有限公司</w:t>
      </w:r>
    </w:p>
    <w:p w14:paraId="529CF2E3">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cs="宋体"/>
          <w:color w:val="auto"/>
          <w:sz w:val="24"/>
          <w:highlight w:val="none"/>
          <w:u w:val="single"/>
          <w:lang w:val="en-US" w:eastAsia="zh-CN"/>
        </w:rPr>
        <w:t>李工</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联系电话：</w:t>
      </w:r>
      <w:r>
        <w:rPr>
          <w:rFonts w:hint="eastAsia" w:ascii="宋体" w:hAnsi="宋体" w:cs="宋体"/>
          <w:color w:val="auto"/>
          <w:sz w:val="24"/>
          <w:highlight w:val="none"/>
          <w:u w:val="single"/>
          <w:lang w:val="en-US" w:eastAsia="zh-CN"/>
        </w:rPr>
        <w:t>020-87037139</w:t>
      </w:r>
    </w:p>
    <w:p w14:paraId="4676E0B2">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联系地址：</w:t>
      </w:r>
      <w:r>
        <w:rPr>
          <w:rFonts w:hint="eastAsia" w:ascii="宋体" w:hAnsi="宋体" w:cs="宋体"/>
          <w:color w:val="auto"/>
          <w:sz w:val="24"/>
          <w:u w:val="single"/>
          <w:lang w:eastAsia="zh-CN"/>
        </w:rPr>
        <w:t>广东省广州市天河区燕岭路123号第十二层1201房</w:t>
      </w:r>
    </w:p>
    <w:p w14:paraId="7767E218">
      <w:pPr>
        <w:snapToGrid w:val="0"/>
        <w:spacing w:line="360" w:lineRule="auto"/>
        <w:ind w:firstLine="480" w:firstLineChars="200"/>
        <w:rPr>
          <w:rFonts w:hint="eastAsia" w:ascii="宋体" w:hAnsi="宋体" w:eastAsia="宋体" w:cs="宋体"/>
          <w:color w:val="auto"/>
          <w:sz w:val="24"/>
          <w:highlight w:val="none"/>
        </w:rPr>
      </w:pPr>
    </w:p>
    <w:p w14:paraId="1E892ED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（3）招标监督机构：</w:t>
      </w:r>
      <w:r>
        <w:rPr>
          <w:rFonts w:hint="eastAsia" w:ascii="宋体" w:hAnsi="宋体" w:eastAsia="宋体" w:cs="宋体"/>
          <w:sz w:val="24"/>
          <w:szCs w:val="24"/>
          <w:highlight w:val="none"/>
          <w:u w:val="single"/>
        </w:rPr>
        <w:t>广州市增城区建设工程招标管理办公室</w:t>
      </w:r>
    </w:p>
    <w:p w14:paraId="28C31EE4">
      <w:pPr>
        <w:snapToGrid w:val="0"/>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color w:val="auto"/>
          <w:sz w:val="24"/>
          <w:highlight w:val="none"/>
        </w:rPr>
        <w:t>监督电话：</w:t>
      </w:r>
      <w:r>
        <w:rPr>
          <w:rFonts w:hint="eastAsia" w:ascii="宋体" w:hAnsi="宋体" w:eastAsia="宋体" w:cs="宋体"/>
          <w:sz w:val="24"/>
          <w:szCs w:val="24"/>
          <w:highlight w:val="none"/>
          <w:u w:val="single"/>
        </w:rPr>
        <w:t>020-32821156</w:t>
      </w:r>
    </w:p>
    <w:p w14:paraId="4B250C7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联系地址：</w:t>
      </w:r>
      <w:r>
        <w:rPr>
          <w:rFonts w:hint="eastAsia" w:ascii="宋体" w:hAnsi="宋体" w:eastAsia="宋体" w:cs="宋体"/>
          <w:sz w:val="24"/>
          <w:szCs w:val="24"/>
          <w:highlight w:val="none"/>
          <w:u w:val="single"/>
        </w:rPr>
        <w:t>广州市增城区荔城街挂绿路12号建设局4楼</w:t>
      </w:r>
    </w:p>
    <w:p w14:paraId="2A683129">
      <w:pPr>
        <w:snapToGrid w:val="0"/>
        <w:spacing w:line="360" w:lineRule="auto"/>
        <w:ind w:firstLine="480" w:firstLineChars="200"/>
        <w:rPr>
          <w:rFonts w:hint="eastAsia" w:ascii="宋体" w:hAnsi="宋体" w:eastAsia="宋体" w:cs="宋体"/>
          <w:color w:val="auto"/>
          <w:sz w:val="24"/>
          <w:highlight w:val="none"/>
        </w:rPr>
      </w:pPr>
    </w:p>
    <w:p w14:paraId="0743E64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（4）潜在投标人或利害关系人对本招标公告及招标文件有异议的，应当在投标截止时间10日前向招标人书面提出。</w:t>
      </w:r>
    </w:p>
    <w:p w14:paraId="6885FC97">
      <w:pPr>
        <w:snapToGrid w:val="0"/>
        <w:spacing w:line="360" w:lineRule="auto"/>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highlight w:val="none"/>
        </w:rPr>
        <w:t>异议</w:t>
      </w:r>
      <w:r>
        <w:rPr>
          <w:rFonts w:hint="eastAsia" w:ascii="宋体" w:hAnsi="宋体" w:eastAsia="宋体" w:cs="宋体"/>
          <w:color w:val="auto"/>
          <w:kern w:val="0"/>
          <w:sz w:val="24"/>
          <w:szCs w:val="24"/>
          <w:highlight w:val="none"/>
        </w:rPr>
        <w:t>受理部门：</w:t>
      </w:r>
      <w:r>
        <w:rPr>
          <w:rFonts w:hint="eastAsia" w:ascii="宋体" w:hAnsi="宋体" w:cs="宋体"/>
          <w:color w:val="auto"/>
          <w:sz w:val="24"/>
          <w:highlight w:val="none"/>
          <w:u w:val="single"/>
          <w:lang w:eastAsia="zh-CN"/>
        </w:rPr>
        <w:t>广州增城康盛产业园开发管理有限公司</w:t>
      </w:r>
    </w:p>
    <w:p w14:paraId="023BCACE">
      <w:pPr>
        <w:snapToGrid w:val="0"/>
        <w:spacing w:line="360" w:lineRule="auto"/>
        <w:ind w:firstLine="480" w:firstLineChars="200"/>
        <w:rPr>
          <w:rFonts w:hint="default"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rPr>
        <w:t>异议受理电话</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020-66289369</w:t>
      </w:r>
    </w:p>
    <w:p w14:paraId="42BAA02A">
      <w:pPr>
        <w:widowControl/>
        <w:snapToGrid w:val="0"/>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地址</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lang w:val="zh-CN"/>
        </w:rPr>
        <w:t>广州市增城区荔城街民乐路20号6楼602</w:t>
      </w:r>
    </w:p>
    <w:p w14:paraId="57D4CA0F">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321E970C">
      <w:pPr>
        <w:spacing w:line="360" w:lineRule="auto"/>
        <w:ind w:right="480"/>
        <w:rPr>
          <w:rFonts w:hint="eastAsia" w:ascii="宋体" w:hAnsi="宋体" w:eastAsia="宋体" w:cs="宋体"/>
          <w:color w:val="auto"/>
          <w:sz w:val="24"/>
          <w:highlight w:val="none"/>
        </w:rPr>
      </w:pPr>
    </w:p>
    <w:p w14:paraId="35A23606">
      <w:pPr>
        <w:spacing w:line="360" w:lineRule="auto"/>
        <w:ind w:right="48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sz w:val="24"/>
          <w:highlight w:val="none"/>
        </w:rPr>
        <w:t>附件一：投标人声明</w:t>
      </w:r>
    </w:p>
    <w:p w14:paraId="75BE63DB">
      <w:pPr>
        <w:spacing w:line="360" w:lineRule="auto"/>
        <w:jc w:val="center"/>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投标人声明</w:t>
      </w:r>
      <w:r>
        <w:rPr>
          <w:rFonts w:hint="eastAsia" w:ascii="宋体" w:hAnsi="宋体" w:eastAsia="宋体" w:cs="宋体"/>
          <w:b/>
          <w:bCs/>
          <w:color w:val="auto"/>
          <w:sz w:val="30"/>
          <w:szCs w:val="30"/>
          <w:highlight w:val="none"/>
          <w:lang w:eastAsia="zh-CN"/>
        </w:rPr>
        <w:t>（</w:t>
      </w:r>
      <w:r>
        <w:rPr>
          <w:rFonts w:hint="eastAsia" w:ascii="宋体" w:hAnsi="宋体" w:eastAsia="宋体" w:cs="宋体"/>
          <w:b/>
          <w:bCs/>
          <w:color w:val="auto"/>
          <w:sz w:val="30"/>
          <w:szCs w:val="30"/>
          <w:highlight w:val="none"/>
          <w:lang w:val="en-US" w:eastAsia="zh-CN"/>
        </w:rPr>
        <w:t>一</w:t>
      </w:r>
      <w:r>
        <w:rPr>
          <w:rFonts w:hint="eastAsia" w:ascii="宋体" w:hAnsi="宋体" w:eastAsia="宋体" w:cs="宋体"/>
          <w:b/>
          <w:bCs/>
          <w:color w:val="auto"/>
          <w:sz w:val="30"/>
          <w:szCs w:val="30"/>
          <w:highlight w:val="none"/>
          <w:lang w:eastAsia="zh-CN"/>
        </w:rPr>
        <w:t>）</w:t>
      </w:r>
    </w:p>
    <w:p w14:paraId="50BB38F8">
      <w:pPr>
        <w:widowControl/>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广州市增城区住房和城乡建设局、本招标项目招标人及招标监管机构：</w:t>
      </w:r>
    </w:p>
    <w:p w14:paraId="272F124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本公司就参加</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投标工作，作出郑重声明：</w:t>
      </w:r>
    </w:p>
    <w:p w14:paraId="17279CA1">
      <w:pPr>
        <w:pStyle w:val="14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一、本公司保证投标文件及其后提供的一切材料都是真实的。如我司成为本项目中标候选人，我司同意并授权招标人将我司投标文件商务部分的人员、业绩、奖项等资料进行公开。</w:t>
      </w:r>
    </w:p>
    <w:p w14:paraId="548B334A">
      <w:pPr>
        <w:pStyle w:val="14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b/>
          <w:bCs/>
          <w:sz w:val="24"/>
          <w:szCs w:val="24"/>
          <w:highlight w:val="none"/>
        </w:rPr>
        <w:t>本公司承诺遵循公平、公正、公开、诚实信用原则，在本项目投标中诚信投标，</w:t>
      </w:r>
      <w:r>
        <w:rPr>
          <w:rFonts w:hint="eastAsia" w:ascii="宋体" w:hAnsi="宋体" w:eastAsia="宋体" w:cs="宋体"/>
          <w:sz w:val="24"/>
          <w:szCs w:val="24"/>
          <w:highlight w:val="none"/>
        </w:rPr>
        <w:t>在本项目投标中不与其他单位围标、串标，不出让投标资格，不向招标人或评标委员会成员行贿，</w:t>
      </w:r>
      <w:r>
        <w:rPr>
          <w:rFonts w:hint="eastAsia" w:ascii="宋体" w:hAnsi="宋体" w:eastAsia="宋体" w:cs="宋体"/>
          <w:b/>
          <w:bCs/>
          <w:sz w:val="24"/>
          <w:szCs w:val="24"/>
          <w:highlight w:val="none"/>
        </w:rPr>
        <w:t>不存在少放、不放业绩、奖项等客观评审资料，减少自身竞争力的情形，若存在以上情形</w:t>
      </w:r>
      <w:r>
        <w:rPr>
          <w:rFonts w:hint="eastAsia" w:ascii="宋体" w:hAnsi="宋体" w:eastAsia="宋体" w:cs="宋体"/>
          <w:b/>
          <w:sz w:val="24"/>
          <w:szCs w:val="24"/>
          <w:highlight w:val="none"/>
        </w:rPr>
        <w:t>的，将自愿接受被招标人列入拒绝投标名单，不能参与招标人后续招标项目的投标。</w:t>
      </w:r>
    </w:p>
    <w:p w14:paraId="33CFA4F1">
      <w:pPr>
        <w:pStyle w:val="14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三、本公司不存在下列情形之一：</w:t>
      </w:r>
    </w:p>
    <w:p w14:paraId="378A239A">
      <w:pPr>
        <w:pStyle w:val="14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（1）为招标人不具有独立法人资格的附属机构（单位）；</w:t>
      </w:r>
    </w:p>
    <w:p w14:paraId="71F12730">
      <w:pPr>
        <w:pStyle w:val="14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（2）为本标段监理人或者与本项目监理人存在隶属关系或者其他利害关系；</w:t>
      </w:r>
    </w:p>
    <w:p w14:paraId="5ACEBC78">
      <w:pPr>
        <w:pStyle w:val="14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（3）为本标段的代建人；</w:t>
      </w:r>
    </w:p>
    <w:p w14:paraId="1F570A28">
      <w:pPr>
        <w:pStyle w:val="14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（4）为本标段提供招标代理服务的；</w:t>
      </w:r>
    </w:p>
    <w:p w14:paraId="06AE4AF5">
      <w:pPr>
        <w:pStyle w:val="14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（5）与本标段的监理人或代建人或招标代理机构同为一个法定代表人的；</w:t>
      </w:r>
    </w:p>
    <w:p w14:paraId="262B752A">
      <w:pPr>
        <w:pStyle w:val="14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（6）与本标段的监理人或代建人或招标代理机构互相控股或参股的；</w:t>
      </w:r>
    </w:p>
    <w:p w14:paraId="7B01EC79">
      <w:pPr>
        <w:pStyle w:val="14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（7）与本标段的监理人或代建人或招标代理机构相互任职或工作的；</w:t>
      </w:r>
    </w:p>
    <w:p w14:paraId="6FBE38EF">
      <w:pPr>
        <w:pStyle w:val="14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（8）与本标段的检测机构有隶属关系或者其他利害关系；</w:t>
      </w:r>
    </w:p>
    <w:p w14:paraId="558F76C9">
      <w:pPr>
        <w:pStyle w:val="14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（9）与招标人存在利害关系且可能影响招标公正性；</w:t>
      </w:r>
    </w:p>
    <w:p w14:paraId="72AAED16">
      <w:pPr>
        <w:pStyle w:val="14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（10）与本标段的其他投标人为同一个单位负责人；</w:t>
      </w:r>
    </w:p>
    <w:p w14:paraId="7A9FA5DF">
      <w:pPr>
        <w:pStyle w:val="14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（11）与本标段的其他投标人存在控股、管理关系；</w:t>
      </w:r>
    </w:p>
    <w:p w14:paraId="72F10B46">
      <w:pPr>
        <w:pStyle w:val="14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18E1C175">
      <w:pPr>
        <w:pStyle w:val="14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（13）被责令停产停业、暂扣或者吊销许可证、暂扣或者吊销执照的；（本项事实应当以根据《中华人民共和国行政处罚法》依法作出并已经生效的行政处罚决定为认定依据。） </w:t>
      </w:r>
    </w:p>
    <w:p w14:paraId="00C92263">
      <w:pPr>
        <w:pStyle w:val="14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（14）进入清算程序，或被宣布破产，或其他丧失履约能力的情形；</w:t>
      </w:r>
    </w:p>
    <w:p w14:paraId="729AA950">
      <w:pPr>
        <w:pStyle w:val="14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在最近三年内有骗取中标或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4BB9A7EA">
      <w:pPr>
        <w:pStyle w:val="14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（16）法律法规规定的其他情形。</w:t>
      </w:r>
    </w:p>
    <w:p w14:paraId="5BC135DD">
      <w:pPr>
        <w:pStyle w:val="14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四、我方保证本项目拟派的项目负责人（兼施工负责人）没有在其他在建工程项目担任工程总承包项目负责人、施工项目负责人，本项目拟派的专职安全员没有在其他在建项目中任职。</w:t>
      </w:r>
    </w:p>
    <w:p w14:paraId="72C3D8C5">
      <w:pPr>
        <w:pStyle w:val="14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6E0690E2">
      <w:pPr>
        <w:pStyle w:val="14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443566D8">
      <w:pPr>
        <w:pStyle w:val="14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414BF8F3">
      <w:pPr>
        <w:pStyle w:val="144"/>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八、与本公司单位负责人为同一人或者与本公司存在控股、管理关系的其他单位包括：</w:t>
      </w:r>
      <w:r>
        <w:rPr>
          <w:rFonts w:hint="eastAsia" w:ascii="宋体" w:hAnsi="宋体" w:eastAsia="宋体" w:cs="宋体"/>
          <w:b/>
          <w:bCs/>
          <w:color w:val="auto"/>
          <w:kern w:val="0"/>
          <w:sz w:val="24"/>
          <w:szCs w:val="24"/>
          <w:highlight w:val="none"/>
          <w:u w:val="single"/>
        </w:rPr>
        <w:t xml:space="preserve">      </w:t>
      </w:r>
      <w:r>
        <w:rPr>
          <w:rFonts w:hint="eastAsia" w:ascii="宋体" w:hAnsi="宋体" w:eastAsia="宋体" w:cs="宋体"/>
          <w:b/>
          <w:bCs/>
          <w:color w:val="auto"/>
          <w:sz w:val="24"/>
          <w:szCs w:val="24"/>
          <w:highlight w:val="none"/>
        </w:rPr>
        <w:t>。（注：本条由投标人如实填写，如有，应列出全部满足招标公告资质要求的相关单位的名称；如无，则填写“无”。）</w:t>
      </w:r>
    </w:p>
    <w:p w14:paraId="00147D34">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14:paraId="1AADE639">
      <w:pPr>
        <w:widowControl/>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十、本公司承诺，中标后将按招标人要求，积极响应广州市关于投身“百千万工程”的号召，主动参与建筑业结对帮扶。</w:t>
      </w:r>
    </w:p>
    <w:p w14:paraId="0EA13513">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7790F2FB">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27FA60D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特此声明</w:t>
      </w:r>
    </w:p>
    <w:p w14:paraId="0A46F2B6">
      <w:pPr>
        <w:widowControl/>
        <w:spacing w:line="360" w:lineRule="auto"/>
        <w:ind w:firstLine="4800" w:firstLineChars="20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声明企业：</w:t>
      </w:r>
    </w:p>
    <w:p w14:paraId="63A224F7">
      <w:pPr>
        <w:widowControl/>
        <w:spacing w:line="360" w:lineRule="auto"/>
        <w:ind w:firstLine="4800" w:firstLineChars="20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w:t>
      </w:r>
    </w:p>
    <w:p w14:paraId="3241466E">
      <w:pPr>
        <w:widowControl/>
        <w:spacing w:line="360" w:lineRule="auto"/>
        <w:ind w:firstLine="4800" w:firstLineChars="20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项目负责人（兼施工项目负责人）签字：</w:t>
      </w:r>
    </w:p>
    <w:p w14:paraId="5AD2E8CF">
      <w:pPr>
        <w:widowControl/>
        <w:spacing w:line="360" w:lineRule="auto"/>
        <w:ind w:firstLine="4800" w:firstLineChars="20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技术负责人签字：</w:t>
      </w:r>
    </w:p>
    <w:p w14:paraId="6141209F">
      <w:pPr>
        <w:widowControl/>
        <w:spacing w:line="360" w:lineRule="auto"/>
        <w:ind w:firstLine="4800" w:firstLineChars="20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58C4E658">
      <w:pPr>
        <w:widowControl/>
        <w:spacing w:line="360" w:lineRule="auto"/>
        <w:ind w:firstLine="5760" w:firstLineChars="24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（企业公章）</w:t>
      </w:r>
    </w:p>
    <w:p w14:paraId="6326EF0E">
      <w:pPr>
        <w:spacing w:line="360" w:lineRule="auto"/>
        <w:ind w:firstLine="482" w:firstLineChars="2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注：联合体投标的，“声明企业”一栏需书写所有联合体成员的单位全称，可由联合体主办方签署、盖章。</w:t>
      </w:r>
    </w:p>
    <w:p w14:paraId="49EF26F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0FED43E7">
      <w:pP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投标人声明（二）</w:t>
      </w:r>
    </w:p>
    <w:p w14:paraId="7A4D929B">
      <w:pPr>
        <w:widowControl/>
        <w:spacing w:line="360" w:lineRule="auto"/>
        <w:jc w:val="center"/>
        <w:rPr>
          <w:rFonts w:hint="eastAsia" w:ascii="宋体" w:hAnsi="宋体" w:eastAsia="宋体" w:cs="宋体"/>
          <w:spacing w:val="15"/>
          <w:kern w:val="0"/>
          <w:sz w:val="24"/>
          <w:szCs w:val="24"/>
          <w:highlight w:val="none"/>
        </w:rPr>
      </w:pPr>
      <w:r>
        <w:rPr>
          <w:rFonts w:hint="eastAsia" w:ascii="宋体" w:hAnsi="宋体" w:eastAsia="宋体" w:cs="宋体"/>
          <w:bCs/>
          <w:spacing w:val="15"/>
          <w:kern w:val="0"/>
          <w:sz w:val="24"/>
          <w:szCs w:val="24"/>
          <w:highlight w:val="none"/>
        </w:rPr>
        <w:t>关于投标过程不发生围标串标行为的声明</w:t>
      </w:r>
    </w:p>
    <w:p w14:paraId="702E20AF">
      <w:pPr>
        <w:widowControl/>
        <w:spacing w:line="360" w:lineRule="auto"/>
        <w:jc w:val="left"/>
        <w:rPr>
          <w:rFonts w:hint="eastAsia" w:ascii="宋体" w:hAnsi="宋体" w:eastAsia="宋体" w:cs="宋体"/>
          <w:spacing w:val="15"/>
          <w:kern w:val="0"/>
          <w:sz w:val="24"/>
          <w:szCs w:val="24"/>
          <w:highlight w:val="none"/>
        </w:rPr>
      </w:pPr>
      <w:r>
        <w:rPr>
          <w:rFonts w:hint="eastAsia" w:ascii="宋体" w:hAnsi="宋体" w:eastAsia="宋体" w:cs="宋体"/>
          <w:spacing w:val="15"/>
          <w:kern w:val="0"/>
          <w:sz w:val="24"/>
          <w:szCs w:val="24"/>
          <w:highlight w:val="none"/>
        </w:rPr>
        <w:t>广州市增城区住房和城乡建设局、本招标项目招标人及招标监管机构：</w:t>
      </w:r>
    </w:p>
    <w:p w14:paraId="44A74C29">
      <w:pPr>
        <w:widowControl/>
        <w:spacing w:line="360" w:lineRule="auto"/>
        <w:ind w:firstLine="540" w:firstLineChars="200"/>
        <w:jc w:val="left"/>
        <w:rPr>
          <w:rFonts w:hint="eastAsia" w:ascii="宋体" w:hAnsi="宋体" w:eastAsia="宋体" w:cs="宋体"/>
          <w:spacing w:val="15"/>
          <w:kern w:val="0"/>
          <w:sz w:val="24"/>
          <w:szCs w:val="24"/>
          <w:highlight w:val="none"/>
        </w:rPr>
      </w:pPr>
      <w:r>
        <w:rPr>
          <w:rFonts w:hint="eastAsia" w:ascii="宋体" w:hAnsi="宋体" w:eastAsia="宋体" w:cs="宋体"/>
          <w:spacing w:val="15"/>
          <w:kern w:val="0"/>
          <w:sz w:val="24"/>
          <w:szCs w:val="24"/>
          <w:highlight w:val="none"/>
        </w:rPr>
        <w:t>本公司就参加位于增城区的</w:t>
      </w:r>
      <w:r>
        <w:rPr>
          <w:rFonts w:hint="eastAsia" w:ascii="宋体" w:hAnsi="宋体" w:eastAsia="宋体" w:cs="宋体"/>
          <w:color w:val="auto"/>
          <w:sz w:val="24"/>
          <w:highlight w:val="none"/>
          <w:u w:val="single"/>
        </w:rPr>
        <w:t xml:space="preserve">             （项目名称）           </w:t>
      </w:r>
      <w:r>
        <w:rPr>
          <w:rFonts w:hint="eastAsia" w:ascii="宋体" w:hAnsi="宋体" w:eastAsia="宋体" w:cs="宋体"/>
          <w:spacing w:val="15"/>
          <w:kern w:val="0"/>
          <w:sz w:val="24"/>
          <w:szCs w:val="24"/>
          <w:highlight w:val="none"/>
        </w:rPr>
        <w:t>的投标工作，作出郑重声明：</w:t>
      </w:r>
    </w:p>
    <w:p w14:paraId="3AB51671">
      <w:pPr>
        <w:widowControl/>
        <w:spacing w:line="360" w:lineRule="auto"/>
        <w:ind w:firstLine="540" w:firstLineChars="200"/>
        <w:jc w:val="left"/>
        <w:rPr>
          <w:rFonts w:hint="eastAsia" w:ascii="宋体" w:hAnsi="宋体" w:eastAsia="宋体" w:cs="宋体"/>
          <w:spacing w:val="15"/>
          <w:kern w:val="0"/>
          <w:sz w:val="24"/>
          <w:szCs w:val="24"/>
          <w:highlight w:val="none"/>
        </w:rPr>
      </w:pPr>
      <w:r>
        <w:rPr>
          <w:rFonts w:hint="eastAsia" w:ascii="宋体" w:hAnsi="宋体" w:eastAsia="宋体" w:cs="宋体"/>
          <w:spacing w:val="15"/>
          <w:kern w:val="0"/>
          <w:sz w:val="24"/>
          <w:szCs w:val="24"/>
          <w:highlight w:val="none"/>
        </w:rPr>
        <w:t>本公司保证在投标过程中不出现以下情形：</w:t>
      </w:r>
    </w:p>
    <w:p w14:paraId="5B96D1E5">
      <w:pPr>
        <w:widowControl/>
        <w:spacing w:line="360" w:lineRule="auto"/>
        <w:ind w:firstLine="540" w:firstLineChars="200"/>
        <w:jc w:val="left"/>
        <w:rPr>
          <w:rFonts w:hint="eastAsia" w:ascii="宋体" w:hAnsi="宋体" w:eastAsia="宋体" w:cs="宋体"/>
          <w:spacing w:val="15"/>
          <w:kern w:val="0"/>
          <w:sz w:val="24"/>
          <w:szCs w:val="24"/>
          <w:highlight w:val="none"/>
        </w:rPr>
      </w:pPr>
      <w:r>
        <w:rPr>
          <w:rFonts w:hint="eastAsia" w:ascii="宋体" w:hAnsi="宋体" w:eastAsia="宋体" w:cs="宋体"/>
          <w:spacing w:val="15"/>
          <w:kern w:val="0"/>
          <w:sz w:val="24"/>
          <w:szCs w:val="24"/>
          <w:highlight w:val="none"/>
        </w:rPr>
        <w:t>一、不同投标人的投标文件内容存在非正常一致的；</w:t>
      </w:r>
    </w:p>
    <w:p w14:paraId="6D9B15F3">
      <w:pPr>
        <w:widowControl/>
        <w:spacing w:line="360" w:lineRule="auto"/>
        <w:ind w:firstLine="540" w:firstLineChars="200"/>
        <w:jc w:val="left"/>
        <w:rPr>
          <w:rFonts w:hint="eastAsia" w:ascii="宋体" w:hAnsi="宋体" w:eastAsia="宋体" w:cs="宋体"/>
          <w:spacing w:val="15"/>
          <w:kern w:val="0"/>
          <w:sz w:val="24"/>
          <w:szCs w:val="24"/>
          <w:highlight w:val="none"/>
        </w:rPr>
      </w:pPr>
      <w:r>
        <w:rPr>
          <w:rFonts w:hint="eastAsia" w:ascii="宋体" w:hAnsi="宋体" w:eastAsia="宋体" w:cs="宋体"/>
          <w:spacing w:val="15"/>
          <w:kern w:val="0"/>
          <w:sz w:val="24"/>
          <w:szCs w:val="24"/>
          <w:highlight w:val="none"/>
        </w:rPr>
        <w:t>二、不同投标人的投标文件2处以上错漏一致的；</w:t>
      </w:r>
    </w:p>
    <w:p w14:paraId="406B4B50">
      <w:pPr>
        <w:widowControl/>
        <w:spacing w:line="360" w:lineRule="auto"/>
        <w:ind w:firstLine="540" w:firstLineChars="200"/>
        <w:jc w:val="left"/>
        <w:rPr>
          <w:rFonts w:hint="eastAsia" w:ascii="宋体" w:hAnsi="宋体" w:eastAsia="宋体" w:cs="宋体"/>
          <w:spacing w:val="15"/>
          <w:kern w:val="0"/>
          <w:sz w:val="24"/>
          <w:szCs w:val="24"/>
          <w:highlight w:val="none"/>
        </w:rPr>
      </w:pPr>
      <w:r>
        <w:rPr>
          <w:rFonts w:hint="eastAsia" w:ascii="宋体" w:hAnsi="宋体" w:eastAsia="宋体" w:cs="宋体"/>
          <w:spacing w:val="15"/>
          <w:kern w:val="0"/>
          <w:sz w:val="24"/>
          <w:szCs w:val="24"/>
          <w:highlight w:val="none"/>
        </w:rPr>
        <w:t>三、不同投标人的投标报价或者报价组成异常一致或者呈规律性变化的；</w:t>
      </w:r>
    </w:p>
    <w:p w14:paraId="7D6F3511">
      <w:pPr>
        <w:widowControl/>
        <w:spacing w:line="360" w:lineRule="auto"/>
        <w:ind w:firstLine="540" w:firstLineChars="200"/>
        <w:jc w:val="left"/>
        <w:rPr>
          <w:rFonts w:hint="eastAsia" w:ascii="宋体" w:hAnsi="宋体" w:eastAsia="宋体" w:cs="宋体"/>
          <w:spacing w:val="15"/>
          <w:kern w:val="0"/>
          <w:sz w:val="24"/>
          <w:szCs w:val="24"/>
          <w:highlight w:val="none"/>
        </w:rPr>
      </w:pPr>
      <w:r>
        <w:rPr>
          <w:rFonts w:hint="eastAsia" w:ascii="宋体" w:hAnsi="宋体" w:eastAsia="宋体" w:cs="宋体"/>
          <w:spacing w:val="15"/>
          <w:kern w:val="0"/>
          <w:sz w:val="24"/>
          <w:szCs w:val="24"/>
          <w:highlight w:val="none"/>
        </w:rPr>
        <w:t>四、不同投标人的投标文件由同一企业或者同一人编制的；</w:t>
      </w:r>
    </w:p>
    <w:p w14:paraId="58945CA8">
      <w:pPr>
        <w:widowControl/>
        <w:spacing w:line="360" w:lineRule="auto"/>
        <w:ind w:firstLine="540" w:firstLineChars="200"/>
        <w:jc w:val="left"/>
        <w:rPr>
          <w:rFonts w:hint="eastAsia" w:ascii="宋体" w:hAnsi="宋体" w:eastAsia="宋体" w:cs="宋体"/>
          <w:spacing w:val="15"/>
          <w:kern w:val="0"/>
          <w:sz w:val="24"/>
          <w:szCs w:val="24"/>
          <w:highlight w:val="none"/>
        </w:rPr>
      </w:pPr>
      <w:r>
        <w:rPr>
          <w:rFonts w:hint="eastAsia" w:ascii="宋体" w:hAnsi="宋体" w:eastAsia="宋体" w:cs="宋体"/>
          <w:spacing w:val="15"/>
          <w:kern w:val="0"/>
          <w:sz w:val="24"/>
          <w:szCs w:val="24"/>
          <w:highlight w:val="none"/>
        </w:rPr>
        <w:t>五、不同投标人的投标文件载明的项目管理班子成员出现同一人的；</w:t>
      </w:r>
    </w:p>
    <w:p w14:paraId="2D64EBB9">
      <w:pPr>
        <w:widowControl/>
        <w:spacing w:line="360" w:lineRule="auto"/>
        <w:ind w:firstLine="540" w:firstLineChars="200"/>
        <w:jc w:val="left"/>
        <w:rPr>
          <w:rFonts w:hint="eastAsia" w:ascii="宋体" w:hAnsi="宋体" w:eastAsia="宋体" w:cs="宋体"/>
          <w:spacing w:val="15"/>
          <w:kern w:val="0"/>
          <w:sz w:val="24"/>
          <w:szCs w:val="24"/>
          <w:highlight w:val="none"/>
        </w:rPr>
      </w:pPr>
      <w:r>
        <w:rPr>
          <w:rFonts w:hint="eastAsia" w:ascii="宋体" w:hAnsi="宋体" w:eastAsia="宋体" w:cs="宋体"/>
          <w:spacing w:val="15"/>
          <w:kern w:val="0"/>
          <w:sz w:val="24"/>
          <w:szCs w:val="24"/>
          <w:highlight w:val="none"/>
        </w:rPr>
        <w:t>六、不同投标人的投标文件相互混装的；</w:t>
      </w:r>
    </w:p>
    <w:p w14:paraId="37AD7DD0">
      <w:pPr>
        <w:widowControl/>
        <w:spacing w:line="360" w:lineRule="auto"/>
        <w:ind w:firstLine="540" w:firstLineChars="200"/>
        <w:jc w:val="left"/>
        <w:rPr>
          <w:rFonts w:hint="eastAsia" w:ascii="宋体" w:hAnsi="宋体" w:eastAsia="宋体" w:cs="宋体"/>
          <w:spacing w:val="15"/>
          <w:kern w:val="0"/>
          <w:sz w:val="24"/>
          <w:szCs w:val="24"/>
          <w:highlight w:val="none"/>
        </w:rPr>
      </w:pPr>
      <w:r>
        <w:rPr>
          <w:rFonts w:hint="eastAsia" w:ascii="宋体" w:hAnsi="宋体" w:eastAsia="宋体" w:cs="宋体"/>
          <w:spacing w:val="15"/>
          <w:kern w:val="0"/>
          <w:sz w:val="24"/>
          <w:szCs w:val="24"/>
          <w:highlight w:val="none"/>
        </w:rPr>
        <w:t>七、不同投标人的投标文件由同一台电脑编制或者同一台附属设备打印的；</w:t>
      </w:r>
    </w:p>
    <w:p w14:paraId="3143B770">
      <w:pPr>
        <w:widowControl/>
        <w:spacing w:line="360" w:lineRule="auto"/>
        <w:ind w:firstLine="540" w:firstLineChars="200"/>
        <w:jc w:val="left"/>
        <w:rPr>
          <w:rFonts w:hint="eastAsia" w:ascii="宋体" w:hAnsi="宋体" w:eastAsia="宋体" w:cs="宋体"/>
          <w:spacing w:val="15"/>
          <w:kern w:val="0"/>
          <w:sz w:val="24"/>
          <w:szCs w:val="24"/>
          <w:highlight w:val="none"/>
        </w:rPr>
      </w:pPr>
      <w:r>
        <w:rPr>
          <w:rFonts w:hint="eastAsia" w:ascii="宋体" w:hAnsi="宋体" w:eastAsia="宋体" w:cs="宋体"/>
          <w:spacing w:val="15"/>
          <w:kern w:val="0"/>
          <w:sz w:val="24"/>
          <w:szCs w:val="24"/>
          <w:highlight w:val="none"/>
        </w:rPr>
        <w:t>八、不同投标人委托同一人投标的；</w:t>
      </w:r>
    </w:p>
    <w:p w14:paraId="7D44D42B">
      <w:pPr>
        <w:widowControl/>
        <w:spacing w:line="360" w:lineRule="auto"/>
        <w:ind w:firstLine="540" w:firstLineChars="200"/>
        <w:jc w:val="left"/>
        <w:rPr>
          <w:rFonts w:hint="eastAsia" w:ascii="宋体" w:hAnsi="宋体" w:eastAsia="宋体" w:cs="宋体"/>
          <w:spacing w:val="15"/>
          <w:kern w:val="0"/>
          <w:sz w:val="24"/>
          <w:szCs w:val="24"/>
          <w:highlight w:val="none"/>
        </w:rPr>
      </w:pPr>
      <w:r>
        <w:rPr>
          <w:rFonts w:hint="eastAsia" w:ascii="宋体" w:hAnsi="宋体" w:eastAsia="宋体" w:cs="宋体"/>
          <w:spacing w:val="15"/>
          <w:kern w:val="0"/>
          <w:sz w:val="24"/>
          <w:szCs w:val="24"/>
          <w:highlight w:val="none"/>
        </w:rPr>
        <w:t>九、不同投标人使用同一人或者企业资金交纳投标保证金或者投标保函的反担保的；</w:t>
      </w:r>
    </w:p>
    <w:p w14:paraId="0EB3C477">
      <w:pPr>
        <w:widowControl/>
        <w:spacing w:line="360" w:lineRule="auto"/>
        <w:ind w:firstLine="540" w:firstLineChars="200"/>
        <w:jc w:val="left"/>
        <w:rPr>
          <w:rFonts w:hint="eastAsia" w:ascii="宋体" w:hAnsi="宋体" w:eastAsia="宋体" w:cs="宋体"/>
          <w:spacing w:val="15"/>
          <w:kern w:val="0"/>
          <w:sz w:val="24"/>
          <w:szCs w:val="24"/>
          <w:highlight w:val="none"/>
        </w:rPr>
      </w:pPr>
      <w:r>
        <w:rPr>
          <w:rFonts w:hint="eastAsia" w:ascii="宋体" w:hAnsi="宋体" w:eastAsia="宋体" w:cs="宋体"/>
          <w:spacing w:val="15"/>
          <w:kern w:val="0"/>
          <w:sz w:val="24"/>
          <w:szCs w:val="24"/>
          <w:highlight w:val="none"/>
        </w:rPr>
        <w:t>十、不同投标人聘请同一人为其投标提供技术或者经济咨询服务的，但招标工程本身要求采用专用技术的除外；</w:t>
      </w:r>
    </w:p>
    <w:p w14:paraId="68EC6663">
      <w:pPr>
        <w:widowControl/>
        <w:spacing w:line="360" w:lineRule="auto"/>
        <w:ind w:firstLine="540" w:firstLineChars="200"/>
        <w:jc w:val="left"/>
        <w:rPr>
          <w:rFonts w:hint="eastAsia" w:ascii="宋体" w:hAnsi="宋体" w:eastAsia="宋体" w:cs="宋体"/>
          <w:spacing w:val="15"/>
          <w:kern w:val="0"/>
          <w:sz w:val="24"/>
          <w:szCs w:val="24"/>
          <w:highlight w:val="none"/>
        </w:rPr>
      </w:pPr>
      <w:r>
        <w:rPr>
          <w:rFonts w:hint="eastAsia" w:ascii="宋体" w:hAnsi="宋体" w:eastAsia="宋体" w:cs="宋体"/>
          <w:spacing w:val="15"/>
          <w:kern w:val="0"/>
          <w:sz w:val="24"/>
          <w:szCs w:val="24"/>
          <w:highlight w:val="none"/>
        </w:rPr>
        <w:t>十一、评标委员会认定的其他串通投标情形。</w:t>
      </w:r>
    </w:p>
    <w:p w14:paraId="623918F5">
      <w:pPr>
        <w:widowControl/>
        <w:spacing w:line="360" w:lineRule="auto"/>
        <w:ind w:firstLine="540" w:firstLineChars="200"/>
        <w:jc w:val="left"/>
        <w:rPr>
          <w:rFonts w:hint="eastAsia" w:ascii="宋体" w:hAnsi="宋体" w:eastAsia="宋体" w:cs="宋体"/>
          <w:spacing w:val="15"/>
          <w:kern w:val="0"/>
          <w:sz w:val="24"/>
          <w:szCs w:val="24"/>
          <w:highlight w:val="none"/>
        </w:rPr>
      </w:pPr>
      <w:r>
        <w:rPr>
          <w:rFonts w:hint="eastAsia" w:ascii="宋体" w:hAnsi="宋体" w:eastAsia="宋体" w:cs="宋体"/>
          <w:spacing w:val="15"/>
          <w:kern w:val="0"/>
          <w:sz w:val="24"/>
          <w:szCs w:val="24"/>
          <w:highlight w:val="none"/>
        </w:rPr>
        <w:t>如果出现上述情形之一的，愿意接受评标委员会或建设行政主管部门作围标串标行为的认定，并自愿无条件接受招标人和建设行政主管部门的以下处理：</w:t>
      </w:r>
    </w:p>
    <w:p w14:paraId="33373157">
      <w:pPr>
        <w:widowControl/>
        <w:spacing w:line="360" w:lineRule="auto"/>
        <w:ind w:firstLine="540" w:firstLineChars="200"/>
        <w:jc w:val="left"/>
        <w:rPr>
          <w:rFonts w:hint="eastAsia" w:ascii="宋体" w:hAnsi="宋体" w:eastAsia="宋体" w:cs="宋体"/>
          <w:spacing w:val="15"/>
          <w:kern w:val="0"/>
          <w:sz w:val="24"/>
          <w:szCs w:val="24"/>
          <w:highlight w:val="none"/>
        </w:rPr>
      </w:pPr>
      <w:r>
        <w:rPr>
          <w:rFonts w:hint="eastAsia" w:ascii="宋体" w:hAnsi="宋体" w:eastAsia="宋体" w:cs="宋体"/>
          <w:spacing w:val="15"/>
          <w:kern w:val="0"/>
          <w:sz w:val="24"/>
          <w:szCs w:val="24"/>
          <w:highlight w:val="none"/>
        </w:rPr>
        <w:t>1、取消投标、中标候选人资格、中标资格；</w:t>
      </w:r>
    </w:p>
    <w:p w14:paraId="5C556B70">
      <w:pPr>
        <w:widowControl/>
        <w:spacing w:line="360" w:lineRule="auto"/>
        <w:ind w:firstLine="540" w:firstLineChars="200"/>
        <w:jc w:val="left"/>
        <w:rPr>
          <w:rFonts w:hint="eastAsia" w:ascii="宋体" w:hAnsi="宋体" w:eastAsia="宋体" w:cs="宋体"/>
          <w:spacing w:val="15"/>
          <w:kern w:val="0"/>
          <w:sz w:val="24"/>
          <w:szCs w:val="24"/>
          <w:highlight w:val="none"/>
        </w:rPr>
      </w:pPr>
      <w:r>
        <w:rPr>
          <w:rFonts w:hint="eastAsia" w:ascii="宋体" w:hAnsi="宋体" w:eastAsia="宋体" w:cs="宋体"/>
          <w:spacing w:val="15"/>
          <w:kern w:val="0"/>
          <w:sz w:val="24"/>
          <w:szCs w:val="24"/>
          <w:highlight w:val="none"/>
        </w:rPr>
        <w:t>2、由招标人没收投标保证金或合同履约保证金；</w:t>
      </w:r>
    </w:p>
    <w:p w14:paraId="3E924413">
      <w:pPr>
        <w:widowControl/>
        <w:spacing w:line="360" w:lineRule="auto"/>
        <w:ind w:firstLine="540" w:firstLineChars="200"/>
        <w:jc w:val="left"/>
        <w:rPr>
          <w:rFonts w:hint="eastAsia" w:ascii="宋体" w:hAnsi="宋体" w:eastAsia="宋体" w:cs="宋体"/>
          <w:spacing w:val="15"/>
          <w:kern w:val="0"/>
          <w:sz w:val="24"/>
          <w:szCs w:val="24"/>
          <w:highlight w:val="none"/>
        </w:rPr>
      </w:pPr>
      <w:r>
        <w:rPr>
          <w:rFonts w:hint="eastAsia" w:ascii="宋体" w:hAnsi="宋体" w:eastAsia="宋体" w:cs="宋体"/>
          <w:spacing w:val="15"/>
          <w:kern w:val="0"/>
          <w:sz w:val="24"/>
          <w:szCs w:val="24"/>
          <w:highlight w:val="none"/>
        </w:rPr>
        <w:t>3、两年内停止或永久禁止参与增城区财政资金建设工程的投标；</w:t>
      </w:r>
    </w:p>
    <w:p w14:paraId="3D3976BC">
      <w:pPr>
        <w:widowControl/>
        <w:spacing w:line="360" w:lineRule="auto"/>
        <w:ind w:firstLine="540" w:firstLineChars="200"/>
        <w:jc w:val="left"/>
        <w:rPr>
          <w:rFonts w:hint="eastAsia" w:ascii="宋体" w:hAnsi="宋体" w:eastAsia="宋体" w:cs="宋体"/>
          <w:spacing w:val="15"/>
          <w:kern w:val="0"/>
          <w:sz w:val="24"/>
          <w:szCs w:val="24"/>
          <w:highlight w:val="none"/>
        </w:rPr>
      </w:pPr>
      <w:r>
        <w:rPr>
          <w:rFonts w:hint="eastAsia" w:ascii="宋体" w:hAnsi="宋体" w:eastAsia="宋体" w:cs="宋体"/>
          <w:spacing w:val="15"/>
          <w:kern w:val="0"/>
          <w:sz w:val="24"/>
          <w:szCs w:val="24"/>
          <w:highlight w:val="none"/>
        </w:rPr>
        <w:t>4、两年内停止或永久禁止在增城区承接工程或者执业；</w:t>
      </w:r>
    </w:p>
    <w:p w14:paraId="0CB2C28C">
      <w:pPr>
        <w:widowControl/>
        <w:spacing w:line="360" w:lineRule="auto"/>
        <w:ind w:firstLine="540" w:firstLineChars="200"/>
        <w:jc w:val="left"/>
        <w:rPr>
          <w:rFonts w:hint="eastAsia" w:ascii="宋体" w:hAnsi="宋体" w:eastAsia="宋体" w:cs="宋体"/>
          <w:spacing w:val="15"/>
          <w:kern w:val="0"/>
          <w:sz w:val="24"/>
          <w:szCs w:val="24"/>
          <w:highlight w:val="none"/>
        </w:rPr>
      </w:pPr>
      <w:r>
        <w:rPr>
          <w:rFonts w:hint="eastAsia" w:ascii="宋体" w:hAnsi="宋体" w:eastAsia="宋体" w:cs="宋体"/>
          <w:spacing w:val="15"/>
          <w:kern w:val="0"/>
          <w:sz w:val="24"/>
          <w:szCs w:val="24"/>
          <w:highlight w:val="none"/>
        </w:rPr>
        <w:t>5、对不良行为予以记录，并行公告；</w:t>
      </w:r>
    </w:p>
    <w:p w14:paraId="329FCE4E">
      <w:pPr>
        <w:widowControl/>
        <w:spacing w:line="360" w:lineRule="auto"/>
        <w:ind w:firstLine="540" w:firstLineChars="200"/>
        <w:jc w:val="left"/>
        <w:rPr>
          <w:rFonts w:hint="eastAsia" w:ascii="宋体" w:hAnsi="宋体" w:eastAsia="宋体" w:cs="宋体"/>
          <w:spacing w:val="15"/>
          <w:kern w:val="0"/>
          <w:sz w:val="24"/>
          <w:szCs w:val="24"/>
          <w:highlight w:val="none"/>
        </w:rPr>
      </w:pPr>
      <w:r>
        <w:rPr>
          <w:rFonts w:hint="eastAsia" w:ascii="宋体" w:hAnsi="宋体" w:eastAsia="宋体" w:cs="宋体"/>
          <w:spacing w:val="15"/>
          <w:kern w:val="0"/>
          <w:sz w:val="24"/>
          <w:szCs w:val="24"/>
          <w:highlight w:val="none"/>
        </w:rPr>
        <w:t>6、报增城区建设行政主管部门备案，并提请上级相关行政主管部门依法进行处罚；</w:t>
      </w:r>
    </w:p>
    <w:p w14:paraId="6F134C0A">
      <w:pPr>
        <w:widowControl/>
        <w:spacing w:line="360" w:lineRule="auto"/>
        <w:ind w:firstLine="540" w:firstLineChars="200"/>
        <w:jc w:val="left"/>
        <w:rPr>
          <w:rFonts w:hint="eastAsia" w:ascii="宋体" w:hAnsi="宋体" w:eastAsia="宋体" w:cs="宋体"/>
          <w:spacing w:val="15"/>
          <w:kern w:val="0"/>
          <w:sz w:val="24"/>
          <w:szCs w:val="24"/>
          <w:highlight w:val="none"/>
        </w:rPr>
      </w:pPr>
      <w:r>
        <w:rPr>
          <w:rFonts w:hint="eastAsia" w:ascii="宋体" w:hAnsi="宋体" w:eastAsia="宋体" w:cs="宋体"/>
          <w:spacing w:val="15"/>
          <w:kern w:val="0"/>
          <w:sz w:val="24"/>
          <w:szCs w:val="24"/>
          <w:highlight w:val="none"/>
        </w:rPr>
        <w:t>7、其他行政处理决定。</w:t>
      </w:r>
    </w:p>
    <w:p w14:paraId="70DF44ED">
      <w:pPr>
        <w:pStyle w:val="14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339B46F9">
      <w:pPr>
        <w:pStyle w:val="144"/>
        <w:ind w:right="1179"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声明企业：</w:t>
      </w:r>
    </w:p>
    <w:p w14:paraId="33A00B2F">
      <w:pPr>
        <w:pStyle w:val="144"/>
        <w:ind w:right="1179"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法定代表人签字：</w:t>
      </w:r>
    </w:p>
    <w:p w14:paraId="5027BE4D">
      <w:pPr>
        <w:pStyle w:val="144"/>
        <w:ind w:right="879" w:firstLine="5760" w:firstLineChars="2400"/>
        <w:jc w:val="left"/>
        <w:rPr>
          <w:rFonts w:hint="eastAsia" w:ascii="宋体" w:hAnsi="宋体" w:eastAsia="宋体" w:cs="宋体"/>
          <w:color w:val="auto"/>
          <w:sz w:val="24"/>
          <w:szCs w:val="24"/>
          <w:highlight w:val="none"/>
        </w:rPr>
      </w:pPr>
    </w:p>
    <w:p w14:paraId="6E5293A1">
      <w:pPr>
        <w:pStyle w:val="144"/>
        <w:ind w:right="879" w:firstLine="5760" w:firstLineChars="2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年   月   日                 </w:t>
      </w:r>
    </w:p>
    <w:p w14:paraId="4E75443B">
      <w:pPr>
        <w:pStyle w:val="144"/>
        <w:ind w:right="879" w:firstLine="5760" w:firstLineChars="2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（企业公章）</w:t>
      </w:r>
    </w:p>
    <w:p w14:paraId="441D131A">
      <w:pPr>
        <w:pStyle w:val="144"/>
        <w:ind w:right="879" w:firstLine="5760" w:firstLineChars="2400"/>
        <w:jc w:val="left"/>
        <w:rPr>
          <w:rFonts w:hint="eastAsia" w:ascii="宋体" w:hAnsi="宋体" w:eastAsia="宋体" w:cs="宋体"/>
          <w:color w:val="auto"/>
          <w:sz w:val="24"/>
          <w:szCs w:val="24"/>
          <w:highlight w:val="none"/>
        </w:rPr>
      </w:pPr>
    </w:p>
    <w:p w14:paraId="55599818">
      <w:pPr>
        <w:spacing w:line="360" w:lineRule="auto"/>
        <w:ind w:firstLine="482" w:firstLineChars="2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注：联合体投标的，“声明企业”一栏需书写所有联合体成员的单位全称，可由联合体主办方签署、盖章。</w:t>
      </w:r>
    </w:p>
    <w:p w14:paraId="57BF1027">
      <w:pPr>
        <w:widowControl/>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Cs/>
          <w:spacing w:val="15"/>
          <w:kern w:val="0"/>
          <w:sz w:val="24"/>
          <w:szCs w:val="24"/>
          <w:highlight w:val="none"/>
        </w:rPr>
        <w:br w:type="page"/>
      </w:r>
      <w:r>
        <w:rPr>
          <w:rFonts w:hint="eastAsia" w:ascii="宋体" w:hAnsi="宋体" w:eastAsia="宋体" w:cs="宋体"/>
          <w:b/>
          <w:bCs/>
          <w:color w:val="auto"/>
          <w:sz w:val="30"/>
          <w:szCs w:val="30"/>
          <w:highlight w:val="none"/>
        </w:rPr>
        <w:t>投标人声明（三）</w:t>
      </w:r>
    </w:p>
    <w:p w14:paraId="7963403F">
      <w:pPr>
        <w:widowControl/>
        <w:spacing w:line="360" w:lineRule="auto"/>
        <w:jc w:val="center"/>
        <w:rPr>
          <w:rFonts w:hint="eastAsia" w:ascii="宋体" w:hAnsi="宋体" w:eastAsia="宋体" w:cs="宋体"/>
          <w:spacing w:val="15"/>
          <w:kern w:val="0"/>
          <w:sz w:val="24"/>
          <w:szCs w:val="24"/>
          <w:highlight w:val="none"/>
        </w:rPr>
      </w:pPr>
      <w:r>
        <w:rPr>
          <w:rFonts w:hint="eastAsia" w:ascii="宋体" w:hAnsi="宋体" w:eastAsia="宋体" w:cs="宋体"/>
          <w:bCs/>
          <w:spacing w:val="15"/>
          <w:kern w:val="0"/>
          <w:sz w:val="24"/>
          <w:szCs w:val="24"/>
          <w:highlight w:val="none"/>
        </w:rPr>
        <w:t>关于遵守招标文件和履行工程总承包合同的声明</w:t>
      </w:r>
    </w:p>
    <w:p w14:paraId="2CF0B348">
      <w:pPr>
        <w:widowControl/>
        <w:spacing w:line="360" w:lineRule="auto"/>
        <w:jc w:val="left"/>
        <w:rPr>
          <w:rFonts w:hint="eastAsia" w:ascii="宋体" w:hAnsi="宋体" w:eastAsia="宋体" w:cs="宋体"/>
          <w:spacing w:val="15"/>
          <w:kern w:val="0"/>
          <w:sz w:val="24"/>
          <w:szCs w:val="24"/>
          <w:highlight w:val="none"/>
        </w:rPr>
      </w:pPr>
      <w:r>
        <w:rPr>
          <w:rFonts w:hint="eastAsia" w:ascii="宋体" w:hAnsi="宋体" w:eastAsia="宋体" w:cs="宋体"/>
          <w:spacing w:val="15"/>
          <w:kern w:val="0"/>
          <w:sz w:val="24"/>
          <w:szCs w:val="24"/>
          <w:highlight w:val="none"/>
        </w:rPr>
        <w:t>广州市增城区住房和城乡建设局、本招标项目招标人及招标监管机构：</w:t>
      </w:r>
    </w:p>
    <w:p w14:paraId="1774F3F3">
      <w:pPr>
        <w:widowControl/>
        <w:spacing w:line="360" w:lineRule="auto"/>
        <w:ind w:firstLine="540" w:firstLineChars="200"/>
        <w:jc w:val="left"/>
        <w:rPr>
          <w:rFonts w:hint="eastAsia" w:ascii="宋体" w:hAnsi="宋体" w:eastAsia="宋体" w:cs="宋体"/>
          <w:spacing w:val="15"/>
          <w:kern w:val="0"/>
          <w:sz w:val="24"/>
          <w:szCs w:val="24"/>
          <w:highlight w:val="none"/>
        </w:rPr>
      </w:pPr>
      <w:r>
        <w:rPr>
          <w:rFonts w:hint="eastAsia" w:ascii="宋体" w:hAnsi="宋体" w:eastAsia="宋体" w:cs="宋体"/>
          <w:spacing w:val="15"/>
          <w:kern w:val="0"/>
          <w:sz w:val="24"/>
          <w:szCs w:val="24"/>
          <w:highlight w:val="none"/>
        </w:rPr>
        <w:t>本公司就参加位于增城区的</w:t>
      </w:r>
      <w:r>
        <w:rPr>
          <w:rFonts w:hint="eastAsia" w:ascii="宋体" w:hAnsi="宋体" w:eastAsia="宋体" w:cs="宋体"/>
          <w:color w:val="auto"/>
          <w:sz w:val="24"/>
          <w:highlight w:val="none"/>
          <w:u w:val="single"/>
        </w:rPr>
        <w:t xml:space="preserve">             （项目名称）           </w:t>
      </w:r>
      <w:r>
        <w:rPr>
          <w:rFonts w:hint="eastAsia" w:ascii="宋体" w:hAnsi="宋体" w:eastAsia="宋体" w:cs="宋体"/>
          <w:spacing w:val="15"/>
          <w:kern w:val="0"/>
          <w:sz w:val="24"/>
          <w:szCs w:val="24"/>
          <w:highlight w:val="none"/>
        </w:rPr>
        <w:t>的投标工作，作出郑重声明：</w:t>
      </w:r>
    </w:p>
    <w:p w14:paraId="21F2B65E">
      <w:pPr>
        <w:widowControl/>
        <w:spacing w:line="360" w:lineRule="auto"/>
        <w:ind w:firstLine="540" w:firstLineChars="200"/>
        <w:jc w:val="left"/>
        <w:rPr>
          <w:rFonts w:hint="eastAsia" w:ascii="宋体" w:hAnsi="宋体" w:eastAsia="宋体" w:cs="宋体"/>
          <w:spacing w:val="15"/>
          <w:kern w:val="0"/>
          <w:sz w:val="24"/>
          <w:szCs w:val="24"/>
          <w:highlight w:val="none"/>
        </w:rPr>
      </w:pPr>
      <w:r>
        <w:rPr>
          <w:rFonts w:hint="eastAsia" w:ascii="宋体" w:hAnsi="宋体" w:eastAsia="宋体" w:cs="宋体"/>
          <w:spacing w:val="15"/>
          <w:kern w:val="0"/>
          <w:sz w:val="24"/>
          <w:szCs w:val="24"/>
          <w:highlight w:val="none"/>
        </w:rPr>
        <w:t>一、若成为本工程的中标人，我公司将严格遵守招标文件和履行施工合同的下列要求：</w:t>
      </w:r>
    </w:p>
    <w:p w14:paraId="331B351F">
      <w:pPr>
        <w:widowControl/>
        <w:spacing w:line="360" w:lineRule="auto"/>
        <w:ind w:firstLine="540" w:firstLineChars="200"/>
        <w:jc w:val="left"/>
        <w:rPr>
          <w:rFonts w:hint="eastAsia" w:ascii="宋体" w:hAnsi="宋体" w:eastAsia="宋体" w:cs="宋体"/>
          <w:spacing w:val="15"/>
          <w:kern w:val="0"/>
          <w:sz w:val="24"/>
          <w:szCs w:val="24"/>
          <w:highlight w:val="none"/>
        </w:rPr>
      </w:pPr>
      <w:r>
        <w:rPr>
          <w:rFonts w:hint="eastAsia" w:ascii="宋体" w:hAnsi="宋体" w:eastAsia="宋体" w:cs="宋体"/>
          <w:spacing w:val="15"/>
          <w:kern w:val="0"/>
          <w:sz w:val="24"/>
          <w:szCs w:val="24"/>
          <w:highlight w:val="none"/>
        </w:rPr>
        <w:t>1、订立合同：在招标文件规定的限期内与招标人订立工程总承包合同。</w:t>
      </w:r>
    </w:p>
    <w:p w14:paraId="14C7A145">
      <w:pPr>
        <w:widowControl/>
        <w:spacing w:line="360" w:lineRule="auto"/>
        <w:ind w:firstLine="540" w:firstLineChars="200"/>
        <w:jc w:val="left"/>
        <w:rPr>
          <w:rFonts w:hint="eastAsia" w:ascii="宋体" w:hAnsi="宋体" w:eastAsia="宋体" w:cs="宋体"/>
          <w:spacing w:val="15"/>
          <w:kern w:val="0"/>
          <w:sz w:val="24"/>
          <w:szCs w:val="24"/>
          <w:highlight w:val="none"/>
        </w:rPr>
      </w:pPr>
      <w:r>
        <w:rPr>
          <w:rFonts w:hint="eastAsia" w:ascii="宋体" w:hAnsi="宋体" w:eastAsia="宋体" w:cs="宋体"/>
          <w:spacing w:val="15"/>
          <w:kern w:val="0"/>
          <w:sz w:val="24"/>
          <w:szCs w:val="24"/>
          <w:highlight w:val="none"/>
        </w:rPr>
        <w:t>2、施工现场技术和管理人员：</w:t>
      </w:r>
    </w:p>
    <w:p w14:paraId="19C4070E">
      <w:pPr>
        <w:widowControl/>
        <w:spacing w:line="360" w:lineRule="auto"/>
        <w:ind w:firstLine="540" w:firstLineChars="200"/>
        <w:jc w:val="left"/>
        <w:rPr>
          <w:rFonts w:hint="eastAsia" w:ascii="宋体" w:hAnsi="宋体" w:eastAsia="宋体" w:cs="宋体"/>
          <w:spacing w:val="15"/>
          <w:kern w:val="0"/>
          <w:sz w:val="24"/>
          <w:szCs w:val="24"/>
          <w:highlight w:val="none"/>
        </w:rPr>
      </w:pPr>
      <w:r>
        <w:rPr>
          <w:rFonts w:hint="eastAsia" w:ascii="宋体" w:hAnsi="宋体" w:eastAsia="宋体" w:cs="宋体"/>
          <w:spacing w:val="15"/>
          <w:kern w:val="0"/>
          <w:sz w:val="24"/>
          <w:szCs w:val="24"/>
          <w:highlight w:val="none"/>
        </w:rPr>
        <w:t>（1）投标承诺及派驻现场的项目管理架构中全部技术和管理人员均为我公司员工；</w:t>
      </w:r>
    </w:p>
    <w:p w14:paraId="2632DA16">
      <w:pPr>
        <w:widowControl/>
        <w:spacing w:line="360" w:lineRule="auto"/>
        <w:ind w:firstLine="540" w:firstLineChars="200"/>
        <w:jc w:val="left"/>
        <w:rPr>
          <w:rFonts w:hint="eastAsia" w:ascii="宋体" w:hAnsi="宋体" w:eastAsia="宋体" w:cs="宋体"/>
          <w:spacing w:val="15"/>
          <w:kern w:val="0"/>
          <w:sz w:val="24"/>
          <w:szCs w:val="24"/>
          <w:highlight w:val="none"/>
        </w:rPr>
      </w:pPr>
      <w:r>
        <w:rPr>
          <w:rFonts w:hint="eastAsia" w:ascii="宋体" w:hAnsi="宋体" w:eastAsia="宋体" w:cs="宋体"/>
          <w:spacing w:val="15"/>
          <w:kern w:val="0"/>
          <w:sz w:val="24"/>
          <w:szCs w:val="24"/>
          <w:highlight w:val="none"/>
        </w:rPr>
        <w:t>（2）根据本工程建设的实际需要适当设置的项目管理架构，委派的技术和管理人员的数量、资质和实际工作能力均满足本工程建设实施要求；</w:t>
      </w:r>
    </w:p>
    <w:p w14:paraId="4A52DC46">
      <w:pPr>
        <w:widowControl/>
        <w:spacing w:line="360" w:lineRule="auto"/>
        <w:ind w:firstLine="540" w:firstLineChars="200"/>
        <w:jc w:val="left"/>
        <w:rPr>
          <w:rFonts w:hint="eastAsia" w:ascii="宋体" w:hAnsi="宋体" w:eastAsia="宋体" w:cs="宋体"/>
          <w:spacing w:val="15"/>
          <w:kern w:val="0"/>
          <w:sz w:val="24"/>
          <w:szCs w:val="24"/>
          <w:highlight w:val="none"/>
        </w:rPr>
      </w:pPr>
      <w:r>
        <w:rPr>
          <w:rFonts w:hint="eastAsia" w:ascii="宋体" w:hAnsi="宋体" w:eastAsia="宋体" w:cs="宋体"/>
          <w:spacing w:val="15"/>
          <w:kern w:val="0"/>
          <w:sz w:val="24"/>
          <w:szCs w:val="24"/>
          <w:highlight w:val="none"/>
        </w:rPr>
        <w:t>（3）在收到发包人进场通知的3天内，所有技术和管理人员全部到位，进入现场办公，不得兼职或者擅自离岗；</w:t>
      </w:r>
    </w:p>
    <w:p w14:paraId="0AC4366A">
      <w:pPr>
        <w:widowControl/>
        <w:spacing w:line="360" w:lineRule="auto"/>
        <w:ind w:firstLine="540" w:firstLineChars="200"/>
        <w:jc w:val="left"/>
        <w:rPr>
          <w:rFonts w:hint="eastAsia" w:ascii="宋体" w:hAnsi="宋体" w:eastAsia="宋体" w:cs="宋体"/>
          <w:spacing w:val="15"/>
          <w:kern w:val="0"/>
          <w:sz w:val="24"/>
          <w:szCs w:val="24"/>
          <w:highlight w:val="none"/>
        </w:rPr>
      </w:pPr>
      <w:r>
        <w:rPr>
          <w:rFonts w:hint="eastAsia" w:ascii="宋体" w:hAnsi="宋体" w:eastAsia="宋体" w:cs="宋体"/>
          <w:spacing w:val="15"/>
          <w:kern w:val="0"/>
          <w:sz w:val="24"/>
          <w:szCs w:val="24"/>
          <w:highlight w:val="none"/>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14:paraId="32F1F84A">
      <w:pPr>
        <w:widowControl/>
        <w:spacing w:line="360" w:lineRule="auto"/>
        <w:ind w:firstLine="540" w:firstLineChars="200"/>
        <w:jc w:val="left"/>
        <w:rPr>
          <w:rFonts w:hint="eastAsia" w:ascii="宋体" w:hAnsi="宋体" w:eastAsia="宋体" w:cs="宋体"/>
          <w:spacing w:val="15"/>
          <w:kern w:val="0"/>
          <w:sz w:val="24"/>
          <w:szCs w:val="24"/>
          <w:highlight w:val="none"/>
        </w:rPr>
      </w:pPr>
      <w:r>
        <w:rPr>
          <w:rFonts w:hint="eastAsia" w:ascii="宋体" w:hAnsi="宋体" w:eastAsia="宋体" w:cs="宋体"/>
          <w:spacing w:val="15"/>
          <w:kern w:val="0"/>
          <w:sz w:val="24"/>
          <w:szCs w:val="24"/>
          <w:highlight w:val="none"/>
        </w:rPr>
        <w:t>3、工期：保证尽一切力量确保投标承诺的工期。本公司充分了解和预计在施工过程中，本项目可能会存在比正常项目更多的阻碍工期的情况出现，保证不因自身原因导致实际工期超过合同竣工时间。</w:t>
      </w:r>
    </w:p>
    <w:p w14:paraId="3BEE814B">
      <w:pPr>
        <w:widowControl/>
        <w:spacing w:line="360" w:lineRule="auto"/>
        <w:ind w:firstLine="540" w:firstLineChars="200"/>
        <w:jc w:val="left"/>
        <w:rPr>
          <w:rFonts w:hint="eastAsia" w:ascii="宋体" w:hAnsi="宋体" w:eastAsia="宋体" w:cs="宋体"/>
          <w:spacing w:val="15"/>
          <w:kern w:val="0"/>
          <w:sz w:val="24"/>
          <w:szCs w:val="24"/>
          <w:highlight w:val="none"/>
        </w:rPr>
      </w:pPr>
      <w:r>
        <w:rPr>
          <w:rFonts w:hint="eastAsia" w:ascii="宋体" w:hAnsi="宋体" w:eastAsia="宋体" w:cs="宋体"/>
          <w:spacing w:val="15"/>
          <w:kern w:val="0"/>
          <w:sz w:val="24"/>
          <w:szCs w:val="24"/>
          <w:highlight w:val="none"/>
        </w:rPr>
        <w:t>4、材料、设备：保证准备并供应充足的材料设备，按投标承诺的时间全部按时到位。不因任何材料、设备因素阻碍工期而影响投标承诺的竣工日期。</w:t>
      </w:r>
    </w:p>
    <w:p w14:paraId="4D0D1811">
      <w:pPr>
        <w:widowControl/>
        <w:spacing w:line="360" w:lineRule="auto"/>
        <w:ind w:firstLine="540" w:firstLineChars="200"/>
        <w:jc w:val="left"/>
        <w:rPr>
          <w:rFonts w:hint="eastAsia" w:ascii="宋体" w:hAnsi="宋体" w:eastAsia="宋体" w:cs="宋体"/>
          <w:spacing w:val="15"/>
          <w:kern w:val="0"/>
          <w:sz w:val="24"/>
          <w:szCs w:val="24"/>
          <w:highlight w:val="none"/>
        </w:rPr>
      </w:pPr>
      <w:r>
        <w:rPr>
          <w:rFonts w:hint="eastAsia" w:ascii="宋体" w:hAnsi="宋体" w:eastAsia="宋体" w:cs="宋体"/>
          <w:spacing w:val="15"/>
          <w:kern w:val="0"/>
          <w:sz w:val="24"/>
          <w:szCs w:val="24"/>
          <w:highlight w:val="none"/>
        </w:rPr>
        <w:t>5、质量、安全：保证实现本工程招标文件所确定的工程质量、安全目标计划，且按增城区有关文件及本工程招标文件文明施工管理方案中的要求进行文明施工管理。</w:t>
      </w:r>
    </w:p>
    <w:p w14:paraId="1C5E2620">
      <w:pPr>
        <w:widowControl/>
        <w:spacing w:line="360" w:lineRule="auto"/>
        <w:ind w:firstLine="540" w:firstLineChars="200"/>
        <w:jc w:val="left"/>
        <w:rPr>
          <w:rFonts w:hint="eastAsia" w:ascii="宋体" w:hAnsi="宋体" w:eastAsia="宋体" w:cs="宋体"/>
          <w:spacing w:val="15"/>
          <w:kern w:val="0"/>
          <w:sz w:val="24"/>
          <w:szCs w:val="24"/>
          <w:highlight w:val="none"/>
        </w:rPr>
      </w:pPr>
      <w:r>
        <w:rPr>
          <w:rFonts w:hint="eastAsia" w:ascii="宋体" w:hAnsi="宋体" w:eastAsia="宋体" w:cs="宋体"/>
          <w:spacing w:val="15"/>
          <w:kern w:val="0"/>
          <w:sz w:val="24"/>
          <w:szCs w:val="24"/>
          <w:highlight w:val="none"/>
        </w:rPr>
        <w:t>6、不发生出借资质、转包、违法分包行为。</w:t>
      </w:r>
    </w:p>
    <w:p w14:paraId="1CF1B634">
      <w:pPr>
        <w:widowControl/>
        <w:spacing w:line="360" w:lineRule="auto"/>
        <w:ind w:firstLine="540" w:firstLineChars="200"/>
        <w:jc w:val="left"/>
        <w:rPr>
          <w:rFonts w:hint="eastAsia" w:ascii="宋体" w:hAnsi="宋体" w:eastAsia="宋体" w:cs="宋体"/>
          <w:spacing w:val="15"/>
          <w:kern w:val="0"/>
          <w:sz w:val="24"/>
          <w:szCs w:val="24"/>
          <w:highlight w:val="none"/>
        </w:rPr>
      </w:pPr>
      <w:r>
        <w:rPr>
          <w:rFonts w:hint="eastAsia" w:ascii="宋体" w:hAnsi="宋体" w:eastAsia="宋体" w:cs="宋体"/>
          <w:spacing w:val="15"/>
          <w:kern w:val="0"/>
          <w:sz w:val="24"/>
          <w:szCs w:val="24"/>
          <w:highlight w:val="none"/>
        </w:rPr>
        <w:t>7、不拖欠或克扣劳务人员工资，不拖欠材料、设备价款、分包合同工程款（如有分包工程）。</w:t>
      </w:r>
    </w:p>
    <w:p w14:paraId="32DAAF08">
      <w:pPr>
        <w:widowControl/>
        <w:spacing w:line="360" w:lineRule="auto"/>
        <w:ind w:firstLine="540" w:firstLineChars="200"/>
        <w:jc w:val="left"/>
        <w:rPr>
          <w:rFonts w:hint="eastAsia" w:ascii="宋体" w:hAnsi="宋体" w:eastAsia="宋体" w:cs="宋体"/>
          <w:spacing w:val="15"/>
          <w:kern w:val="0"/>
          <w:sz w:val="24"/>
          <w:szCs w:val="24"/>
          <w:highlight w:val="none"/>
        </w:rPr>
      </w:pPr>
      <w:r>
        <w:rPr>
          <w:rFonts w:hint="eastAsia" w:ascii="宋体" w:hAnsi="宋体" w:eastAsia="宋体" w:cs="宋体"/>
          <w:spacing w:val="15"/>
          <w:kern w:val="0"/>
          <w:sz w:val="24"/>
          <w:szCs w:val="24"/>
          <w:highlight w:val="none"/>
        </w:rPr>
        <w:t>二、如不能履行上述承诺，本公司愿意承担由此带来的法律后果，并自愿无条件地接受招标人和建设行政主管部门的以下处理：</w:t>
      </w:r>
    </w:p>
    <w:p w14:paraId="0E70B7CF">
      <w:pPr>
        <w:widowControl/>
        <w:spacing w:line="360" w:lineRule="auto"/>
        <w:ind w:firstLine="540" w:firstLineChars="200"/>
        <w:jc w:val="left"/>
        <w:rPr>
          <w:rFonts w:hint="eastAsia" w:ascii="宋体" w:hAnsi="宋体" w:eastAsia="宋体" w:cs="宋体"/>
          <w:spacing w:val="15"/>
          <w:kern w:val="0"/>
          <w:sz w:val="24"/>
          <w:szCs w:val="24"/>
          <w:highlight w:val="none"/>
        </w:rPr>
      </w:pPr>
      <w:r>
        <w:rPr>
          <w:rFonts w:hint="eastAsia" w:ascii="宋体" w:hAnsi="宋体" w:eastAsia="宋体" w:cs="宋体"/>
          <w:spacing w:val="15"/>
          <w:kern w:val="0"/>
          <w:sz w:val="24"/>
          <w:szCs w:val="24"/>
          <w:highlight w:val="none"/>
        </w:rPr>
        <w:t>1、取消中标资格或者解除合同；</w:t>
      </w:r>
    </w:p>
    <w:p w14:paraId="09757E82">
      <w:pPr>
        <w:widowControl/>
        <w:spacing w:line="360" w:lineRule="auto"/>
        <w:ind w:firstLine="540" w:firstLineChars="200"/>
        <w:jc w:val="left"/>
        <w:rPr>
          <w:rFonts w:hint="eastAsia" w:ascii="宋体" w:hAnsi="宋体" w:eastAsia="宋体" w:cs="宋体"/>
          <w:spacing w:val="15"/>
          <w:kern w:val="0"/>
          <w:sz w:val="24"/>
          <w:szCs w:val="24"/>
          <w:highlight w:val="none"/>
        </w:rPr>
      </w:pPr>
      <w:r>
        <w:rPr>
          <w:rFonts w:hint="eastAsia" w:ascii="宋体" w:hAnsi="宋体" w:eastAsia="宋体" w:cs="宋体"/>
          <w:spacing w:val="15"/>
          <w:kern w:val="0"/>
          <w:sz w:val="24"/>
          <w:szCs w:val="24"/>
          <w:highlight w:val="none"/>
        </w:rPr>
        <w:t>2、由招标人没收投标保证金或合同履约保证金；</w:t>
      </w:r>
    </w:p>
    <w:p w14:paraId="55F49E0D">
      <w:pPr>
        <w:widowControl/>
        <w:spacing w:line="360" w:lineRule="auto"/>
        <w:ind w:firstLine="540" w:firstLineChars="200"/>
        <w:jc w:val="left"/>
        <w:rPr>
          <w:rFonts w:hint="eastAsia" w:ascii="宋体" w:hAnsi="宋体" w:eastAsia="宋体" w:cs="宋体"/>
          <w:spacing w:val="15"/>
          <w:kern w:val="0"/>
          <w:sz w:val="24"/>
          <w:szCs w:val="24"/>
          <w:highlight w:val="none"/>
        </w:rPr>
      </w:pPr>
      <w:r>
        <w:rPr>
          <w:rFonts w:hint="eastAsia" w:ascii="宋体" w:hAnsi="宋体" w:eastAsia="宋体" w:cs="宋体"/>
          <w:spacing w:val="15"/>
          <w:kern w:val="0"/>
          <w:sz w:val="24"/>
          <w:szCs w:val="24"/>
          <w:highlight w:val="none"/>
        </w:rPr>
        <w:t>3、两年内停止或永久禁止参与增城区财政资金建设工程的投标；</w:t>
      </w:r>
    </w:p>
    <w:p w14:paraId="5D4DCA33">
      <w:pPr>
        <w:widowControl/>
        <w:spacing w:line="360" w:lineRule="auto"/>
        <w:ind w:firstLine="540" w:firstLineChars="200"/>
        <w:jc w:val="left"/>
        <w:rPr>
          <w:rFonts w:hint="eastAsia" w:ascii="宋体" w:hAnsi="宋体" w:eastAsia="宋体" w:cs="宋体"/>
          <w:spacing w:val="15"/>
          <w:kern w:val="0"/>
          <w:sz w:val="24"/>
          <w:szCs w:val="24"/>
          <w:highlight w:val="none"/>
        </w:rPr>
      </w:pPr>
      <w:r>
        <w:rPr>
          <w:rFonts w:hint="eastAsia" w:ascii="宋体" w:hAnsi="宋体" w:eastAsia="宋体" w:cs="宋体"/>
          <w:spacing w:val="15"/>
          <w:kern w:val="0"/>
          <w:sz w:val="24"/>
          <w:szCs w:val="24"/>
          <w:highlight w:val="none"/>
        </w:rPr>
        <w:t>4、两年内停止或永久禁止在增城区承接工程或者执业；</w:t>
      </w:r>
    </w:p>
    <w:p w14:paraId="74B0E40B">
      <w:pPr>
        <w:widowControl/>
        <w:spacing w:line="360" w:lineRule="auto"/>
        <w:ind w:firstLine="540" w:firstLineChars="200"/>
        <w:jc w:val="left"/>
        <w:rPr>
          <w:rFonts w:hint="eastAsia" w:ascii="宋体" w:hAnsi="宋体" w:eastAsia="宋体" w:cs="宋体"/>
          <w:spacing w:val="15"/>
          <w:kern w:val="0"/>
          <w:sz w:val="24"/>
          <w:szCs w:val="24"/>
          <w:highlight w:val="none"/>
        </w:rPr>
      </w:pPr>
      <w:r>
        <w:rPr>
          <w:rFonts w:hint="eastAsia" w:ascii="宋体" w:hAnsi="宋体" w:eastAsia="宋体" w:cs="宋体"/>
          <w:spacing w:val="15"/>
          <w:kern w:val="0"/>
          <w:sz w:val="24"/>
          <w:szCs w:val="24"/>
          <w:highlight w:val="none"/>
        </w:rPr>
        <w:t>5、对不良行为予以记录，并进行公告；</w:t>
      </w:r>
    </w:p>
    <w:p w14:paraId="3E927833">
      <w:pPr>
        <w:widowControl/>
        <w:spacing w:line="360" w:lineRule="auto"/>
        <w:ind w:firstLine="540" w:firstLineChars="200"/>
        <w:jc w:val="left"/>
        <w:rPr>
          <w:rFonts w:hint="eastAsia" w:ascii="宋体" w:hAnsi="宋体" w:eastAsia="宋体" w:cs="宋体"/>
          <w:spacing w:val="15"/>
          <w:kern w:val="0"/>
          <w:sz w:val="24"/>
          <w:szCs w:val="24"/>
          <w:highlight w:val="none"/>
        </w:rPr>
      </w:pPr>
      <w:r>
        <w:rPr>
          <w:rFonts w:hint="eastAsia" w:ascii="宋体" w:hAnsi="宋体" w:eastAsia="宋体" w:cs="宋体"/>
          <w:spacing w:val="15"/>
          <w:kern w:val="0"/>
          <w:sz w:val="24"/>
          <w:szCs w:val="24"/>
          <w:highlight w:val="none"/>
        </w:rPr>
        <w:t>6、报增城区建设行政主管部门备案，并提请上级相关行政主管部门依法进行处罚；</w:t>
      </w:r>
    </w:p>
    <w:p w14:paraId="4F84BB42">
      <w:pPr>
        <w:widowControl/>
        <w:spacing w:line="360" w:lineRule="auto"/>
        <w:ind w:firstLine="540" w:firstLineChars="200"/>
        <w:jc w:val="left"/>
        <w:rPr>
          <w:rFonts w:hint="eastAsia" w:ascii="宋体" w:hAnsi="宋体" w:eastAsia="宋体" w:cs="宋体"/>
          <w:spacing w:val="15"/>
          <w:kern w:val="0"/>
          <w:sz w:val="24"/>
          <w:szCs w:val="24"/>
          <w:highlight w:val="none"/>
        </w:rPr>
      </w:pPr>
      <w:r>
        <w:rPr>
          <w:rFonts w:hint="eastAsia" w:ascii="宋体" w:hAnsi="宋体" w:eastAsia="宋体" w:cs="宋体"/>
          <w:spacing w:val="15"/>
          <w:kern w:val="0"/>
          <w:sz w:val="24"/>
          <w:szCs w:val="24"/>
          <w:highlight w:val="none"/>
        </w:rPr>
        <w:t>7、其他行政处理决定。</w:t>
      </w:r>
    </w:p>
    <w:p w14:paraId="0B7455E5">
      <w:pPr>
        <w:pStyle w:val="14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40312AED">
      <w:pPr>
        <w:pStyle w:val="183"/>
        <w:ind w:left="629" w:right="144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声明企业：</w:t>
      </w:r>
    </w:p>
    <w:p w14:paraId="4E62C95F">
      <w:pPr>
        <w:pStyle w:val="144"/>
        <w:ind w:right="1179"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法定代表人签字：</w:t>
      </w:r>
    </w:p>
    <w:p w14:paraId="171567B6">
      <w:pPr>
        <w:pStyle w:val="144"/>
        <w:ind w:right="879" w:firstLine="5760" w:firstLineChars="2400"/>
        <w:jc w:val="left"/>
        <w:rPr>
          <w:rFonts w:hint="eastAsia" w:ascii="宋体" w:hAnsi="宋体" w:eastAsia="宋体" w:cs="宋体"/>
          <w:color w:val="auto"/>
          <w:sz w:val="24"/>
          <w:szCs w:val="24"/>
          <w:highlight w:val="none"/>
        </w:rPr>
      </w:pPr>
    </w:p>
    <w:p w14:paraId="4AB096E5">
      <w:pPr>
        <w:pStyle w:val="144"/>
        <w:ind w:right="879" w:firstLine="5760" w:firstLineChars="2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年   月   日                 </w:t>
      </w:r>
    </w:p>
    <w:p w14:paraId="6E9DCB4E">
      <w:pPr>
        <w:pStyle w:val="144"/>
        <w:ind w:right="879" w:firstLine="5760" w:firstLineChars="2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（企业公章）</w:t>
      </w:r>
    </w:p>
    <w:p w14:paraId="5AB506D2">
      <w:pPr>
        <w:pStyle w:val="144"/>
        <w:ind w:right="879" w:firstLine="5760" w:firstLineChars="2400"/>
        <w:jc w:val="left"/>
        <w:rPr>
          <w:rFonts w:hint="eastAsia" w:ascii="宋体" w:hAnsi="宋体" w:eastAsia="宋体" w:cs="宋体"/>
          <w:color w:val="auto"/>
          <w:sz w:val="24"/>
          <w:szCs w:val="24"/>
          <w:highlight w:val="none"/>
        </w:rPr>
      </w:pPr>
    </w:p>
    <w:p w14:paraId="0BDEC53B">
      <w:pPr>
        <w:widowControl/>
        <w:spacing w:line="360" w:lineRule="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注：“声明企业”一栏需书写所有联合体成员的单位全称，</w:t>
      </w:r>
      <w:r>
        <w:rPr>
          <w:rFonts w:hint="eastAsia" w:ascii="宋体" w:hAnsi="宋体" w:eastAsia="宋体" w:cs="宋体"/>
          <w:b/>
          <w:bCs/>
          <w:color w:val="auto"/>
          <w:sz w:val="24"/>
          <w:szCs w:val="24"/>
          <w:highlight w:val="none"/>
        </w:rPr>
        <w:t>可由联合体主办方签署、盖章</w:t>
      </w:r>
      <w:r>
        <w:rPr>
          <w:rFonts w:hint="eastAsia" w:ascii="宋体" w:hAnsi="宋体" w:eastAsia="宋体" w:cs="宋体"/>
          <w:b/>
          <w:bCs/>
          <w:kern w:val="0"/>
          <w:sz w:val="24"/>
          <w:szCs w:val="24"/>
          <w:highlight w:val="none"/>
        </w:rPr>
        <w:t>。</w:t>
      </w:r>
    </w:p>
    <w:p w14:paraId="0E74EA2D">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7883AD12">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附件二（参考格式）：</w:t>
      </w:r>
    </w:p>
    <w:p w14:paraId="7A319A3A">
      <w:pPr>
        <w:widowControl/>
        <w:snapToGrid w:val="0"/>
        <w:spacing w:line="360" w:lineRule="auto"/>
        <w:ind w:right="384"/>
        <w:jc w:val="center"/>
        <w:rPr>
          <w:rFonts w:hint="eastAsia" w:ascii="宋体" w:hAnsi="宋体" w:eastAsia="宋体" w:cs="宋体"/>
          <w:b/>
          <w:bCs/>
          <w:color w:val="auto"/>
          <w:kern w:val="0"/>
          <w:sz w:val="28"/>
          <w:szCs w:val="28"/>
          <w:highlight w:val="none"/>
        </w:rPr>
      </w:pPr>
      <w:bookmarkStart w:id="5" w:name="_Toc12111"/>
      <w:bookmarkEnd w:id="5"/>
      <w:bookmarkStart w:id="6" w:name="_Toc22643"/>
      <w:bookmarkEnd w:id="6"/>
      <w:r>
        <w:rPr>
          <w:rFonts w:hint="eastAsia" w:ascii="宋体" w:hAnsi="宋体" w:eastAsia="宋体" w:cs="宋体"/>
          <w:b/>
          <w:bCs/>
          <w:color w:val="auto"/>
          <w:kern w:val="0"/>
          <w:sz w:val="28"/>
          <w:szCs w:val="28"/>
          <w:highlight w:val="none"/>
        </w:rPr>
        <w:t>联合体工作协议</w:t>
      </w:r>
    </w:p>
    <w:p w14:paraId="24A66CB9">
      <w:pPr>
        <w:topLinePunct/>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（施工方单位名称、设计方单位名称</w:t>
      </w:r>
      <w:r>
        <w:rPr>
          <w:rFonts w:hint="eastAsia" w:ascii="宋体" w:hAnsi="宋体"/>
          <w:color w:val="auto"/>
          <w:sz w:val="24"/>
          <w:szCs w:val="24"/>
          <w:highlight w:val="none"/>
        </w:rPr>
        <w:t>、勘察方单位名称</w:t>
      </w:r>
      <w:r>
        <w:rPr>
          <w:rFonts w:hint="eastAsia" w:ascii="宋体" w:hAnsi="宋体" w:eastAsia="宋体" w:cs="宋体"/>
          <w:color w:val="auto"/>
          <w:sz w:val="24"/>
          <w:szCs w:val="24"/>
          <w:highlight w:val="none"/>
        </w:rPr>
        <w:t>）自愿组成联合体，共同参加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投标。我方授权委托本协议主办方代表联合体各成员参加投标、签署投标资料、提交投标文件，负责整个合同实施阶段的协调工作。若中标，联合体各成员向招标人承担连带责任。现就联合体投标事宜订立如下协议。</w:t>
      </w:r>
    </w:p>
    <w:p w14:paraId="41F657A9">
      <w:pPr>
        <w:topLinePunct/>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1、（主办方单位名称）为联合体主办方。</w:t>
      </w:r>
    </w:p>
    <w:p w14:paraId="2502AF26">
      <w:pPr>
        <w:topLinePunct/>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主办方合法代表联合体各成员负责本招标项目投标文件编制和合同谈判活动，并代表联合体提交和接收相关的资料、信息及指示，并处理与之有关的一切事务，负责合同实施阶段的主办、组织和协调工作。</w:t>
      </w:r>
    </w:p>
    <w:p w14:paraId="27B1173C">
      <w:pPr>
        <w:topLinePunct/>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将严格按照招标文件的各项要求，递交投标文件，履行合同，并对外承担相应责任。联合体主办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3A95C10B">
      <w:pPr>
        <w:topLinePunct/>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4、联合体各成员单位内部的职责分工如下：</w:t>
      </w:r>
    </w:p>
    <w:p w14:paraId="2B2AD875">
      <w:pPr>
        <w:topLinePunct/>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①（施工方单位名称，主办方）：作为联合体的主办方,除了负责施工外，还应负责</w:t>
      </w:r>
      <w:r>
        <w:rPr>
          <w:rFonts w:hint="eastAsia" w:ascii="宋体" w:hAnsi="宋体" w:cs="宋体"/>
          <w:color w:val="auto"/>
          <w:sz w:val="24"/>
          <w:szCs w:val="24"/>
          <w:highlight w:val="none"/>
          <w:lang w:val="en-US" w:eastAsia="zh-CN"/>
        </w:rPr>
        <w:t>勘察</w:t>
      </w:r>
      <w:r>
        <w:rPr>
          <w:rFonts w:hint="eastAsia" w:ascii="宋体" w:hAnsi="宋体" w:eastAsia="宋体" w:cs="宋体"/>
          <w:color w:val="auto"/>
          <w:sz w:val="24"/>
          <w:szCs w:val="24"/>
          <w:highlight w:val="none"/>
        </w:rPr>
        <w:t>设计施工总承包管理的职责。联合体其他相关方违约时，主办方应承担连带责任，具体按合同要求。</w:t>
      </w:r>
    </w:p>
    <w:p w14:paraId="66673BA0">
      <w:pPr>
        <w:topLinePunct/>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b w:val="0"/>
          <w:color w:val="auto"/>
          <w:sz w:val="24"/>
          <w:szCs w:val="24"/>
          <w:highlight w:val="none"/>
        </w:rPr>
        <w:t>（勘察方单位名称，成员方）：负责本工程的勘察等工作，具体按合同要求。</w:t>
      </w:r>
    </w:p>
    <w:p w14:paraId="2CB8BAAA">
      <w:pPr>
        <w:topLinePunct/>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b w:val="0"/>
          <w:bCs w:val="0"/>
          <w:color w:val="auto"/>
          <w:sz w:val="24"/>
          <w:szCs w:val="24"/>
          <w:highlight w:val="none"/>
        </w:rPr>
        <w:t>③</w:t>
      </w:r>
      <w:r>
        <w:rPr>
          <w:rFonts w:hint="eastAsia" w:ascii="宋体" w:hAnsi="宋体" w:eastAsia="宋体" w:cs="宋体"/>
          <w:color w:val="auto"/>
          <w:sz w:val="24"/>
          <w:szCs w:val="24"/>
          <w:highlight w:val="none"/>
        </w:rPr>
        <w:t>（设计方单位名称，成员方）：主要负责本工程</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工作，具体按合同要求。</w:t>
      </w:r>
    </w:p>
    <w:p w14:paraId="0FF68DD0">
      <w:pPr>
        <w:topLinePunct/>
        <w:spacing w:line="360" w:lineRule="auto"/>
        <w:ind w:firstLine="480" w:firstLineChars="200"/>
        <w:rPr>
          <w:rFonts w:hint="eastAsia" w:ascii="宋体" w:hAnsi="宋体" w:eastAsia="宋体" w:cs="宋体"/>
          <w:color w:val="auto"/>
          <w:sz w:val="24"/>
          <w:szCs w:val="24"/>
          <w:highlight w:val="none"/>
        </w:rPr>
      </w:pPr>
      <w:r>
        <w:rPr>
          <w:rFonts w:hint="eastAsia" w:ascii="宋体" w:hAnsi="宋体"/>
          <w:b w:val="0"/>
          <w:bCs w:val="0"/>
          <w:color w:val="auto"/>
          <w:sz w:val="24"/>
          <w:szCs w:val="24"/>
          <w:highlight w:val="none"/>
          <w:lang w:val="en-US" w:eastAsia="zh-CN"/>
        </w:rPr>
        <w:t>④</w:t>
      </w:r>
      <w:r>
        <w:rPr>
          <w:rFonts w:hint="eastAsia" w:ascii="宋体" w:hAnsi="宋体" w:eastAsia="宋体" w:cs="宋体"/>
          <w:color w:val="auto"/>
          <w:sz w:val="24"/>
          <w:szCs w:val="24"/>
          <w:highlight w:val="none"/>
        </w:rPr>
        <w:t>（设计方单位名称，成员方）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如有</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主要负责本工程</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工作，具体按合同要求。</w:t>
      </w:r>
    </w:p>
    <w:p w14:paraId="289C487A">
      <w:pPr>
        <w:topLinePunct/>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5、本协议书自签署之日起生效，合同履行完毕后自动失效。 </w:t>
      </w:r>
    </w:p>
    <w:p w14:paraId="1B6EE862">
      <w:pPr>
        <w:topLinePunct/>
        <w:spacing w:line="360" w:lineRule="auto"/>
        <w:ind w:firstLine="820" w:firstLineChars="3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主办方名称：（盖单位章）</w:t>
      </w:r>
    </w:p>
    <w:p w14:paraId="67882E70">
      <w:pPr>
        <w:topLinePunct/>
        <w:spacing w:line="360" w:lineRule="auto"/>
        <w:ind w:firstLine="820" w:firstLineChars="3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法定代表人或其委托代理人：（签字或盖章）</w:t>
      </w:r>
    </w:p>
    <w:p w14:paraId="0F76F97A">
      <w:pPr>
        <w:topLinePunct/>
        <w:spacing w:line="360" w:lineRule="auto"/>
        <w:ind w:firstLine="820" w:firstLineChars="3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成员一名称：（盖单位章）</w:t>
      </w:r>
    </w:p>
    <w:p w14:paraId="64A41A95">
      <w:pPr>
        <w:topLinePunct/>
        <w:spacing w:line="360" w:lineRule="auto"/>
        <w:ind w:firstLine="820" w:firstLineChars="3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法定代表人或其委托代理人：（签字或盖章）</w:t>
      </w:r>
    </w:p>
    <w:p w14:paraId="0ED1E290">
      <w:pPr>
        <w:topLinePunct/>
        <w:spacing w:line="360" w:lineRule="auto"/>
        <w:ind w:firstLine="820" w:firstLineChars="3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成员</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名称：（盖单位章）</w:t>
      </w:r>
    </w:p>
    <w:p w14:paraId="42F871D0">
      <w:pPr>
        <w:topLinePunct/>
        <w:spacing w:line="360" w:lineRule="auto"/>
        <w:ind w:firstLine="820" w:firstLineChars="3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法定代表人或其委托代理人：（签字或盖章）</w:t>
      </w:r>
    </w:p>
    <w:p w14:paraId="34661388">
      <w:pPr>
        <w:topLinePunct/>
        <w:spacing w:line="360" w:lineRule="auto"/>
        <w:ind w:firstLine="820" w:firstLineChars="342"/>
        <w:rPr>
          <w:rFonts w:hint="eastAsia" w:ascii="宋体" w:hAnsi="宋体" w:eastAsia="宋体" w:cs="宋体"/>
          <w:color w:val="auto"/>
          <w:sz w:val="24"/>
          <w:szCs w:val="24"/>
          <w:highlight w:val="none"/>
        </w:rPr>
      </w:pPr>
    </w:p>
    <w:p w14:paraId="1F9D6430">
      <w:pPr>
        <w:topLinePunct/>
        <w:spacing w:line="360" w:lineRule="auto"/>
        <w:ind w:firstLine="820" w:firstLineChars="3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成员</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名称：（盖单位章）</w:t>
      </w:r>
    </w:p>
    <w:p w14:paraId="7B0EF5CD">
      <w:pPr>
        <w:topLinePunct/>
        <w:spacing w:line="360" w:lineRule="auto"/>
        <w:ind w:firstLine="820" w:firstLineChars="3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法定代表人或其委托代理人：（签字或盖章）</w:t>
      </w:r>
    </w:p>
    <w:p w14:paraId="49C3DC89">
      <w:pPr>
        <w:topLinePunct/>
        <w:spacing w:line="360" w:lineRule="auto"/>
        <w:rPr>
          <w:rFonts w:hint="eastAsia" w:ascii="宋体" w:hAnsi="宋体" w:eastAsia="宋体" w:cs="宋体"/>
          <w:color w:val="auto"/>
          <w:sz w:val="24"/>
          <w:szCs w:val="24"/>
          <w:highlight w:val="none"/>
        </w:rPr>
      </w:pPr>
    </w:p>
    <w:p w14:paraId="705A4ACA">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注：单独投标的，无需提交本协议书。</w:t>
      </w:r>
    </w:p>
    <w:p w14:paraId="28D05217">
      <w:pPr>
        <w:rPr>
          <w:rFonts w:hint="eastAsia" w:ascii="宋体" w:hAnsi="宋体" w:eastAsia="宋体" w:cs="宋体"/>
          <w:color w:val="auto"/>
          <w:highlight w:val="none"/>
        </w:rPr>
      </w:pPr>
    </w:p>
    <w:sectPr>
      <w:footerReference r:id="rId3" w:type="default"/>
      <w:pgSz w:w="11906" w:h="16838"/>
      <w:pgMar w:top="1440" w:right="1440" w:bottom="1440" w:left="1440"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Verdana">
    <w:panose1 w:val="020B0604030504040204"/>
    <w:charset w:val="00"/>
    <w:family w:val="swiss"/>
    <w:pitch w:val="default"/>
    <w:sig w:usb0="A00006FF" w:usb1="4000205B" w:usb2="0000001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PMingLiU">
    <w:altName w:val="PMingLiU-ExtB"/>
    <w:panose1 w:val="02020500000000000000"/>
    <w:charset w:val="88"/>
    <w:family w:val="auto"/>
    <w:pitch w:val="default"/>
    <w:sig w:usb0="00000000" w:usb1="00000000" w:usb2="00000016" w:usb3="00000000" w:csb0="00100001" w:csb1="00000000"/>
  </w:font>
  <w:font w:name="CG Times (W1)">
    <w:altName w:val="Times New Roman"/>
    <w:panose1 w:val="00000000000000000000"/>
    <w:charset w:val="00"/>
    <w:family w:val="roman"/>
    <w:pitch w:val="default"/>
    <w:sig w:usb0="00000000" w:usb1="00000000" w:usb2="00000000" w:usb3="00000000" w:csb0="00000001" w:csb1="00000000"/>
  </w:font>
  <w:font w:name="Calisto MT">
    <w:altName w:val="Segoe Print"/>
    <w:panose1 w:val="02040603050505030304"/>
    <w:charset w:val="00"/>
    <w:family w:val="roman"/>
    <w:pitch w:val="default"/>
    <w:sig w:usb0="00000000" w:usb1="00000000" w:usb2="00000000" w:usb3="00000000" w:csb0="20000001" w:csb1="00000000"/>
  </w:font>
  <w:font w:name="2">
    <w:altName w:val="Times New Roman"/>
    <w:panose1 w:val="00000000000000000000"/>
    <w:charset w:val="00"/>
    <w:family w:val="roman"/>
    <w:pitch w:val="default"/>
    <w:sig w:usb0="00000000" w:usb1="00000000" w:usb2="00000804" w:usb3="00000000" w:csb0="00000001" w:csb1="0062EF54"/>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95136">
    <w:pPr>
      <w:pStyle w:val="63"/>
      <w:tabs>
        <w:tab w:val="clear" w:pos="4153"/>
        <w:tab w:val="clear" w:pos="8306"/>
      </w:tabs>
      <w:jc w:val="center"/>
    </w:pPr>
    <w:r>
      <w:fldChar w:fldCharType="begin"/>
    </w:r>
    <w:r>
      <w:instrText xml:space="preserve">PAGE   \* MERGEFORMAT</w:instrText>
    </w:r>
    <w:r>
      <w:fldChar w:fldCharType="separate"/>
    </w:r>
    <w:r>
      <w:rPr>
        <w:lang w:val="zh-CN"/>
      </w:rPr>
      <w:t>13</w:t>
    </w:r>
    <w:r>
      <w:fldChar w:fldCharType="end"/>
    </w:r>
  </w:p>
  <w:p w14:paraId="21FFA7EF">
    <w:pPr>
      <w:pStyle w:val="63"/>
      <w:tabs>
        <w:tab w:val="clear" w:pos="4153"/>
        <w:tab w:val="clear"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8A721"/>
    <w:multiLevelType w:val="singleLevel"/>
    <w:tmpl w:val="A438A721"/>
    <w:lvl w:ilvl="0" w:tentative="0">
      <w:start w:val="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jZWE1YWQ3ZjFlNDY1OGM1NjFkMzZjNGMyMTJiMmQifQ=="/>
  </w:docVars>
  <w:rsids>
    <w:rsidRoot w:val="00BF7DEE"/>
    <w:rsid w:val="0008280C"/>
    <w:rsid w:val="000C1297"/>
    <w:rsid w:val="001E2A8B"/>
    <w:rsid w:val="0028601A"/>
    <w:rsid w:val="00517697"/>
    <w:rsid w:val="005F3481"/>
    <w:rsid w:val="00607E51"/>
    <w:rsid w:val="006F3ADC"/>
    <w:rsid w:val="009072CC"/>
    <w:rsid w:val="00965BB7"/>
    <w:rsid w:val="00A51535"/>
    <w:rsid w:val="00B447AE"/>
    <w:rsid w:val="00BF7DEE"/>
    <w:rsid w:val="00C42DC4"/>
    <w:rsid w:val="00FD3E8D"/>
    <w:rsid w:val="011949CD"/>
    <w:rsid w:val="01582BC2"/>
    <w:rsid w:val="01DD59FB"/>
    <w:rsid w:val="02447828"/>
    <w:rsid w:val="02D36DFE"/>
    <w:rsid w:val="03030BB2"/>
    <w:rsid w:val="03D83E3E"/>
    <w:rsid w:val="03F81E73"/>
    <w:rsid w:val="04114082"/>
    <w:rsid w:val="07A76C4E"/>
    <w:rsid w:val="07AF0524"/>
    <w:rsid w:val="082C1A03"/>
    <w:rsid w:val="08795B62"/>
    <w:rsid w:val="08DD4532"/>
    <w:rsid w:val="0A72524C"/>
    <w:rsid w:val="0C702D7B"/>
    <w:rsid w:val="0D2E4B52"/>
    <w:rsid w:val="0D4A48FD"/>
    <w:rsid w:val="0D6D057B"/>
    <w:rsid w:val="0F260B44"/>
    <w:rsid w:val="0F8E57DC"/>
    <w:rsid w:val="10F61648"/>
    <w:rsid w:val="112A2654"/>
    <w:rsid w:val="11B37942"/>
    <w:rsid w:val="12CD7662"/>
    <w:rsid w:val="12DE5A77"/>
    <w:rsid w:val="138C3F1D"/>
    <w:rsid w:val="14627FE2"/>
    <w:rsid w:val="155550BB"/>
    <w:rsid w:val="16CD7914"/>
    <w:rsid w:val="183E2281"/>
    <w:rsid w:val="198660B6"/>
    <w:rsid w:val="19E36A23"/>
    <w:rsid w:val="1A8D7FA6"/>
    <w:rsid w:val="1B153221"/>
    <w:rsid w:val="1D9C1F55"/>
    <w:rsid w:val="1E1A15EF"/>
    <w:rsid w:val="1E68546B"/>
    <w:rsid w:val="1EC5251D"/>
    <w:rsid w:val="1ED04C4B"/>
    <w:rsid w:val="20BE47F2"/>
    <w:rsid w:val="21115269"/>
    <w:rsid w:val="217803A5"/>
    <w:rsid w:val="22A243CB"/>
    <w:rsid w:val="23CF2C58"/>
    <w:rsid w:val="23F52C20"/>
    <w:rsid w:val="243E6375"/>
    <w:rsid w:val="24823407"/>
    <w:rsid w:val="24C5104D"/>
    <w:rsid w:val="25036248"/>
    <w:rsid w:val="25787665"/>
    <w:rsid w:val="26B431AC"/>
    <w:rsid w:val="26BE554B"/>
    <w:rsid w:val="26EA6341"/>
    <w:rsid w:val="27201D62"/>
    <w:rsid w:val="273431A6"/>
    <w:rsid w:val="281D3F41"/>
    <w:rsid w:val="28660B13"/>
    <w:rsid w:val="28B27332"/>
    <w:rsid w:val="28D41056"/>
    <w:rsid w:val="2ACD3FAF"/>
    <w:rsid w:val="2B8F74B6"/>
    <w:rsid w:val="2BCE6231"/>
    <w:rsid w:val="2CEA52EC"/>
    <w:rsid w:val="2CF6225B"/>
    <w:rsid w:val="2D6618D4"/>
    <w:rsid w:val="2D6B34FC"/>
    <w:rsid w:val="2E9759B4"/>
    <w:rsid w:val="2ECE6548"/>
    <w:rsid w:val="2F376054"/>
    <w:rsid w:val="315A40C3"/>
    <w:rsid w:val="317433D6"/>
    <w:rsid w:val="31B20721"/>
    <w:rsid w:val="32456B21"/>
    <w:rsid w:val="32F717C8"/>
    <w:rsid w:val="33515C5B"/>
    <w:rsid w:val="33DD0711"/>
    <w:rsid w:val="35F46247"/>
    <w:rsid w:val="366F7BDE"/>
    <w:rsid w:val="36981915"/>
    <w:rsid w:val="36B85B13"/>
    <w:rsid w:val="38D201D9"/>
    <w:rsid w:val="3B7D557D"/>
    <w:rsid w:val="3C97266F"/>
    <w:rsid w:val="3CC835E1"/>
    <w:rsid w:val="3CF33D49"/>
    <w:rsid w:val="3F8C0FFB"/>
    <w:rsid w:val="3FA84753"/>
    <w:rsid w:val="3FFF79A6"/>
    <w:rsid w:val="40214C36"/>
    <w:rsid w:val="402C1320"/>
    <w:rsid w:val="40EF06A5"/>
    <w:rsid w:val="43563536"/>
    <w:rsid w:val="45941E41"/>
    <w:rsid w:val="45961C83"/>
    <w:rsid w:val="462318CE"/>
    <w:rsid w:val="462F6080"/>
    <w:rsid w:val="49260798"/>
    <w:rsid w:val="496D4E83"/>
    <w:rsid w:val="4A630034"/>
    <w:rsid w:val="4A71687C"/>
    <w:rsid w:val="4A7346B1"/>
    <w:rsid w:val="4C0C0983"/>
    <w:rsid w:val="4C8E00CC"/>
    <w:rsid w:val="4D004273"/>
    <w:rsid w:val="4D01600E"/>
    <w:rsid w:val="4D486B83"/>
    <w:rsid w:val="4D984546"/>
    <w:rsid w:val="4DB1619A"/>
    <w:rsid w:val="4DED49AA"/>
    <w:rsid w:val="4FCB3B20"/>
    <w:rsid w:val="50386641"/>
    <w:rsid w:val="50834F8C"/>
    <w:rsid w:val="50F92497"/>
    <w:rsid w:val="51105FDC"/>
    <w:rsid w:val="51193954"/>
    <w:rsid w:val="512C5624"/>
    <w:rsid w:val="51363DAD"/>
    <w:rsid w:val="52940C46"/>
    <w:rsid w:val="531620E8"/>
    <w:rsid w:val="53281E1B"/>
    <w:rsid w:val="53B10062"/>
    <w:rsid w:val="56EB5A6C"/>
    <w:rsid w:val="57003F9B"/>
    <w:rsid w:val="57460AC2"/>
    <w:rsid w:val="5755338F"/>
    <w:rsid w:val="58A50B7E"/>
    <w:rsid w:val="597E3AC1"/>
    <w:rsid w:val="59851D75"/>
    <w:rsid w:val="59D75D73"/>
    <w:rsid w:val="5C0118A1"/>
    <w:rsid w:val="5E08659B"/>
    <w:rsid w:val="601856F1"/>
    <w:rsid w:val="608459EE"/>
    <w:rsid w:val="61354081"/>
    <w:rsid w:val="62C16D50"/>
    <w:rsid w:val="62C90F25"/>
    <w:rsid w:val="62EC076F"/>
    <w:rsid w:val="63B868A3"/>
    <w:rsid w:val="64634AC2"/>
    <w:rsid w:val="66C145A2"/>
    <w:rsid w:val="66DE4873"/>
    <w:rsid w:val="675265BF"/>
    <w:rsid w:val="688A4CB2"/>
    <w:rsid w:val="689E42BA"/>
    <w:rsid w:val="692E7D33"/>
    <w:rsid w:val="69BF5BF9"/>
    <w:rsid w:val="69CB1E78"/>
    <w:rsid w:val="6A1D56B2"/>
    <w:rsid w:val="6ACE4A74"/>
    <w:rsid w:val="6AFE0734"/>
    <w:rsid w:val="6C111246"/>
    <w:rsid w:val="6C380117"/>
    <w:rsid w:val="6C5724AD"/>
    <w:rsid w:val="6E103B09"/>
    <w:rsid w:val="6E1119D2"/>
    <w:rsid w:val="701866B3"/>
    <w:rsid w:val="7078325C"/>
    <w:rsid w:val="715C2F64"/>
    <w:rsid w:val="720365C1"/>
    <w:rsid w:val="725C77E0"/>
    <w:rsid w:val="73691968"/>
    <w:rsid w:val="73742F7C"/>
    <w:rsid w:val="737A1DC7"/>
    <w:rsid w:val="73E55E76"/>
    <w:rsid w:val="74373814"/>
    <w:rsid w:val="74942A15"/>
    <w:rsid w:val="75A91E89"/>
    <w:rsid w:val="78F30652"/>
    <w:rsid w:val="7B5C071E"/>
    <w:rsid w:val="7BB721AF"/>
    <w:rsid w:val="7C065B4E"/>
    <w:rsid w:val="7D234C90"/>
    <w:rsid w:val="7D606898"/>
    <w:rsid w:val="7D9662B8"/>
    <w:rsid w:val="7E2E67AD"/>
    <w:rsid w:val="7E9C0C05"/>
    <w:rsid w:val="7FA209AF"/>
    <w:rsid w:val="7FE12D2A"/>
    <w:rsid w:val="7FEA71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customStyle="1" w:styleId="2">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annotation text"/>
    <w:basedOn w:val="1"/>
    <w:autoRedefine/>
    <w:qFormat/>
    <w:uiPriority w:val="0"/>
    <w:pPr>
      <w:jc w:val="left"/>
    </w:pPr>
  </w:style>
  <w:style w:type="paragraph" w:styleId="5">
    <w:name w:val="Body Text Indent"/>
    <w:basedOn w:val="1"/>
    <w:qFormat/>
    <w:uiPriority w:val="0"/>
    <w:pPr>
      <w:spacing w:after="120"/>
      <w:ind w:left="420" w:leftChars="200"/>
    </w:pPr>
    <w:rPr>
      <w:kern w:val="0"/>
      <w:sz w:val="20"/>
      <w:szCs w:val="20"/>
    </w:rPr>
  </w:style>
  <w:style w:type="paragraph" w:styleId="6">
    <w:name w:val="Plain Text"/>
    <w:basedOn w:val="1"/>
    <w:link w:val="190"/>
    <w:autoRedefine/>
    <w:qFormat/>
    <w:uiPriority w:val="0"/>
    <w:rPr>
      <w:rFonts w:ascii="宋体" w:hAnsi="Courier New" w:cs="Courier New"/>
      <w:szCs w:val="21"/>
    </w:rPr>
  </w:style>
  <w:style w:type="paragraph" w:styleId="7">
    <w:name w:val="Balloon Text"/>
    <w:basedOn w:val="1"/>
    <w:link w:val="189"/>
    <w:autoRedefine/>
    <w:qFormat/>
    <w:uiPriority w:val="0"/>
    <w:rPr>
      <w:sz w:val="18"/>
      <w:szCs w:val="18"/>
    </w:rPr>
  </w:style>
  <w:style w:type="paragraph" w:styleId="8">
    <w:name w:val="footer"/>
    <w:basedOn w:val="1"/>
    <w:link w:val="188"/>
    <w:qFormat/>
    <w:uiPriority w:val="0"/>
    <w:pPr>
      <w:tabs>
        <w:tab w:val="center" w:pos="4153"/>
        <w:tab w:val="right" w:pos="8306"/>
      </w:tabs>
      <w:snapToGrid w:val="0"/>
      <w:jc w:val="left"/>
    </w:pPr>
    <w:rPr>
      <w:sz w:val="18"/>
      <w:szCs w:val="18"/>
    </w:rPr>
  </w:style>
  <w:style w:type="paragraph" w:styleId="9">
    <w:name w:val="header"/>
    <w:basedOn w:val="1"/>
    <w:link w:val="187"/>
    <w:qFormat/>
    <w:uiPriority w:val="0"/>
    <w:pPr>
      <w:pBdr>
        <w:bottom w:val="single" w:color="auto" w:sz="6" w:space="1"/>
      </w:pBdr>
      <w:tabs>
        <w:tab w:val="center" w:pos="4153"/>
        <w:tab w:val="right" w:pos="8306"/>
      </w:tabs>
      <w:snapToGrid w:val="0"/>
      <w:jc w:val="center"/>
    </w:pPr>
    <w:rPr>
      <w:sz w:val="18"/>
      <w:szCs w:val="18"/>
    </w:rPr>
  </w:style>
  <w:style w:type="paragraph" w:styleId="10">
    <w:name w:val="toc 2"/>
    <w:basedOn w:val="1"/>
    <w:next w:val="1"/>
    <w:qFormat/>
    <w:uiPriority w:val="0"/>
    <w:pPr>
      <w:ind w:left="420"/>
    </w:pPr>
  </w:style>
  <w:style w:type="paragraph" w:styleId="11">
    <w:name w:val="Body Text First Indent 2"/>
    <w:basedOn w:val="5"/>
    <w:qFormat/>
    <w:uiPriority w:val="99"/>
    <w:pPr>
      <w:adjustRightInd w:val="0"/>
      <w:ind w:firstLine="420" w:firstLineChars="200"/>
      <w:jc w:val="left"/>
      <w:textAlignment w:val="baseline"/>
    </w:pPr>
    <w:rPr>
      <w:rFonts w:ascii="MingLiU" w:eastAsia="MingLiU"/>
      <w:lang w:eastAsia="zh-TW"/>
    </w:rPr>
  </w:style>
  <w:style w:type="character" w:styleId="14">
    <w:name w:val="page number"/>
    <w:qFormat/>
    <w:uiPriority w:val="0"/>
    <w:rPr>
      <w:rFonts w:ascii="Times New Roman" w:hAnsi="Times New Roman" w:eastAsia="宋体" w:cs="Times New Roman"/>
      <w:lang w:bidi="ar-SA"/>
    </w:rPr>
  </w:style>
  <w:style w:type="character" w:styleId="15">
    <w:name w:val="annotation reference"/>
    <w:autoRedefine/>
    <w:qFormat/>
    <w:uiPriority w:val="0"/>
    <w:rPr>
      <w:sz w:val="21"/>
      <w:szCs w:val="21"/>
    </w:rPr>
  </w:style>
  <w:style w:type="paragraph" w:customStyle="1" w:styleId="16">
    <w:name w:val="标题 11"/>
    <w:basedOn w:val="1"/>
    <w:link w:val="28"/>
    <w:qFormat/>
    <w:uiPriority w:val="0"/>
    <w:pPr>
      <w:keepNext/>
      <w:keepLines/>
      <w:spacing w:before="340" w:after="330" w:line="578" w:lineRule="auto"/>
      <w:outlineLvl w:val="0"/>
    </w:pPr>
    <w:rPr>
      <w:b/>
      <w:bCs/>
      <w:kern w:val="44"/>
      <w:sz w:val="44"/>
      <w:szCs w:val="44"/>
    </w:rPr>
  </w:style>
  <w:style w:type="paragraph" w:customStyle="1" w:styleId="17">
    <w:name w:val="标题 21"/>
    <w:basedOn w:val="1"/>
    <w:link w:val="27"/>
    <w:autoRedefine/>
    <w:qFormat/>
    <w:uiPriority w:val="0"/>
    <w:pPr>
      <w:keepNext/>
      <w:keepLines/>
      <w:spacing w:before="260" w:after="260" w:line="416" w:lineRule="auto"/>
      <w:outlineLvl w:val="1"/>
    </w:pPr>
    <w:rPr>
      <w:rFonts w:ascii="Cambria" w:hAnsi="Cambria" w:eastAsia="等线"/>
      <w:b/>
      <w:bCs/>
      <w:sz w:val="32"/>
      <w:szCs w:val="32"/>
    </w:rPr>
  </w:style>
  <w:style w:type="paragraph" w:customStyle="1" w:styleId="18">
    <w:name w:val="标题 31"/>
    <w:basedOn w:val="1"/>
    <w:link w:val="29"/>
    <w:autoRedefine/>
    <w:qFormat/>
    <w:uiPriority w:val="0"/>
    <w:pPr>
      <w:keepNext/>
      <w:keepLines/>
      <w:spacing w:before="260" w:after="260" w:line="416" w:lineRule="auto"/>
      <w:outlineLvl w:val="2"/>
    </w:pPr>
    <w:rPr>
      <w:b/>
      <w:bCs/>
      <w:sz w:val="32"/>
      <w:szCs w:val="32"/>
    </w:rPr>
  </w:style>
  <w:style w:type="paragraph" w:customStyle="1" w:styleId="19">
    <w:name w:val="标题 41"/>
    <w:basedOn w:val="1"/>
    <w:link w:val="30"/>
    <w:qFormat/>
    <w:uiPriority w:val="0"/>
    <w:pPr>
      <w:keepNext/>
      <w:keepLines/>
      <w:spacing w:before="280" w:after="290" w:line="376" w:lineRule="auto"/>
      <w:outlineLvl w:val="3"/>
    </w:pPr>
    <w:rPr>
      <w:rFonts w:ascii="Cambria" w:hAnsi="Cambria"/>
      <w:b/>
      <w:bCs/>
      <w:sz w:val="28"/>
      <w:szCs w:val="28"/>
    </w:rPr>
  </w:style>
  <w:style w:type="paragraph" w:customStyle="1" w:styleId="20">
    <w:name w:val="标题 51"/>
    <w:basedOn w:val="19"/>
    <w:link w:val="31"/>
    <w:qFormat/>
    <w:uiPriority w:val="0"/>
    <w:pPr>
      <w:keepNext w:val="0"/>
      <w:keepLines w:val="0"/>
      <w:spacing w:before="0" w:after="0" w:line="240" w:lineRule="exact"/>
      <w:ind w:left="2100" w:hanging="420"/>
      <w:outlineLvl w:val="4"/>
    </w:pPr>
    <w:rPr>
      <w:rFonts w:ascii="Arial" w:hAnsi="Arial"/>
      <w:bCs w:val="0"/>
      <w:sz w:val="21"/>
      <w:szCs w:val="20"/>
    </w:rPr>
  </w:style>
  <w:style w:type="paragraph" w:customStyle="1" w:styleId="21">
    <w:name w:val="标题 61"/>
    <w:basedOn w:val="1"/>
    <w:link w:val="33"/>
    <w:autoRedefine/>
    <w:qFormat/>
    <w:uiPriority w:val="0"/>
    <w:pPr>
      <w:keepNext/>
      <w:keepLines/>
      <w:tabs>
        <w:tab w:val="left" w:pos="360"/>
      </w:tabs>
      <w:spacing w:before="240" w:after="64" w:line="319" w:lineRule="auto"/>
      <w:ind w:left="360" w:hanging="360"/>
      <w:outlineLvl w:val="5"/>
    </w:pPr>
    <w:rPr>
      <w:rFonts w:ascii="Arial" w:hAnsi="Arial" w:eastAsia="黑体"/>
      <w:b/>
      <w:bCs/>
      <w:sz w:val="24"/>
      <w:szCs w:val="24"/>
    </w:rPr>
  </w:style>
  <w:style w:type="paragraph" w:customStyle="1" w:styleId="22">
    <w:name w:val="标题 71"/>
    <w:basedOn w:val="1"/>
    <w:link w:val="34"/>
    <w:qFormat/>
    <w:uiPriority w:val="0"/>
    <w:pPr>
      <w:keepNext/>
      <w:keepLines/>
      <w:spacing w:before="240" w:after="64" w:line="319" w:lineRule="auto"/>
      <w:ind w:left="2940" w:hanging="420"/>
      <w:outlineLvl w:val="6"/>
    </w:pPr>
    <w:rPr>
      <w:b/>
      <w:sz w:val="24"/>
      <w:szCs w:val="20"/>
    </w:rPr>
  </w:style>
  <w:style w:type="paragraph" w:customStyle="1" w:styleId="23">
    <w:name w:val="标题 81"/>
    <w:basedOn w:val="1"/>
    <w:link w:val="35"/>
    <w:autoRedefine/>
    <w:qFormat/>
    <w:uiPriority w:val="0"/>
    <w:pPr>
      <w:keepNext/>
      <w:keepLines/>
      <w:spacing w:before="240" w:after="64" w:line="319" w:lineRule="auto"/>
      <w:ind w:left="3360" w:hanging="420"/>
      <w:outlineLvl w:val="7"/>
    </w:pPr>
    <w:rPr>
      <w:rFonts w:ascii="Arial" w:hAnsi="Arial" w:eastAsia="黑体"/>
      <w:sz w:val="24"/>
      <w:szCs w:val="20"/>
    </w:rPr>
  </w:style>
  <w:style w:type="paragraph" w:customStyle="1" w:styleId="24">
    <w:name w:val="标题 91"/>
    <w:basedOn w:val="1"/>
    <w:link w:val="36"/>
    <w:autoRedefine/>
    <w:qFormat/>
    <w:uiPriority w:val="0"/>
    <w:pPr>
      <w:keepNext/>
      <w:keepLines/>
      <w:spacing w:before="240" w:after="64" w:line="319" w:lineRule="auto"/>
      <w:ind w:left="3780" w:hanging="420"/>
      <w:outlineLvl w:val="8"/>
    </w:pPr>
    <w:rPr>
      <w:rFonts w:ascii="Arial" w:hAnsi="Arial" w:eastAsia="黑体"/>
      <w:szCs w:val="20"/>
    </w:rPr>
  </w:style>
  <w:style w:type="character" w:customStyle="1" w:styleId="25">
    <w:name w:val="默认段落字体1"/>
    <w:autoRedefine/>
    <w:qFormat/>
    <w:uiPriority w:val="0"/>
  </w:style>
  <w:style w:type="table" w:customStyle="1" w:styleId="26">
    <w:name w:val="普通表格1"/>
    <w:autoRedefine/>
    <w:qFormat/>
    <w:uiPriority w:val="0"/>
    <w:tblPr>
      <w:tblCellMar>
        <w:top w:w="0" w:type="dxa"/>
        <w:left w:w="0" w:type="dxa"/>
        <w:bottom w:w="0" w:type="dxa"/>
        <w:right w:w="0" w:type="dxa"/>
      </w:tblCellMar>
    </w:tblPr>
  </w:style>
  <w:style w:type="character" w:customStyle="1" w:styleId="27">
    <w:name w:val="标题 2 Char"/>
    <w:link w:val="17"/>
    <w:qFormat/>
    <w:uiPriority w:val="0"/>
    <w:rPr>
      <w:rFonts w:ascii="Cambria" w:hAnsi="Cambria" w:eastAsia="等线"/>
      <w:b/>
      <w:bCs/>
      <w:kern w:val="2"/>
      <w:sz w:val="32"/>
      <w:szCs w:val="32"/>
    </w:rPr>
  </w:style>
  <w:style w:type="character" w:customStyle="1" w:styleId="28">
    <w:name w:val="标题 1 Char"/>
    <w:link w:val="16"/>
    <w:qFormat/>
    <w:uiPriority w:val="0"/>
    <w:rPr>
      <w:b/>
      <w:bCs/>
      <w:kern w:val="44"/>
      <w:sz w:val="44"/>
      <w:szCs w:val="44"/>
    </w:rPr>
  </w:style>
  <w:style w:type="character" w:customStyle="1" w:styleId="29">
    <w:name w:val="标题 3 Char"/>
    <w:link w:val="18"/>
    <w:qFormat/>
    <w:uiPriority w:val="0"/>
    <w:rPr>
      <w:b/>
      <w:bCs/>
      <w:kern w:val="2"/>
      <w:sz w:val="32"/>
      <w:szCs w:val="32"/>
    </w:rPr>
  </w:style>
  <w:style w:type="character" w:customStyle="1" w:styleId="30">
    <w:name w:val="标题 4 Char"/>
    <w:link w:val="19"/>
    <w:qFormat/>
    <w:uiPriority w:val="0"/>
    <w:rPr>
      <w:rFonts w:ascii="Cambria" w:hAnsi="Cambria"/>
      <w:b/>
      <w:bCs/>
      <w:kern w:val="2"/>
      <w:sz w:val="28"/>
      <w:szCs w:val="28"/>
    </w:rPr>
  </w:style>
  <w:style w:type="character" w:customStyle="1" w:styleId="31">
    <w:name w:val="标题 5 Char"/>
    <w:link w:val="20"/>
    <w:autoRedefine/>
    <w:qFormat/>
    <w:uiPriority w:val="0"/>
    <w:rPr>
      <w:rFonts w:ascii="Arial" w:hAnsi="Arial"/>
      <w:b/>
      <w:kern w:val="2"/>
      <w:sz w:val="21"/>
    </w:rPr>
  </w:style>
  <w:style w:type="paragraph" w:customStyle="1" w:styleId="32">
    <w:name w:val="正文缩进1"/>
    <w:basedOn w:val="1"/>
    <w:autoRedefine/>
    <w:qFormat/>
    <w:uiPriority w:val="0"/>
    <w:pPr>
      <w:ind w:firstLine="420"/>
    </w:pPr>
    <w:rPr>
      <w:szCs w:val="20"/>
    </w:rPr>
  </w:style>
  <w:style w:type="character" w:customStyle="1" w:styleId="33">
    <w:name w:val="标题 6 Char"/>
    <w:link w:val="21"/>
    <w:qFormat/>
    <w:uiPriority w:val="0"/>
    <w:rPr>
      <w:rFonts w:ascii="Arial" w:hAnsi="Arial" w:eastAsia="黑体"/>
      <w:b/>
      <w:bCs/>
      <w:kern w:val="2"/>
      <w:sz w:val="24"/>
      <w:szCs w:val="24"/>
    </w:rPr>
  </w:style>
  <w:style w:type="character" w:customStyle="1" w:styleId="34">
    <w:name w:val="标题 7 Char"/>
    <w:link w:val="22"/>
    <w:autoRedefine/>
    <w:qFormat/>
    <w:uiPriority w:val="0"/>
    <w:rPr>
      <w:b/>
      <w:kern w:val="2"/>
      <w:sz w:val="24"/>
    </w:rPr>
  </w:style>
  <w:style w:type="character" w:customStyle="1" w:styleId="35">
    <w:name w:val="标题 8 Char"/>
    <w:link w:val="23"/>
    <w:autoRedefine/>
    <w:qFormat/>
    <w:uiPriority w:val="0"/>
    <w:rPr>
      <w:rFonts w:ascii="Arial" w:hAnsi="Arial" w:eastAsia="黑体"/>
      <w:kern w:val="2"/>
      <w:sz w:val="24"/>
    </w:rPr>
  </w:style>
  <w:style w:type="character" w:customStyle="1" w:styleId="36">
    <w:name w:val="标题 9 Char"/>
    <w:link w:val="24"/>
    <w:autoRedefine/>
    <w:qFormat/>
    <w:uiPriority w:val="0"/>
    <w:rPr>
      <w:rFonts w:ascii="Arial" w:hAnsi="Arial" w:eastAsia="黑体"/>
      <w:kern w:val="2"/>
      <w:sz w:val="21"/>
    </w:rPr>
  </w:style>
  <w:style w:type="paragraph" w:customStyle="1" w:styleId="37">
    <w:name w:val="目录 71"/>
    <w:basedOn w:val="1"/>
    <w:autoRedefine/>
    <w:qFormat/>
    <w:uiPriority w:val="0"/>
    <w:pPr>
      <w:ind w:left="1260"/>
      <w:jc w:val="left"/>
    </w:pPr>
    <w:rPr>
      <w:sz w:val="18"/>
      <w:szCs w:val="18"/>
    </w:rPr>
  </w:style>
  <w:style w:type="paragraph" w:customStyle="1" w:styleId="38">
    <w:name w:val="列表项目符号1"/>
    <w:basedOn w:val="1"/>
    <w:autoRedefine/>
    <w:qFormat/>
    <w:uiPriority w:val="0"/>
    <w:pPr>
      <w:tabs>
        <w:tab w:val="left" w:pos="360"/>
      </w:tabs>
      <w:ind w:left="360" w:hanging="360"/>
      <w:contextualSpacing/>
    </w:pPr>
    <w:rPr>
      <w:rFonts w:eastAsia="等线"/>
      <w:szCs w:val="24"/>
    </w:rPr>
  </w:style>
  <w:style w:type="paragraph" w:customStyle="1" w:styleId="39">
    <w:name w:val="文档结构图1"/>
    <w:basedOn w:val="1"/>
    <w:link w:val="40"/>
    <w:autoRedefine/>
    <w:qFormat/>
    <w:uiPriority w:val="0"/>
    <w:pPr>
      <w:shd w:val="clear" w:color="auto" w:fill="000080"/>
    </w:pPr>
    <w:rPr>
      <w:kern w:val="0"/>
      <w:sz w:val="20"/>
      <w:szCs w:val="20"/>
    </w:rPr>
  </w:style>
  <w:style w:type="character" w:customStyle="1" w:styleId="40">
    <w:name w:val="文档结构图 Char"/>
    <w:link w:val="39"/>
    <w:autoRedefine/>
    <w:qFormat/>
    <w:uiPriority w:val="0"/>
    <w:rPr>
      <w:shd w:val="clear" w:color="auto" w:fill="000080"/>
    </w:rPr>
  </w:style>
  <w:style w:type="paragraph" w:customStyle="1" w:styleId="41">
    <w:name w:val="批注文字1"/>
    <w:basedOn w:val="1"/>
    <w:link w:val="42"/>
    <w:autoRedefine/>
    <w:qFormat/>
    <w:uiPriority w:val="0"/>
    <w:pPr>
      <w:jc w:val="left"/>
    </w:pPr>
    <w:rPr>
      <w:kern w:val="0"/>
      <w:sz w:val="20"/>
      <w:szCs w:val="24"/>
    </w:rPr>
  </w:style>
  <w:style w:type="character" w:customStyle="1" w:styleId="42">
    <w:name w:val="批注文字 Char"/>
    <w:link w:val="41"/>
    <w:autoRedefine/>
    <w:qFormat/>
    <w:uiPriority w:val="0"/>
    <w:rPr>
      <w:szCs w:val="24"/>
    </w:rPr>
  </w:style>
  <w:style w:type="paragraph" w:customStyle="1" w:styleId="43">
    <w:name w:val="正文文本 31"/>
    <w:basedOn w:val="1"/>
    <w:link w:val="44"/>
    <w:autoRedefine/>
    <w:qFormat/>
    <w:uiPriority w:val="0"/>
    <w:pPr>
      <w:spacing w:after="120"/>
    </w:pPr>
    <w:rPr>
      <w:kern w:val="0"/>
      <w:sz w:val="16"/>
      <w:szCs w:val="16"/>
    </w:rPr>
  </w:style>
  <w:style w:type="character" w:customStyle="1" w:styleId="44">
    <w:name w:val="正文文本 3 Char"/>
    <w:link w:val="43"/>
    <w:autoRedefine/>
    <w:qFormat/>
    <w:uiPriority w:val="0"/>
    <w:rPr>
      <w:sz w:val="16"/>
      <w:szCs w:val="16"/>
    </w:rPr>
  </w:style>
  <w:style w:type="paragraph" w:customStyle="1" w:styleId="45">
    <w:name w:val="正文文本1"/>
    <w:basedOn w:val="1"/>
    <w:link w:val="46"/>
    <w:autoRedefine/>
    <w:qFormat/>
    <w:uiPriority w:val="0"/>
    <w:pPr>
      <w:spacing w:after="120"/>
    </w:pPr>
    <w:rPr>
      <w:kern w:val="0"/>
      <w:sz w:val="20"/>
      <w:szCs w:val="20"/>
    </w:rPr>
  </w:style>
  <w:style w:type="character" w:customStyle="1" w:styleId="46">
    <w:name w:val="正文文本 Char"/>
    <w:link w:val="45"/>
    <w:autoRedefine/>
    <w:qFormat/>
    <w:uiPriority w:val="0"/>
  </w:style>
  <w:style w:type="paragraph" w:customStyle="1" w:styleId="47">
    <w:name w:val="正文文本缩进1"/>
    <w:basedOn w:val="1"/>
    <w:link w:val="48"/>
    <w:autoRedefine/>
    <w:qFormat/>
    <w:uiPriority w:val="0"/>
    <w:pPr>
      <w:spacing w:after="120"/>
      <w:ind w:left="420" w:leftChars="200"/>
    </w:pPr>
    <w:rPr>
      <w:kern w:val="0"/>
      <w:sz w:val="20"/>
      <w:szCs w:val="20"/>
    </w:rPr>
  </w:style>
  <w:style w:type="character" w:customStyle="1" w:styleId="48">
    <w:name w:val="正文文本缩进 Char"/>
    <w:link w:val="47"/>
    <w:autoRedefine/>
    <w:qFormat/>
    <w:uiPriority w:val="0"/>
  </w:style>
  <w:style w:type="paragraph" w:customStyle="1" w:styleId="49">
    <w:name w:val="列表项目符号 21"/>
    <w:basedOn w:val="1"/>
    <w:autoRedefine/>
    <w:qFormat/>
    <w:uiPriority w:val="0"/>
    <w:pPr>
      <w:widowControl/>
      <w:tabs>
        <w:tab w:val="left" w:pos="720"/>
      </w:tabs>
      <w:ind w:left="720" w:hanging="420"/>
      <w:jc w:val="left"/>
    </w:pPr>
    <w:rPr>
      <w:rFonts w:eastAsia="Times New Roman"/>
      <w:kern w:val="0"/>
      <w:sz w:val="20"/>
      <w:szCs w:val="20"/>
    </w:rPr>
  </w:style>
  <w:style w:type="paragraph" w:customStyle="1" w:styleId="50">
    <w:name w:val="目录 51"/>
    <w:basedOn w:val="1"/>
    <w:autoRedefine/>
    <w:qFormat/>
    <w:uiPriority w:val="0"/>
    <w:pPr>
      <w:ind w:left="840"/>
      <w:jc w:val="left"/>
    </w:pPr>
    <w:rPr>
      <w:sz w:val="18"/>
      <w:szCs w:val="18"/>
    </w:rPr>
  </w:style>
  <w:style w:type="paragraph" w:customStyle="1" w:styleId="51">
    <w:name w:val="目录 31"/>
    <w:basedOn w:val="1"/>
    <w:autoRedefine/>
    <w:qFormat/>
    <w:uiPriority w:val="0"/>
    <w:pPr>
      <w:ind w:left="840" w:leftChars="400"/>
    </w:pPr>
    <w:rPr>
      <w:szCs w:val="24"/>
    </w:rPr>
  </w:style>
  <w:style w:type="paragraph" w:customStyle="1" w:styleId="52">
    <w:name w:val="纯文本1"/>
    <w:basedOn w:val="1"/>
    <w:link w:val="53"/>
    <w:autoRedefine/>
    <w:qFormat/>
    <w:uiPriority w:val="0"/>
    <w:rPr>
      <w:rFonts w:ascii="宋体" w:hAnsi="Courier New"/>
      <w:kern w:val="0"/>
      <w:sz w:val="20"/>
      <w:szCs w:val="20"/>
    </w:rPr>
  </w:style>
  <w:style w:type="character" w:customStyle="1" w:styleId="53">
    <w:name w:val="纯文本 Char"/>
    <w:link w:val="52"/>
    <w:autoRedefine/>
    <w:qFormat/>
    <w:uiPriority w:val="0"/>
    <w:rPr>
      <w:rFonts w:ascii="宋体" w:hAnsi="Courier New"/>
    </w:rPr>
  </w:style>
  <w:style w:type="paragraph" w:customStyle="1" w:styleId="54">
    <w:name w:val="目录 81"/>
    <w:basedOn w:val="1"/>
    <w:autoRedefine/>
    <w:qFormat/>
    <w:uiPriority w:val="0"/>
    <w:pPr>
      <w:ind w:left="1470"/>
      <w:jc w:val="left"/>
    </w:pPr>
    <w:rPr>
      <w:sz w:val="18"/>
      <w:szCs w:val="18"/>
    </w:rPr>
  </w:style>
  <w:style w:type="paragraph" w:customStyle="1" w:styleId="55">
    <w:name w:val="日期1"/>
    <w:basedOn w:val="1"/>
    <w:link w:val="56"/>
    <w:autoRedefine/>
    <w:qFormat/>
    <w:uiPriority w:val="0"/>
    <w:pPr>
      <w:ind w:left="100" w:leftChars="2500"/>
    </w:pPr>
    <w:rPr>
      <w:szCs w:val="24"/>
    </w:rPr>
  </w:style>
  <w:style w:type="character" w:customStyle="1" w:styleId="56">
    <w:name w:val="日期 Char"/>
    <w:link w:val="55"/>
    <w:autoRedefine/>
    <w:qFormat/>
    <w:uiPriority w:val="0"/>
    <w:rPr>
      <w:kern w:val="2"/>
      <w:sz w:val="21"/>
      <w:szCs w:val="24"/>
    </w:rPr>
  </w:style>
  <w:style w:type="paragraph" w:customStyle="1" w:styleId="57">
    <w:name w:val="正文文本缩进 21"/>
    <w:basedOn w:val="1"/>
    <w:link w:val="58"/>
    <w:autoRedefine/>
    <w:qFormat/>
    <w:uiPriority w:val="0"/>
    <w:pPr>
      <w:ind w:firstLine="720" w:firstLineChars="225"/>
    </w:pPr>
    <w:rPr>
      <w:rFonts w:ascii="仿宋_GB2312" w:eastAsia="仿宋_GB2312"/>
      <w:kern w:val="0"/>
      <w:sz w:val="32"/>
      <w:szCs w:val="24"/>
    </w:rPr>
  </w:style>
  <w:style w:type="character" w:customStyle="1" w:styleId="58">
    <w:name w:val="正文文本缩进 2 Char"/>
    <w:link w:val="57"/>
    <w:autoRedefine/>
    <w:qFormat/>
    <w:uiPriority w:val="0"/>
    <w:rPr>
      <w:rFonts w:ascii="仿宋_GB2312" w:eastAsia="仿宋_GB2312"/>
      <w:sz w:val="32"/>
      <w:szCs w:val="24"/>
    </w:rPr>
  </w:style>
  <w:style w:type="paragraph" w:customStyle="1" w:styleId="59">
    <w:name w:val="尾注文本1"/>
    <w:basedOn w:val="1"/>
    <w:link w:val="60"/>
    <w:autoRedefine/>
    <w:qFormat/>
    <w:uiPriority w:val="0"/>
    <w:pPr>
      <w:snapToGrid w:val="0"/>
      <w:jc w:val="left"/>
    </w:pPr>
    <w:rPr>
      <w:rFonts w:ascii="宋体" w:hAnsi="宋体"/>
      <w:kern w:val="0"/>
      <w:sz w:val="20"/>
      <w:szCs w:val="20"/>
    </w:rPr>
  </w:style>
  <w:style w:type="character" w:customStyle="1" w:styleId="60">
    <w:name w:val="尾注文本 Char"/>
    <w:link w:val="59"/>
    <w:autoRedefine/>
    <w:qFormat/>
    <w:uiPriority w:val="0"/>
    <w:rPr>
      <w:rFonts w:ascii="宋体" w:hAnsi="宋体"/>
    </w:rPr>
  </w:style>
  <w:style w:type="paragraph" w:customStyle="1" w:styleId="61">
    <w:name w:val="批注框文本1"/>
    <w:basedOn w:val="1"/>
    <w:link w:val="62"/>
    <w:autoRedefine/>
    <w:qFormat/>
    <w:uiPriority w:val="0"/>
    <w:rPr>
      <w:rFonts w:eastAsia="等线"/>
      <w:sz w:val="18"/>
      <w:szCs w:val="18"/>
    </w:rPr>
  </w:style>
  <w:style w:type="character" w:customStyle="1" w:styleId="62">
    <w:name w:val="批注框文本 Char"/>
    <w:link w:val="61"/>
    <w:autoRedefine/>
    <w:qFormat/>
    <w:uiPriority w:val="0"/>
    <w:rPr>
      <w:rFonts w:eastAsia="等线"/>
      <w:kern w:val="2"/>
      <w:sz w:val="18"/>
      <w:szCs w:val="18"/>
    </w:rPr>
  </w:style>
  <w:style w:type="paragraph" w:customStyle="1" w:styleId="63">
    <w:name w:val="页脚1"/>
    <w:basedOn w:val="1"/>
    <w:link w:val="64"/>
    <w:autoRedefine/>
    <w:qFormat/>
    <w:uiPriority w:val="0"/>
    <w:pPr>
      <w:tabs>
        <w:tab w:val="center" w:pos="4153"/>
        <w:tab w:val="right" w:pos="8306"/>
      </w:tabs>
      <w:snapToGrid w:val="0"/>
      <w:jc w:val="left"/>
    </w:pPr>
    <w:rPr>
      <w:kern w:val="0"/>
      <w:sz w:val="18"/>
      <w:szCs w:val="18"/>
    </w:rPr>
  </w:style>
  <w:style w:type="character" w:customStyle="1" w:styleId="64">
    <w:name w:val="页脚 Char"/>
    <w:link w:val="63"/>
    <w:autoRedefine/>
    <w:qFormat/>
    <w:uiPriority w:val="0"/>
    <w:rPr>
      <w:sz w:val="18"/>
      <w:szCs w:val="18"/>
    </w:rPr>
  </w:style>
  <w:style w:type="paragraph" w:customStyle="1" w:styleId="65">
    <w:name w:val="页眉1"/>
    <w:basedOn w:val="1"/>
    <w:link w:val="66"/>
    <w:autoRedefine/>
    <w:qFormat/>
    <w:uiPriority w:val="0"/>
    <w:pPr>
      <w:pBdr>
        <w:bottom w:val="single" w:color="000000" w:sz="6" w:space="1"/>
      </w:pBdr>
      <w:tabs>
        <w:tab w:val="center" w:pos="4153"/>
        <w:tab w:val="right" w:pos="8306"/>
      </w:tabs>
      <w:snapToGrid w:val="0"/>
      <w:jc w:val="center"/>
    </w:pPr>
    <w:rPr>
      <w:kern w:val="0"/>
      <w:sz w:val="18"/>
      <w:szCs w:val="18"/>
    </w:rPr>
  </w:style>
  <w:style w:type="character" w:customStyle="1" w:styleId="66">
    <w:name w:val="页眉 Char"/>
    <w:link w:val="65"/>
    <w:autoRedefine/>
    <w:qFormat/>
    <w:uiPriority w:val="0"/>
    <w:rPr>
      <w:sz w:val="18"/>
      <w:szCs w:val="18"/>
    </w:rPr>
  </w:style>
  <w:style w:type="paragraph" w:customStyle="1" w:styleId="67">
    <w:name w:val="目录 11"/>
    <w:basedOn w:val="1"/>
    <w:autoRedefine/>
    <w:qFormat/>
    <w:uiPriority w:val="0"/>
    <w:rPr>
      <w:szCs w:val="24"/>
    </w:rPr>
  </w:style>
  <w:style w:type="paragraph" w:customStyle="1" w:styleId="68">
    <w:name w:val="目录 41"/>
    <w:basedOn w:val="1"/>
    <w:autoRedefine/>
    <w:qFormat/>
    <w:uiPriority w:val="0"/>
    <w:pPr>
      <w:ind w:left="630"/>
      <w:jc w:val="left"/>
    </w:pPr>
    <w:rPr>
      <w:sz w:val="18"/>
      <w:szCs w:val="18"/>
    </w:rPr>
  </w:style>
  <w:style w:type="paragraph" w:customStyle="1" w:styleId="69">
    <w:name w:val="目录 61"/>
    <w:basedOn w:val="1"/>
    <w:autoRedefine/>
    <w:qFormat/>
    <w:uiPriority w:val="0"/>
    <w:pPr>
      <w:ind w:left="1050"/>
      <w:jc w:val="left"/>
    </w:pPr>
    <w:rPr>
      <w:sz w:val="18"/>
      <w:szCs w:val="18"/>
    </w:rPr>
  </w:style>
  <w:style w:type="paragraph" w:customStyle="1" w:styleId="70">
    <w:name w:val="正文文本缩进 31"/>
    <w:basedOn w:val="1"/>
    <w:link w:val="71"/>
    <w:autoRedefine/>
    <w:qFormat/>
    <w:uiPriority w:val="0"/>
    <w:pPr>
      <w:spacing w:after="120"/>
      <w:ind w:left="420" w:leftChars="200"/>
    </w:pPr>
    <w:rPr>
      <w:kern w:val="0"/>
      <w:sz w:val="16"/>
      <w:szCs w:val="16"/>
    </w:rPr>
  </w:style>
  <w:style w:type="character" w:customStyle="1" w:styleId="71">
    <w:name w:val="正文文本缩进 3 Char"/>
    <w:link w:val="70"/>
    <w:autoRedefine/>
    <w:qFormat/>
    <w:uiPriority w:val="0"/>
    <w:rPr>
      <w:sz w:val="16"/>
      <w:szCs w:val="16"/>
    </w:rPr>
  </w:style>
  <w:style w:type="paragraph" w:customStyle="1" w:styleId="72">
    <w:name w:val="目录 21"/>
    <w:basedOn w:val="1"/>
    <w:autoRedefine/>
    <w:qFormat/>
    <w:uiPriority w:val="0"/>
    <w:pPr>
      <w:ind w:left="420" w:leftChars="200"/>
    </w:pPr>
    <w:rPr>
      <w:szCs w:val="24"/>
    </w:rPr>
  </w:style>
  <w:style w:type="paragraph" w:customStyle="1" w:styleId="73">
    <w:name w:val="目录 91"/>
    <w:basedOn w:val="1"/>
    <w:autoRedefine/>
    <w:qFormat/>
    <w:uiPriority w:val="0"/>
    <w:pPr>
      <w:ind w:left="1680"/>
      <w:jc w:val="left"/>
    </w:pPr>
    <w:rPr>
      <w:sz w:val="18"/>
      <w:szCs w:val="18"/>
    </w:rPr>
  </w:style>
  <w:style w:type="paragraph" w:customStyle="1" w:styleId="74">
    <w:name w:val="正文文本 21"/>
    <w:basedOn w:val="1"/>
    <w:autoRedefine/>
    <w:qFormat/>
    <w:uiPriority w:val="0"/>
    <w:rPr>
      <w:rFonts w:ascii="宋体"/>
      <w:sz w:val="24"/>
      <w:szCs w:val="24"/>
      <w:u w:val="single"/>
    </w:rPr>
  </w:style>
  <w:style w:type="paragraph" w:customStyle="1" w:styleId="75">
    <w:name w:val="普通(网站)1"/>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76">
    <w:name w:val="标题1"/>
    <w:basedOn w:val="1"/>
    <w:link w:val="77"/>
    <w:autoRedefine/>
    <w:qFormat/>
    <w:uiPriority w:val="0"/>
    <w:pPr>
      <w:spacing w:before="120" w:after="60"/>
      <w:jc w:val="center"/>
    </w:pPr>
    <w:rPr>
      <w:rFonts w:ascii="Arial" w:hAnsi="Arial"/>
      <w:b/>
      <w:kern w:val="0"/>
      <w:sz w:val="44"/>
      <w:szCs w:val="20"/>
    </w:rPr>
  </w:style>
  <w:style w:type="character" w:customStyle="1" w:styleId="77">
    <w:name w:val="标题 Char"/>
    <w:link w:val="76"/>
    <w:autoRedefine/>
    <w:qFormat/>
    <w:uiPriority w:val="0"/>
    <w:rPr>
      <w:rFonts w:ascii="Arial" w:hAnsi="Arial"/>
      <w:b/>
      <w:sz w:val="44"/>
    </w:rPr>
  </w:style>
  <w:style w:type="paragraph" w:customStyle="1" w:styleId="78">
    <w:name w:val="批注主题1"/>
    <w:basedOn w:val="41"/>
    <w:link w:val="79"/>
    <w:autoRedefine/>
    <w:qFormat/>
    <w:uiPriority w:val="0"/>
    <w:rPr>
      <w:b/>
      <w:bCs/>
    </w:rPr>
  </w:style>
  <w:style w:type="character" w:customStyle="1" w:styleId="79">
    <w:name w:val="批注主题 Char"/>
    <w:link w:val="78"/>
    <w:autoRedefine/>
    <w:qFormat/>
    <w:uiPriority w:val="0"/>
    <w:rPr>
      <w:b/>
      <w:bCs/>
      <w:szCs w:val="24"/>
    </w:rPr>
  </w:style>
  <w:style w:type="paragraph" w:customStyle="1" w:styleId="80">
    <w:name w:val="正文首行缩进1"/>
    <w:basedOn w:val="45"/>
    <w:link w:val="81"/>
    <w:autoRedefine/>
    <w:qFormat/>
    <w:uiPriority w:val="0"/>
    <w:pPr>
      <w:ind w:firstLine="420"/>
    </w:pPr>
  </w:style>
  <w:style w:type="character" w:customStyle="1" w:styleId="81">
    <w:name w:val="正文首行缩进 Char"/>
    <w:link w:val="80"/>
    <w:autoRedefine/>
    <w:qFormat/>
    <w:uiPriority w:val="0"/>
  </w:style>
  <w:style w:type="paragraph" w:customStyle="1" w:styleId="82">
    <w:name w:val="正文首行缩进 21"/>
    <w:basedOn w:val="47"/>
    <w:autoRedefine/>
    <w:qFormat/>
    <w:uiPriority w:val="0"/>
    <w:pPr>
      <w:ind w:firstLine="420" w:firstLineChars="200"/>
      <w:jc w:val="left"/>
    </w:pPr>
    <w:rPr>
      <w:rFonts w:ascii="MingLiU" w:eastAsia="MingLiU"/>
      <w:lang w:eastAsia="zh-TW"/>
    </w:rPr>
  </w:style>
  <w:style w:type="table" w:customStyle="1" w:styleId="83">
    <w:name w:val="网格型1"/>
    <w:basedOn w:val="26"/>
    <w:qFormat/>
    <w:uiPriority w:val="0"/>
    <w:pPr>
      <w:widowControl w:val="0"/>
      <w:jc w:val="both"/>
    </w:pPr>
    <w:tblPr>
      <w:tblCellMar>
        <w:top w:w="0" w:type="dxa"/>
        <w:left w:w="0" w:type="dxa"/>
        <w:bottom w:w="0" w:type="dxa"/>
        <w:right w:w="0" w:type="dxa"/>
      </w:tblCellMar>
    </w:tblPr>
  </w:style>
  <w:style w:type="character" w:customStyle="1" w:styleId="84">
    <w:name w:val="要点1"/>
    <w:qFormat/>
    <w:uiPriority w:val="0"/>
    <w:rPr>
      <w:b/>
      <w:bCs/>
    </w:rPr>
  </w:style>
  <w:style w:type="character" w:customStyle="1" w:styleId="85">
    <w:name w:val="页码1"/>
    <w:autoRedefine/>
    <w:qFormat/>
    <w:uiPriority w:val="0"/>
  </w:style>
  <w:style w:type="character" w:customStyle="1" w:styleId="86">
    <w:name w:val="已访问的超链接1"/>
    <w:qFormat/>
    <w:uiPriority w:val="0"/>
    <w:rPr>
      <w:rFonts w:hint="eastAsia" w:ascii="微软雅黑" w:hAnsi="微软雅黑" w:eastAsia="微软雅黑"/>
      <w:color w:val="337AB7"/>
      <w:u w:val="none"/>
    </w:rPr>
  </w:style>
  <w:style w:type="character" w:customStyle="1" w:styleId="87">
    <w:name w:val="HTML 定义1"/>
    <w:autoRedefine/>
    <w:qFormat/>
    <w:uiPriority w:val="0"/>
    <w:rPr>
      <w:i/>
      <w:iCs/>
    </w:rPr>
  </w:style>
  <w:style w:type="character" w:customStyle="1" w:styleId="88">
    <w:name w:val="超链接1"/>
    <w:autoRedefine/>
    <w:qFormat/>
    <w:uiPriority w:val="0"/>
    <w:rPr>
      <w:color w:val="000000"/>
      <w:u w:val="none"/>
    </w:rPr>
  </w:style>
  <w:style w:type="character" w:customStyle="1" w:styleId="89">
    <w:name w:val="HTML 代码1"/>
    <w:autoRedefine/>
    <w:qFormat/>
    <w:uiPriority w:val="0"/>
    <w:rPr>
      <w:rFonts w:ascii="Consolas" w:hAnsi="Consolas" w:eastAsia="Consolas"/>
      <w:color w:val="C7254E"/>
      <w:sz w:val="21"/>
      <w:szCs w:val="21"/>
      <w:bdr w:val="single" w:color="000000" w:sz="6" w:space="0"/>
      <w:shd w:val="clear" w:color="auto" w:fill="F9F2F4"/>
    </w:rPr>
  </w:style>
  <w:style w:type="character" w:customStyle="1" w:styleId="90">
    <w:name w:val="批注引用1"/>
    <w:autoRedefine/>
    <w:qFormat/>
    <w:uiPriority w:val="0"/>
    <w:rPr>
      <w:sz w:val="21"/>
      <w:szCs w:val="21"/>
    </w:rPr>
  </w:style>
  <w:style w:type="character" w:customStyle="1" w:styleId="91">
    <w:name w:val="HTML 键盘1"/>
    <w:autoRedefine/>
    <w:qFormat/>
    <w:uiPriority w:val="0"/>
    <w:rPr>
      <w:rFonts w:ascii="Consolas" w:hAnsi="Consolas" w:eastAsia="Consolas"/>
      <w:color w:val="FFFFFF"/>
      <w:sz w:val="21"/>
      <w:szCs w:val="21"/>
      <w:shd w:val="clear" w:color="auto" w:fill="333333"/>
    </w:rPr>
  </w:style>
  <w:style w:type="character" w:customStyle="1" w:styleId="92">
    <w:name w:val="HTML 样本1"/>
    <w:autoRedefine/>
    <w:qFormat/>
    <w:uiPriority w:val="0"/>
    <w:rPr>
      <w:rFonts w:ascii="Consolas" w:hAnsi="Consolas" w:eastAsia="Consolas"/>
      <w:sz w:val="21"/>
      <w:szCs w:val="21"/>
    </w:rPr>
  </w:style>
  <w:style w:type="character" w:customStyle="1" w:styleId="93">
    <w:name w:val="hover41"/>
    <w:qFormat/>
    <w:uiPriority w:val="0"/>
  </w:style>
  <w:style w:type="character" w:customStyle="1" w:styleId="94">
    <w:name w:val="批注主题 Char1"/>
    <w:autoRedefine/>
    <w:semiHidden/>
    <w:qFormat/>
    <w:uiPriority w:val="0"/>
    <w:rPr>
      <w:b/>
      <w:bCs/>
      <w:kern w:val="2"/>
      <w:sz w:val="21"/>
      <w:szCs w:val="22"/>
    </w:rPr>
  </w:style>
  <w:style w:type="character" w:customStyle="1" w:styleId="95">
    <w:name w:val="尾注文本 Char2"/>
    <w:autoRedefine/>
    <w:semiHidden/>
    <w:qFormat/>
    <w:uiPriority w:val="0"/>
    <w:rPr>
      <w:kern w:val="2"/>
      <w:sz w:val="21"/>
      <w:szCs w:val="22"/>
    </w:rPr>
  </w:style>
  <w:style w:type="character" w:customStyle="1" w:styleId="96">
    <w:name w:val="标题 1 Char Char"/>
    <w:qFormat/>
    <w:uiPriority w:val="0"/>
    <w:rPr>
      <w:rFonts w:ascii="Arial" w:hAnsi="Arial" w:eastAsia="宋体"/>
      <w:b/>
      <w:bCs/>
      <w:kern w:val="44"/>
      <w:sz w:val="36"/>
      <w:szCs w:val="36"/>
      <w:lang w:val="en-US" w:eastAsia="zh-CN" w:bidi="ar-SA"/>
    </w:rPr>
  </w:style>
  <w:style w:type="character" w:customStyle="1" w:styleId="97">
    <w:name w:val="表格文字 Char"/>
    <w:autoRedefine/>
    <w:qFormat/>
    <w:uiPriority w:val="0"/>
    <w:rPr>
      <w:rFonts w:ascii="宋体" w:hAnsi="Courier New" w:eastAsia="宋体"/>
      <w:kern w:val="2"/>
      <w:sz w:val="21"/>
      <w:lang w:val="en-US" w:eastAsia="zh-CN" w:bidi="ar-SA"/>
    </w:rPr>
  </w:style>
  <w:style w:type="character" w:customStyle="1" w:styleId="98">
    <w:name w:val="纯文本 Char1"/>
    <w:autoRedefine/>
    <w:qFormat/>
    <w:uiPriority w:val="0"/>
    <w:rPr>
      <w:rFonts w:ascii="宋体" w:hAnsi="Courier New" w:eastAsia="宋体"/>
      <w:kern w:val="2"/>
      <w:sz w:val="21"/>
      <w:szCs w:val="21"/>
    </w:rPr>
  </w:style>
  <w:style w:type="character" w:customStyle="1" w:styleId="99">
    <w:name w:val="标题 Char1"/>
    <w:autoRedefine/>
    <w:qFormat/>
    <w:uiPriority w:val="0"/>
    <w:rPr>
      <w:rFonts w:ascii="Cambria" w:hAnsi="Cambria"/>
      <w:b/>
      <w:bCs/>
      <w:kern w:val="2"/>
      <w:sz w:val="32"/>
      <w:szCs w:val="32"/>
    </w:rPr>
  </w:style>
  <w:style w:type="character" w:customStyle="1" w:styleId="100">
    <w:name w:val="批注文字 Char2"/>
    <w:semiHidden/>
    <w:qFormat/>
    <w:uiPriority w:val="0"/>
    <w:rPr>
      <w:rFonts w:ascii="Calibri" w:hAnsi="Calibri" w:eastAsia="宋体"/>
    </w:rPr>
  </w:style>
  <w:style w:type="character" w:customStyle="1" w:styleId="101">
    <w:name w:val="title24"/>
    <w:autoRedefine/>
    <w:qFormat/>
    <w:uiPriority w:val="0"/>
  </w:style>
  <w:style w:type="character" w:customStyle="1" w:styleId="102">
    <w:name w:val="正文首行缩进 Char2"/>
    <w:semiHidden/>
    <w:qFormat/>
    <w:uiPriority w:val="0"/>
  </w:style>
  <w:style w:type="character" w:customStyle="1" w:styleId="103">
    <w:name w:val="纯文本 Char2"/>
    <w:semiHidden/>
    <w:qFormat/>
    <w:uiPriority w:val="0"/>
    <w:rPr>
      <w:rFonts w:ascii="宋体" w:hAnsi="Courier New"/>
      <w:kern w:val="2"/>
      <w:sz w:val="21"/>
      <w:szCs w:val="21"/>
    </w:rPr>
  </w:style>
  <w:style w:type="character" w:customStyle="1" w:styleId="104">
    <w:name w:val="正文文本 Char1"/>
    <w:autoRedefine/>
    <w:qFormat/>
    <w:uiPriority w:val="0"/>
    <w:rPr>
      <w:kern w:val="2"/>
      <w:sz w:val="21"/>
      <w:szCs w:val="24"/>
    </w:rPr>
  </w:style>
  <w:style w:type="character" w:customStyle="1" w:styleId="105">
    <w:name w:val="正文文本 Char2"/>
    <w:autoRedefine/>
    <w:semiHidden/>
    <w:qFormat/>
    <w:uiPriority w:val="0"/>
    <w:rPr>
      <w:kern w:val="2"/>
      <w:sz w:val="21"/>
      <w:szCs w:val="22"/>
    </w:rPr>
  </w:style>
  <w:style w:type="character" w:customStyle="1" w:styleId="106">
    <w:name w:val="Char Char2"/>
    <w:autoRedefine/>
    <w:qFormat/>
    <w:uiPriority w:val="0"/>
    <w:rPr>
      <w:rFonts w:eastAsia="宋体"/>
      <w:kern w:val="2"/>
      <w:sz w:val="21"/>
      <w:lang w:val="en-US" w:eastAsia="zh-CN" w:bidi="ar-SA"/>
    </w:rPr>
  </w:style>
  <w:style w:type="character" w:customStyle="1" w:styleId="107">
    <w:name w:val="正文文本 3 Char1"/>
    <w:autoRedefine/>
    <w:semiHidden/>
    <w:qFormat/>
    <w:uiPriority w:val="0"/>
    <w:rPr>
      <w:kern w:val="2"/>
      <w:sz w:val="16"/>
      <w:szCs w:val="16"/>
    </w:rPr>
  </w:style>
  <w:style w:type="character" w:customStyle="1" w:styleId="108">
    <w:name w:val="正文文本缩进 3 Char1"/>
    <w:autoRedefine/>
    <w:semiHidden/>
    <w:qFormat/>
    <w:uiPriority w:val="0"/>
    <w:rPr>
      <w:kern w:val="2"/>
      <w:sz w:val="16"/>
      <w:szCs w:val="16"/>
    </w:rPr>
  </w:style>
  <w:style w:type="character" w:customStyle="1" w:styleId="109">
    <w:name w:val="times1"/>
    <w:autoRedefine/>
    <w:qFormat/>
    <w:uiPriority w:val="0"/>
    <w:rPr>
      <w:color w:val="CDCDCD"/>
      <w:bdr w:val="single" w:color="000000" w:sz="6" w:space="0"/>
      <w:shd w:val="clear" w:color="auto" w:fill="EFEFEF"/>
    </w:rPr>
  </w:style>
  <w:style w:type="character" w:customStyle="1" w:styleId="110">
    <w:name w:val="正文首行缩进 Char1"/>
    <w:autoRedefine/>
    <w:qFormat/>
    <w:uiPriority w:val="0"/>
  </w:style>
  <w:style w:type="character" w:customStyle="1" w:styleId="111">
    <w:name w:val="表格文字 Char Char"/>
    <w:link w:val="112"/>
    <w:autoRedefine/>
    <w:qFormat/>
    <w:uiPriority w:val="0"/>
    <w:rPr>
      <w:rFonts w:eastAsia="仿宋_GB2312"/>
      <w:sz w:val="24"/>
      <w:szCs w:val="21"/>
    </w:rPr>
  </w:style>
  <w:style w:type="paragraph" w:customStyle="1" w:styleId="112">
    <w:name w:val="表格文字"/>
    <w:basedOn w:val="1"/>
    <w:link w:val="111"/>
    <w:autoRedefine/>
    <w:qFormat/>
    <w:uiPriority w:val="0"/>
    <w:rPr>
      <w:rFonts w:eastAsia="仿宋_GB2312"/>
      <w:kern w:val="0"/>
      <w:sz w:val="24"/>
      <w:szCs w:val="21"/>
    </w:rPr>
  </w:style>
  <w:style w:type="character" w:customStyle="1" w:styleId="113">
    <w:name w:val="title21"/>
    <w:autoRedefine/>
    <w:qFormat/>
    <w:uiPriority w:val="0"/>
  </w:style>
  <w:style w:type="character" w:customStyle="1" w:styleId="114">
    <w:name w:val="标题 Char Char"/>
    <w:autoRedefine/>
    <w:qFormat/>
    <w:uiPriority w:val="0"/>
    <w:rPr>
      <w:rFonts w:ascii="Arial" w:hAnsi="Arial" w:eastAsia="宋体"/>
      <w:b/>
      <w:kern w:val="2"/>
      <w:sz w:val="44"/>
      <w:lang w:val="en-US" w:eastAsia="zh-CN" w:bidi="ar-SA"/>
    </w:rPr>
  </w:style>
  <w:style w:type="character" w:customStyle="1" w:styleId="115">
    <w:name w:val="times"/>
    <w:autoRedefine/>
    <w:qFormat/>
    <w:uiPriority w:val="0"/>
    <w:rPr>
      <w:color w:val="3399FF"/>
      <w:bdr w:val="single" w:color="000000" w:sz="6" w:space="0"/>
      <w:shd w:val="clear" w:color="auto" w:fill="EAF9FF"/>
    </w:rPr>
  </w:style>
  <w:style w:type="character" w:customStyle="1" w:styleId="116">
    <w:name w:val="图（居中） Char Char"/>
    <w:link w:val="117"/>
    <w:autoRedefine/>
    <w:qFormat/>
    <w:uiPriority w:val="0"/>
    <w:rPr>
      <w:rFonts w:ascii="Verdana" w:hAnsi="Verdana" w:eastAsia="华文仿宋"/>
      <w:sz w:val="28"/>
      <w:szCs w:val="28"/>
    </w:rPr>
  </w:style>
  <w:style w:type="paragraph" w:customStyle="1" w:styleId="117">
    <w:name w:val="图（居中）"/>
    <w:basedOn w:val="1"/>
    <w:link w:val="116"/>
    <w:autoRedefine/>
    <w:qFormat/>
    <w:uiPriority w:val="0"/>
    <w:pPr>
      <w:spacing w:after="120" w:line="360" w:lineRule="auto"/>
      <w:jc w:val="center"/>
    </w:pPr>
    <w:rPr>
      <w:rFonts w:ascii="Verdana" w:hAnsi="Verdana" w:eastAsia="华文仿宋"/>
      <w:kern w:val="0"/>
      <w:sz w:val="28"/>
      <w:szCs w:val="28"/>
    </w:rPr>
  </w:style>
  <w:style w:type="character" w:customStyle="1" w:styleId="118">
    <w:name w:val="username"/>
    <w:autoRedefine/>
    <w:qFormat/>
    <w:uiPriority w:val="0"/>
  </w:style>
  <w:style w:type="character" w:customStyle="1" w:styleId="119">
    <w:name w:val="正文文本缩进 2 Char1"/>
    <w:autoRedefine/>
    <w:semiHidden/>
    <w:qFormat/>
    <w:uiPriority w:val="0"/>
    <w:rPr>
      <w:kern w:val="2"/>
      <w:sz w:val="21"/>
      <w:szCs w:val="22"/>
    </w:rPr>
  </w:style>
  <w:style w:type="character" w:customStyle="1" w:styleId="120">
    <w:name w:val="Char Char21"/>
    <w:autoRedefine/>
    <w:qFormat/>
    <w:uiPriority w:val="0"/>
    <w:rPr>
      <w:rFonts w:eastAsia="宋体"/>
      <w:kern w:val="2"/>
      <w:sz w:val="21"/>
      <w:lang w:val="en-US" w:eastAsia="zh-CN" w:bidi="ar-SA"/>
    </w:rPr>
  </w:style>
  <w:style w:type="character" w:customStyle="1" w:styleId="121">
    <w:name w:val="尾注文本 Char1"/>
    <w:autoRedefine/>
    <w:qFormat/>
    <w:uiPriority w:val="0"/>
    <w:rPr>
      <w:kern w:val="2"/>
      <w:sz w:val="21"/>
      <w:szCs w:val="24"/>
    </w:rPr>
  </w:style>
  <w:style w:type="character" w:customStyle="1" w:styleId="122">
    <w:name w:val="文一 Char Char"/>
    <w:link w:val="123"/>
    <w:autoRedefine/>
    <w:qFormat/>
    <w:uiPriority w:val="0"/>
    <w:rPr>
      <w:spacing w:val="4"/>
      <w:sz w:val="24"/>
      <w:szCs w:val="24"/>
    </w:rPr>
  </w:style>
  <w:style w:type="paragraph" w:customStyle="1" w:styleId="123">
    <w:name w:val="文一"/>
    <w:basedOn w:val="1"/>
    <w:link w:val="122"/>
    <w:autoRedefine/>
    <w:qFormat/>
    <w:uiPriority w:val="0"/>
    <w:pPr>
      <w:topLinePunct/>
      <w:snapToGrid w:val="0"/>
      <w:spacing w:line="360" w:lineRule="auto"/>
      <w:ind w:firstLine="200" w:firstLineChars="200"/>
    </w:pPr>
    <w:rPr>
      <w:spacing w:val="4"/>
      <w:kern w:val="0"/>
      <w:sz w:val="24"/>
      <w:szCs w:val="24"/>
    </w:rPr>
  </w:style>
  <w:style w:type="character" w:customStyle="1" w:styleId="124">
    <w:name w:val="文档结构图 Char1"/>
    <w:autoRedefine/>
    <w:semiHidden/>
    <w:qFormat/>
    <w:uiPriority w:val="0"/>
    <w:rPr>
      <w:rFonts w:ascii="宋体"/>
      <w:kern w:val="2"/>
      <w:sz w:val="18"/>
      <w:szCs w:val="18"/>
    </w:rPr>
  </w:style>
  <w:style w:type="character" w:customStyle="1" w:styleId="125">
    <w:name w:val="正文文本缩进 Char1"/>
    <w:autoRedefine/>
    <w:semiHidden/>
    <w:qFormat/>
    <w:uiPriority w:val="0"/>
    <w:rPr>
      <w:kern w:val="2"/>
      <w:sz w:val="21"/>
      <w:szCs w:val="22"/>
    </w:rPr>
  </w:style>
  <w:style w:type="character" w:customStyle="1" w:styleId="126">
    <w:name w:val="图表 Char1 Char Char Char"/>
    <w:link w:val="127"/>
    <w:autoRedefine/>
    <w:qFormat/>
    <w:uiPriority w:val="0"/>
    <w:rPr>
      <w:rFonts w:eastAsia="华文中宋"/>
      <w:kern w:val="24"/>
      <w:sz w:val="24"/>
    </w:rPr>
  </w:style>
  <w:style w:type="paragraph" w:customStyle="1" w:styleId="127">
    <w:name w:val="图表 Char1 Char"/>
    <w:basedOn w:val="1"/>
    <w:link w:val="126"/>
    <w:autoRedefine/>
    <w:qFormat/>
    <w:uiPriority w:val="0"/>
    <w:pPr>
      <w:snapToGrid w:val="0"/>
      <w:spacing w:line="360" w:lineRule="auto"/>
      <w:ind w:firstLine="200" w:firstLineChars="200"/>
      <w:jc w:val="center"/>
    </w:pPr>
    <w:rPr>
      <w:rFonts w:eastAsia="华文中宋"/>
      <w:kern w:val="24"/>
      <w:sz w:val="24"/>
      <w:szCs w:val="20"/>
    </w:rPr>
  </w:style>
  <w:style w:type="character" w:customStyle="1" w:styleId="128">
    <w:name w:val="批注文字 Char1"/>
    <w:autoRedefine/>
    <w:semiHidden/>
    <w:qFormat/>
    <w:uiPriority w:val="0"/>
    <w:rPr>
      <w:kern w:val="2"/>
      <w:sz w:val="21"/>
      <w:szCs w:val="22"/>
    </w:rPr>
  </w:style>
  <w:style w:type="character" w:customStyle="1" w:styleId="129">
    <w:name w:val="hover42"/>
    <w:qFormat/>
    <w:uiPriority w:val="0"/>
  </w:style>
  <w:style w:type="paragraph" w:customStyle="1" w:styleId="130">
    <w:name w:val="Header or footer|11"/>
    <w:basedOn w:val="1"/>
    <w:autoRedefine/>
    <w:qFormat/>
    <w:uiPriority w:val="0"/>
    <w:pPr>
      <w:shd w:val="clear" w:color="auto" w:fill="FFFFFF"/>
      <w:spacing w:line="220" w:lineRule="exact"/>
    </w:pPr>
    <w:rPr>
      <w:rFonts w:ascii="PMingLiU" w:hAnsi="PMingLiU" w:eastAsia="PMingLiU"/>
      <w:spacing w:val="30"/>
      <w:sz w:val="22"/>
    </w:rPr>
  </w:style>
  <w:style w:type="paragraph" w:customStyle="1" w:styleId="131">
    <w:name w:val="TOC 标题1"/>
    <w:basedOn w:val="16"/>
    <w:autoRedefine/>
    <w:qFormat/>
    <w:uiPriority w:val="0"/>
    <w:pPr>
      <w:widowControl/>
      <w:spacing w:before="240" w:after="120" w:line="259" w:lineRule="auto"/>
      <w:outlineLvl w:val="9"/>
    </w:pPr>
    <w:rPr>
      <w:rFonts w:ascii="Cambria" w:hAnsi="Cambria"/>
      <w:b w:val="0"/>
      <w:bCs w:val="0"/>
      <w:color w:val="366091"/>
      <w:kern w:val="0"/>
      <w:sz w:val="32"/>
      <w:szCs w:val="32"/>
    </w:rPr>
  </w:style>
  <w:style w:type="paragraph" w:customStyle="1" w:styleId="132">
    <w:name w:val="Char1"/>
    <w:basedOn w:val="1"/>
    <w:autoRedefine/>
    <w:qFormat/>
    <w:uiPriority w:val="0"/>
    <w:rPr>
      <w:sz w:val="30"/>
      <w:szCs w:val="24"/>
    </w:rPr>
  </w:style>
  <w:style w:type="paragraph" w:customStyle="1" w:styleId="133">
    <w:name w:val="xl29"/>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kern w:val="0"/>
      <w:sz w:val="18"/>
      <w:szCs w:val="18"/>
    </w:rPr>
  </w:style>
  <w:style w:type="paragraph" w:customStyle="1" w:styleId="134">
    <w:name w:val="_Style 41"/>
    <w:basedOn w:val="1"/>
    <w:autoRedefine/>
    <w:qFormat/>
    <w:uiPriority w:val="0"/>
    <w:rPr>
      <w:rFonts w:ascii="宋体" w:hAnsi="CG Times (W1)"/>
      <w:kern w:val="0"/>
      <w:szCs w:val="20"/>
    </w:rPr>
  </w:style>
  <w:style w:type="paragraph" w:customStyle="1" w:styleId="135">
    <w:name w:val="样式1"/>
    <w:basedOn w:val="1"/>
    <w:autoRedefine/>
    <w:qFormat/>
    <w:uiPriority w:val="0"/>
    <w:pPr>
      <w:snapToGrid w:val="0"/>
      <w:spacing w:line="360" w:lineRule="auto"/>
      <w:ind w:firstLine="482" w:firstLineChars="200"/>
      <w:jc w:val="left"/>
    </w:pPr>
    <w:rPr>
      <w:rFonts w:ascii="宋体" w:hAnsi="宋体"/>
      <w:b/>
      <w:bCs/>
      <w:kern w:val="0"/>
      <w:sz w:val="24"/>
      <w:szCs w:val="20"/>
    </w:rPr>
  </w:style>
  <w:style w:type="paragraph" w:customStyle="1" w:styleId="136">
    <w:name w:val="xl4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18"/>
      <w:szCs w:val="18"/>
    </w:rPr>
  </w:style>
  <w:style w:type="paragraph" w:customStyle="1" w:styleId="137">
    <w:name w:val="图"/>
    <w:basedOn w:val="1"/>
    <w:autoRedefine/>
    <w:qFormat/>
    <w:uiPriority w:val="0"/>
    <w:pPr>
      <w:keepNext/>
      <w:spacing w:before="60" w:after="60" w:line="300" w:lineRule="auto"/>
      <w:jc w:val="center"/>
    </w:pPr>
    <w:rPr>
      <w:spacing w:val="20"/>
      <w:kern w:val="0"/>
      <w:sz w:val="24"/>
      <w:szCs w:val="20"/>
    </w:rPr>
  </w:style>
  <w:style w:type="paragraph" w:customStyle="1" w:styleId="138">
    <w:name w:val="_Style 95"/>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9">
    <w:name w:val="xl2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18"/>
      <w:szCs w:val="18"/>
    </w:rPr>
  </w:style>
  <w:style w:type="paragraph" w:customStyle="1" w:styleId="140">
    <w:name w:val="WPSOffice手动目录 1"/>
    <w:autoRedefine/>
    <w:qFormat/>
    <w:uiPriority w:val="0"/>
    <w:rPr>
      <w:rFonts w:ascii="Times New Roman" w:hAnsi="Times New Roman" w:eastAsia="宋体" w:cs="Times New Roman"/>
      <w:lang w:val="en-US" w:eastAsia="zh-CN" w:bidi="ar-SA"/>
    </w:rPr>
  </w:style>
  <w:style w:type="paragraph" w:customStyle="1" w:styleId="141">
    <w:name w:val="Char Char Char Char"/>
    <w:basedOn w:val="1"/>
    <w:autoRedefine/>
    <w:qFormat/>
    <w:uiPriority w:val="0"/>
    <w:rPr>
      <w:sz w:val="24"/>
      <w:szCs w:val="24"/>
    </w:rPr>
  </w:style>
  <w:style w:type="paragraph" w:customStyle="1" w:styleId="142">
    <w:name w:val="xl30"/>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18"/>
      <w:szCs w:val="18"/>
    </w:rPr>
  </w:style>
  <w:style w:type="paragraph" w:customStyle="1" w:styleId="143">
    <w:name w:val="_Style 9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4">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45">
    <w:name w:val="xl3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18"/>
      <w:szCs w:val="18"/>
    </w:rPr>
  </w:style>
  <w:style w:type="paragraph" w:customStyle="1" w:styleId="146">
    <w:name w:val="1 Char Char Char Char Char Char Char"/>
    <w:basedOn w:val="1"/>
    <w:autoRedefine/>
    <w:qFormat/>
    <w:uiPriority w:val="0"/>
    <w:rPr>
      <w:sz w:val="30"/>
      <w:szCs w:val="20"/>
    </w:rPr>
  </w:style>
  <w:style w:type="paragraph" w:customStyle="1" w:styleId="147">
    <w:name w:val="xl34"/>
    <w:basedOn w:val="1"/>
    <w:autoRedefine/>
    <w:qFormat/>
    <w:uiPriority w:val="0"/>
    <w:pPr>
      <w:widowControl/>
      <w:pBdr>
        <w:left w:val="single" w:color="000000" w:sz="4" w:space="0"/>
        <w:right w:val="single" w:color="000000" w:sz="4" w:space="0"/>
      </w:pBdr>
      <w:spacing w:before="100" w:beforeAutospacing="1" w:after="100" w:afterAutospacing="1"/>
      <w:jc w:val="center"/>
    </w:pPr>
    <w:rPr>
      <w:rFonts w:ascii="宋体" w:hAnsi="宋体"/>
      <w:kern w:val="0"/>
      <w:sz w:val="18"/>
      <w:szCs w:val="18"/>
    </w:rPr>
  </w:style>
  <w:style w:type="paragraph" w:customStyle="1" w:styleId="148">
    <w:name w:val="xl39"/>
    <w:basedOn w:val="1"/>
    <w:autoRedefine/>
    <w:qFormat/>
    <w:uiPriority w:val="0"/>
    <w:pPr>
      <w:widowControl/>
      <w:pBdr>
        <w:left w:val="single" w:color="000000" w:sz="4" w:space="0"/>
        <w:right w:val="single" w:color="000000" w:sz="4" w:space="0"/>
      </w:pBdr>
      <w:spacing w:before="100" w:beforeAutospacing="1" w:after="100" w:afterAutospacing="1"/>
      <w:jc w:val="center"/>
    </w:pPr>
    <w:rPr>
      <w:rFonts w:ascii="宋体" w:hAnsi="宋体"/>
      <w:kern w:val="0"/>
      <w:sz w:val="18"/>
      <w:szCs w:val="18"/>
    </w:rPr>
  </w:style>
  <w:style w:type="paragraph" w:customStyle="1" w:styleId="149">
    <w:name w:val="默认段落字体 Para Char"/>
    <w:basedOn w:val="1"/>
    <w:autoRedefine/>
    <w:qFormat/>
    <w:uiPriority w:val="0"/>
    <w:rPr>
      <w:sz w:val="30"/>
      <w:szCs w:val="24"/>
    </w:rPr>
  </w:style>
  <w:style w:type="paragraph" w:customStyle="1" w:styleId="150">
    <w:name w:val="p0"/>
    <w:basedOn w:val="1"/>
    <w:autoRedefine/>
    <w:qFormat/>
    <w:uiPriority w:val="0"/>
    <w:pPr>
      <w:widowControl/>
    </w:pPr>
    <w:rPr>
      <w:kern w:val="0"/>
      <w:szCs w:val="21"/>
    </w:rPr>
  </w:style>
  <w:style w:type="paragraph" w:customStyle="1" w:styleId="151">
    <w:name w:val="2"/>
    <w:basedOn w:val="1"/>
    <w:autoRedefine/>
    <w:qFormat/>
    <w:uiPriority w:val="0"/>
    <w:rPr>
      <w:rFonts w:ascii="2" w:hAnsi="2"/>
      <w:szCs w:val="20"/>
    </w:rPr>
  </w:style>
  <w:style w:type="paragraph" w:customStyle="1" w:styleId="152">
    <w:name w:val="xl28"/>
    <w:basedOn w:val="1"/>
    <w:autoRedefine/>
    <w:qFormat/>
    <w:uiPriority w:val="0"/>
    <w:pPr>
      <w:widowControl/>
      <w:pBdr>
        <w:left w:val="single" w:color="000000" w:sz="4" w:space="0"/>
        <w:right w:val="single" w:color="000000" w:sz="4" w:space="0"/>
      </w:pBdr>
      <w:spacing w:before="100" w:beforeAutospacing="1" w:after="100" w:afterAutospacing="1"/>
      <w:jc w:val="center"/>
    </w:pPr>
    <w:rPr>
      <w:rFonts w:ascii="宋体" w:hAnsi="宋体"/>
      <w:kern w:val="0"/>
      <w:sz w:val="18"/>
      <w:szCs w:val="18"/>
    </w:rPr>
  </w:style>
  <w:style w:type="paragraph" w:customStyle="1" w:styleId="153">
    <w:name w:val="xl33"/>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18"/>
      <w:szCs w:val="18"/>
    </w:rPr>
  </w:style>
  <w:style w:type="paragraph" w:customStyle="1" w:styleId="154">
    <w:name w:val="xl38"/>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18"/>
      <w:szCs w:val="18"/>
    </w:rPr>
  </w:style>
  <w:style w:type="paragraph" w:customStyle="1" w:styleId="155">
    <w:name w:val="正文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样式2"/>
    <w:basedOn w:val="17"/>
    <w:autoRedefine/>
    <w:qFormat/>
    <w:uiPriority w:val="0"/>
    <w:pPr>
      <w:spacing w:line="415" w:lineRule="auto"/>
      <w:jc w:val="center"/>
    </w:pPr>
    <w:rPr>
      <w:rFonts w:ascii="Arial" w:hAnsi="宋体" w:eastAsia="华文中宋"/>
      <w:kern w:val="28"/>
      <w:sz w:val="36"/>
      <w:szCs w:val="36"/>
    </w:rPr>
  </w:style>
  <w:style w:type="paragraph" w:customStyle="1" w:styleId="15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158">
    <w:name w:val="WPS Plain"/>
    <w:autoRedefine/>
    <w:qFormat/>
    <w:uiPriority w:val="0"/>
    <w:rPr>
      <w:rFonts w:ascii="Times New Roman" w:hAnsi="Times New Roman" w:eastAsia="宋体" w:cs="Times New Roman"/>
      <w:lang w:val="en-US" w:eastAsia="zh-CN" w:bidi="ar-SA"/>
    </w:rPr>
  </w:style>
  <w:style w:type="paragraph" w:customStyle="1" w:styleId="159">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0">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61">
    <w:name w:val="xl27"/>
    <w:basedOn w:val="1"/>
    <w:autoRedefine/>
    <w:qFormat/>
    <w:uiPriority w:val="0"/>
    <w:pPr>
      <w:widowControl/>
      <w:pBdr>
        <w:left w:val="single" w:color="000000" w:sz="4" w:space="0"/>
        <w:right w:val="single" w:color="000000" w:sz="4" w:space="0"/>
      </w:pBdr>
      <w:spacing w:before="100" w:beforeAutospacing="1" w:after="100" w:afterAutospacing="1"/>
      <w:jc w:val="left"/>
    </w:pPr>
    <w:rPr>
      <w:rFonts w:ascii="宋体" w:hAnsi="宋体"/>
      <w:kern w:val="0"/>
      <w:sz w:val="18"/>
      <w:szCs w:val="18"/>
    </w:rPr>
  </w:style>
  <w:style w:type="paragraph" w:customStyle="1" w:styleId="162">
    <w:name w:val="样式 WG标题3 + 行距: 固定值 18 磅"/>
    <w:basedOn w:val="1"/>
    <w:autoRedefine/>
    <w:qFormat/>
    <w:uiPriority w:val="0"/>
    <w:pPr>
      <w:autoSpaceDE w:val="0"/>
      <w:autoSpaceDN w:val="0"/>
      <w:spacing w:line="360" w:lineRule="exact"/>
      <w:outlineLvl w:val="2"/>
    </w:pPr>
    <w:rPr>
      <w:rFonts w:ascii="宋体" w:hAnsi="宋体"/>
      <w:b/>
      <w:bCs/>
      <w:color w:val="000000"/>
      <w:kern w:val="20"/>
      <w:szCs w:val="20"/>
    </w:rPr>
  </w:style>
  <w:style w:type="paragraph" w:customStyle="1" w:styleId="163">
    <w:name w:val="列出段落1"/>
    <w:basedOn w:val="1"/>
    <w:autoRedefine/>
    <w:qFormat/>
    <w:uiPriority w:val="0"/>
    <w:pPr>
      <w:ind w:firstLine="420" w:firstLineChars="200"/>
    </w:pPr>
    <w:rPr>
      <w:szCs w:val="24"/>
    </w:rPr>
  </w:style>
  <w:style w:type="paragraph" w:customStyle="1" w:styleId="164">
    <w:name w:val="xl37"/>
    <w:basedOn w:val="1"/>
    <w:autoRedefine/>
    <w:qFormat/>
    <w:uiPriority w:val="0"/>
    <w:pPr>
      <w:widowControl/>
      <w:pBdr>
        <w:left w:val="single" w:color="000000" w:sz="4" w:space="0"/>
        <w:right w:val="single" w:color="000000" w:sz="4" w:space="0"/>
      </w:pBdr>
      <w:spacing w:before="100" w:beforeAutospacing="1" w:after="100" w:afterAutospacing="1"/>
      <w:jc w:val="left"/>
    </w:pPr>
    <w:rPr>
      <w:rFonts w:ascii="宋体" w:hAnsi="宋体"/>
      <w:kern w:val="0"/>
      <w:sz w:val="18"/>
      <w:szCs w:val="18"/>
    </w:rPr>
  </w:style>
  <w:style w:type="paragraph" w:customStyle="1" w:styleId="165">
    <w:name w:val="xl24"/>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kern w:val="0"/>
      <w:sz w:val="18"/>
      <w:szCs w:val="18"/>
    </w:rPr>
  </w:style>
  <w:style w:type="paragraph" w:customStyle="1" w:styleId="166">
    <w:name w:val="标正文"/>
    <w:basedOn w:val="1"/>
    <w:autoRedefine/>
    <w:qFormat/>
    <w:uiPriority w:val="0"/>
    <w:rPr>
      <w:rFonts w:ascii="仿宋_GB2312" w:eastAsia="仿宋_GB2312"/>
      <w:sz w:val="32"/>
      <w:szCs w:val="24"/>
    </w:rPr>
  </w:style>
  <w:style w:type="paragraph" w:customStyle="1" w:styleId="167">
    <w:name w:val="样式 标题 2 +"/>
    <w:basedOn w:val="17"/>
    <w:autoRedefine/>
    <w:qFormat/>
    <w:uiPriority w:val="0"/>
    <w:pPr>
      <w:tabs>
        <w:tab w:val="left" w:pos="0"/>
        <w:tab w:val="left" w:pos="567"/>
      </w:tabs>
      <w:ind w:left="420" w:hanging="420"/>
    </w:pPr>
    <w:rPr>
      <w:rFonts w:ascii="Arial" w:hAnsi="Arial" w:eastAsia="黑体"/>
      <w:kern w:val="0"/>
    </w:rPr>
  </w:style>
  <w:style w:type="paragraph" w:customStyle="1" w:styleId="168">
    <w:name w:val="列出段落2"/>
    <w:basedOn w:val="1"/>
    <w:qFormat/>
    <w:uiPriority w:val="0"/>
    <w:pPr>
      <w:ind w:firstLine="420" w:firstLineChars="200"/>
    </w:pPr>
    <w:rPr>
      <w:rFonts w:eastAsia="等线"/>
      <w:szCs w:val="20"/>
    </w:rPr>
  </w:style>
  <w:style w:type="paragraph" w:customStyle="1" w:styleId="169">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18"/>
      <w:szCs w:val="18"/>
    </w:rPr>
  </w:style>
  <w:style w:type="paragraph" w:customStyle="1" w:styleId="170">
    <w:name w:val="1"/>
    <w:basedOn w:val="1"/>
    <w:autoRedefine/>
    <w:qFormat/>
    <w:uiPriority w:val="0"/>
    <w:rPr>
      <w:rFonts w:ascii="宋体" w:hAnsi="Courier New"/>
      <w:szCs w:val="20"/>
    </w:rPr>
  </w:style>
  <w:style w:type="paragraph" w:customStyle="1" w:styleId="171">
    <w:name w:val="Table Paragraph"/>
    <w:basedOn w:val="1"/>
    <w:qFormat/>
    <w:uiPriority w:val="0"/>
    <w:rPr>
      <w:szCs w:val="20"/>
    </w:rPr>
  </w:style>
  <w:style w:type="paragraph" w:customStyle="1" w:styleId="172">
    <w:name w:val="文二"/>
    <w:basedOn w:val="1"/>
    <w:qFormat/>
    <w:uiPriority w:val="0"/>
    <w:pPr>
      <w:jc w:val="left"/>
    </w:pPr>
    <w:rPr>
      <w:rFonts w:ascii="宋体" w:hAnsi="宋体"/>
      <w:szCs w:val="21"/>
    </w:rPr>
  </w:style>
  <w:style w:type="paragraph" w:customStyle="1" w:styleId="173">
    <w:name w:val="Char Char Char Char1"/>
    <w:basedOn w:val="1"/>
    <w:autoRedefine/>
    <w:qFormat/>
    <w:uiPriority w:val="0"/>
    <w:rPr>
      <w:sz w:val="24"/>
      <w:szCs w:val="24"/>
    </w:rPr>
  </w:style>
  <w:style w:type="paragraph" w:customStyle="1" w:styleId="174">
    <w:name w:val="xl3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18"/>
      <w:szCs w:val="18"/>
    </w:rPr>
  </w:style>
  <w:style w:type="paragraph" w:customStyle="1" w:styleId="175">
    <w:name w:val="_Style 9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6">
    <w:name w:val="Body Text 21"/>
    <w:basedOn w:val="1"/>
    <w:autoRedefine/>
    <w:qFormat/>
    <w:uiPriority w:val="0"/>
    <w:pPr>
      <w:spacing w:line="240" w:lineRule="exact"/>
    </w:pPr>
    <w:rPr>
      <w:rFonts w:ascii="宋体"/>
      <w:kern w:val="0"/>
      <w:sz w:val="18"/>
      <w:szCs w:val="20"/>
    </w:rPr>
  </w:style>
  <w:style w:type="paragraph" w:customStyle="1" w:styleId="177">
    <w:name w:val="xl31"/>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18"/>
      <w:szCs w:val="18"/>
    </w:rPr>
  </w:style>
  <w:style w:type="paragraph" w:customStyle="1" w:styleId="178">
    <w:name w:val="xl35"/>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18"/>
      <w:szCs w:val="18"/>
    </w:rPr>
  </w:style>
  <w:style w:type="paragraph" w:customStyle="1" w:styleId="179">
    <w:name w:val="样式"/>
    <w:basedOn w:val="1"/>
    <w:autoRedefine/>
    <w:qFormat/>
    <w:uiPriority w:val="0"/>
    <w:pPr>
      <w:jc w:val="center"/>
    </w:pPr>
    <w:rPr>
      <w:rFonts w:ascii="宋体" w:hAnsi="宋体"/>
      <w:color w:val="FF0000"/>
      <w:sz w:val="24"/>
      <w:szCs w:val="24"/>
    </w:rPr>
  </w:style>
  <w:style w:type="paragraph" w:customStyle="1" w:styleId="180">
    <w:name w:val="Char11"/>
    <w:basedOn w:val="1"/>
    <w:autoRedefine/>
    <w:qFormat/>
    <w:uiPriority w:val="0"/>
    <w:rPr>
      <w:sz w:val="30"/>
      <w:szCs w:val="24"/>
    </w:rPr>
  </w:style>
  <w:style w:type="paragraph" w:customStyle="1" w:styleId="181">
    <w:name w:val="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xl40"/>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18"/>
      <w:szCs w:val="18"/>
    </w:rPr>
  </w:style>
  <w:style w:type="paragraph" w:customStyle="1" w:styleId="183">
    <w:name w:val="发文落款"/>
    <w:basedOn w:val="144"/>
    <w:qFormat/>
    <w:uiPriority w:val="0"/>
    <w:pPr>
      <w:ind w:left="4094" w:right="607" w:firstLine="0"/>
      <w:jc w:val="center"/>
    </w:pPr>
  </w:style>
  <w:style w:type="paragraph" w:customStyle="1" w:styleId="184">
    <w:name w:val="font5"/>
    <w:basedOn w:val="1"/>
    <w:autoRedefine/>
    <w:qFormat/>
    <w:uiPriority w:val="0"/>
    <w:pPr>
      <w:widowControl/>
      <w:spacing w:before="100" w:beforeAutospacing="1" w:after="100" w:afterAutospacing="1"/>
      <w:jc w:val="left"/>
    </w:pPr>
    <w:rPr>
      <w:rFonts w:ascii="宋体" w:hAnsi="宋体"/>
      <w:kern w:val="0"/>
      <w:sz w:val="18"/>
      <w:szCs w:val="18"/>
    </w:rPr>
  </w:style>
  <w:style w:type="paragraph" w:customStyle="1" w:styleId="185">
    <w:name w:val="章节三"/>
    <w:basedOn w:val="1"/>
    <w:autoRedefine/>
    <w:qFormat/>
    <w:uiPriority w:val="0"/>
    <w:pPr>
      <w:topLinePunct/>
      <w:snapToGrid w:val="0"/>
      <w:jc w:val="left"/>
      <w:outlineLvl w:val="2"/>
    </w:pPr>
    <w:rPr>
      <w:rFonts w:ascii="黑体" w:hAnsi="宋体" w:eastAsia="黑体"/>
      <w:b/>
      <w:spacing w:val="4"/>
      <w:sz w:val="24"/>
      <w:szCs w:val="24"/>
    </w:rPr>
  </w:style>
  <w:style w:type="table" w:customStyle="1" w:styleId="186">
    <w:name w:val="Table Normal"/>
    <w:autoRedefine/>
    <w:qFormat/>
    <w:uiPriority w:val="0"/>
    <w:tblPr>
      <w:tblCellMar>
        <w:top w:w="0" w:type="dxa"/>
        <w:left w:w="0" w:type="dxa"/>
        <w:bottom w:w="0" w:type="dxa"/>
        <w:right w:w="0" w:type="dxa"/>
      </w:tblCellMar>
    </w:tblPr>
  </w:style>
  <w:style w:type="character" w:customStyle="1" w:styleId="187">
    <w:name w:val="页眉 Char1"/>
    <w:basedOn w:val="13"/>
    <w:link w:val="9"/>
    <w:qFormat/>
    <w:uiPriority w:val="0"/>
    <w:rPr>
      <w:kern w:val="2"/>
      <w:sz w:val="18"/>
      <w:szCs w:val="18"/>
    </w:rPr>
  </w:style>
  <w:style w:type="character" w:customStyle="1" w:styleId="188">
    <w:name w:val="页脚 Char1"/>
    <w:basedOn w:val="13"/>
    <w:link w:val="8"/>
    <w:qFormat/>
    <w:uiPriority w:val="0"/>
    <w:rPr>
      <w:kern w:val="2"/>
      <w:sz w:val="18"/>
      <w:szCs w:val="18"/>
    </w:rPr>
  </w:style>
  <w:style w:type="character" w:customStyle="1" w:styleId="189">
    <w:name w:val="批注框文本 Char1"/>
    <w:basedOn w:val="13"/>
    <w:link w:val="7"/>
    <w:autoRedefine/>
    <w:qFormat/>
    <w:uiPriority w:val="0"/>
    <w:rPr>
      <w:kern w:val="2"/>
      <w:sz w:val="18"/>
      <w:szCs w:val="18"/>
    </w:rPr>
  </w:style>
  <w:style w:type="character" w:customStyle="1" w:styleId="190">
    <w:name w:val="纯文本 Char3"/>
    <w:basedOn w:val="13"/>
    <w:link w:val="6"/>
    <w:autoRedefine/>
    <w:qFormat/>
    <w:uiPriority w:val="0"/>
    <w:rPr>
      <w:rFonts w:ascii="宋体" w:hAnsi="Courier New" w:cs="Courier New"/>
      <w:kern w:val="2"/>
      <w:sz w:val="21"/>
      <w:szCs w:val="21"/>
    </w:rPr>
  </w:style>
  <w:style w:type="character" w:customStyle="1" w:styleId="191">
    <w:name w:val="15"/>
    <w:basedOn w:val="13"/>
    <w:qFormat/>
    <w:uiPriority w:val="0"/>
    <w:rPr>
      <w:rFonts w:hint="default" w:ascii="Calibri" w:hAnsi="Calibri" w:cs="Calibri"/>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14255</Words>
  <Characters>15061</Characters>
  <Lines>1</Lines>
  <Paragraphs>1</Paragraphs>
  <TotalTime>5</TotalTime>
  <ScaleCrop>false</ScaleCrop>
  <LinksUpToDate>false</LinksUpToDate>
  <CharactersWithSpaces>15593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2023-11-09T01:05:00Z</dcterms:created>
  <dc:creator>zcct</dc:creator>
  <cp:lastModifiedBy>oo</cp:lastModifiedBy>
  <dcterms:modified xsi:type="dcterms:W3CDTF">2025-02-25T03:57:20Z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F7B0F5136677487E9BBF8B9D02A6036C_13</vt:lpwstr>
  </property>
  <property fmtid="{D5CDD505-2E9C-101B-9397-08002B2CF9AE}" pid="4" name="KSOTemplateDocerSaveRecord">
    <vt:lpwstr>eyJoZGlkIjoiYTNkYTEyYjk5OTI5YjdkOTE1ODdhYzlhODNlYmMwZmMiLCJ1c2VySWQiOiIxNDE1NTMifQ==</vt:lpwstr>
  </property>
</Properties>
</file>