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52AFF">
      <w:pPr>
        <w:spacing w:line="360" w:lineRule="auto"/>
        <w:jc w:val="center"/>
        <w:rPr>
          <w:rFonts w:hint="eastAsia" w:ascii="宋体" w:hAnsi="宋体" w:eastAsia="宋体" w:cs="宋体"/>
          <w:b/>
          <w:bCs/>
          <w:spacing w:val="26"/>
          <w:sz w:val="52"/>
          <w:szCs w:val="52"/>
          <w:highlight w:val="none"/>
          <w:lang w:eastAsia="zh-CN"/>
        </w:rPr>
      </w:pPr>
      <w:bookmarkStart w:id="0" w:name="_Hlk187754276"/>
      <w:r>
        <w:rPr>
          <w:rFonts w:hint="eastAsia" w:ascii="宋体" w:hAnsi="宋体" w:cs="宋体"/>
          <w:b/>
          <w:bCs/>
          <w:spacing w:val="26"/>
          <w:sz w:val="52"/>
          <w:szCs w:val="52"/>
          <w:highlight w:val="none"/>
          <w:lang w:eastAsia="zh-CN"/>
        </w:rPr>
        <w:t>炭步镇农村市政基础设施补短板工程</w:t>
      </w:r>
    </w:p>
    <w:bookmarkEnd w:id="0"/>
    <w:p w14:paraId="65AF3E8B">
      <w:pPr>
        <w:spacing w:line="360" w:lineRule="auto"/>
        <w:jc w:val="center"/>
        <w:rPr>
          <w:rFonts w:eastAsia="楷体_GB2312"/>
          <w:b/>
          <w:bCs/>
          <w:spacing w:val="26"/>
          <w:sz w:val="56"/>
          <w:szCs w:val="56"/>
          <w:highlight w:val="none"/>
        </w:rPr>
      </w:pPr>
    </w:p>
    <w:p w14:paraId="0EFF4665">
      <w:pPr>
        <w:spacing w:line="360" w:lineRule="auto"/>
        <w:rPr>
          <w:rFonts w:eastAsia="楷体_GB2312"/>
          <w:b/>
          <w:bCs/>
          <w:spacing w:val="26"/>
          <w:sz w:val="56"/>
          <w:szCs w:val="56"/>
          <w:highlight w:val="none"/>
        </w:rPr>
      </w:pPr>
    </w:p>
    <w:p w14:paraId="723C59BE">
      <w:pPr>
        <w:spacing w:line="360" w:lineRule="auto"/>
        <w:jc w:val="center"/>
        <w:rPr>
          <w:sz w:val="36"/>
          <w:highlight w:val="none"/>
          <w:u w:val="single"/>
        </w:rPr>
      </w:pPr>
    </w:p>
    <w:p w14:paraId="2B45E390">
      <w:pPr>
        <w:spacing w:line="360" w:lineRule="auto"/>
        <w:jc w:val="center"/>
        <w:rPr>
          <w:rFonts w:hint="eastAsia" w:eastAsia="楷体_GB2312"/>
          <w:b/>
          <w:bCs/>
          <w:spacing w:val="26"/>
          <w:sz w:val="110"/>
          <w:szCs w:val="110"/>
          <w:highlight w:val="none"/>
        </w:rPr>
      </w:pPr>
    </w:p>
    <w:p w14:paraId="104BD20D">
      <w:pPr>
        <w:spacing w:line="360" w:lineRule="auto"/>
        <w:jc w:val="center"/>
        <w:rPr>
          <w:sz w:val="32"/>
          <w:highlight w:val="none"/>
        </w:rPr>
      </w:pPr>
      <w:r>
        <w:rPr>
          <w:rFonts w:hint="eastAsia" w:eastAsia="楷体_GB2312"/>
          <w:b/>
          <w:bCs/>
          <w:spacing w:val="26"/>
          <w:sz w:val="110"/>
          <w:szCs w:val="110"/>
          <w:highlight w:val="none"/>
        </w:rPr>
        <w:t>招标公告</w:t>
      </w:r>
    </w:p>
    <w:p w14:paraId="47C5F24C">
      <w:pPr>
        <w:spacing w:line="360" w:lineRule="auto"/>
        <w:rPr>
          <w:sz w:val="52"/>
          <w:highlight w:val="none"/>
        </w:rPr>
      </w:pPr>
    </w:p>
    <w:p w14:paraId="0FED2295">
      <w:pPr>
        <w:spacing w:line="360" w:lineRule="auto"/>
        <w:rPr>
          <w:sz w:val="52"/>
          <w:highlight w:val="none"/>
        </w:rPr>
      </w:pPr>
    </w:p>
    <w:p w14:paraId="175460DC">
      <w:pPr>
        <w:pStyle w:val="14"/>
        <w:rPr>
          <w:highlight w:val="none"/>
        </w:rPr>
      </w:pPr>
    </w:p>
    <w:p w14:paraId="1B148A47">
      <w:pPr>
        <w:pStyle w:val="14"/>
        <w:rPr>
          <w:highlight w:val="none"/>
        </w:rPr>
      </w:pPr>
    </w:p>
    <w:p w14:paraId="7E097BAA">
      <w:pPr>
        <w:pStyle w:val="14"/>
        <w:rPr>
          <w:highlight w:val="none"/>
        </w:rPr>
      </w:pPr>
    </w:p>
    <w:p w14:paraId="32408400">
      <w:pPr>
        <w:pStyle w:val="14"/>
        <w:rPr>
          <w:highlight w:val="none"/>
        </w:rPr>
      </w:pPr>
    </w:p>
    <w:p w14:paraId="4CDA1999">
      <w:pPr>
        <w:pStyle w:val="14"/>
        <w:rPr>
          <w:highlight w:val="none"/>
        </w:rPr>
      </w:pPr>
    </w:p>
    <w:p w14:paraId="6614F1B3">
      <w:pPr>
        <w:pStyle w:val="14"/>
        <w:rPr>
          <w:highlight w:val="none"/>
        </w:rPr>
      </w:pPr>
    </w:p>
    <w:p w14:paraId="4C89482D">
      <w:pPr>
        <w:pStyle w:val="14"/>
        <w:rPr>
          <w:highlight w:val="none"/>
        </w:rPr>
      </w:pPr>
    </w:p>
    <w:p w14:paraId="7DFD5D9B">
      <w:pPr>
        <w:pStyle w:val="14"/>
        <w:rPr>
          <w:highlight w:val="none"/>
        </w:rPr>
      </w:pPr>
    </w:p>
    <w:p w14:paraId="49A2D29E">
      <w:pPr>
        <w:spacing w:line="360" w:lineRule="auto"/>
        <w:rPr>
          <w:sz w:val="52"/>
          <w:highlight w:val="none"/>
        </w:rPr>
      </w:pPr>
    </w:p>
    <w:p w14:paraId="0676E34D">
      <w:pPr>
        <w:spacing w:line="360" w:lineRule="auto"/>
        <w:ind w:left="0" w:leftChars="0" w:firstLine="945" w:firstLineChars="315"/>
        <w:rPr>
          <w:sz w:val="30"/>
          <w:szCs w:val="30"/>
          <w:highlight w:val="none"/>
          <w:u w:val="single"/>
        </w:rPr>
      </w:pPr>
      <w:r>
        <w:rPr>
          <w:rFonts w:hint="eastAsia"/>
          <w:sz w:val="30"/>
          <w:szCs w:val="30"/>
          <w:highlight w:val="none"/>
        </w:rPr>
        <w:t>招</w:t>
      </w:r>
      <w:r>
        <w:rPr>
          <w:sz w:val="30"/>
          <w:szCs w:val="30"/>
          <w:highlight w:val="none"/>
        </w:rPr>
        <w:t xml:space="preserve">  </w:t>
      </w:r>
      <w:r>
        <w:rPr>
          <w:rFonts w:hint="eastAsia"/>
          <w:sz w:val="30"/>
          <w:szCs w:val="30"/>
          <w:highlight w:val="none"/>
        </w:rPr>
        <w:t>标</w:t>
      </w:r>
      <w:r>
        <w:rPr>
          <w:sz w:val="30"/>
          <w:szCs w:val="30"/>
          <w:highlight w:val="none"/>
        </w:rPr>
        <w:t xml:space="preserve"> </w:t>
      </w:r>
      <w:r>
        <w:rPr>
          <w:rFonts w:hint="eastAsia"/>
          <w:sz w:val="30"/>
          <w:szCs w:val="30"/>
          <w:highlight w:val="none"/>
        </w:rPr>
        <w:t>单</w:t>
      </w:r>
      <w:r>
        <w:rPr>
          <w:sz w:val="30"/>
          <w:szCs w:val="30"/>
          <w:highlight w:val="none"/>
        </w:rPr>
        <w:t xml:space="preserve"> </w:t>
      </w:r>
      <w:r>
        <w:rPr>
          <w:rFonts w:hint="eastAsia"/>
          <w:sz w:val="30"/>
          <w:szCs w:val="30"/>
          <w:highlight w:val="none"/>
        </w:rPr>
        <w:t>位：</w:t>
      </w:r>
      <w:bookmarkStart w:id="1" w:name="_Hlk187754193"/>
      <w:r>
        <w:rPr>
          <w:rFonts w:hint="eastAsia"/>
          <w:sz w:val="30"/>
          <w:szCs w:val="30"/>
          <w:highlight w:val="none"/>
          <w:u w:val="single"/>
        </w:rPr>
        <w:t>广州市花都区炭步镇人民政府</w:t>
      </w:r>
      <w:bookmarkEnd w:id="1"/>
    </w:p>
    <w:p w14:paraId="19FAA3AB">
      <w:pPr>
        <w:spacing w:line="360" w:lineRule="auto"/>
        <w:ind w:firstLine="945"/>
        <w:rPr>
          <w:rFonts w:hint="eastAsia" w:eastAsia="宋体"/>
          <w:sz w:val="30"/>
          <w:szCs w:val="30"/>
          <w:highlight w:val="none"/>
          <w:u w:val="single"/>
          <w:lang w:eastAsia="zh-CN"/>
        </w:rPr>
      </w:pPr>
      <w:r>
        <w:rPr>
          <w:rFonts w:hint="eastAsia"/>
          <w:sz w:val="30"/>
          <w:szCs w:val="30"/>
          <w:highlight w:val="none"/>
        </w:rPr>
        <w:t>招标代理单位：</w:t>
      </w:r>
      <w:r>
        <w:rPr>
          <w:rFonts w:hint="eastAsia"/>
          <w:sz w:val="30"/>
          <w:szCs w:val="30"/>
          <w:highlight w:val="none"/>
          <w:u w:val="single"/>
          <w:lang w:eastAsia="zh-CN"/>
        </w:rPr>
        <w:t>广州市兴邦国际项目管理有限公司</w:t>
      </w:r>
    </w:p>
    <w:p w14:paraId="3F658E6B">
      <w:pPr>
        <w:spacing w:line="360" w:lineRule="auto"/>
        <w:ind w:firstLine="945"/>
        <w:rPr>
          <w:sz w:val="32"/>
          <w:highlight w:val="none"/>
        </w:rPr>
      </w:pPr>
      <w:r>
        <w:rPr>
          <w:rFonts w:hint="eastAsia"/>
          <w:sz w:val="32"/>
          <w:highlight w:val="none"/>
        </w:rPr>
        <w:t>日</w:t>
      </w:r>
      <w:r>
        <w:rPr>
          <w:sz w:val="32"/>
          <w:highlight w:val="none"/>
        </w:rPr>
        <w:t xml:space="preserve">        </w:t>
      </w:r>
      <w:r>
        <w:rPr>
          <w:rFonts w:hint="eastAsia"/>
          <w:sz w:val="32"/>
          <w:highlight w:val="none"/>
        </w:rPr>
        <w:t>期：</w:t>
      </w:r>
      <w:r>
        <w:rPr>
          <w:sz w:val="32"/>
          <w:highlight w:val="none"/>
          <w:u w:val="single"/>
        </w:rPr>
        <w:t>202</w:t>
      </w:r>
      <w:r>
        <w:rPr>
          <w:rFonts w:hint="eastAsia"/>
          <w:sz w:val="32"/>
          <w:highlight w:val="none"/>
          <w:u w:val="single"/>
        </w:rPr>
        <w:t>5</w:t>
      </w:r>
      <w:r>
        <w:rPr>
          <w:rFonts w:hint="eastAsia"/>
          <w:sz w:val="32"/>
          <w:highlight w:val="none"/>
        </w:rPr>
        <w:t>年</w:t>
      </w:r>
      <w:r>
        <w:rPr>
          <w:rFonts w:hint="eastAsia"/>
          <w:sz w:val="32"/>
          <w:highlight w:val="none"/>
          <w:u w:val="single"/>
          <w:lang w:val="en-US" w:eastAsia="zh-CN"/>
        </w:rPr>
        <w:t>2</w:t>
      </w:r>
      <w:r>
        <w:rPr>
          <w:rFonts w:hint="eastAsia"/>
          <w:sz w:val="32"/>
          <w:highlight w:val="none"/>
        </w:rPr>
        <w:t>月</w:t>
      </w:r>
    </w:p>
    <w:p w14:paraId="744A066E">
      <w:pPr>
        <w:pStyle w:val="3"/>
        <w:spacing w:after="156" w:afterLines="50"/>
        <w:jc w:val="center"/>
        <w:rPr>
          <w:rFonts w:hint="eastAsia" w:eastAsiaTheme="majorEastAsia"/>
          <w:sz w:val="32"/>
          <w:szCs w:val="32"/>
          <w:highlight w:val="none"/>
          <w:lang w:eastAsia="zh-CN"/>
        </w:rPr>
      </w:pPr>
      <w:r>
        <w:rPr>
          <w:rFonts w:hint="eastAsia"/>
          <w:sz w:val="32"/>
          <w:szCs w:val="32"/>
          <w:highlight w:val="none"/>
          <w:lang w:eastAsia="zh-CN"/>
        </w:rPr>
        <w:t>炭步镇农村市政基础设施补短板工程</w:t>
      </w:r>
    </w:p>
    <w:p w14:paraId="56E59CAD">
      <w:pPr>
        <w:pStyle w:val="3"/>
        <w:spacing w:after="156" w:afterLines="50"/>
        <w:jc w:val="center"/>
        <w:rPr>
          <w:sz w:val="32"/>
          <w:szCs w:val="32"/>
          <w:highlight w:val="none"/>
        </w:rPr>
      </w:pPr>
      <w:r>
        <w:rPr>
          <w:rFonts w:hint="eastAsia"/>
          <w:sz w:val="32"/>
          <w:szCs w:val="32"/>
          <w:highlight w:val="none"/>
        </w:rPr>
        <w:t>招标公告</w:t>
      </w:r>
    </w:p>
    <w:p w14:paraId="41B87649">
      <w:pPr>
        <w:spacing w:line="360" w:lineRule="auto"/>
        <w:ind w:left="120" w:leftChars="57" w:firstLine="417" w:firstLineChars="174"/>
        <w:rPr>
          <w:rFonts w:hint="eastAsia" w:ascii="宋体" w:hAnsi="宋体"/>
          <w:sz w:val="24"/>
          <w:highlight w:val="none"/>
        </w:rPr>
      </w:pPr>
      <w:r>
        <w:rPr>
          <w:sz w:val="24"/>
          <w:highlight w:val="none"/>
        </w:rPr>
        <w:t xml:space="preserve">  </w:t>
      </w:r>
      <w:r>
        <w:rPr>
          <w:rFonts w:hint="eastAsia" w:ascii="宋体" w:hAnsi="宋体"/>
          <w:sz w:val="24"/>
          <w:highlight w:val="none"/>
        </w:rPr>
        <w:t>根据</w:t>
      </w:r>
      <w:r>
        <w:rPr>
          <w:rFonts w:hint="eastAsia" w:ascii="宋体" w:hAnsi="宋体"/>
          <w:sz w:val="24"/>
          <w:highlight w:val="none"/>
          <w:u w:val="single"/>
        </w:rPr>
        <w:t>穗花发改投批〔2024〕</w:t>
      </w:r>
      <w:r>
        <w:rPr>
          <w:rFonts w:hint="eastAsia" w:ascii="宋体" w:hAnsi="宋体"/>
          <w:sz w:val="24"/>
          <w:highlight w:val="none"/>
          <w:u w:val="single"/>
          <w:lang w:val="en-US" w:eastAsia="zh-CN"/>
        </w:rPr>
        <w:t>80</w:t>
      </w:r>
      <w:r>
        <w:rPr>
          <w:rFonts w:hint="eastAsia" w:ascii="宋体" w:hAnsi="宋体"/>
          <w:sz w:val="24"/>
          <w:highlight w:val="none"/>
          <w:u w:val="single"/>
        </w:rPr>
        <w:t>号</w:t>
      </w:r>
      <w:r>
        <w:rPr>
          <w:rFonts w:hint="eastAsia" w:ascii="宋体" w:hAnsi="宋体"/>
          <w:sz w:val="24"/>
          <w:highlight w:val="none"/>
        </w:rPr>
        <w:t>批准，并且图纸和技术资料满足施工需要，</w:t>
      </w:r>
      <w:r>
        <w:rPr>
          <w:rFonts w:hint="eastAsia" w:ascii="宋体" w:hAnsi="宋体"/>
          <w:sz w:val="24"/>
          <w:highlight w:val="none"/>
          <w:u w:val="single"/>
        </w:rPr>
        <w:t>广州市花都区炭步镇人民政府</w:t>
      </w:r>
      <w:r>
        <w:rPr>
          <w:rFonts w:hint="eastAsia" w:ascii="宋体" w:hAnsi="宋体"/>
          <w:sz w:val="24"/>
          <w:highlight w:val="none"/>
        </w:rPr>
        <w:t>现对</w:t>
      </w:r>
      <w:r>
        <w:rPr>
          <w:rFonts w:hint="eastAsia" w:ascii="宋体" w:hAnsi="宋体"/>
          <w:sz w:val="24"/>
          <w:highlight w:val="none"/>
          <w:u w:val="single"/>
          <w:lang w:eastAsia="zh-CN"/>
        </w:rPr>
        <w:t>炭步镇农村市政基础设施补短板工程</w:t>
      </w:r>
      <w:r>
        <w:rPr>
          <w:rFonts w:hint="eastAsia" w:ascii="宋体" w:hAnsi="宋体"/>
          <w:sz w:val="24"/>
          <w:highlight w:val="none"/>
        </w:rPr>
        <w:t>进行施工</w:t>
      </w:r>
      <w:r>
        <w:rPr>
          <w:rFonts w:hint="eastAsia"/>
          <w:sz w:val="24"/>
          <w:highlight w:val="none"/>
        </w:rPr>
        <w:t>总承包</w:t>
      </w:r>
      <w:r>
        <w:rPr>
          <w:rFonts w:hint="eastAsia" w:ascii="宋体" w:hAnsi="宋体"/>
          <w:sz w:val="24"/>
          <w:highlight w:val="none"/>
        </w:rPr>
        <w:t>公开招标，选定承包人。</w:t>
      </w:r>
    </w:p>
    <w:p w14:paraId="5C9E9566">
      <w:pPr>
        <w:tabs>
          <w:tab w:val="center" w:pos="4415"/>
        </w:tabs>
        <w:spacing w:line="360" w:lineRule="auto"/>
        <w:ind w:firstLine="537" w:firstLineChars="224"/>
        <w:rPr>
          <w:rFonts w:hint="eastAsia" w:ascii="宋体" w:hAnsi="宋体"/>
          <w:sz w:val="24"/>
          <w:highlight w:val="none"/>
          <w:u w:val="single"/>
        </w:rPr>
      </w:pPr>
      <w:r>
        <w:rPr>
          <w:rFonts w:hint="eastAsia" w:ascii="宋体" w:hAnsi="宋体"/>
          <w:sz w:val="24"/>
          <w:highlight w:val="none"/>
        </w:rPr>
        <w:t>一、工程名称：</w:t>
      </w:r>
      <w:r>
        <w:rPr>
          <w:rFonts w:hint="eastAsia" w:ascii="宋体" w:hAnsi="宋体"/>
          <w:sz w:val="24"/>
          <w:highlight w:val="none"/>
          <w:u w:val="single"/>
          <w:lang w:eastAsia="zh-CN"/>
        </w:rPr>
        <w:t>炭步镇农村市政基础设施补短板工程</w:t>
      </w:r>
    </w:p>
    <w:p w14:paraId="4AD663D0">
      <w:pPr>
        <w:spacing w:line="360" w:lineRule="auto"/>
        <w:ind w:firstLine="1015" w:firstLineChars="423"/>
        <w:rPr>
          <w:rFonts w:hint="eastAsia" w:ascii="宋体" w:hAnsi="宋体"/>
          <w:sz w:val="24"/>
          <w:highlight w:val="none"/>
        </w:rPr>
      </w:pPr>
      <w:r>
        <w:rPr>
          <w:rFonts w:ascii="宋体" w:hAnsi="宋体"/>
          <w:sz w:val="24"/>
          <w:highlight w:val="none"/>
        </w:rPr>
        <w:t>项目代码：</w:t>
      </w:r>
      <w:r>
        <w:rPr>
          <w:rFonts w:hint="eastAsia" w:ascii="宋体" w:hAnsi="宋体"/>
          <w:sz w:val="24"/>
          <w:highlight w:val="none"/>
          <w:u w:val="single"/>
          <w:lang w:val="en-US" w:eastAsia="zh-CN"/>
        </w:rPr>
        <w:t>2410-440114-17-01-802189</w:t>
      </w:r>
    </w:p>
    <w:p w14:paraId="1DC002C6">
      <w:pPr>
        <w:spacing w:line="360" w:lineRule="auto"/>
        <w:ind w:firstLine="537" w:firstLineChars="224"/>
        <w:rPr>
          <w:rFonts w:ascii="宋体"/>
          <w:sz w:val="24"/>
          <w:highlight w:val="none"/>
          <w:u w:val="single"/>
        </w:rPr>
      </w:pPr>
      <w:r>
        <w:rPr>
          <w:rFonts w:hint="eastAsia" w:ascii="宋体" w:hAnsi="宋体"/>
          <w:sz w:val="24"/>
          <w:highlight w:val="none"/>
        </w:rPr>
        <w:t>二、招标单位：</w:t>
      </w:r>
      <w:r>
        <w:rPr>
          <w:rFonts w:ascii="宋体" w:hAnsi="宋体"/>
          <w:sz w:val="24"/>
          <w:highlight w:val="none"/>
          <w:u w:val="single"/>
        </w:rPr>
        <w:t xml:space="preserve"> </w:t>
      </w:r>
      <w:r>
        <w:rPr>
          <w:rFonts w:hint="eastAsia" w:ascii="宋体" w:hAnsi="宋体"/>
          <w:sz w:val="24"/>
          <w:highlight w:val="none"/>
          <w:u w:val="single"/>
        </w:rPr>
        <w:t>广州市花都区炭步镇人民政府</w:t>
      </w:r>
    </w:p>
    <w:p w14:paraId="6A372218">
      <w:pPr>
        <w:spacing w:line="360" w:lineRule="auto"/>
        <w:ind w:firstLine="537" w:firstLineChars="224"/>
        <w:rPr>
          <w:rFonts w:hint="eastAsia"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联系人：</w:t>
      </w:r>
      <w:r>
        <w:rPr>
          <w:rFonts w:hint="eastAsia" w:ascii="宋体" w:hAnsi="宋体"/>
          <w:sz w:val="24"/>
          <w:highlight w:val="none"/>
          <w:u w:val="single"/>
          <w:lang w:eastAsia="zh-CN"/>
        </w:rPr>
        <w:t>聂</w:t>
      </w:r>
      <w:r>
        <w:rPr>
          <w:rFonts w:hint="eastAsia" w:ascii="宋体" w:hAnsi="宋体"/>
          <w:sz w:val="24"/>
          <w:highlight w:val="none"/>
          <w:u w:val="single"/>
        </w:rPr>
        <w:t>工</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联系电话：</w:t>
      </w:r>
      <w:r>
        <w:rPr>
          <w:rFonts w:ascii="宋体" w:hAnsi="宋体"/>
          <w:sz w:val="24"/>
          <w:highlight w:val="none"/>
          <w:u w:val="single"/>
        </w:rPr>
        <w:t>020-86843566</w:t>
      </w:r>
    </w:p>
    <w:p w14:paraId="6023ED73">
      <w:pPr>
        <w:spacing w:line="360" w:lineRule="auto"/>
        <w:ind w:firstLine="1015" w:firstLineChars="423"/>
        <w:rPr>
          <w:rFonts w:hint="eastAsia" w:ascii="宋体" w:hAnsi="宋体"/>
          <w:sz w:val="24"/>
          <w:highlight w:val="none"/>
        </w:rPr>
      </w:pPr>
      <w:r>
        <w:rPr>
          <w:rFonts w:ascii="宋体" w:hAnsi="宋体"/>
          <w:sz w:val="24"/>
          <w:highlight w:val="none"/>
        </w:rPr>
        <w:t>联系地址：</w:t>
      </w:r>
      <w:r>
        <w:rPr>
          <w:rFonts w:hint="eastAsia" w:ascii="宋体" w:hAnsi="宋体"/>
          <w:sz w:val="24"/>
          <w:highlight w:val="none"/>
          <w:u w:val="single"/>
        </w:rPr>
        <w:t>广东省广州市花都区炭步镇北街路2号</w:t>
      </w:r>
    </w:p>
    <w:p w14:paraId="5D5942D8">
      <w:pPr>
        <w:spacing w:line="360" w:lineRule="auto"/>
        <w:ind w:left="420" w:leftChars="200" w:firstLine="537" w:firstLineChars="224"/>
        <w:rPr>
          <w:rFonts w:ascii="宋体"/>
          <w:sz w:val="24"/>
          <w:highlight w:val="none"/>
          <w:u w:val="single"/>
        </w:rPr>
      </w:pPr>
      <w:r>
        <w:rPr>
          <w:rFonts w:hint="eastAsia" w:ascii="宋体" w:hAnsi="宋体"/>
          <w:sz w:val="24"/>
          <w:highlight w:val="none"/>
        </w:rPr>
        <w:t>招标代理机构：</w:t>
      </w:r>
      <w:r>
        <w:rPr>
          <w:rFonts w:hint="eastAsia" w:ascii="宋体" w:hAnsi="宋体"/>
          <w:sz w:val="24"/>
          <w:highlight w:val="none"/>
          <w:u w:val="single"/>
          <w:lang w:eastAsia="zh-CN"/>
        </w:rPr>
        <w:t>广州市兴邦国际项目管理有限公司</w:t>
      </w:r>
      <w:bookmarkStart w:id="2" w:name="_GoBack"/>
      <w:bookmarkEnd w:id="2"/>
    </w:p>
    <w:p w14:paraId="44665227">
      <w:pPr>
        <w:spacing w:line="360" w:lineRule="auto"/>
        <w:ind w:left="420" w:leftChars="200" w:firstLine="537" w:firstLineChars="224"/>
        <w:rPr>
          <w:rFonts w:hint="eastAsia" w:ascii="宋体" w:hAnsi="宋体" w:eastAsia="宋体"/>
          <w:sz w:val="24"/>
          <w:highlight w:val="none"/>
          <w:lang w:eastAsia="zh-CN"/>
        </w:rPr>
      </w:pPr>
      <w:r>
        <w:rPr>
          <w:rFonts w:hint="eastAsia" w:ascii="宋体" w:hAnsi="宋体"/>
          <w:sz w:val="24"/>
          <w:highlight w:val="none"/>
        </w:rPr>
        <w:t>联系人：</w:t>
      </w:r>
      <w:r>
        <w:rPr>
          <w:rFonts w:hint="eastAsia" w:ascii="宋体" w:hAnsi="宋体"/>
          <w:sz w:val="24"/>
          <w:highlight w:val="none"/>
          <w:u w:val="single"/>
          <w:lang w:eastAsia="zh-CN"/>
        </w:rPr>
        <w:t>曹工</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联系电话：</w:t>
      </w:r>
      <w:r>
        <w:rPr>
          <w:rFonts w:hint="eastAsia" w:ascii="宋体" w:hAnsi="宋体" w:cs="宋体"/>
          <w:sz w:val="24"/>
          <w:highlight w:val="none"/>
          <w:u w:val="single"/>
          <w:lang w:eastAsia="zh-CN"/>
        </w:rPr>
        <w:t>13266570658</w:t>
      </w:r>
    </w:p>
    <w:p w14:paraId="246A7B69">
      <w:pPr>
        <w:spacing w:line="360" w:lineRule="auto"/>
        <w:ind w:left="420" w:leftChars="200" w:firstLine="537" w:firstLineChars="224"/>
        <w:rPr>
          <w:rFonts w:hint="eastAsia" w:ascii="宋体" w:hAnsi="宋体"/>
          <w:sz w:val="24"/>
          <w:highlight w:val="none"/>
        </w:rPr>
      </w:pPr>
      <w:r>
        <w:rPr>
          <w:rFonts w:hint="eastAsia" w:ascii="宋体" w:hAnsi="宋体"/>
          <w:sz w:val="24"/>
          <w:highlight w:val="none"/>
        </w:rPr>
        <w:t>联系地址：</w:t>
      </w:r>
      <w:r>
        <w:rPr>
          <w:rFonts w:hint="eastAsia" w:ascii="宋体" w:hAnsi="宋体" w:cs="宋体"/>
          <w:sz w:val="24"/>
          <w:highlight w:val="none"/>
          <w:u w:val="single"/>
          <w:lang w:eastAsia="zh-CN"/>
        </w:rPr>
        <w:t>广州市南沙区黄阁镇金茂西二街2号103房之二</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p>
    <w:p w14:paraId="240D2B6F">
      <w:pPr>
        <w:spacing w:line="360" w:lineRule="auto"/>
        <w:ind w:left="420" w:leftChars="200" w:firstLine="537" w:firstLineChars="224"/>
        <w:rPr>
          <w:rFonts w:hint="eastAsia" w:ascii="宋体" w:hAnsi="宋体"/>
          <w:sz w:val="24"/>
          <w:highlight w:val="none"/>
        </w:rPr>
      </w:pPr>
      <w:r>
        <w:rPr>
          <w:rFonts w:hint="eastAsia" w:ascii="宋体" w:hAnsi="宋体"/>
          <w:sz w:val="24"/>
          <w:highlight w:val="none"/>
        </w:rPr>
        <w:t>招标监督机构：</w:t>
      </w:r>
      <w:r>
        <w:rPr>
          <w:rFonts w:hint="eastAsia" w:ascii="宋体" w:hAnsi="宋体"/>
          <w:sz w:val="24"/>
          <w:highlight w:val="none"/>
          <w:u w:val="single"/>
        </w:rPr>
        <w:t>广州市花都区建设工程招标和造价管理中心</w:t>
      </w:r>
      <w:r>
        <w:rPr>
          <w:rFonts w:hint="eastAsia" w:ascii="宋体" w:hAnsi="宋体"/>
          <w:sz w:val="24"/>
          <w:highlight w:val="none"/>
        </w:rPr>
        <w:t xml:space="preserve">                                 </w:t>
      </w:r>
    </w:p>
    <w:p w14:paraId="28481552">
      <w:pPr>
        <w:spacing w:line="360" w:lineRule="auto"/>
        <w:ind w:left="420" w:leftChars="200" w:firstLine="537" w:firstLineChars="224"/>
        <w:rPr>
          <w:rFonts w:hint="eastAsia" w:ascii="宋体" w:hAnsi="宋体"/>
          <w:sz w:val="24"/>
          <w:highlight w:val="none"/>
          <w:u w:val="single"/>
        </w:rPr>
      </w:pPr>
      <w:r>
        <w:rPr>
          <w:rFonts w:hint="eastAsia" w:ascii="宋体" w:hAnsi="宋体"/>
          <w:sz w:val="24"/>
          <w:highlight w:val="none"/>
        </w:rPr>
        <w:t>监督电话：</w:t>
      </w:r>
      <w:r>
        <w:rPr>
          <w:rFonts w:hint="eastAsia" w:ascii="宋体" w:hAnsi="宋体"/>
          <w:sz w:val="24"/>
          <w:highlight w:val="none"/>
          <w:u w:val="single"/>
        </w:rPr>
        <w:t>020-36897092</w:t>
      </w:r>
    </w:p>
    <w:p w14:paraId="7066B604">
      <w:pPr>
        <w:spacing w:line="360" w:lineRule="auto"/>
        <w:ind w:left="420" w:leftChars="200" w:firstLine="537" w:firstLineChars="224"/>
        <w:rPr>
          <w:rFonts w:hint="eastAsia" w:ascii="宋体" w:hAnsi="宋体"/>
          <w:sz w:val="24"/>
          <w:highlight w:val="none"/>
        </w:rPr>
      </w:pPr>
      <w:r>
        <w:rPr>
          <w:rFonts w:hint="eastAsia" w:ascii="宋体" w:hAnsi="宋体"/>
          <w:sz w:val="24"/>
          <w:highlight w:val="none"/>
        </w:rPr>
        <w:t>联系地址：</w:t>
      </w:r>
      <w:r>
        <w:rPr>
          <w:rFonts w:hint="eastAsia" w:ascii="宋体" w:hAnsi="宋体"/>
          <w:sz w:val="24"/>
          <w:highlight w:val="none"/>
          <w:u w:val="single"/>
        </w:rPr>
        <w:t>广州市花都区公益路39号</w:t>
      </w:r>
      <w:r>
        <w:rPr>
          <w:rFonts w:hint="eastAsia" w:ascii="宋体" w:hAnsi="宋体"/>
          <w:sz w:val="24"/>
          <w:highlight w:val="none"/>
        </w:rPr>
        <w:t xml:space="preserve">                      </w:t>
      </w:r>
    </w:p>
    <w:p w14:paraId="2F619F61">
      <w:pPr>
        <w:spacing w:line="360" w:lineRule="auto"/>
        <w:ind w:firstLine="537" w:firstLineChars="224"/>
        <w:rPr>
          <w:rFonts w:ascii="宋体"/>
          <w:sz w:val="24"/>
          <w:highlight w:val="none"/>
          <w:u w:val="single"/>
        </w:rPr>
      </w:pPr>
      <w:r>
        <w:rPr>
          <w:rFonts w:hint="eastAsia" w:ascii="宋体" w:hAnsi="宋体"/>
          <w:sz w:val="24"/>
          <w:highlight w:val="none"/>
        </w:rPr>
        <w:t>三、建设地点：</w:t>
      </w:r>
      <w:r>
        <w:rPr>
          <w:rFonts w:ascii="宋体" w:hAnsi="宋体"/>
          <w:sz w:val="24"/>
          <w:highlight w:val="none"/>
          <w:u w:val="single"/>
        </w:rPr>
        <w:t xml:space="preserve"> </w:t>
      </w:r>
      <w:r>
        <w:rPr>
          <w:rFonts w:hint="eastAsia" w:ascii="宋体" w:hAnsi="宋体"/>
          <w:sz w:val="24"/>
          <w:highlight w:val="none"/>
          <w:u w:val="single"/>
        </w:rPr>
        <w:t>广州市花都区</w:t>
      </w:r>
      <w:r>
        <w:rPr>
          <w:rFonts w:ascii="宋体" w:hAnsi="宋体"/>
          <w:sz w:val="24"/>
          <w:highlight w:val="none"/>
          <w:u w:val="single"/>
        </w:rPr>
        <w:t xml:space="preserve"> </w:t>
      </w:r>
    </w:p>
    <w:p w14:paraId="3F1DBB7C">
      <w:pPr>
        <w:spacing w:line="360" w:lineRule="auto"/>
        <w:ind w:firstLine="537" w:firstLineChars="224"/>
        <w:rPr>
          <w:rFonts w:hint="eastAsia" w:ascii="宋体" w:hAnsi="宋体"/>
          <w:sz w:val="24"/>
          <w:highlight w:val="none"/>
        </w:rPr>
      </w:pPr>
      <w:r>
        <w:rPr>
          <w:rFonts w:hint="eastAsia" w:ascii="宋体" w:hAnsi="宋体"/>
          <w:sz w:val="24"/>
          <w:highlight w:val="none"/>
        </w:rPr>
        <w:t>四、项目概况：主要包括</w:t>
      </w:r>
      <w:r>
        <w:rPr>
          <w:rFonts w:hint="eastAsia" w:ascii="宋体" w:hAnsi="Times New Roman" w:eastAsia="宋体" w:cs="Times New Roman"/>
          <w:sz w:val="24"/>
          <w:highlight w:val="none"/>
          <w:u w:val="single"/>
          <w:lang w:val="en-US" w:eastAsia="zh-CN"/>
        </w:rPr>
        <w:t>道路修复、铺设沥青、巷道改造、设置停车场、村庄内市政基础设施改造、茶塘村建筑外立面改造等</w:t>
      </w:r>
      <w:r>
        <w:rPr>
          <w:rFonts w:hint="eastAsia" w:ascii="宋体" w:hAnsi="宋体"/>
          <w:sz w:val="24"/>
          <w:highlight w:val="none"/>
        </w:rPr>
        <w:t>。</w:t>
      </w:r>
    </w:p>
    <w:p w14:paraId="6B61A313">
      <w:pPr>
        <w:spacing w:line="360" w:lineRule="auto"/>
        <w:ind w:firstLine="537" w:firstLineChars="224"/>
        <w:rPr>
          <w:rFonts w:hint="eastAsia" w:ascii="宋体" w:hAnsi="宋体"/>
          <w:sz w:val="24"/>
          <w:highlight w:val="none"/>
        </w:rPr>
      </w:pPr>
      <w:r>
        <w:rPr>
          <w:rFonts w:hint="eastAsia" w:ascii="宋体" w:hAnsi="宋体"/>
          <w:sz w:val="24"/>
          <w:highlight w:val="none"/>
        </w:rPr>
        <w:t>五、标段划分及各标段招标内容、规模和最高投标限价：</w:t>
      </w:r>
    </w:p>
    <w:p w14:paraId="1BB9FA14">
      <w:pPr>
        <w:spacing w:line="360" w:lineRule="auto"/>
        <w:ind w:firstLine="537" w:firstLineChars="224"/>
        <w:rPr>
          <w:rFonts w:hint="eastAsia" w:ascii="宋体" w:hAnsi="宋体"/>
          <w:sz w:val="24"/>
          <w:highlight w:val="none"/>
          <w:u w:val="single"/>
        </w:rPr>
      </w:pPr>
      <w:r>
        <w:rPr>
          <w:rFonts w:hint="eastAsia" w:ascii="宋体" w:hAnsi="宋体"/>
          <w:sz w:val="24"/>
          <w:highlight w:val="none"/>
        </w:rPr>
        <w:t>1、标段划分：</w:t>
      </w:r>
      <w:r>
        <w:rPr>
          <w:rFonts w:hint="eastAsia" w:ascii="宋体" w:hAnsi="宋体"/>
          <w:sz w:val="24"/>
          <w:highlight w:val="none"/>
          <w:u w:val="single"/>
        </w:rPr>
        <w:t>本工程划分为1个标段。</w:t>
      </w:r>
    </w:p>
    <w:p w14:paraId="5F196516">
      <w:pPr>
        <w:spacing w:line="360" w:lineRule="auto"/>
        <w:ind w:firstLine="537" w:firstLineChars="224"/>
        <w:rPr>
          <w:rFonts w:ascii="宋体"/>
          <w:sz w:val="24"/>
          <w:highlight w:val="none"/>
          <w:u w:val="single"/>
        </w:rPr>
      </w:pPr>
      <w:r>
        <w:rPr>
          <w:rFonts w:hint="eastAsia" w:ascii="宋体" w:hAnsi="宋体"/>
          <w:sz w:val="24"/>
          <w:highlight w:val="none"/>
        </w:rPr>
        <w:t>2、招标内容、规模：</w:t>
      </w:r>
      <w:r>
        <w:rPr>
          <w:rFonts w:hint="eastAsia" w:ascii="宋体" w:hAnsi="Times New Roman" w:eastAsia="宋体" w:cs="Times New Roman"/>
          <w:sz w:val="24"/>
          <w:highlight w:val="none"/>
          <w:u w:val="single"/>
          <w:lang w:val="en-US" w:eastAsia="zh-CN"/>
        </w:rPr>
        <w:t>炭步镇农村市政基础设施补短板工程位于广州市花都区炭步镇，共对7个村落进行市政基础设施改造和乡村建筑外立面改造。主要建设内容包括道路修复、铺设沥青 67423 平方米，巷道改造7137 平方米，设置停车场11880平方米，村庄内市政基础设施改造30260平方米，茶塘村建筑外立面改造8500平方米等。</w:t>
      </w:r>
      <w:r>
        <w:rPr>
          <w:rFonts w:hint="eastAsia" w:ascii="宋体" w:hAnsi="Times New Roman" w:eastAsia="宋体" w:cs="Times New Roman"/>
          <w:sz w:val="24"/>
          <w:highlight w:val="none"/>
          <w:u w:val="single"/>
        </w:rPr>
        <w:t>（具体内容以招标文件</w:t>
      </w:r>
      <w:r>
        <w:rPr>
          <w:rFonts w:hint="eastAsia" w:ascii="宋体"/>
          <w:sz w:val="24"/>
          <w:highlight w:val="none"/>
          <w:u w:val="single"/>
        </w:rPr>
        <w:t>、工程量清单及招标图纸等资料为准）。</w:t>
      </w:r>
    </w:p>
    <w:p w14:paraId="6C47F267">
      <w:pPr>
        <w:spacing w:line="360" w:lineRule="auto"/>
        <w:ind w:left="1138" w:leftChars="342" w:hanging="420" w:hangingChars="175"/>
        <w:rPr>
          <w:rFonts w:hint="eastAsia" w:ascii="宋体" w:hAnsi="宋体"/>
          <w:sz w:val="24"/>
          <w:highlight w:val="none"/>
          <w:u w:val="single"/>
        </w:rPr>
      </w:pPr>
      <w:r>
        <w:rPr>
          <w:rFonts w:hint="eastAsia" w:ascii="宋体" w:hAnsi="宋体"/>
          <w:sz w:val="24"/>
          <w:highlight w:val="none"/>
          <w:u w:val="single"/>
        </w:rPr>
        <w:t>3、最高投标限价：</w:t>
      </w:r>
      <w:r>
        <w:rPr>
          <w:rFonts w:hint="eastAsia" w:ascii="宋体" w:hAnsi="宋体" w:cs="Times New Roman"/>
          <w:sz w:val="24"/>
          <w:highlight w:val="none"/>
          <w:u w:val="single"/>
        </w:rPr>
        <w:t>48506689.88</w:t>
      </w:r>
      <w:r>
        <w:rPr>
          <w:rFonts w:hint="eastAsia" w:ascii="宋体" w:hAnsi="宋体" w:cs="Times New Roman"/>
          <w:sz w:val="24"/>
          <w:highlight w:val="none"/>
          <w:u w:val="single"/>
          <w:lang w:eastAsia="zh-CN"/>
        </w:rPr>
        <w:t>元</w:t>
      </w:r>
      <w:r>
        <w:rPr>
          <w:rFonts w:hint="eastAsia" w:ascii="宋体" w:hAnsi="宋体" w:cs="Times New Roman"/>
          <w:sz w:val="24"/>
          <w:highlight w:val="none"/>
          <w:u w:val="single"/>
        </w:rPr>
        <w:t>。</w:t>
      </w:r>
    </w:p>
    <w:p w14:paraId="1F2B4B76">
      <w:pPr>
        <w:spacing w:line="360" w:lineRule="auto"/>
        <w:ind w:firstLine="537" w:firstLineChars="224"/>
        <w:rPr>
          <w:rFonts w:hint="eastAsia" w:ascii="宋体" w:hAnsi="宋体"/>
          <w:sz w:val="24"/>
          <w:highlight w:val="none"/>
          <w:u w:val="single"/>
        </w:rPr>
      </w:pPr>
      <w:r>
        <w:rPr>
          <w:rFonts w:hint="eastAsia" w:ascii="宋体" w:hAnsi="宋体"/>
          <w:sz w:val="24"/>
          <w:highlight w:val="none"/>
        </w:rPr>
        <w:t>六、资金来源：</w:t>
      </w:r>
      <w:r>
        <w:rPr>
          <w:rFonts w:hint="eastAsia" w:ascii="宋体" w:hAnsi="宋体"/>
          <w:sz w:val="24"/>
          <w:highlight w:val="none"/>
          <w:u w:val="single"/>
        </w:rPr>
        <w:t>财政资金。</w:t>
      </w:r>
    </w:p>
    <w:p w14:paraId="5AFAB306">
      <w:pPr>
        <w:spacing w:line="360" w:lineRule="auto"/>
        <w:ind w:firstLine="537" w:firstLineChars="224"/>
        <w:rPr>
          <w:rFonts w:hint="eastAsia" w:ascii="宋体" w:hAnsi="宋体"/>
          <w:sz w:val="24"/>
          <w:highlight w:val="none"/>
          <w:u w:val="single"/>
        </w:rPr>
      </w:pPr>
      <w:r>
        <w:rPr>
          <w:rFonts w:hint="eastAsia" w:ascii="宋体" w:hAnsi="宋体"/>
          <w:sz w:val="24"/>
          <w:highlight w:val="none"/>
          <w:u w:val="single"/>
        </w:rPr>
        <w:t>注：政府投资项目一律不得以建筑业企业带资承包的方式进行建设。</w:t>
      </w:r>
    </w:p>
    <w:p w14:paraId="5EB2E01E">
      <w:pPr>
        <w:spacing w:line="360" w:lineRule="auto"/>
        <w:ind w:firstLine="537" w:firstLineChars="224"/>
        <w:rPr>
          <w:rFonts w:hint="eastAsia" w:ascii="宋体" w:hAnsi="宋体"/>
          <w:sz w:val="24"/>
          <w:highlight w:val="none"/>
        </w:rPr>
      </w:pPr>
      <w:r>
        <w:rPr>
          <w:rFonts w:hint="eastAsia" w:ascii="宋体" w:hAnsi="宋体"/>
          <w:sz w:val="24"/>
          <w:highlight w:val="none"/>
        </w:rPr>
        <w:t>七、公告发布日期、递交投标文件时间与开标时间：</w:t>
      </w:r>
    </w:p>
    <w:p w14:paraId="0F4CD12B">
      <w:pPr>
        <w:snapToGrid w:val="0"/>
        <w:spacing w:line="360" w:lineRule="auto"/>
        <w:ind w:left="435"/>
        <w:rPr>
          <w:rFonts w:hint="eastAsia" w:ascii="宋体" w:hAnsi="宋体"/>
          <w:sz w:val="24"/>
          <w:highlight w:val="none"/>
        </w:rPr>
      </w:pPr>
      <w:r>
        <w:rPr>
          <w:rFonts w:hint="eastAsia" w:ascii="宋体" w:hAnsi="宋体" w:cs="宋体"/>
          <w:sz w:val="24"/>
          <w:szCs w:val="24"/>
          <w:highlight w:val="none"/>
        </w:rPr>
        <w:t>1、</w:t>
      </w:r>
      <w:r>
        <w:rPr>
          <w:rFonts w:hint="eastAsia" w:ascii="宋体" w:hAnsi="宋体"/>
          <w:sz w:val="24"/>
          <w:highlight w:val="none"/>
        </w:rPr>
        <w:t>公告发布日期（含本日）：</w:t>
      </w:r>
      <w:r>
        <w:rPr>
          <w:rFonts w:hint="eastAsia" w:ascii="宋体" w:hAnsi="宋体"/>
          <w:sz w:val="24"/>
          <w:highlight w:val="none"/>
          <w:u w:val="single"/>
        </w:rPr>
        <w:t>2025</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2025</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14:paraId="1101122D">
      <w:pPr>
        <w:snapToGrid w:val="0"/>
        <w:spacing w:line="360" w:lineRule="auto"/>
        <w:ind w:left="435"/>
        <w:rPr>
          <w:rFonts w:ascii="宋体" w:cs="宋体"/>
          <w:kern w:val="0"/>
          <w:sz w:val="24"/>
          <w:szCs w:val="24"/>
          <w:highlight w:val="none"/>
        </w:rPr>
      </w:pPr>
      <w:r>
        <w:rPr>
          <w:rFonts w:hint="eastAsia" w:ascii="宋体" w:hAnsi="宋体"/>
          <w:sz w:val="24"/>
          <w:highlight w:val="none"/>
        </w:rPr>
        <w:t>凡有意参加投标者，请登录</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网站下载电子招标文件。</w:t>
      </w:r>
    </w:p>
    <w:p w14:paraId="7122FA9F">
      <w:pPr>
        <w:widowControl/>
        <w:shd w:val="clear" w:color="auto" w:fill="FFFFFF"/>
        <w:snapToGrid w:val="0"/>
        <w:spacing w:line="360" w:lineRule="auto"/>
        <w:jc w:val="left"/>
        <w:rPr>
          <w:rFonts w:hint="eastAsia"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注：发布招标公告的时间为招标公告发出之日起至投标截止时间止。</w:t>
      </w:r>
    </w:p>
    <w:p w14:paraId="65F5A164">
      <w:pPr>
        <w:widowControl/>
        <w:shd w:val="clear" w:color="auto" w:fill="FFFFFF"/>
        <w:snapToGrid w:val="0"/>
        <w:spacing w:line="360" w:lineRule="auto"/>
        <w:ind w:left="809" w:leftChars="214" w:hanging="360" w:hangingChars="150"/>
        <w:jc w:val="left"/>
        <w:rPr>
          <w:rFonts w:hint="eastAsia" w:ascii="宋体" w:hAnsi="宋体" w:cs="宋体"/>
          <w:sz w:val="24"/>
          <w:szCs w:val="24"/>
          <w:highlight w:val="none"/>
        </w:rPr>
      </w:pPr>
      <w:r>
        <w:rPr>
          <w:rFonts w:hint="eastAsia" w:ascii="宋体" w:hAnsi="宋体" w:cs="宋体"/>
          <w:sz w:val="24"/>
          <w:szCs w:val="24"/>
          <w:highlight w:val="none"/>
        </w:rPr>
        <w:t>2、递交投标文件起始时间：</w:t>
      </w:r>
      <w:r>
        <w:rPr>
          <w:rFonts w:hint="eastAsia" w:ascii="宋体" w:hAnsi="宋体"/>
          <w:sz w:val="24"/>
          <w:highlight w:val="none"/>
          <w:u w:val="single"/>
        </w:rPr>
        <w:t>2025</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hint="eastAsia" w:ascii="宋体" w:hAnsi="宋体"/>
          <w:sz w:val="24"/>
          <w:szCs w:val="24"/>
          <w:highlight w:val="none"/>
          <w:u w:val="single"/>
        </w:rPr>
        <w:t>00</w:t>
      </w:r>
      <w:r>
        <w:rPr>
          <w:rFonts w:hint="eastAsia" w:ascii="宋体" w:hAnsi="宋体"/>
          <w:sz w:val="24"/>
          <w:szCs w:val="24"/>
          <w:highlight w:val="none"/>
        </w:rPr>
        <w:t>时</w:t>
      </w:r>
      <w:r>
        <w:rPr>
          <w:rFonts w:hint="eastAsia" w:ascii="宋体" w:hAnsi="宋体"/>
          <w:sz w:val="24"/>
          <w:szCs w:val="24"/>
          <w:highlight w:val="none"/>
          <w:u w:val="single"/>
        </w:rPr>
        <w:t>00</w:t>
      </w:r>
      <w:r>
        <w:rPr>
          <w:rFonts w:hint="eastAsia" w:ascii="宋体" w:hAnsi="宋体"/>
          <w:sz w:val="24"/>
          <w:szCs w:val="24"/>
          <w:highlight w:val="none"/>
        </w:rPr>
        <w:t>分</w:t>
      </w:r>
      <w:r>
        <w:rPr>
          <w:rFonts w:hint="eastAsia" w:ascii="宋体" w:hAnsi="宋体" w:cs="宋体"/>
          <w:sz w:val="24"/>
          <w:szCs w:val="24"/>
          <w:highlight w:val="none"/>
        </w:rPr>
        <w:t>；</w:t>
      </w:r>
    </w:p>
    <w:p w14:paraId="1B3D6E72">
      <w:pPr>
        <w:widowControl/>
        <w:shd w:val="clear" w:color="auto" w:fill="FFFFFF"/>
        <w:snapToGrid w:val="0"/>
        <w:spacing w:line="360" w:lineRule="auto"/>
        <w:ind w:left="764" w:leftChars="364" w:firstLine="1440" w:firstLineChars="600"/>
        <w:jc w:val="left"/>
        <w:rPr>
          <w:rFonts w:hint="eastAsia"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sz w:val="24"/>
          <w:highlight w:val="none"/>
          <w:u w:val="single"/>
        </w:rPr>
        <w:t>2025</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hint="eastAsia" w:ascii="宋体" w:hAnsi="宋体"/>
          <w:sz w:val="24"/>
          <w:szCs w:val="24"/>
          <w:highlight w:val="none"/>
          <w:u w:val="single"/>
        </w:rPr>
        <w:t>10</w:t>
      </w:r>
      <w:r>
        <w:rPr>
          <w:rFonts w:hint="eastAsia" w:ascii="宋体" w:hAnsi="宋体"/>
          <w:sz w:val="24"/>
          <w:szCs w:val="24"/>
          <w:highlight w:val="none"/>
        </w:rPr>
        <w:t>时</w:t>
      </w:r>
      <w:r>
        <w:rPr>
          <w:rFonts w:hint="eastAsia" w:ascii="宋体" w:hAnsi="宋体"/>
          <w:sz w:val="24"/>
          <w:szCs w:val="24"/>
          <w:highlight w:val="none"/>
          <w:u w:val="single"/>
        </w:rPr>
        <w:t>00</w:t>
      </w:r>
      <w:r>
        <w:rPr>
          <w:rFonts w:hint="eastAsia" w:ascii="宋体" w:hAnsi="宋体"/>
          <w:sz w:val="24"/>
          <w:szCs w:val="24"/>
          <w:highlight w:val="none"/>
        </w:rPr>
        <w:t>分</w:t>
      </w:r>
      <w:r>
        <w:rPr>
          <w:rFonts w:hint="eastAsia" w:ascii="宋体" w:hAnsi="宋体" w:cs="宋体"/>
          <w:sz w:val="24"/>
          <w:szCs w:val="24"/>
          <w:highlight w:val="none"/>
        </w:rPr>
        <w:t>。</w:t>
      </w:r>
    </w:p>
    <w:p w14:paraId="1EC2BB38">
      <w:pPr>
        <w:widowControl/>
        <w:shd w:val="clear" w:color="auto" w:fill="FFFFFF"/>
        <w:snapToGrid w:val="0"/>
        <w:spacing w:line="360" w:lineRule="auto"/>
        <w:ind w:firstLine="480"/>
        <w:jc w:val="left"/>
        <w:rPr>
          <w:rFonts w:hint="eastAsia" w:ascii="宋体" w:hAnsi="宋体" w:cs="宋体"/>
          <w:sz w:val="24"/>
          <w:szCs w:val="24"/>
          <w:highlight w:val="none"/>
          <w:u w:val="single"/>
        </w:rPr>
      </w:pPr>
      <w:r>
        <w:rPr>
          <w:rFonts w:hint="eastAsia" w:ascii="宋体" w:hAnsi="宋体" w:cs="宋体"/>
          <w:sz w:val="24"/>
          <w:szCs w:val="24"/>
          <w:highlight w:val="none"/>
        </w:rPr>
        <w:t>3、开标开始时间：</w:t>
      </w:r>
      <w:r>
        <w:rPr>
          <w:rFonts w:hint="eastAsia" w:ascii="宋体" w:hAnsi="宋体"/>
          <w:sz w:val="24"/>
          <w:highlight w:val="none"/>
          <w:u w:val="single"/>
        </w:rPr>
        <w:t>2025</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hint="eastAsia" w:ascii="宋体" w:hAnsi="宋体"/>
          <w:sz w:val="24"/>
          <w:szCs w:val="24"/>
          <w:highlight w:val="none"/>
          <w:u w:val="single"/>
        </w:rPr>
        <w:t>10</w:t>
      </w:r>
      <w:r>
        <w:rPr>
          <w:rFonts w:hint="eastAsia" w:ascii="宋体" w:hAnsi="宋体"/>
          <w:sz w:val="24"/>
          <w:szCs w:val="24"/>
          <w:highlight w:val="none"/>
        </w:rPr>
        <w:t>时</w:t>
      </w:r>
      <w:r>
        <w:rPr>
          <w:rFonts w:hint="eastAsia" w:ascii="宋体" w:hAnsi="宋体"/>
          <w:sz w:val="24"/>
          <w:szCs w:val="24"/>
          <w:highlight w:val="none"/>
          <w:u w:val="single"/>
        </w:rPr>
        <w:t>00</w:t>
      </w:r>
      <w:r>
        <w:rPr>
          <w:rFonts w:hint="eastAsia" w:ascii="宋体" w:hAnsi="宋体"/>
          <w:sz w:val="24"/>
          <w:szCs w:val="24"/>
          <w:highlight w:val="none"/>
        </w:rPr>
        <w:t>分</w:t>
      </w:r>
      <w:r>
        <w:rPr>
          <w:rFonts w:hint="eastAsia" w:ascii="宋体" w:hAnsi="宋体" w:cs="宋体"/>
          <w:sz w:val="24"/>
          <w:szCs w:val="24"/>
          <w:highlight w:val="none"/>
        </w:rPr>
        <w:t>。</w:t>
      </w:r>
    </w:p>
    <w:p w14:paraId="2F9528D7">
      <w:pPr>
        <w:widowControl/>
        <w:shd w:val="clear" w:color="auto" w:fill="FFFFFF"/>
        <w:snapToGrid w:val="0"/>
        <w:spacing w:line="360" w:lineRule="auto"/>
        <w:jc w:val="left"/>
        <w:rPr>
          <w:rFonts w:hint="eastAsia" w:ascii="宋体" w:hAnsi="宋体" w:cs="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084C7D40">
      <w:pPr>
        <w:snapToGrid w:val="0"/>
        <w:spacing w:line="360" w:lineRule="auto"/>
        <w:ind w:firstLine="480" w:firstLineChars="200"/>
        <w:rPr>
          <w:rFonts w:hint="eastAsia" w:ascii="宋体" w:hAnsi="宋体"/>
          <w:sz w:val="24"/>
          <w:szCs w:val="24"/>
          <w:highlight w:val="none"/>
          <w:u w:val="single"/>
        </w:rPr>
      </w:pPr>
      <w:r>
        <w:rPr>
          <w:rFonts w:hint="eastAsia" w:ascii="宋体" w:hAnsi="宋体" w:cs="宋体"/>
          <w:sz w:val="24"/>
          <w:szCs w:val="24"/>
          <w:highlight w:val="none"/>
        </w:rPr>
        <w:t>5、</w:t>
      </w:r>
      <w:r>
        <w:rPr>
          <w:rFonts w:hint="eastAsia" w:ascii="宋体" w:hAnsi="宋体"/>
          <w:bCs/>
          <w:sz w:val="24"/>
          <w:highlight w:val="none"/>
        </w:rPr>
        <w:t>投标人通过</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递交电子投标文件。</w:t>
      </w:r>
      <w:r>
        <w:rPr>
          <w:rFonts w:hint="eastAsia" w:ascii="宋体" w:hAnsi="宋体" w:cs="仿宋_GB2312"/>
          <w:sz w:val="24"/>
          <w:szCs w:val="24"/>
          <w:highlight w:val="none"/>
        </w:rPr>
        <w:t>投标人应在递交投标文件截止时间前，登录</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仿宋_GB2312"/>
          <w:sz w:val="24"/>
          <w:szCs w:val="24"/>
          <w:highlight w:val="none"/>
        </w:rPr>
        <w:t>网站办理网上投标登记手续。按照交易平台关于全流程电子化项目的相关指南进行操作。详见：</w:t>
      </w:r>
      <w:r>
        <w:rPr>
          <w:rFonts w:hint="eastAsia" w:ascii="宋体" w:hAnsi="宋体" w:cs="宋体"/>
          <w:sz w:val="24"/>
          <w:szCs w:val="24"/>
          <w:highlight w:val="none"/>
          <w:u w:val="single"/>
        </w:rPr>
        <w:t>广州公共资源交易中心，首页→服务指南→系统帮助→操作手册（全流程电子化项目）</w:t>
      </w:r>
      <w:r>
        <w:rPr>
          <w:rFonts w:hint="eastAsia" w:ascii="宋体" w:hAnsi="宋体" w:cs="仿宋_GB2312"/>
          <w:sz w:val="24"/>
          <w:szCs w:val="24"/>
          <w:highlight w:val="none"/>
        </w:rPr>
        <w:t xml:space="preserve">。 </w:t>
      </w:r>
    </w:p>
    <w:p w14:paraId="796DBC1D">
      <w:pPr>
        <w:widowControl/>
        <w:shd w:val="clear" w:color="auto" w:fill="FFFFFF"/>
        <w:snapToGrid w:val="0"/>
        <w:spacing w:line="360" w:lineRule="auto"/>
        <w:jc w:val="left"/>
        <w:rPr>
          <w:rFonts w:ascii="宋体" w:cs="宋体"/>
          <w:kern w:val="0"/>
          <w:sz w:val="24"/>
          <w:szCs w:val="24"/>
          <w:highlight w:val="none"/>
        </w:rPr>
      </w:pPr>
      <w:r>
        <w:rPr>
          <w:rFonts w:ascii="宋体" w:hAnsi="宋体" w:cs="宋体"/>
          <w:sz w:val="24"/>
          <w:szCs w:val="24"/>
          <w:highlight w:val="none"/>
        </w:rPr>
        <w:t xml:space="preserve">    </w:t>
      </w:r>
      <w:r>
        <w:rPr>
          <w:rFonts w:hint="eastAsia" w:ascii="宋体" w:hAnsi="宋体" w:cs="宋体"/>
          <w:kern w:val="0"/>
          <w:sz w:val="24"/>
          <w:szCs w:val="24"/>
          <w:highlight w:val="none"/>
        </w:rPr>
        <w:t>八、招标文件获取方式：</w:t>
      </w:r>
    </w:p>
    <w:p w14:paraId="01D6A9C3">
      <w:pPr>
        <w:widowControl/>
        <w:shd w:val="clear" w:color="auto" w:fill="FFFFFF"/>
        <w:snapToGrid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本项目招标文件随招标公告一并在</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网站发布。招标文件</w:t>
      </w:r>
      <w:r>
        <w:rPr>
          <w:rFonts w:hint="eastAsia" w:ascii="宋体" w:hAnsi="宋体" w:cs="宋体"/>
          <w:kern w:val="0"/>
          <w:sz w:val="24"/>
          <w:szCs w:val="24"/>
          <w:highlight w:val="none"/>
        </w:rPr>
        <w:t>一经在</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发布，视为发售给投标人，招标文件由投标人自行在</w:t>
      </w:r>
      <w:r>
        <w:rPr>
          <w:sz w:val="24"/>
          <w:szCs w:val="24"/>
          <w:highlight w:val="none"/>
          <w:u w:val="single"/>
        </w:rPr>
        <w:t xml:space="preserve">        </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网站下载。</w:t>
      </w:r>
    </w:p>
    <w:p w14:paraId="233B4FD2">
      <w:pPr>
        <w:spacing w:line="360" w:lineRule="auto"/>
        <w:ind w:firstLine="537" w:firstLineChars="224"/>
        <w:rPr>
          <w:rFonts w:ascii="宋体"/>
          <w:sz w:val="24"/>
          <w:highlight w:val="none"/>
        </w:rPr>
      </w:pPr>
      <w:r>
        <w:rPr>
          <w:rFonts w:hint="eastAsia" w:ascii="宋体" w:hAnsi="宋体"/>
          <w:sz w:val="24"/>
          <w:highlight w:val="none"/>
        </w:rPr>
        <w:t>九、投标人合格条件：</w:t>
      </w:r>
    </w:p>
    <w:p w14:paraId="3571E4B0">
      <w:pPr>
        <w:spacing w:line="360" w:lineRule="auto"/>
        <w:ind w:firstLine="537" w:firstLineChars="224"/>
        <w:rPr>
          <w:rFonts w:ascii="宋体"/>
          <w:sz w:val="24"/>
          <w:highlight w:val="none"/>
        </w:rPr>
      </w:pPr>
      <w:r>
        <w:rPr>
          <w:rFonts w:ascii="宋体" w:hAnsi="宋体"/>
          <w:sz w:val="24"/>
          <w:highlight w:val="none"/>
        </w:rPr>
        <w:t>1</w:t>
      </w:r>
      <w:r>
        <w:rPr>
          <w:rFonts w:hint="eastAsia" w:ascii="宋体" w:hAnsi="宋体"/>
          <w:sz w:val="24"/>
          <w:highlight w:val="none"/>
        </w:rPr>
        <w:t>、投标人参加投标的意思表达清楚，投标人代表被授权有效。</w:t>
      </w:r>
    </w:p>
    <w:p w14:paraId="6D5F03A9">
      <w:pPr>
        <w:spacing w:line="360" w:lineRule="auto"/>
        <w:ind w:firstLine="537" w:firstLineChars="224"/>
        <w:rPr>
          <w:rFonts w:ascii="宋体"/>
          <w:sz w:val="24"/>
          <w:highlight w:val="none"/>
        </w:rPr>
      </w:pPr>
      <w:r>
        <w:rPr>
          <w:rFonts w:ascii="宋体" w:hAnsi="宋体"/>
          <w:sz w:val="24"/>
          <w:highlight w:val="none"/>
        </w:rPr>
        <w:t>2</w:t>
      </w:r>
      <w:r>
        <w:rPr>
          <w:rFonts w:hint="eastAsia" w:ascii="宋体" w:hAnsi="宋体"/>
          <w:sz w:val="24"/>
          <w:highlight w:val="none"/>
        </w:rPr>
        <w:t>、投标人具有独立法人资格，按国家法律经营。</w:t>
      </w:r>
    </w:p>
    <w:p w14:paraId="711C4E6C">
      <w:pPr>
        <w:spacing w:line="360" w:lineRule="auto"/>
        <w:ind w:firstLine="537" w:firstLineChars="224"/>
        <w:rPr>
          <w:rFonts w:ascii="宋体"/>
          <w:sz w:val="24"/>
          <w:highlight w:val="none"/>
        </w:rPr>
      </w:pPr>
      <w:r>
        <w:rPr>
          <w:rFonts w:ascii="宋体" w:hAnsi="宋体"/>
          <w:sz w:val="24"/>
          <w:highlight w:val="none"/>
        </w:rPr>
        <w:t>3</w:t>
      </w:r>
      <w:r>
        <w:rPr>
          <w:rFonts w:hint="eastAsia" w:ascii="宋体" w:hAnsi="宋体"/>
          <w:sz w:val="24"/>
          <w:highlight w:val="none"/>
        </w:rPr>
        <w:t>、投标人持有建设行政主管部门颁发的</w:t>
      </w:r>
      <w:r>
        <w:rPr>
          <w:rFonts w:hint="eastAsia" w:ascii="宋体" w:hAnsi="宋体" w:cs="宋体"/>
          <w:sz w:val="24"/>
          <w:szCs w:val="24"/>
          <w:highlight w:val="none"/>
          <w:u w:val="single"/>
        </w:rPr>
        <w:t>有效期内的</w:t>
      </w:r>
      <w:r>
        <w:rPr>
          <w:rFonts w:hint="eastAsia" w:ascii="宋体" w:hAnsi="宋体"/>
          <w:sz w:val="24"/>
          <w:highlight w:val="none"/>
        </w:rPr>
        <w:t>企业资质证书及安全生产许可证。</w:t>
      </w:r>
    </w:p>
    <w:p w14:paraId="65F971F4">
      <w:pPr>
        <w:pStyle w:val="15"/>
        <w:ind w:firstLine="539"/>
        <w:rPr>
          <w:rFonts w:hint="eastAsia"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14:paraId="2D958D0F">
      <w:pPr>
        <w:adjustRightInd w:val="0"/>
        <w:spacing w:line="360" w:lineRule="auto"/>
        <w:ind w:firstLine="480" w:firstLineChars="200"/>
        <w:rPr>
          <w:rFonts w:hint="eastAsia" w:ascii="宋体" w:hAnsi="宋体"/>
          <w:kern w:val="0"/>
          <w:sz w:val="24"/>
          <w:szCs w:val="24"/>
          <w:highlight w:val="none"/>
        </w:rPr>
      </w:pPr>
      <w:r>
        <w:rPr>
          <w:rFonts w:hint="eastAsia" w:ascii="宋体" w:hAnsi="宋体"/>
          <w:kern w:val="0"/>
          <w:sz w:val="24"/>
          <w:szCs w:val="24"/>
          <w:highlight w:val="none"/>
        </w:rPr>
        <w:t>投标人具有承接本工程所需的</w:t>
      </w:r>
      <w:r>
        <w:rPr>
          <w:rFonts w:hint="eastAsia" w:ascii="宋体" w:hAnsi="宋体" w:cs="宋体"/>
          <w:b/>
          <w:bCs/>
          <w:sz w:val="24"/>
          <w:highlight w:val="none"/>
          <w:u w:val="single"/>
        </w:rPr>
        <w:t>市政公用工程施工总承包</w:t>
      </w:r>
      <w:r>
        <w:rPr>
          <w:rFonts w:hint="eastAsia" w:ascii="宋体" w:hAnsi="宋体" w:cs="宋体"/>
          <w:b/>
          <w:bCs/>
          <w:sz w:val="24"/>
          <w:highlight w:val="none"/>
          <w:u w:val="single"/>
          <w:lang w:eastAsia="zh-CN"/>
        </w:rPr>
        <w:t>壹</w:t>
      </w:r>
      <w:r>
        <w:rPr>
          <w:rFonts w:hint="eastAsia" w:ascii="宋体" w:hAnsi="宋体" w:cs="宋体"/>
          <w:b/>
          <w:bCs/>
          <w:sz w:val="24"/>
          <w:highlight w:val="none"/>
          <w:u w:val="single"/>
        </w:rPr>
        <w:t>级</w:t>
      </w:r>
      <w:r>
        <w:rPr>
          <w:rFonts w:hint="eastAsia" w:ascii="宋体" w:hAnsi="宋体" w:cs="宋体"/>
          <w:b/>
          <w:bCs/>
          <w:sz w:val="24"/>
          <w:highlight w:val="none"/>
          <w:u w:val="single"/>
          <w:lang w:eastAsia="zh-CN"/>
        </w:rPr>
        <w:t>或以上级别</w:t>
      </w:r>
      <w:r>
        <w:rPr>
          <w:rFonts w:hint="eastAsia" w:ascii="宋体" w:hAnsi="宋体" w:cs="宋体"/>
          <w:b/>
          <w:bCs/>
          <w:sz w:val="24"/>
          <w:highlight w:val="none"/>
          <w:u w:val="single"/>
        </w:rPr>
        <w:t>资质</w:t>
      </w:r>
      <w:r>
        <w:rPr>
          <w:rFonts w:hint="eastAsia" w:ascii="宋体" w:hAnsi="宋体"/>
          <w:sz w:val="24"/>
          <w:highlight w:val="none"/>
        </w:rPr>
        <w:t>。</w:t>
      </w:r>
    </w:p>
    <w:p w14:paraId="5D51561C">
      <w:pPr>
        <w:adjustRightInd w:val="0"/>
        <w:spacing w:line="360" w:lineRule="auto"/>
        <w:ind w:firstLine="480" w:firstLineChars="200"/>
        <w:rPr>
          <w:rFonts w:hint="eastAsia" w:ascii="宋体" w:hAnsi="宋体"/>
          <w:kern w:val="0"/>
          <w:sz w:val="24"/>
          <w:szCs w:val="24"/>
          <w:highlight w:val="none"/>
        </w:rPr>
      </w:pPr>
      <w:r>
        <w:rPr>
          <w:rFonts w:hint="eastAsia" w:ascii="宋体" w:hAnsi="宋体"/>
          <w:kern w:val="0"/>
          <w:sz w:val="24"/>
          <w:szCs w:val="24"/>
          <w:highlight w:val="none"/>
        </w:rPr>
        <w:t>投标人拟担任本工程项目负责人的人员为：</w:t>
      </w:r>
      <w:r>
        <w:rPr>
          <w:rFonts w:hint="eastAsia" w:ascii="宋体" w:hAnsi="宋体" w:cs="宋体"/>
          <w:b/>
          <w:bCs/>
          <w:sz w:val="24"/>
          <w:szCs w:val="24"/>
          <w:highlight w:val="none"/>
          <w:u w:val="single"/>
        </w:rPr>
        <w:t>市政公用工程专业一级</w:t>
      </w:r>
      <w:r>
        <w:rPr>
          <w:rFonts w:hint="eastAsia" w:ascii="宋体" w:hAnsi="宋体"/>
          <w:kern w:val="0"/>
          <w:sz w:val="24"/>
          <w:szCs w:val="24"/>
          <w:highlight w:val="none"/>
        </w:rPr>
        <w:t>注册建造师。</w:t>
      </w:r>
    </w:p>
    <w:p w14:paraId="4F5934DD">
      <w:pPr>
        <w:spacing w:line="360" w:lineRule="auto"/>
        <w:ind w:firstLine="537" w:firstLineChars="224"/>
        <w:rPr>
          <w:rFonts w:hint="eastAsia" w:ascii="宋体" w:hAnsi="宋体"/>
          <w:sz w:val="24"/>
          <w:highlight w:val="none"/>
        </w:rPr>
      </w:pPr>
      <w:r>
        <w:rPr>
          <w:rFonts w:ascii="宋体" w:hAnsi="宋体"/>
          <w:sz w:val="24"/>
          <w:highlight w:val="none"/>
        </w:rPr>
        <w:t>注：</w:t>
      </w:r>
      <w:r>
        <w:rPr>
          <w:rFonts w:hint="eastAsia" w:ascii="宋体" w:hAnsi="宋体"/>
          <w:sz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2C4DF214">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b/>
          <w:bCs/>
          <w:sz w:val="24"/>
          <w:highlight w:val="none"/>
        </w:rPr>
      </w:pPr>
      <w:r>
        <w:rPr>
          <w:rFonts w:hint="eastAsia" w:ascii="宋体" w:hAnsi="宋体"/>
          <w:sz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b/>
          <w:bCs/>
          <w:sz w:val="24"/>
          <w:highlight w:val="none"/>
        </w:rPr>
        <w:t>《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相关注意事项如下：</w:t>
      </w:r>
    </w:p>
    <w:p w14:paraId="6473298A">
      <w:pPr>
        <w:pStyle w:val="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t>（一）投标人按照上述规定办理了资质延期或换领新证，在投标截止前已取得新证的，投标人须在投标文件中提供经核准延期后的新资质证书。</w:t>
      </w:r>
    </w:p>
    <w:p w14:paraId="310D8CE4">
      <w:pPr>
        <w:pStyle w:val="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需显示网址）或相关证明资料。</w:t>
      </w:r>
    </w:p>
    <w:p w14:paraId="6FE2E709">
      <w:pPr>
        <w:pStyle w:val="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t>（三）投标人未提供有效期内的资质证书或未按第（二）款要求提供相关证明资料的，评标委员会将书面发出澄清通知，要求其提供申请资质延续的相关证明资料（如三库一平台提交申请截图（需显示网址）或申请回执等）或核准延期后的新资质证书或其他相关证明资料。如未能按本款要求提供相关证明资料的投标人，视为资质已失效，不通过资格审查。</w:t>
      </w:r>
    </w:p>
    <w:p w14:paraId="70A34975">
      <w:pPr>
        <w:pStyle w:val="2"/>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sz w:val="24"/>
          <w:szCs w:val="24"/>
          <w:highlight w:val="non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454CC368">
      <w:pPr>
        <w:spacing w:line="360" w:lineRule="auto"/>
        <w:ind w:firstLine="540" w:firstLineChars="224"/>
        <w:rPr>
          <w:rFonts w:hint="eastAsia" w:ascii="宋体" w:hAnsi="宋体"/>
          <w:b/>
          <w:bCs/>
          <w:sz w:val="24"/>
          <w:highlight w:val="none"/>
        </w:rPr>
      </w:pPr>
      <w:r>
        <w:rPr>
          <w:rFonts w:hint="eastAsia" w:ascii="宋体" w:hAnsi="宋体"/>
          <w:b/>
          <w:bCs/>
          <w:sz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CF133F7">
      <w:pPr>
        <w:spacing w:line="360" w:lineRule="auto"/>
        <w:ind w:firstLine="540" w:firstLineChars="224"/>
        <w:rPr>
          <w:rFonts w:hint="eastAsia" w:ascii="宋体" w:hAnsi="宋体"/>
          <w:b/>
          <w:bCs/>
          <w:sz w:val="24"/>
          <w:highlight w:val="none"/>
        </w:rPr>
      </w:pPr>
      <w:r>
        <w:rPr>
          <w:rFonts w:hint="eastAsia" w:ascii="宋体" w:hAnsi="宋体"/>
          <w:b/>
          <w:bCs/>
          <w:sz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9E2D238">
      <w:pPr>
        <w:spacing w:line="360" w:lineRule="auto"/>
        <w:ind w:firstLine="540" w:firstLineChars="224"/>
        <w:rPr>
          <w:rFonts w:hint="eastAsia" w:ascii="宋体" w:hAnsi="宋体"/>
          <w:sz w:val="24"/>
          <w:highlight w:val="none"/>
        </w:rPr>
      </w:pPr>
      <w:r>
        <w:rPr>
          <w:rFonts w:hint="eastAsia" w:ascii="宋体" w:hAnsi="宋体"/>
          <w:b/>
          <w:bCs/>
          <w:sz w:val="24"/>
          <w:highlight w:val="none"/>
        </w:rPr>
        <w:t>③</w:t>
      </w:r>
      <w:r>
        <w:rPr>
          <w:rFonts w:hint="eastAsia" w:ascii="宋体" w:hAnsi="宋体"/>
          <w:sz w:val="24"/>
          <w:highlight w:val="none"/>
        </w:rPr>
        <w:t>项目负责人在任职期间不得担任专职安全员，项目专职安全员在任职期间也不得担任项目负责人，项目负责人和专职安全员不为同一人。</w:t>
      </w:r>
    </w:p>
    <w:p w14:paraId="243FA163">
      <w:pPr>
        <w:spacing w:line="360" w:lineRule="auto"/>
        <w:ind w:firstLine="537" w:firstLineChars="224"/>
        <w:rPr>
          <w:rFonts w:hint="eastAsia"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拟投入</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u w:val="single"/>
        </w:rPr>
        <w:t>市政公用工程专业</w:t>
      </w:r>
      <w:r>
        <w:rPr>
          <w:rFonts w:hint="eastAsia" w:ascii="宋体" w:hAnsi="宋体" w:eastAsia="宋体" w:cs="宋体"/>
          <w:b w:val="0"/>
          <w:bCs w:val="0"/>
          <w:color w:val="auto"/>
          <w:sz w:val="24"/>
          <w:szCs w:val="24"/>
          <w:highlight w:val="none"/>
          <w:u w:val="single"/>
          <w:lang w:val="en-US" w:eastAsia="zh-CN"/>
        </w:rPr>
        <w:t>一</w:t>
      </w:r>
      <w:r>
        <w:rPr>
          <w:rFonts w:hint="eastAsia" w:ascii="宋体" w:hAnsi="宋体" w:eastAsia="宋体" w:cs="宋体"/>
          <w:b w:val="0"/>
          <w:bCs w:val="0"/>
          <w:color w:val="auto"/>
          <w:sz w:val="24"/>
          <w:szCs w:val="24"/>
          <w:highlight w:val="none"/>
          <w:u w:val="single"/>
        </w:rPr>
        <w:t>级</w:t>
      </w:r>
      <w:r>
        <w:rPr>
          <w:rFonts w:hint="eastAsia" w:ascii="宋体" w:hAnsi="宋体" w:eastAsia="宋体" w:cs="宋体"/>
          <w:color w:val="auto"/>
          <w:sz w:val="24"/>
          <w:szCs w:val="24"/>
          <w:highlight w:val="none"/>
          <w:u w:val="single"/>
        </w:rPr>
        <w:t>注册建造师</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持有</w:t>
      </w:r>
      <w:r>
        <w:rPr>
          <w:rFonts w:hint="eastAsia" w:ascii="宋体" w:hAnsi="宋体" w:eastAsia="宋体" w:cs="宋体"/>
          <w:color w:val="auto"/>
          <w:sz w:val="24"/>
          <w:szCs w:val="24"/>
          <w:highlight w:val="none"/>
          <w:lang w:val="en-US" w:eastAsia="zh-CN"/>
        </w:rPr>
        <w:t>有效期内的</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rPr>
        <w:t>考核合格证（B类）或建筑施工企业项目负责人安全生产考核合格证书</w:t>
      </w:r>
      <w:r>
        <w:rPr>
          <w:rFonts w:hint="eastAsia" w:ascii="宋体" w:hAnsi="宋体"/>
          <w:sz w:val="24"/>
          <w:szCs w:val="24"/>
          <w:highlight w:val="none"/>
        </w:rPr>
        <w:t>；</w:t>
      </w:r>
      <w:r>
        <w:rPr>
          <w:rFonts w:ascii="宋体" w:hAnsi="宋体"/>
          <w:sz w:val="24"/>
          <w:szCs w:val="24"/>
          <w:highlight w:val="none"/>
        </w:rPr>
        <w:t xml:space="preserve"> </w:t>
      </w:r>
    </w:p>
    <w:p w14:paraId="381F2B02">
      <w:pPr>
        <w:spacing w:line="360" w:lineRule="auto"/>
        <w:ind w:firstLine="537" w:firstLineChars="224"/>
        <w:rPr>
          <w:rFonts w:hint="eastAsia" w:ascii="宋体" w:hAnsi="宋体"/>
          <w:kern w:val="0"/>
          <w:sz w:val="24"/>
          <w:highlight w:val="none"/>
        </w:rPr>
      </w:pPr>
      <w:r>
        <w:rPr>
          <w:rFonts w:hint="eastAsia" w:ascii="宋体" w:hAnsi="宋体"/>
          <w:kern w:val="0"/>
          <w:sz w:val="24"/>
          <w:highlight w:val="none"/>
        </w:rPr>
        <w:t>6、投标人拟担任本工程技术负责人的资格要求为：</w:t>
      </w:r>
      <w:r>
        <w:rPr>
          <w:rFonts w:hint="eastAsia" w:ascii="宋体" w:hAnsi="宋体"/>
          <w:kern w:val="0"/>
          <w:sz w:val="24"/>
          <w:highlight w:val="none"/>
          <w:u w:val="single"/>
        </w:rPr>
        <w:t>具备</w:t>
      </w:r>
      <w:r>
        <w:rPr>
          <w:rFonts w:hint="eastAsia" w:ascii="宋体" w:hAnsi="宋体" w:eastAsia="宋体" w:cs="宋体"/>
          <w:color w:val="auto"/>
          <w:kern w:val="2"/>
          <w:sz w:val="24"/>
          <w:szCs w:val="24"/>
          <w:highlight w:val="none"/>
          <w:u w:val="single"/>
        </w:rPr>
        <w:t>市政公用工程</w:t>
      </w:r>
      <w:r>
        <w:rPr>
          <w:rFonts w:hint="eastAsia" w:ascii="宋体" w:hAnsi="宋体" w:eastAsia="宋体" w:cs="宋体"/>
          <w:color w:val="auto"/>
          <w:sz w:val="24"/>
          <w:szCs w:val="24"/>
          <w:highlight w:val="none"/>
          <w:u w:val="single"/>
        </w:rPr>
        <w:t>类相关专业</w:t>
      </w:r>
      <w:r>
        <w:rPr>
          <w:rFonts w:hint="eastAsia" w:ascii="宋体" w:hAnsi="宋体" w:cs="宋体"/>
          <w:color w:val="auto"/>
          <w:sz w:val="24"/>
          <w:szCs w:val="24"/>
          <w:highlight w:val="none"/>
          <w:u w:val="single"/>
          <w:lang w:eastAsia="zh-CN"/>
        </w:rPr>
        <w:t>副</w:t>
      </w:r>
      <w:r>
        <w:rPr>
          <w:rFonts w:hint="eastAsia" w:ascii="宋体" w:hAnsi="宋体" w:eastAsia="宋体" w:cs="宋体"/>
          <w:color w:val="auto"/>
          <w:sz w:val="24"/>
          <w:szCs w:val="24"/>
          <w:highlight w:val="none"/>
          <w:u w:val="single"/>
        </w:rPr>
        <w:t>高级工程师或以上技术职称</w:t>
      </w:r>
      <w:r>
        <w:rPr>
          <w:rFonts w:hint="eastAsia" w:ascii="宋体" w:hAnsi="宋体"/>
          <w:kern w:val="0"/>
          <w:sz w:val="24"/>
          <w:highlight w:val="none"/>
          <w:u w:val="single"/>
        </w:rPr>
        <w:t>或以上职称</w:t>
      </w:r>
      <w:r>
        <w:rPr>
          <w:rFonts w:hint="eastAsia" w:ascii="宋体" w:hAnsi="宋体"/>
          <w:kern w:val="0"/>
          <w:sz w:val="24"/>
          <w:highlight w:val="none"/>
          <w:u w:val="single"/>
          <w:lang w:eastAsia="zh-CN"/>
        </w:rPr>
        <w:t>，</w:t>
      </w:r>
      <w:r>
        <w:rPr>
          <w:rFonts w:hint="eastAsia" w:ascii="宋体" w:hAnsi="宋体" w:cs="宋体"/>
          <w:sz w:val="24"/>
          <w:szCs w:val="24"/>
          <w:highlight w:val="none"/>
          <w:u w:val="single"/>
        </w:rPr>
        <w:t>技术负责人不得兼任其他岗位</w:t>
      </w:r>
      <w:r>
        <w:rPr>
          <w:rFonts w:hint="eastAsia" w:ascii="宋体" w:hAnsi="宋体"/>
          <w:kern w:val="0"/>
          <w:sz w:val="24"/>
          <w:highlight w:val="none"/>
        </w:rPr>
        <w:t xml:space="preserve">。        </w:t>
      </w:r>
    </w:p>
    <w:p w14:paraId="1EC1AF9D">
      <w:pPr>
        <w:spacing w:line="360" w:lineRule="auto"/>
        <w:ind w:firstLine="537" w:firstLineChars="224"/>
        <w:rPr>
          <w:rFonts w:hint="eastAsia" w:ascii="宋体" w:hAnsi="宋体"/>
          <w:kern w:val="0"/>
          <w:sz w:val="24"/>
          <w:highlight w:val="none"/>
        </w:rPr>
      </w:pPr>
      <w:r>
        <w:rPr>
          <w:rFonts w:hint="eastAsia" w:ascii="宋体" w:hAnsi="宋体"/>
          <w:kern w:val="0"/>
          <w:sz w:val="24"/>
          <w:highlight w:val="none"/>
        </w:rPr>
        <w:t>7、</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拟投入</w:t>
      </w:r>
      <w:r>
        <w:rPr>
          <w:rFonts w:hint="eastAsia" w:ascii="宋体" w:hAnsi="宋体"/>
          <w:sz w:val="24"/>
          <w:szCs w:val="24"/>
          <w:highlight w:val="none"/>
        </w:rPr>
        <w:t>专职安全员须具有</w:t>
      </w:r>
      <w:r>
        <w:rPr>
          <w:rFonts w:hint="eastAsia" w:ascii="宋体" w:hAnsi="宋体"/>
          <w:sz w:val="24"/>
          <w:szCs w:val="24"/>
          <w:highlight w:val="none"/>
          <w:u w:val="single"/>
        </w:rPr>
        <w:t>有效期内的</w:t>
      </w:r>
      <w:r>
        <w:rPr>
          <w:rFonts w:hint="eastAsia" w:ascii="宋体" w:hAnsi="宋体"/>
          <w:sz w:val="24"/>
          <w:szCs w:val="24"/>
          <w:highlight w:val="none"/>
        </w:rPr>
        <w:t>安全生产考核合格证（</w:t>
      </w:r>
      <w:r>
        <w:rPr>
          <w:rFonts w:ascii="宋体" w:hAnsi="宋体"/>
          <w:sz w:val="24"/>
          <w:szCs w:val="24"/>
          <w:highlight w:val="none"/>
        </w:rPr>
        <w:t>C</w:t>
      </w:r>
      <w:r>
        <w:rPr>
          <w:rFonts w:hint="eastAsia" w:ascii="宋体" w:hAnsi="宋体"/>
          <w:sz w:val="24"/>
          <w:szCs w:val="24"/>
          <w:highlight w:val="none"/>
        </w:rPr>
        <w:t>类）</w:t>
      </w:r>
      <w:r>
        <w:rPr>
          <w:rFonts w:hint="eastAsia" w:ascii="宋体" w:hAnsi="宋体"/>
          <w:kern w:val="0"/>
          <w:sz w:val="24"/>
          <w:highlight w:val="none"/>
        </w:rPr>
        <w:t>或建筑施工企业专职安全生产管理人员安全生产考核合格证书（</w:t>
      </w:r>
      <w:r>
        <w:rPr>
          <w:rFonts w:hint="eastAsia" w:ascii="宋体" w:hAnsi="宋体"/>
          <w:sz w:val="24"/>
          <w:szCs w:val="24"/>
          <w:highlight w:val="none"/>
        </w:rPr>
        <w:t>C3类</w:t>
      </w:r>
      <w:r>
        <w:rPr>
          <w:rFonts w:hint="eastAsia" w:ascii="宋体" w:hAnsi="宋体"/>
          <w:kern w:val="0"/>
          <w:sz w:val="24"/>
          <w:highlight w:val="none"/>
        </w:rPr>
        <w:t>）。</w:t>
      </w:r>
    </w:p>
    <w:p w14:paraId="077AE33E">
      <w:pPr>
        <w:spacing w:line="360" w:lineRule="auto"/>
        <w:ind w:firstLine="537" w:firstLineChars="224"/>
        <w:rPr>
          <w:rFonts w:ascii="宋体"/>
          <w:sz w:val="24"/>
          <w:highlight w:val="none"/>
        </w:rPr>
      </w:pPr>
      <w:r>
        <w:rPr>
          <w:rFonts w:hint="eastAsia" w:ascii="宋体" w:hAnsi="宋体"/>
          <w:sz w:val="24"/>
          <w:highlight w:val="none"/>
        </w:rPr>
        <w:t>8、投标人已按照附件一的内容签署盖章的投标人声明。</w:t>
      </w:r>
    </w:p>
    <w:p w14:paraId="106C86C3">
      <w:pPr>
        <w:spacing w:line="360" w:lineRule="auto"/>
        <w:ind w:firstLine="537" w:firstLineChars="224"/>
        <w:rPr>
          <w:rFonts w:hint="eastAsia" w:ascii="宋体" w:hAnsi="宋体"/>
          <w:sz w:val="24"/>
          <w:highlight w:val="none"/>
        </w:rPr>
      </w:pPr>
      <w:r>
        <w:rPr>
          <w:rFonts w:hint="eastAsia" w:ascii="宋体" w:hAnsi="宋体"/>
          <w:sz w:val="24"/>
          <w:highlight w:val="none"/>
        </w:rPr>
        <w:t>9、关于联合体投标：</w:t>
      </w:r>
      <w:r>
        <w:rPr>
          <w:rFonts w:hint="eastAsia" w:ascii="宋体" w:hAnsi="宋体" w:cs="宋体"/>
          <w:color w:val="auto"/>
          <w:sz w:val="24"/>
          <w:szCs w:val="24"/>
          <w:highlight w:val="none"/>
          <w:u w:val="single"/>
          <w:lang w:val="en-US" w:eastAsia="zh-CN"/>
        </w:rPr>
        <w:t>不</w:t>
      </w:r>
      <w:r>
        <w:rPr>
          <w:rFonts w:hint="eastAsia" w:ascii="宋体" w:hAnsi="宋体" w:cs="宋体"/>
          <w:color w:val="auto"/>
          <w:sz w:val="24"/>
          <w:szCs w:val="24"/>
          <w:highlight w:val="none"/>
          <w:u w:val="single"/>
        </w:rPr>
        <w:t>允许联合体投标</w:t>
      </w:r>
      <w:r>
        <w:rPr>
          <w:rFonts w:hint="eastAsia" w:ascii="宋体" w:hAnsi="宋体"/>
          <w:sz w:val="24"/>
          <w:highlight w:val="none"/>
        </w:rPr>
        <w:t>。</w:t>
      </w:r>
    </w:p>
    <w:p w14:paraId="0829AA3C">
      <w:pPr>
        <w:spacing w:line="360" w:lineRule="auto"/>
        <w:ind w:firstLine="537" w:firstLineChars="224"/>
        <w:jc w:val="left"/>
        <w:rPr>
          <w:rFonts w:hint="eastAsia" w:ascii="宋体" w:hAnsi="宋体"/>
          <w:sz w:val="24"/>
          <w:highlight w:val="none"/>
        </w:rPr>
      </w:pPr>
      <w:r>
        <w:rPr>
          <w:rFonts w:hint="eastAsia" w:ascii="宋体" w:hAnsi="宋体"/>
          <w:sz w:val="24"/>
          <w:highlight w:val="none"/>
        </w:rPr>
        <w:t>10、资格审查前，投标人须在</w:t>
      </w:r>
      <w:r>
        <w:rPr>
          <w:rFonts w:hint="eastAsia" w:ascii="宋体" w:hAnsi="宋体"/>
          <w:sz w:val="24"/>
          <w:highlight w:val="none"/>
          <w:u w:val="single"/>
        </w:rPr>
        <w:t>广州交易集团有限公司（广州公共资源交易中心）办理企业信息登记</w:t>
      </w:r>
      <w:r>
        <w:rPr>
          <w:rFonts w:hint="eastAsia" w:ascii="宋体" w:hAnsi="宋体"/>
          <w:sz w:val="24"/>
          <w:highlight w:val="none"/>
        </w:rPr>
        <w:t>及拟担任本工程项目负责人、专职安全员须是本企业信息登记中的在册人员。企业信息取自投标截止时间投标人在企业信息库内的信息，投标人无需提交相关资料，若招标人延长递交投标文件截止时间，企业信息的评审时点也相应延长。（企业信息登记办理详见《施工类企业信息登记办事指引》，网址：</w:t>
      </w:r>
      <w:r>
        <w:rPr>
          <w:highlight w:val="none"/>
        </w:rPr>
        <w:fldChar w:fldCharType="begin"/>
      </w:r>
      <w:r>
        <w:rPr>
          <w:highlight w:val="none"/>
        </w:rPr>
        <w:instrText xml:space="preserve"> HYPERLINK "http://www.gzggzy.cn/qyxxd1/945453.jhtml" </w:instrText>
      </w:r>
      <w:r>
        <w:rPr>
          <w:highlight w:val="none"/>
        </w:rPr>
        <w:fldChar w:fldCharType="separate"/>
      </w:r>
      <w:r>
        <w:rPr>
          <w:rStyle w:val="13"/>
          <w:rFonts w:hint="eastAsia" w:ascii="宋体" w:hAnsi="宋体"/>
          <w:color w:val="auto"/>
          <w:sz w:val="24"/>
          <w:highlight w:val="none"/>
        </w:rPr>
        <w:t>http://www.gzggzy.cn/qyxxd1/945453.jhtml</w:t>
      </w:r>
      <w:r>
        <w:rPr>
          <w:rStyle w:val="13"/>
          <w:rFonts w:hint="eastAsia" w:ascii="宋体" w:hAnsi="宋体"/>
          <w:color w:val="auto"/>
          <w:sz w:val="24"/>
          <w:highlight w:val="none"/>
        </w:rPr>
        <w:fldChar w:fldCharType="end"/>
      </w:r>
      <w:r>
        <w:rPr>
          <w:rFonts w:hint="eastAsia" w:ascii="宋体" w:hAnsi="宋体"/>
          <w:sz w:val="24"/>
          <w:highlight w:val="none"/>
        </w:rPr>
        <w:t>）。</w:t>
      </w:r>
    </w:p>
    <w:p w14:paraId="2F8D71F6">
      <w:pPr>
        <w:spacing w:line="360" w:lineRule="auto"/>
        <w:ind w:firstLine="537" w:firstLineChars="224"/>
        <w:jc w:val="left"/>
        <w:rPr>
          <w:rFonts w:hint="eastAsia" w:ascii="宋体" w:hAnsi="宋体"/>
          <w:sz w:val="24"/>
          <w:szCs w:val="24"/>
          <w:highlight w:val="none"/>
        </w:rPr>
      </w:pPr>
      <w:r>
        <w:rPr>
          <w:rFonts w:hint="eastAsia" w:ascii="宋体" w:hAnsi="宋体"/>
          <w:sz w:val="24"/>
          <w:highlight w:val="none"/>
        </w:rPr>
        <w:t>11、</w:t>
      </w:r>
      <w:r>
        <w:rPr>
          <w:rFonts w:hint="eastAsia" w:ascii="宋体" w:hAnsi="宋体"/>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highlight w:val="none"/>
          <w:u w:val="single"/>
        </w:rPr>
        <w:t xml:space="preserve"> 相关投标均不通过资格审查 </w:t>
      </w:r>
      <w:r>
        <w:rPr>
          <w:rFonts w:hint="eastAsia" w:ascii="宋体" w:hAnsi="宋体"/>
          <w:sz w:val="24"/>
          <w:szCs w:val="24"/>
          <w:highlight w:val="none"/>
        </w:rPr>
        <w:t>。</w:t>
      </w:r>
    </w:p>
    <w:p w14:paraId="6059C4A7">
      <w:pPr>
        <w:spacing w:line="360" w:lineRule="auto"/>
        <w:ind w:firstLine="537" w:firstLineChars="224"/>
        <w:rPr>
          <w:rFonts w:hint="eastAsia" w:ascii="宋体" w:hAnsi="宋体"/>
          <w:sz w:val="24"/>
          <w:highlight w:val="none"/>
        </w:rPr>
      </w:pPr>
      <w:r>
        <w:rPr>
          <w:rFonts w:hint="eastAsia" w:ascii="宋体" w:hAnsi="宋体"/>
          <w:sz w:val="24"/>
          <w:highlight w:val="none"/>
        </w:rPr>
        <w:t>12、投标人未被列入拖欠农民工工资失信联合惩戒对象名单。</w:t>
      </w:r>
    </w:p>
    <w:p w14:paraId="6EDA3626">
      <w:pPr>
        <w:pStyle w:val="9"/>
        <w:tabs>
          <w:tab w:val="left" w:pos="7380"/>
        </w:tabs>
        <w:spacing w:after="0" w:line="360" w:lineRule="auto"/>
        <w:ind w:firstLine="523" w:firstLineChars="218"/>
        <w:rPr>
          <w:rFonts w:ascii="宋体"/>
          <w:sz w:val="24"/>
          <w:highlight w:val="none"/>
        </w:rPr>
      </w:pPr>
      <w:r>
        <w:rPr>
          <w:rFonts w:hint="eastAsia" w:ascii="宋体" w:hAnsi="宋体"/>
          <w:sz w:val="24"/>
          <w:highlight w:val="none"/>
        </w:rPr>
        <w:t>注：未在招标公告第九条单列的资审合格条件，不作为资审不合格的依据。</w:t>
      </w:r>
    </w:p>
    <w:p w14:paraId="445C36D5">
      <w:pPr>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十、资格审查方式：</w:t>
      </w:r>
    </w:p>
    <w:p w14:paraId="20B059EE">
      <w:pPr>
        <w:widowControl/>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本工程采用资格后审方式，由评标委员会负责资格审查。</w:t>
      </w:r>
    </w:p>
    <w:p w14:paraId="2876BD0E">
      <w:pPr>
        <w:snapToGrid w:val="0"/>
        <w:spacing w:line="360" w:lineRule="auto"/>
        <w:rPr>
          <w:rFonts w:hint="eastAsia" w:ascii="宋体" w:hAnsi="宋体"/>
          <w:sz w:val="24"/>
          <w:highlight w:val="none"/>
        </w:rPr>
      </w:pPr>
      <w:r>
        <w:rPr>
          <w:rFonts w:hint="eastAsia" w:ascii="宋体" w:hAnsi="宋体"/>
          <w:sz w:val="24"/>
          <w:highlight w:val="none"/>
        </w:rPr>
        <w:t xml:space="preserve">    十一、资格审查结果将在</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和广东省招标投标监管网公示，</w:t>
      </w:r>
      <w:r>
        <w:rPr>
          <w:rFonts w:hint="eastAsia" w:ascii="宋体" w:hAnsi="宋体"/>
          <w:bCs/>
          <w:sz w:val="24"/>
          <w:highlight w:val="none"/>
        </w:rPr>
        <w:t>公示时间不得少于3日。</w:t>
      </w:r>
    </w:p>
    <w:p w14:paraId="6E3F8166">
      <w:pPr>
        <w:snapToGrid w:val="0"/>
        <w:spacing w:line="360" w:lineRule="auto"/>
        <w:rPr>
          <w:rFonts w:hint="eastAsia" w:ascii="宋体" w:hAnsi="宋体"/>
          <w:sz w:val="24"/>
          <w:highlight w:val="none"/>
        </w:rPr>
      </w:pPr>
      <w:r>
        <w:rPr>
          <w:rFonts w:hint="eastAsia" w:ascii="宋体" w:hAnsi="宋体"/>
          <w:sz w:val="24"/>
          <w:highlight w:val="none"/>
        </w:rPr>
        <w:t xml:space="preserve">    十二、满足资格审查合格条件的投标人不足 3 名或通过有效性审查的投标人不足3名时为招标失败。招标人分析招标失败原因，修正招标方案，重新组织招标。</w:t>
      </w:r>
    </w:p>
    <w:p w14:paraId="1554128E">
      <w:pPr>
        <w:spacing w:line="360" w:lineRule="auto"/>
        <w:ind w:firstLine="537" w:firstLineChars="224"/>
        <w:rPr>
          <w:rFonts w:ascii="宋体"/>
          <w:sz w:val="24"/>
          <w:highlight w:val="none"/>
        </w:rPr>
      </w:pPr>
      <w:r>
        <w:rPr>
          <w:rFonts w:hint="eastAsia" w:ascii="宋体" w:hAnsi="宋体"/>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55885A9">
      <w:pPr>
        <w:spacing w:line="360" w:lineRule="auto"/>
        <w:ind w:firstLine="480" w:firstLineChars="200"/>
        <w:rPr>
          <w:rFonts w:ascii="宋体"/>
          <w:sz w:val="24"/>
          <w:szCs w:val="24"/>
          <w:highlight w:val="none"/>
        </w:rPr>
      </w:pPr>
      <w:r>
        <w:rPr>
          <w:rFonts w:hint="eastAsia" w:ascii="宋体" w:hAnsi="宋体"/>
          <w:sz w:val="24"/>
          <w:highlight w:val="none"/>
        </w:rPr>
        <w:t>十四、投标文件全部采用电子文档，投标人按</w:t>
      </w:r>
      <w:r>
        <w:rPr>
          <w:rFonts w:hint="eastAsia" w:hAnsi="宋体"/>
          <w:bCs/>
          <w:sz w:val="24"/>
          <w:szCs w:val="24"/>
          <w:highlight w:val="none"/>
        </w:rPr>
        <w:t>招标文件</w:t>
      </w:r>
      <w:r>
        <w:rPr>
          <w:rFonts w:hint="eastAsia" w:hAnsi="宋体"/>
          <w:sz w:val="24"/>
          <w:highlight w:val="none"/>
        </w:rPr>
        <w:t>要求提交投标文件。</w:t>
      </w:r>
    </w:p>
    <w:p w14:paraId="400C8773">
      <w:pPr>
        <w:spacing w:line="360" w:lineRule="auto"/>
        <w:ind w:left="538" w:leftChars="256"/>
        <w:rPr>
          <w:rFonts w:hint="eastAsia" w:ascii="宋体" w:hAnsi="宋体"/>
          <w:sz w:val="24"/>
          <w:highlight w:val="none"/>
        </w:rPr>
      </w:pPr>
      <w:r>
        <w:rPr>
          <w:rFonts w:hint="eastAsia" w:ascii="宋体" w:hAnsi="宋体"/>
          <w:sz w:val="24"/>
          <w:highlight w:val="none"/>
        </w:rPr>
        <w:t>十五、潜在投标人或利害关系人对本招标公告及招标文件有异议的，应当在投标截止时间10日前向招标人书面提出。</w:t>
      </w:r>
    </w:p>
    <w:p w14:paraId="3BB52590">
      <w:pPr>
        <w:spacing w:line="360" w:lineRule="auto"/>
        <w:ind w:left="538" w:leftChars="256"/>
        <w:rPr>
          <w:rFonts w:ascii="宋体"/>
          <w:sz w:val="24"/>
          <w:highlight w:val="none"/>
          <w:u w:val="single"/>
        </w:rPr>
      </w:pPr>
      <w:r>
        <w:rPr>
          <w:rFonts w:hint="eastAsia" w:ascii="宋体" w:hAnsi="宋体"/>
          <w:sz w:val="24"/>
          <w:highlight w:val="none"/>
        </w:rPr>
        <w:t>异议受理部门：</w:t>
      </w:r>
      <w:r>
        <w:rPr>
          <w:rFonts w:hint="eastAsia" w:ascii="宋体" w:hAnsi="宋体"/>
          <w:sz w:val="24"/>
          <w:highlight w:val="none"/>
          <w:u w:val="single"/>
        </w:rPr>
        <w:t>广州市花都区炭步镇人民政府</w:t>
      </w:r>
    </w:p>
    <w:p w14:paraId="2F6ED689">
      <w:pPr>
        <w:spacing w:line="360" w:lineRule="auto"/>
        <w:ind w:firstLine="537" w:firstLineChars="224"/>
        <w:rPr>
          <w:rFonts w:hint="eastAsia" w:ascii="宋体" w:hAnsi="宋体"/>
          <w:sz w:val="24"/>
          <w:highlight w:val="none"/>
          <w:u w:val="single"/>
        </w:rPr>
      </w:pPr>
      <w:r>
        <w:rPr>
          <w:rFonts w:hint="eastAsia" w:ascii="宋体" w:hAnsi="宋体"/>
          <w:sz w:val="24"/>
          <w:highlight w:val="none"/>
        </w:rPr>
        <w:t>异议受理电话：</w:t>
      </w:r>
      <w:r>
        <w:rPr>
          <w:rFonts w:ascii="宋体" w:hAnsi="宋体"/>
          <w:sz w:val="24"/>
          <w:highlight w:val="none"/>
          <w:u w:val="single"/>
        </w:rPr>
        <w:t>020-86843566</w:t>
      </w:r>
    </w:p>
    <w:p w14:paraId="4A291BB6">
      <w:pPr>
        <w:spacing w:line="360" w:lineRule="auto"/>
        <w:ind w:firstLine="537" w:firstLineChars="224"/>
        <w:rPr>
          <w:rFonts w:ascii="宋体"/>
          <w:sz w:val="24"/>
          <w:highlight w:val="none"/>
          <w:u w:val="single"/>
        </w:rPr>
      </w:pPr>
      <w:r>
        <w:rPr>
          <w:rFonts w:hint="eastAsia" w:ascii="宋体" w:hAnsi="宋体"/>
          <w:sz w:val="24"/>
          <w:highlight w:val="none"/>
        </w:rPr>
        <w:t>地址：</w:t>
      </w:r>
      <w:r>
        <w:rPr>
          <w:rFonts w:hint="eastAsia" w:ascii="宋体" w:hAnsi="宋体"/>
          <w:sz w:val="24"/>
          <w:highlight w:val="none"/>
          <w:u w:val="single"/>
        </w:rPr>
        <w:t>广东省广州市花都区炭步镇北街路2号</w:t>
      </w:r>
    </w:p>
    <w:p w14:paraId="2618FC12">
      <w:pPr>
        <w:keepNext w:val="0"/>
        <w:keepLines w:val="0"/>
        <w:pageBreakBefore w:val="0"/>
        <w:widowControl w:val="0"/>
        <w:kinsoku/>
        <w:wordWrap/>
        <w:overflowPunct/>
        <w:topLinePunct w:val="0"/>
        <w:autoSpaceDE/>
        <w:autoSpaceDN/>
        <w:bidi w:val="0"/>
        <w:adjustRightInd/>
        <w:snapToGrid/>
        <w:spacing w:line="336" w:lineRule="auto"/>
        <w:ind w:left="239" w:leftChars="114" w:firstLine="297" w:firstLineChars="124"/>
        <w:textAlignment w:val="auto"/>
        <w:rPr>
          <w:rFonts w:hint="eastAsia" w:ascii="宋体" w:hAnsi="宋体"/>
          <w:sz w:val="24"/>
          <w:highlight w:val="none"/>
        </w:rPr>
      </w:pPr>
      <w:r>
        <w:rPr>
          <w:rFonts w:hint="eastAsia" w:ascii="宋体" w:hAnsi="宋体"/>
          <w:sz w:val="24"/>
          <w:highlight w:val="none"/>
          <w:u w:val="single"/>
        </w:rPr>
        <w:t>注</w:t>
      </w:r>
      <w:r>
        <w:rPr>
          <w:rFonts w:ascii="宋体" w:hAnsi="宋体"/>
          <w:sz w:val="24"/>
          <w:highlight w:val="none"/>
          <w:u w:val="single"/>
        </w:rPr>
        <w:t>：</w:t>
      </w:r>
      <w:r>
        <w:rPr>
          <w:rFonts w:hint="eastAsia" w:ascii="宋体" w:hAnsi="宋体"/>
          <w:sz w:val="24"/>
          <w:highlight w:val="none"/>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78B080C">
      <w:pPr>
        <w:keepNext w:val="0"/>
        <w:keepLines w:val="0"/>
        <w:pageBreakBefore w:val="0"/>
        <w:widowControl w:val="0"/>
        <w:kinsoku/>
        <w:wordWrap/>
        <w:overflowPunct/>
        <w:topLinePunct w:val="0"/>
        <w:autoSpaceDE/>
        <w:autoSpaceDN/>
        <w:bidi w:val="0"/>
        <w:adjustRightInd/>
        <w:snapToGrid/>
        <w:spacing w:line="336" w:lineRule="auto"/>
        <w:ind w:left="239" w:leftChars="114" w:firstLine="297" w:firstLineChars="124"/>
        <w:textAlignment w:val="auto"/>
        <w:rPr>
          <w:rFonts w:ascii="宋体"/>
          <w:sz w:val="24"/>
          <w:highlight w:val="none"/>
        </w:rPr>
      </w:pPr>
      <w:r>
        <w:rPr>
          <w:rFonts w:hint="eastAsia" w:ascii="宋体" w:hAnsi="宋体"/>
          <w:sz w:val="24"/>
          <w:highlight w:val="none"/>
        </w:rPr>
        <w:t>十六、本公告在广州公共资源交易网（网址：http://www.gzggzy.cn）、广东省招标投标监管网（网址：https://www.gdzwfw.gov.cn/ztbjg-portal/#/index）和中国招标投标公共服务平台（网址：http://www.cebpubservice.com/）发布，本公告的修改、补充，在广州公共资源交易网发布。</w:t>
      </w:r>
    </w:p>
    <w:p w14:paraId="1BC06F1B">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hAnsi="宋体"/>
          <w:sz w:val="24"/>
          <w:highlight w:val="none"/>
        </w:rPr>
        <w:t>十七、本招标公告及招标文件使用GZZB2018-3招标文件范本。本公告与范本内容不同之处均以下划线标明，所有标明下划线部分属于本公告的组成部分，同其他部分具有同样的效力。</w:t>
      </w:r>
    </w:p>
    <w:p w14:paraId="407321DF">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hint="eastAsia" w:ascii="宋体" w:hAnsi="宋体"/>
          <w:sz w:val="24"/>
          <w:highlight w:val="none"/>
        </w:rPr>
      </w:pPr>
      <w:r>
        <w:rPr>
          <w:rFonts w:hint="eastAsia" w:ascii="宋体" w:hAnsi="宋体"/>
          <w:sz w:val="24"/>
          <w:highlight w:val="none"/>
        </w:rPr>
        <w:t>十八、</w:t>
      </w:r>
      <w:r>
        <w:rPr>
          <w:rFonts w:hint="eastAsia" w:ascii="宋体" w:hAnsi="宋体" w:cs="宋体"/>
          <w:kern w:val="0"/>
          <w:sz w:val="24"/>
          <w:szCs w:val="24"/>
          <w:highlight w:val="none"/>
        </w:rPr>
        <w:t>招标公告网上发布时，同时发布招标文件、施工图纸、最高投标限价。</w:t>
      </w:r>
      <w:r>
        <w:rPr>
          <w:rFonts w:hint="eastAsia" w:ascii="宋体" w:hAnsi="宋体" w:cs="宋体"/>
          <w:b/>
          <w:bCs/>
          <w:kern w:val="0"/>
          <w:sz w:val="24"/>
          <w:szCs w:val="24"/>
          <w:highlight w:val="none"/>
        </w:rPr>
        <w:t>本工程根据国家和省有关计价规范设置最高投标限价。</w:t>
      </w:r>
      <w:r>
        <w:rPr>
          <w:rFonts w:hint="eastAsia" w:ascii="宋体" w:hAnsi="宋体" w:cs="宋体"/>
          <w:kern w:val="0"/>
          <w:sz w:val="24"/>
          <w:szCs w:val="24"/>
          <w:highlight w:val="none"/>
        </w:rPr>
        <w:t>招标公告发布之日起计算编制投标文件时间，编制投标文件的时间不得少于20天。</w:t>
      </w:r>
    </w:p>
    <w:p w14:paraId="1BE7314B">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十九、 《投诉处理决定书》和《行政处理决定书》在</w:t>
      </w:r>
      <w:r>
        <w:rPr>
          <w:rFonts w:hint="eastAsia" w:ascii="宋体" w:hAnsi="宋体"/>
          <w:sz w:val="24"/>
          <w:highlight w:val="none"/>
        </w:rPr>
        <w:t>广州市住房和城乡建设局</w:t>
      </w:r>
      <w:r>
        <w:rPr>
          <w:rFonts w:hint="eastAsia" w:ascii="宋体"/>
          <w:sz w:val="24"/>
          <w:highlight w:val="none"/>
        </w:rPr>
        <w:t>网站上公布的，视为送达其他与决定书有关的当事人。</w:t>
      </w:r>
    </w:p>
    <w:p w14:paraId="0F5AD674">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特别提示：投标人在本项目招标人的工程项目中存在下列行为的，将被拒绝一年内参与招标人后续工程投标。：</w:t>
      </w:r>
    </w:p>
    <w:p w14:paraId="6D674932">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1.将中标工程转包或者违法分包的；</w:t>
      </w:r>
    </w:p>
    <w:p w14:paraId="2E6FFD86">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2.在中标工程中不执行质量、安全生产相关规定的，造成质量或安全事故的；</w:t>
      </w:r>
    </w:p>
    <w:p w14:paraId="195DC8FC">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3.出让投标资格的；</w:t>
      </w:r>
    </w:p>
    <w:p w14:paraId="3DF43414">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4.存在围标或串标情形的；</w:t>
      </w:r>
    </w:p>
    <w:p w14:paraId="5C7EB682">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5.在投标文件中提供虚假材料的；</w:t>
      </w:r>
    </w:p>
    <w:p w14:paraId="042C91DD">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6. 存在少放、不放业绩、奖项等客观评审资料，减少自身竞争力情形的；</w:t>
      </w:r>
    </w:p>
    <w:p w14:paraId="3CE48FB2">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7.存在行贿情形的；</w:t>
      </w:r>
    </w:p>
    <w:p w14:paraId="27697349">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8.拖欠农民工工资的；</w:t>
      </w:r>
    </w:p>
    <w:p w14:paraId="5CA2BD47">
      <w:pPr>
        <w:keepNext w:val="0"/>
        <w:keepLines w:val="0"/>
        <w:pageBreakBefore w:val="0"/>
        <w:widowControl w:val="0"/>
        <w:kinsoku/>
        <w:wordWrap/>
        <w:overflowPunct/>
        <w:topLinePunct w:val="0"/>
        <w:autoSpaceDE/>
        <w:autoSpaceDN/>
        <w:bidi w:val="0"/>
        <w:adjustRightInd/>
        <w:snapToGrid/>
        <w:spacing w:line="336" w:lineRule="auto"/>
        <w:ind w:firstLine="537" w:firstLineChars="224"/>
        <w:textAlignment w:val="auto"/>
        <w:rPr>
          <w:rFonts w:ascii="宋体"/>
          <w:sz w:val="24"/>
          <w:highlight w:val="none"/>
        </w:rPr>
      </w:pPr>
      <w:r>
        <w:rPr>
          <w:rFonts w:hint="eastAsia" w:ascii="宋体"/>
          <w:sz w:val="24"/>
          <w:highlight w:val="none"/>
        </w:rPr>
        <w:t>9.未按照国家、省、市有关建筑施工实名制管理和工人工资支付分账管理的规定执行，被行政监管部门处罚的。</w:t>
      </w:r>
    </w:p>
    <w:p w14:paraId="5861CEC8">
      <w:pPr>
        <w:keepNext w:val="0"/>
        <w:keepLines w:val="0"/>
        <w:pageBreakBefore w:val="0"/>
        <w:widowControl w:val="0"/>
        <w:kinsoku/>
        <w:wordWrap/>
        <w:overflowPunct/>
        <w:topLinePunct w:val="0"/>
        <w:autoSpaceDE/>
        <w:autoSpaceDN/>
        <w:bidi w:val="0"/>
        <w:adjustRightInd/>
        <w:snapToGrid/>
        <w:spacing w:line="336" w:lineRule="auto"/>
        <w:ind w:right="1348" w:rightChars="642"/>
        <w:jc w:val="right"/>
        <w:textAlignment w:val="auto"/>
        <w:rPr>
          <w:rFonts w:hint="eastAsia" w:ascii="宋体" w:hAnsi="宋体"/>
          <w:sz w:val="24"/>
          <w:highlight w:val="none"/>
        </w:rPr>
      </w:pPr>
      <w:r>
        <w:rPr>
          <w:rFonts w:hint="eastAsia" w:ascii="宋体" w:hAnsi="宋体"/>
          <w:sz w:val="24"/>
          <w:highlight w:val="none"/>
        </w:rPr>
        <w:t>招标人:广州市花都区炭步镇人民政府</w:t>
      </w:r>
    </w:p>
    <w:p w14:paraId="3B46C2F2">
      <w:pPr>
        <w:keepNext w:val="0"/>
        <w:keepLines w:val="0"/>
        <w:pageBreakBefore w:val="0"/>
        <w:widowControl w:val="0"/>
        <w:kinsoku/>
        <w:wordWrap/>
        <w:overflowPunct/>
        <w:topLinePunct w:val="0"/>
        <w:autoSpaceDE/>
        <w:autoSpaceDN/>
        <w:bidi w:val="0"/>
        <w:adjustRightInd/>
        <w:snapToGrid/>
        <w:spacing w:line="336" w:lineRule="auto"/>
        <w:ind w:right="1348" w:rightChars="642"/>
        <w:jc w:val="right"/>
        <w:textAlignment w:val="auto"/>
        <w:rPr>
          <w:rFonts w:hint="eastAsia" w:ascii="宋体" w:eastAsia="宋体"/>
          <w:sz w:val="24"/>
          <w:highlight w:val="none"/>
          <w:lang w:eastAsia="zh-CN"/>
        </w:rPr>
      </w:pPr>
      <w:r>
        <w:rPr>
          <w:rFonts w:hint="eastAsia" w:ascii="宋体" w:hAnsi="宋体"/>
          <w:sz w:val="24"/>
          <w:highlight w:val="none"/>
        </w:rPr>
        <w:t>招标代理:</w:t>
      </w:r>
      <w:r>
        <w:rPr>
          <w:rFonts w:hint="eastAsia" w:ascii="宋体" w:hAnsi="宋体"/>
          <w:sz w:val="24"/>
          <w:highlight w:val="none"/>
          <w:lang w:eastAsia="zh-CN"/>
        </w:rPr>
        <w:t>广州市兴邦国际项目管理有限公司</w:t>
      </w:r>
    </w:p>
    <w:p w14:paraId="24B19429">
      <w:pPr>
        <w:keepNext w:val="0"/>
        <w:keepLines w:val="0"/>
        <w:pageBreakBefore w:val="0"/>
        <w:widowControl w:val="0"/>
        <w:kinsoku/>
        <w:wordWrap/>
        <w:overflowPunct/>
        <w:topLinePunct w:val="0"/>
        <w:autoSpaceDE/>
        <w:autoSpaceDN/>
        <w:bidi w:val="0"/>
        <w:adjustRightInd/>
        <w:snapToGrid/>
        <w:spacing w:line="336" w:lineRule="auto"/>
        <w:ind w:right="1348" w:rightChars="642" w:firstLine="4860" w:firstLineChars="2025"/>
        <w:jc w:val="center"/>
        <w:textAlignment w:val="auto"/>
        <w:rPr>
          <w:rFonts w:ascii="宋体"/>
          <w:sz w:val="24"/>
          <w:highlight w:val="none"/>
        </w:rPr>
      </w:pPr>
      <w:r>
        <w:rPr>
          <w:rFonts w:hint="eastAsia" w:ascii="宋体" w:hAnsi="宋体"/>
          <w:sz w:val="24"/>
          <w:highlight w:val="none"/>
          <w:u w:val="single"/>
        </w:rPr>
        <w:t>2025</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14:paraId="0ABB8DB0">
      <w:pPr>
        <w:spacing w:line="360" w:lineRule="auto"/>
        <w:ind w:firstLine="537" w:firstLineChars="224"/>
        <w:rPr>
          <w:rFonts w:ascii="宋体"/>
          <w:sz w:val="24"/>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134" w:bottom="1440" w:left="1134" w:header="851" w:footer="992" w:gutter="0"/>
          <w:cols w:space="720" w:num="1"/>
          <w:docGrid w:type="lines" w:linePitch="312" w:charSpace="0"/>
        </w:sectPr>
      </w:pPr>
    </w:p>
    <w:p w14:paraId="131955A9">
      <w:pPr>
        <w:spacing w:line="360" w:lineRule="auto"/>
        <w:rPr>
          <w:b/>
          <w:sz w:val="44"/>
          <w:highlight w:val="none"/>
        </w:rPr>
      </w:pPr>
      <w:r>
        <w:rPr>
          <w:rFonts w:hint="eastAsia" w:ascii="宋体" w:hAnsi="宋体"/>
          <w:sz w:val="24"/>
          <w:highlight w:val="none"/>
        </w:rPr>
        <w:t>附件一：</w:t>
      </w:r>
    </w:p>
    <w:p w14:paraId="4DF7F0A3">
      <w:pPr>
        <w:spacing w:after="156" w:afterLines="50" w:line="360" w:lineRule="auto"/>
        <w:jc w:val="center"/>
        <w:rPr>
          <w:b/>
          <w:sz w:val="44"/>
          <w:szCs w:val="44"/>
          <w:highlight w:val="none"/>
        </w:rPr>
      </w:pPr>
      <w:r>
        <w:rPr>
          <w:rFonts w:hint="eastAsia"/>
          <w:b/>
          <w:kern w:val="0"/>
          <w:sz w:val="44"/>
          <w:szCs w:val="44"/>
          <w:highlight w:val="none"/>
        </w:rPr>
        <w:t>投标人</w:t>
      </w:r>
      <w:r>
        <w:rPr>
          <w:rFonts w:hint="eastAsia"/>
          <w:b/>
          <w:sz w:val="44"/>
          <w:szCs w:val="44"/>
          <w:highlight w:val="none"/>
        </w:rPr>
        <w:t>声明</w:t>
      </w:r>
    </w:p>
    <w:p w14:paraId="3BD7788E">
      <w:pPr>
        <w:pStyle w:val="15"/>
        <w:ind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广州市花都区住房和城乡建设局、广州市花都区炭步镇人民政府及广州市花都区建设工程招标和造价管理中心：</w:t>
      </w:r>
    </w:p>
    <w:p w14:paraId="5438A32C">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14:paraId="1BD8A2AF">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14:paraId="60E5C2ED">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973F681">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20C4AF19">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347E0BB4">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6293C604">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5A20682F">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2849C006">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30585DB4">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490F8CB8">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74964FDF">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458326D5">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537586EE">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5EC63239">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highlight w:val="none"/>
        </w:rPr>
        <w:t xml:space="preserve">） </w:t>
      </w:r>
    </w:p>
    <w:p w14:paraId="7481A5C5">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olor w:val="auto"/>
          <w:sz w:val="21"/>
          <w:szCs w:val="21"/>
          <w:highlight w:val="none"/>
        </w:rPr>
        <w:t>）；</w:t>
      </w:r>
    </w:p>
    <w:p w14:paraId="2CC17A71">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15830EE7">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color w:val="auto"/>
          <w:sz w:val="21"/>
          <w:szCs w:val="21"/>
          <w:highlight w:val="none"/>
          <w:lang w:val="zh-CN"/>
        </w:rPr>
        <w:t>“严重违约”事实应当以</w:t>
      </w:r>
      <w:r>
        <w:rPr>
          <w:rFonts w:hint="eastAsia" w:ascii="宋体" w:hAnsi="宋体" w:eastAsia="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DF8331">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1CB8CF63">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四、本公司保证：本项目拟派的项目负责人没有在其他在建项目中任施工单位项目负责人，本项目拟派的专职安全员没有在其他在建项目中任职。</w:t>
      </w:r>
    </w:p>
    <w:p w14:paraId="78F8C19C">
      <w:pPr>
        <w:widowControl/>
        <w:spacing w:line="360" w:lineRule="auto"/>
        <w:ind w:firstLine="422" w:firstLineChars="200"/>
        <w:jc w:val="left"/>
        <w:rPr>
          <w:rFonts w:hint="eastAsia" w:ascii="宋体" w:hAnsi="宋体"/>
          <w:b/>
          <w:bCs/>
          <w:kern w:val="0"/>
          <w:szCs w:val="21"/>
          <w:highlight w:val="none"/>
        </w:rPr>
      </w:pPr>
      <w:r>
        <w:rPr>
          <w:rFonts w:hint="eastAsia" w:ascii="宋体" w:hAnsi="宋体"/>
          <w:b/>
          <w:bCs/>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A2863CC">
      <w:pPr>
        <w:widowControl/>
        <w:spacing w:line="360" w:lineRule="auto"/>
        <w:ind w:firstLine="420" w:firstLineChars="200"/>
        <w:jc w:val="left"/>
        <w:rPr>
          <w:rFonts w:hint="eastAsia" w:ascii="宋体" w:hAnsi="宋体"/>
          <w:kern w:val="0"/>
          <w:szCs w:val="21"/>
          <w:highlight w:val="none"/>
        </w:rPr>
      </w:pPr>
      <w:r>
        <w:rPr>
          <w:rFonts w:hint="eastAsia" w:ascii="宋体" w:hAnsi="宋体"/>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A897920">
      <w:pPr>
        <w:widowControl/>
        <w:spacing w:line="360" w:lineRule="auto"/>
        <w:ind w:firstLine="420" w:firstLineChars="200"/>
        <w:jc w:val="left"/>
        <w:rPr>
          <w:rFonts w:hint="eastAsia" w:ascii="宋体" w:hAnsi="宋体"/>
          <w:kern w:val="0"/>
          <w:szCs w:val="21"/>
          <w:highlight w:val="none"/>
        </w:rPr>
      </w:pPr>
      <w:r>
        <w:rPr>
          <w:rFonts w:hint="eastAsia" w:ascii="宋体" w:hAnsi="宋体"/>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06F8AFBF">
      <w:pPr>
        <w:pStyle w:val="15"/>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。（注：本条由投标人如实填写，如有，应列出全部满足招标公告资质要求的相关单位的名称；如无，则填写“无”。）</w:t>
      </w:r>
    </w:p>
    <w:p w14:paraId="0D7AF441">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1C181ED2">
      <w:pPr>
        <w:pStyle w:val="15"/>
        <w:spacing w:line="48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十、本公司承诺，中标后将按招标人要求，积极响应广州市关于投身“百千万工程”的号召，主动参与建筑业结对帮扶。</w:t>
      </w:r>
    </w:p>
    <w:p w14:paraId="40F90820">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CB99B67">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十二、本公司违反上述保证，或本声明陈述与事实不符，</w:t>
      </w:r>
      <w:r>
        <w:rPr>
          <w:rFonts w:hint="eastAsia" w:ascii="宋体" w:hAnsi="宋体" w:eastAsia="宋体"/>
          <w:b/>
          <w:bCs/>
          <w:color w:val="auto"/>
          <w:sz w:val="21"/>
          <w:szCs w:val="21"/>
          <w:highlight w:val="none"/>
        </w:rPr>
        <w:t>一经查实将按相关规定进行信用记录。本公司对失信行为产生的一切后果已知悉</w:t>
      </w:r>
      <w:r>
        <w:rPr>
          <w:rFonts w:hint="eastAsia" w:ascii="宋体" w:hAnsi="宋体" w:eastAsia="宋体"/>
          <w:color w:val="auto"/>
          <w:sz w:val="21"/>
          <w:szCs w:val="21"/>
          <w:highlight w:val="none"/>
        </w:rPr>
        <w:t>。其中，本声明陈述与事实不符，属于弄虚作假骗取中标，将依法接受监管部门的处罚。</w:t>
      </w:r>
    </w:p>
    <w:p w14:paraId="678B87D8">
      <w:pPr>
        <w:pStyle w:val="1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3ED93CA4">
      <w:pPr>
        <w:pStyle w:val="16"/>
        <w:ind w:left="629" w:right="1449"/>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                         </w:t>
      </w:r>
    </w:p>
    <w:p w14:paraId="2EF828A2">
      <w:pPr>
        <w:pStyle w:val="15"/>
        <w:ind w:right="1179"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013BAC84">
      <w:pPr>
        <w:pStyle w:val="15"/>
        <w:ind w:right="879" w:firstLine="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6955F960">
      <w:pPr>
        <w:pStyle w:val="15"/>
        <w:ind w:right="879" w:firstLine="5040" w:firstLineChars="24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14:paraId="224CC546">
      <w:pPr>
        <w:pStyle w:val="15"/>
        <w:ind w:right="879" w:firstLine="5040" w:firstLineChars="24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14:paraId="7638D4DC">
      <w:pPr>
        <w:widowControl/>
        <w:snapToGrid w:val="0"/>
        <w:spacing w:line="360" w:lineRule="auto"/>
        <w:ind w:right="102" w:firstLine="420" w:firstLineChars="200"/>
        <w:jc w:val="left"/>
        <w:rPr>
          <w:rFonts w:hint="eastAsia" w:ascii="宋体" w:hAnsi="宋体"/>
          <w:kern w:val="0"/>
          <w:szCs w:val="21"/>
          <w:highlight w:val="none"/>
        </w:rPr>
      </w:pPr>
    </w:p>
    <w:p w14:paraId="6BE2DE76">
      <w:pPr>
        <w:pStyle w:val="8"/>
        <w:spacing w:line="360" w:lineRule="auto"/>
        <w:ind w:firstLine="392"/>
        <w:rPr>
          <w:rFonts w:hint="eastAsia"/>
          <w:szCs w:val="21"/>
          <w:highlight w:val="none"/>
        </w:rPr>
      </w:pPr>
      <w:r>
        <w:rPr>
          <w:rFonts w:hint="eastAsia"/>
          <w:szCs w:val="21"/>
          <w:highlight w:val="none"/>
        </w:rPr>
        <w:t>注：投标人的项目负责人和技术负责人须在本投标人声明中签字。</w:t>
      </w:r>
    </w:p>
    <w:p w14:paraId="3F3BBA71">
      <w:pPr>
        <w:rPr>
          <w:highlight w:val="none"/>
        </w:rPr>
      </w:pPr>
    </w:p>
    <w:p w14:paraId="65073938">
      <w:pPr>
        <w:pStyle w:val="2"/>
        <w:rPr>
          <w:highlight w:val="none"/>
        </w:rPr>
      </w:pPr>
    </w:p>
    <w:p w14:paraId="48137FFF">
      <w:pPr>
        <w:pStyle w:val="2"/>
        <w:rPr>
          <w:highlight w:val="none"/>
        </w:rPr>
      </w:pPr>
    </w:p>
    <w:p w14:paraId="3A44514C">
      <w:pPr>
        <w:pStyle w:val="2"/>
        <w:rPr>
          <w:highlight w:val="none"/>
        </w:rPr>
      </w:pPr>
    </w:p>
    <w:p w14:paraId="2C08BCD4">
      <w:pPr>
        <w:pStyle w:val="2"/>
        <w:rPr>
          <w:highlight w:val="none"/>
        </w:rPr>
      </w:pPr>
    </w:p>
    <w:p w14:paraId="60BB850B">
      <w:pPr>
        <w:pStyle w:val="2"/>
        <w:rPr>
          <w:highlight w:val="none"/>
        </w:rPr>
      </w:pPr>
    </w:p>
    <w:p w14:paraId="3818D7FF">
      <w:pPr>
        <w:pStyle w:val="2"/>
        <w:rPr>
          <w:highlight w:val="none"/>
        </w:rPr>
      </w:pPr>
    </w:p>
    <w:p w14:paraId="2E194892">
      <w:pPr>
        <w:rPr>
          <w:rFonts w:hint="eastAsia" w:ascii="宋体" w:hAnsi="宋体" w:cs="宋体"/>
          <w:sz w:val="24"/>
          <w:highlight w:val="none"/>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68E54">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07FEFE7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5356D">
    <w:pPr>
      <w:pStyle w:val="6"/>
      <w:framePr w:wrap="around" w:vAnchor="text" w:hAnchor="margin" w:xAlign="center" w:y="1"/>
      <w:rPr>
        <w:rStyle w:val="12"/>
      </w:rPr>
    </w:pPr>
    <w:r>
      <w:fldChar w:fldCharType="begin"/>
    </w:r>
    <w:r>
      <w:rPr>
        <w:rStyle w:val="12"/>
      </w:rPr>
      <w:instrText xml:space="preserve">PAGE  </w:instrText>
    </w:r>
    <w:r>
      <w:fldChar w:fldCharType="end"/>
    </w:r>
  </w:p>
  <w:p w14:paraId="708F5F0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B9F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1F81">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A59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E89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42A3D"/>
    <w:rsid w:val="03142A3D"/>
    <w:rsid w:val="0564296F"/>
    <w:rsid w:val="05E30547"/>
    <w:rsid w:val="07B83524"/>
    <w:rsid w:val="0B12037F"/>
    <w:rsid w:val="28B60B0F"/>
    <w:rsid w:val="2B8B12B1"/>
    <w:rsid w:val="3D2F4C55"/>
    <w:rsid w:val="42017360"/>
    <w:rsid w:val="4AF3760A"/>
    <w:rsid w:val="58FC134B"/>
    <w:rsid w:val="63934FAA"/>
    <w:rsid w:val="64B1591A"/>
    <w:rsid w:val="66A261B3"/>
    <w:rsid w:val="6C072FD9"/>
    <w:rsid w:val="6E0011FB"/>
    <w:rsid w:val="6EAB14E1"/>
    <w:rsid w:val="77FA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jc w:val="center"/>
      <w:outlineLvl w:val="0"/>
    </w:pPr>
    <w:rPr>
      <w:rFonts w:ascii="Times New Roman" w:hAnsi="Times New Roman" w:cs="Times New Roman" w:eastAsiaTheme="majorEastAsia"/>
      <w:b/>
      <w:bCs/>
      <w:kern w:val="44"/>
      <w:sz w:val="28"/>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240" w:lineRule="auto"/>
      <w:outlineLvl w:val="1"/>
    </w:pPr>
    <w:rPr>
      <w:rFonts w:ascii="Arial" w:hAnsi="Arial" w:eastAsia="宋体" w:cs="Times New Roman"/>
      <w:b/>
      <w:sz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Body Text"/>
    <w:basedOn w:val="1"/>
    <w:qFormat/>
    <w:uiPriority w:val="0"/>
    <w:pPr>
      <w:spacing w:after="120"/>
    </w:pPr>
    <w:rPr>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rPr>
      <w:rFonts w:ascii="宋体" w:hAnsi="宋体"/>
      <w:szCs w:val="24"/>
      <w:u w:val="single"/>
    </w:rPr>
  </w:style>
  <w:style w:type="paragraph" w:styleId="9">
    <w:name w:val="Body Text First Indent"/>
    <w:basedOn w:val="5"/>
    <w:qFormat/>
    <w:uiPriority w:val="0"/>
    <w:pPr>
      <w:ind w:firstLine="420"/>
    </w:pPr>
  </w:style>
  <w:style w:type="character" w:styleId="12">
    <w:name w:val="page number"/>
    <w:qFormat/>
    <w:uiPriority w:val="0"/>
    <w:rPr>
      <w:rFonts w:cs="Times New Roman"/>
    </w:rPr>
  </w:style>
  <w:style w:type="character" w:styleId="13">
    <w:name w:val="Hyperlink"/>
    <w:qFormat/>
    <w:uiPriority w:val="99"/>
    <w:rPr>
      <w:color w:val="0000FF"/>
      <w:u w:val="single"/>
    </w:rPr>
  </w:style>
  <w:style w:type="paragraph" w:customStyle="1" w:styleId="14">
    <w:name w:val="样式 宋体 行距: 1.5 倍行距"/>
    <w:basedOn w:val="1"/>
    <w:qFormat/>
    <w:uiPriority w:val="0"/>
    <w:pPr>
      <w:jc w:val="center"/>
    </w:pPr>
    <w:rPr>
      <w:b/>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发文落款"/>
    <w:basedOn w:val="15"/>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7033</Words>
  <Characters>7401</Characters>
  <Lines>0</Lines>
  <Paragraphs>0</Paragraphs>
  <TotalTime>0</TotalTime>
  <ScaleCrop>false</ScaleCrop>
  <LinksUpToDate>false</LinksUpToDate>
  <CharactersWithSpaces>7789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2025-01-22T01:58:00Z</dcterms:created>
  <dc:creator>代理单位</dc:creator>
  <cp:lastModifiedBy>R</cp:lastModifiedBy>
  <cp:lastPrinted>2025-01-22T09:09:00Z</cp:lastPrinted>
  <dcterms:modified xsi:type="dcterms:W3CDTF">2025-02-24T06:34:19Z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3B18E91C9E0F48DC940708EB7C92913D_11</vt:lpwstr>
  </property>
  <property fmtid="{D5CDD505-2E9C-101B-9397-08002B2CF9AE}" pid="4" name="KSOTemplateDocerSaveRecord">
    <vt:lpwstr>eyJoZGlkIjoiMzI2ODEyZTRhN2EyMTc5MzdhZjRjMDBiZmQzZjdmNDMiLCJ1c2VySWQiOiI0OTM5MzU3NDUifQ==</vt:lpwstr>
  </property>
</Properties>
</file>