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6C628">
      <w:pPr>
        <w:jc w:val="center"/>
        <w:rPr>
          <w:rFonts w:ascii="宋体" w:hAnsi="宋体" w:cs="宋体"/>
          <w:b/>
          <w:sz w:val="44"/>
          <w:szCs w:val="44"/>
          <w:highlight w:val="none"/>
        </w:rPr>
      </w:pPr>
    </w:p>
    <w:p w14:paraId="14FDECD1">
      <w:pPr>
        <w:pStyle w:val="7"/>
        <w:spacing w:line="360" w:lineRule="auto"/>
        <w:jc w:val="center"/>
        <w:rPr>
          <w:rFonts w:eastAsia="宋体" w:cs="宋体"/>
          <w:b/>
          <w:sz w:val="52"/>
          <w:szCs w:val="52"/>
          <w:highlight w:val="none"/>
          <w:u w:val="none"/>
        </w:rPr>
      </w:pPr>
    </w:p>
    <w:p w14:paraId="18335281">
      <w:pPr>
        <w:pStyle w:val="7"/>
        <w:spacing w:line="360" w:lineRule="auto"/>
        <w:jc w:val="center"/>
        <w:rPr>
          <w:rFonts w:eastAsia="宋体" w:cs="宋体"/>
          <w:b/>
          <w:sz w:val="44"/>
          <w:szCs w:val="44"/>
          <w:highlight w:val="none"/>
        </w:rPr>
      </w:pPr>
      <w:r>
        <w:rPr>
          <w:rFonts w:hint="eastAsia" w:eastAsia="宋体" w:cs="宋体"/>
          <w:b/>
          <w:sz w:val="72"/>
          <w:szCs w:val="72"/>
          <w:highlight w:val="none"/>
          <w:u w:val="none"/>
        </w:rPr>
        <w:t>番禺区消火栓建设项目</w:t>
      </w:r>
      <w:bookmarkStart w:id="70" w:name="_GoBack"/>
      <w:bookmarkEnd w:id="70"/>
      <w:r>
        <w:rPr>
          <w:rFonts w:hint="eastAsia" w:eastAsia="宋体" w:cs="宋体"/>
          <w:b/>
          <w:sz w:val="72"/>
          <w:szCs w:val="72"/>
          <w:highlight w:val="none"/>
          <w:u w:val="none"/>
        </w:rPr>
        <w:t>（沙湾街）</w:t>
      </w:r>
    </w:p>
    <w:p w14:paraId="7B5178CD">
      <w:pPr>
        <w:pStyle w:val="7"/>
        <w:spacing w:line="360" w:lineRule="auto"/>
        <w:jc w:val="center"/>
        <w:rPr>
          <w:rFonts w:eastAsia="宋体" w:cs="宋体"/>
          <w:b/>
          <w:sz w:val="44"/>
          <w:szCs w:val="44"/>
          <w:highlight w:val="none"/>
        </w:rPr>
      </w:pPr>
    </w:p>
    <w:p w14:paraId="683A30E4">
      <w:pPr>
        <w:pStyle w:val="7"/>
        <w:spacing w:line="360" w:lineRule="auto"/>
        <w:jc w:val="center"/>
        <w:rPr>
          <w:rFonts w:eastAsia="宋体" w:cs="宋体"/>
          <w:b/>
          <w:sz w:val="44"/>
          <w:szCs w:val="44"/>
          <w:highlight w:val="none"/>
        </w:rPr>
      </w:pPr>
    </w:p>
    <w:p w14:paraId="3D66482D">
      <w:pPr>
        <w:pStyle w:val="7"/>
        <w:spacing w:line="360" w:lineRule="auto"/>
        <w:jc w:val="center"/>
        <w:rPr>
          <w:rFonts w:eastAsia="宋体" w:cs="宋体"/>
          <w:b/>
          <w:sz w:val="44"/>
          <w:szCs w:val="44"/>
          <w:highlight w:val="none"/>
        </w:rPr>
      </w:pPr>
    </w:p>
    <w:p w14:paraId="2D322870">
      <w:pPr>
        <w:pStyle w:val="7"/>
        <w:spacing w:line="360" w:lineRule="auto"/>
        <w:jc w:val="center"/>
        <w:rPr>
          <w:rFonts w:eastAsia="宋体" w:cs="宋体"/>
          <w:b/>
          <w:sz w:val="44"/>
          <w:szCs w:val="44"/>
          <w:highlight w:val="none"/>
        </w:rPr>
      </w:pPr>
    </w:p>
    <w:p w14:paraId="4CD423B0">
      <w:pPr>
        <w:spacing w:line="360" w:lineRule="auto"/>
        <w:jc w:val="center"/>
        <w:rPr>
          <w:rFonts w:ascii="宋体" w:hAnsi="宋体" w:cs="宋体"/>
          <w:b/>
          <w:bCs/>
          <w:spacing w:val="26"/>
          <w:sz w:val="110"/>
          <w:szCs w:val="110"/>
          <w:highlight w:val="none"/>
        </w:rPr>
      </w:pPr>
      <w:r>
        <w:rPr>
          <w:rFonts w:hint="eastAsia" w:ascii="宋体" w:hAnsi="宋体" w:cs="宋体"/>
          <w:b/>
          <w:bCs/>
          <w:spacing w:val="26"/>
          <w:sz w:val="110"/>
          <w:szCs w:val="110"/>
          <w:highlight w:val="none"/>
        </w:rPr>
        <w:t>招标公告</w:t>
      </w:r>
    </w:p>
    <w:p w14:paraId="46886B4E">
      <w:pPr>
        <w:pStyle w:val="7"/>
        <w:spacing w:line="360" w:lineRule="auto"/>
        <w:rPr>
          <w:rFonts w:eastAsia="宋体" w:cs="宋体"/>
          <w:b/>
          <w:sz w:val="44"/>
          <w:szCs w:val="44"/>
          <w:highlight w:val="none"/>
        </w:rPr>
      </w:pPr>
    </w:p>
    <w:p w14:paraId="7A1C20CE">
      <w:pPr>
        <w:pStyle w:val="7"/>
        <w:spacing w:line="360" w:lineRule="auto"/>
        <w:jc w:val="center"/>
        <w:rPr>
          <w:rFonts w:eastAsia="宋体" w:cs="宋体"/>
          <w:b/>
          <w:sz w:val="44"/>
          <w:szCs w:val="44"/>
          <w:highlight w:val="none"/>
        </w:rPr>
      </w:pPr>
    </w:p>
    <w:p w14:paraId="0273E276">
      <w:pPr>
        <w:pStyle w:val="7"/>
        <w:spacing w:line="360" w:lineRule="auto"/>
        <w:jc w:val="center"/>
        <w:rPr>
          <w:rFonts w:eastAsia="宋体" w:cs="宋体"/>
          <w:b/>
          <w:sz w:val="44"/>
          <w:szCs w:val="44"/>
          <w:highlight w:val="none"/>
        </w:rPr>
      </w:pPr>
    </w:p>
    <w:p w14:paraId="12C40694">
      <w:pPr>
        <w:pStyle w:val="7"/>
        <w:spacing w:line="360" w:lineRule="auto"/>
        <w:jc w:val="center"/>
        <w:rPr>
          <w:rFonts w:eastAsia="宋体" w:cs="宋体"/>
          <w:b/>
          <w:sz w:val="44"/>
          <w:szCs w:val="44"/>
          <w:highlight w:val="none"/>
        </w:rPr>
      </w:pPr>
    </w:p>
    <w:p w14:paraId="3BD4D787">
      <w:pPr>
        <w:widowControl/>
        <w:spacing w:line="360" w:lineRule="auto"/>
        <w:rPr>
          <w:rFonts w:ascii="宋体" w:hAnsi="宋体" w:cs="宋体"/>
          <w:sz w:val="30"/>
          <w:szCs w:val="30"/>
          <w:highlight w:val="none"/>
        </w:rPr>
      </w:pPr>
      <w:r>
        <w:rPr>
          <w:rFonts w:hint="eastAsia" w:ascii="宋体" w:hAnsi="宋体" w:cs="宋体"/>
          <w:sz w:val="30"/>
          <w:szCs w:val="30"/>
          <w:highlight w:val="none"/>
        </w:rPr>
        <w:t>招标人：</w:t>
      </w:r>
      <w:r>
        <w:rPr>
          <w:rFonts w:hint="eastAsia" w:ascii="宋体" w:hAnsi="宋体" w:cs="宋体"/>
          <w:sz w:val="30"/>
          <w:szCs w:val="30"/>
          <w:highlight w:val="none"/>
          <w:u w:val="single"/>
        </w:rPr>
        <w:t>广州市番禺区人民政府沙湾街道办事处</w:t>
      </w:r>
      <w:r>
        <w:rPr>
          <w:rFonts w:hint="eastAsia" w:ascii="宋体" w:hAnsi="宋体" w:cs="宋体"/>
          <w:sz w:val="30"/>
          <w:szCs w:val="30"/>
          <w:highlight w:val="none"/>
        </w:rPr>
        <w:t>（盖单位章）</w:t>
      </w:r>
    </w:p>
    <w:p w14:paraId="0618F012">
      <w:pPr>
        <w:widowControl/>
        <w:spacing w:line="360" w:lineRule="auto"/>
        <w:rPr>
          <w:rFonts w:ascii="宋体" w:hAnsi="宋体" w:cs="宋体"/>
          <w:sz w:val="30"/>
          <w:szCs w:val="30"/>
          <w:highlight w:val="none"/>
        </w:rPr>
      </w:pPr>
      <w:r>
        <w:rPr>
          <w:rFonts w:hint="eastAsia" w:ascii="宋体" w:hAnsi="宋体" w:cs="宋体"/>
          <w:sz w:val="30"/>
          <w:szCs w:val="30"/>
          <w:highlight w:val="none"/>
        </w:rPr>
        <w:t>招标代理机构：</w:t>
      </w:r>
      <w:r>
        <w:rPr>
          <w:rFonts w:hint="eastAsia" w:ascii="宋体" w:hAnsi="宋体" w:cs="宋体"/>
          <w:sz w:val="30"/>
          <w:szCs w:val="30"/>
          <w:highlight w:val="none"/>
          <w:u w:val="single"/>
        </w:rPr>
        <w:t>广东省广大工程顾问有限公司</w:t>
      </w:r>
      <w:r>
        <w:rPr>
          <w:rFonts w:hint="eastAsia" w:ascii="宋体" w:hAnsi="宋体" w:cs="宋体"/>
          <w:sz w:val="30"/>
          <w:szCs w:val="30"/>
          <w:highlight w:val="none"/>
        </w:rPr>
        <w:t>（盖单位章）</w:t>
      </w:r>
    </w:p>
    <w:p w14:paraId="11E8E213">
      <w:pPr>
        <w:widowControl/>
        <w:spacing w:line="360" w:lineRule="auto"/>
        <w:rPr>
          <w:rFonts w:ascii="宋体" w:hAnsi="宋体" w:cs="宋体"/>
          <w:b/>
          <w:sz w:val="30"/>
          <w:szCs w:val="30"/>
          <w:highlight w:val="none"/>
        </w:rPr>
      </w:pPr>
      <w:r>
        <w:rPr>
          <w:rFonts w:hint="eastAsia" w:ascii="宋体" w:hAnsi="宋体" w:cs="宋体"/>
          <w:sz w:val="30"/>
          <w:szCs w:val="30"/>
          <w:highlight w:val="none"/>
        </w:rPr>
        <w:t>日期：</w:t>
      </w:r>
      <w:r>
        <w:rPr>
          <w:rFonts w:hint="eastAsia" w:ascii="宋体" w:hAnsi="宋体" w:cs="宋体"/>
          <w:sz w:val="30"/>
          <w:szCs w:val="30"/>
          <w:highlight w:val="none"/>
          <w:u w:val="single"/>
        </w:rPr>
        <w:t>2025年</w:t>
      </w:r>
      <w:r>
        <w:rPr>
          <w:rFonts w:hint="eastAsia" w:ascii="宋体" w:hAnsi="宋体" w:cs="宋体"/>
          <w:sz w:val="30"/>
          <w:szCs w:val="30"/>
          <w:highlight w:val="none"/>
          <w:u w:val="single"/>
          <w:lang w:val="en-US" w:eastAsia="zh-CN"/>
        </w:rPr>
        <w:t>2</w:t>
      </w:r>
      <w:r>
        <w:rPr>
          <w:rFonts w:hint="eastAsia" w:ascii="宋体" w:hAnsi="宋体" w:cs="宋体"/>
          <w:sz w:val="30"/>
          <w:szCs w:val="30"/>
          <w:highlight w:val="none"/>
          <w:u w:val="single"/>
        </w:rPr>
        <w:t>月</w:t>
      </w:r>
    </w:p>
    <w:p w14:paraId="5916FB18">
      <w:pPr>
        <w:pStyle w:val="7"/>
        <w:spacing w:line="360" w:lineRule="auto"/>
        <w:jc w:val="center"/>
        <w:rPr>
          <w:rFonts w:eastAsia="宋体" w:cs="宋体"/>
          <w:b/>
          <w:sz w:val="32"/>
          <w:szCs w:val="32"/>
          <w:highlight w:val="none"/>
          <w:u w:val="none"/>
        </w:rPr>
        <w:sectPr>
          <w:pgSz w:w="11906" w:h="16838"/>
          <w:pgMar w:top="1247" w:right="1417" w:bottom="1247" w:left="1474" w:header="851" w:footer="992" w:gutter="0"/>
          <w:cols w:space="425" w:num="1"/>
          <w:docGrid w:type="lines" w:linePitch="312" w:charSpace="0"/>
        </w:sectPr>
      </w:pPr>
    </w:p>
    <w:p w14:paraId="44173C2D">
      <w:pPr>
        <w:pStyle w:val="7"/>
        <w:spacing w:line="360" w:lineRule="auto"/>
        <w:jc w:val="center"/>
        <w:rPr>
          <w:rFonts w:eastAsia="宋体" w:cs="宋体"/>
          <w:b/>
          <w:sz w:val="32"/>
          <w:szCs w:val="32"/>
          <w:highlight w:val="none"/>
          <w:u w:val="none"/>
        </w:rPr>
      </w:pPr>
      <w:r>
        <w:rPr>
          <w:rFonts w:hint="eastAsia" w:eastAsia="宋体" w:cs="宋体"/>
          <w:b/>
          <w:sz w:val="32"/>
          <w:szCs w:val="32"/>
          <w:highlight w:val="none"/>
          <w:u w:val="none"/>
        </w:rPr>
        <w:t>番禺区消火栓建设项目（沙湾街）招标公告</w:t>
      </w:r>
    </w:p>
    <w:p w14:paraId="54CF973B">
      <w:pPr>
        <w:spacing w:line="360" w:lineRule="auto"/>
        <w:ind w:firstLine="542" w:firstLineChars="225"/>
        <w:rPr>
          <w:rFonts w:ascii="宋体" w:hAnsi="宋体" w:cs="宋体"/>
          <w:b/>
          <w:sz w:val="24"/>
          <w:szCs w:val="24"/>
          <w:highlight w:val="none"/>
        </w:rPr>
      </w:pPr>
      <w:bookmarkStart w:id="0" w:name="_Toc221949923"/>
      <w:r>
        <w:rPr>
          <w:rFonts w:hint="eastAsia" w:ascii="宋体" w:hAnsi="宋体" w:cs="宋体"/>
          <w:b/>
          <w:sz w:val="24"/>
          <w:szCs w:val="24"/>
          <w:highlight w:val="none"/>
        </w:rPr>
        <w:t>1.招标条件</w:t>
      </w:r>
    </w:p>
    <w:p w14:paraId="2B354C42">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本招标项目</w:t>
      </w:r>
      <w:r>
        <w:rPr>
          <w:rFonts w:hint="eastAsia" w:ascii="宋体" w:hAnsi="宋体" w:cs="宋体"/>
          <w:sz w:val="24"/>
          <w:szCs w:val="24"/>
          <w:highlight w:val="none"/>
          <w:u w:val="single"/>
        </w:rPr>
        <w:t xml:space="preserve"> 番禺区消火栓建设项目（沙湾街）</w:t>
      </w:r>
      <w:r>
        <w:rPr>
          <w:rFonts w:hint="eastAsia" w:ascii="宋体" w:hAnsi="宋体" w:cs="宋体"/>
          <w:sz w:val="24"/>
          <w:szCs w:val="24"/>
          <w:highlight w:val="none"/>
        </w:rPr>
        <w:t>已由</w:t>
      </w:r>
      <w:r>
        <w:rPr>
          <w:rFonts w:hint="eastAsia" w:ascii="宋体" w:hAnsi="宋体" w:cs="宋体"/>
          <w:sz w:val="24"/>
          <w:szCs w:val="24"/>
          <w:highlight w:val="none"/>
          <w:u w:val="single"/>
        </w:rPr>
        <w:t>广州市番禺区发展和改革局</w:t>
      </w:r>
      <w:r>
        <w:rPr>
          <w:rFonts w:hint="eastAsia" w:ascii="宋体" w:hAnsi="宋体" w:cs="宋体"/>
          <w:sz w:val="24"/>
          <w:szCs w:val="24"/>
          <w:highlight w:val="none"/>
        </w:rPr>
        <w:t>以</w:t>
      </w:r>
      <w:r>
        <w:rPr>
          <w:rFonts w:hint="eastAsia" w:ascii="宋体" w:hAnsi="宋体" w:cs="宋体"/>
          <w:sz w:val="24"/>
          <w:szCs w:val="24"/>
          <w:highlight w:val="none"/>
          <w:u w:val="single"/>
        </w:rPr>
        <w:t>穗番发改投批[2024]80号文</w:t>
      </w:r>
      <w:r>
        <w:rPr>
          <w:rFonts w:hint="eastAsia" w:ascii="宋体" w:hAnsi="宋体" w:cs="宋体"/>
          <w:sz w:val="24"/>
          <w:szCs w:val="24"/>
          <w:highlight w:val="none"/>
        </w:rPr>
        <w:t>批准建设，项目业主为</w:t>
      </w:r>
      <w:r>
        <w:rPr>
          <w:rFonts w:hint="eastAsia" w:ascii="宋体" w:hAnsi="宋体" w:cs="宋体"/>
          <w:sz w:val="24"/>
          <w:szCs w:val="24"/>
          <w:highlight w:val="none"/>
          <w:u w:val="single"/>
        </w:rPr>
        <w:t xml:space="preserve"> 广州市番禺区人民政府沙湾街道办事处</w:t>
      </w:r>
      <w:r>
        <w:rPr>
          <w:rFonts w:hint="eastAsia" w:ascii="宋体" w:hAnsi="宋体" w:cs="宋体"/>
          <w:sz w:val="24"/>
          <w:szCs w:val="24"/>
          <w:highlight w:val="none"/>
        </w:rPr>
        <w:t>，建设资金来自</w:t>
      </w:r>
      <w:r>
        <w:rPr>
          <w:rFonts w:hint="eastAsia" w:ascii="宋体" w:hAnsi="宋体" w:cs="宋体"/>
          <w:sz w:val="24"/>
          <w:szCs w:val="24"/>
          <w:highlight w:val="none"/>
          <w:u w:val="single"/>
        </w:rPr>
        <w:t xml:space="preserve"> 按照《番禺区水务局关于印发番禺区消火栓建设方案的通知》番水[2023]277号)解决</w:t>
      </w:r>
      <w:r>
        <w:rPr>
          <w:rFonts w:hint="eastAsia" w:ascii="宋体" w:hAnsi="宋体" w:cs="宋体"/>
          <w:sz w:val="24"/>
          <w:szCs w:val="24"/>
          <w:highlight w:val="none"/>
        </w:rPr>
        <w:t>，资金来源已落实，项目出资比例为</w:t>
      </w:r>
      <w:r>
        <w:rPr>
          <w:rFonts w:hint="eastAsia" w:ascii="宋体" w:hAnsi="宋体" w:cs="宋体"/>
          <w:sz w:val="24"/>
          <w:szCs w:val="24"/>
          <w:highlight w:val="none"/>
          <w:u w:val="single"/>
        </w:rPr>
        <w:t xml:space="preserve"> 100%</w:t>
      </w:r>
      <w:r>
        <w:rPr>
          <w:rFonts w:hint="eastAsia" w:ascii="宋体" w:hAnsi="宋体" w:cs="宋体"/>
          <w:sz w:val="24"/>
          <w:szCs w:val="24"/>
          <w:highlight w:val="none"/>
        </w:rPr>
        <w:t>, 招标人为</w:t>
      </w:r>
      <w:r>
        <w:rPr>
          <w:rFonts w:hint="eastAsia" w:ascii="宋体" w:hAnsi="宋体" w:cs="宋体"/>
          <w:sz w:val="24"/>
          <w:szCs w:val="24"/>
          <w:highlight w:val="none"/>
          <w:u w:val="single"/>
        </w:rPr>
        <w:t xml:space="preserve"> 广州市番禺区人民政府沙湾街道办事处</w:t>
      </w:r>
      <w:r>
        <w:rPr>
          <w:rFonts w:hint="eastAsia" w:ascii="宋体" w:hAnsi="宋体" w:cs="宋体"/>
          <w:sz w:val="24"/>
          <w:szCs w:val="24"/>
          <w:highlight w:val="none"/>
        </w:rPr>
        <w:t>。项目已具备招标条件，现对该项目施工进行公开招标。</w:t>
      </w:r>
      <w:bookmarkEnd w:id="0"/>
    </w:p>
    <w:p w14:paraId="7C59E037">
      <w:pPr>
        <w:spacing w:line="360" w:lineRule="auto"/>
        <w:ind w:firstLine="542" w:firstLineChars="225"/>
        <w:rPr>
          <w:rFonts w:ascii="宋体" w:hAnsi="宋体" w:cs="宋体"/>
          <w:b/>
          <w:sz w:val="24"/>
          <w:szCs w:val="24"/>
          <w:highlight w:val="none"/>
        </w:rPr>
      </w:pPr>
      <w:bookmarkStart w:id="1" w:name="_Toc222033815"/>
      <w:bookmarkStart w:id="2" w:name="_Toc144974481"/>
      <w:bookmarkStart w:id="3" w:name="_Toc222030966"/>
      <w:bookmarkStart w:id="4" w:name="_Toc168476030"/>
      <w:bookmarkStart w:id="5" w:name="_Toc229305324"/>
      <w:bookmarkStart w:id="6" w:name="_Toc222032633"/>
      <w:bookmarkStart w:id="7" w:name="_Toc222029464"/>
      <w:bookmarkStart w:id="8" w:name="_Toc221949924"/>
      <w:bookmarkStart w:id="9" w:name="_Toc259524297"/>
      <w:bookmarkStart w:id="10" w:name="_Toc168475627"/>
      <w:r>
        <w:rPr>
          <w:rFonts w:hint="eastAsia" w:ascii="宋体" w:hAnsi="宋体" w:cs="宋体"/>
          <w:b/>
          <w:sz w:val="24"/>
          <w:szCs w:val="24"/>
          <w:highlight w:val="none"/>
        </w:rPr>
        <w:t>2. 项目概况与招标范围</w:t>
      </w:r>
      <w:bookmarkEnd w:id="1"/>
      <w:bookmarkEnd w:id="2"/>
      <w:bookmarkEnd w:id="3"/>
      <w:bookmarkEnd w:id="4"/>
      <w:bookmarkEnd w:id="5"/>
      <w:bookmarkEnd w:id="6"/>
      <w:bookmarkEnd w:id="7"/>
      <w:bookmarkEnd w:id="8"/>
      <w:bookmarkEnd w:id="9"/>
      <w:bookmarkEnd w:id="10"/>
    </w:p>
    <w:p w14:paraId="273EB140">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2.1建设地点：</w:t>
      </w:r>
      <w:r>
        <w:rPr>
          <w:rFonts w:hint="eastAsia" w:ascii="宋体" w:hAnsi="宋体" w:cs="宋体"/>
          <w:sz w:val="24"/>
          <w:szCs w:val="24"/>
          <w:highlight w:val="none"/>
          <w:u w:val="single"/>
        </w:rPr>
        <w:t>广州市番禺区沙湾街。</w:t>
      </w:r>
    </w:p>
    <w:p w14:paraId="4E69A8AD">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2.2项目规模：</w:t>
      </w:r>
      <w:r>
        <w:rPr>
          <w:rFonts w:hint="eastAsia" w:ascii="宋体" w:hAnsi="宋体" w:cs="宋体"/>
          <w:sz w:val="24"/>
          <w:szCs w:val="24"/>
          <w:highlight w:val="none"/>
          <w:u w:val="single"/>
        </w:rPr>
        <w:t>该项目计划开展番禺区沙湾街消火栓建设工程，主要工程内容包括：新建DN100智能防撞式消火栓80个，DN300球墨铸铁管约3166米，DN200球墨铸铁管约1344米，DN150球墨铸铁管约326米，DN100钢管约927米，DN65钢塑管约106米等配套设施。具体工程需符合规定和要求。</w:t>
      </w:r>
    </w:p>
    <w:p w14:paraId="635360A2">
      <w:pPr>
        <w:spacing w:line="360" w:lineRule="auto"/>
        <w:ind w:firstLine="540" w:firstLineChars="225"/>
        <w:rPr>
          <w:rFonts w:ascii="宋体" w:hAnsi="宋体" w:cs="宋体"/>
          <w:sz w:val="24"/>
          <w:szCs w:val="24"/>
          <w:highlight w:val="none"/>
          <w:u w:val="single"/>
        </w:rPr>
      </w:pPr>
      <w:r>
        <w:rPr>
          <w:rFonts w:hint="eastAsia" w:ascii="宋体" w:hAnsi="宋体" w:cs="宋体"/>
          <w:sz w:val="24"/>
          <w:szCs w:val="24"/>
          <w:highlight w:val="none"/>
        </w:rPr>
        <w:t>2.3本次最高投标限价（招标控制价）：</w:t>
      </w:r>
      <w:r>
        <w:rPr>
          <w:rFonts w:hint="eastAsia" w:ascii="宋体" w:hAnsi="宋体" w:cs="宋体"/>
          <w:sz w:val="24"/>
          <w:szCs w:val="24"/>
          <w:highlight w:val="none"/>
          <w:u w:val="single"/>
        </w:rPr>
        <w:t>1372.209455万元。</w:t>
      </w:r>
    </w:p>
    <w:p w14:paraId="4C6AFAAE">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2.4计划工期：90日历天。</w:t>
      </w:r>
    </w:p>
    <w:p w14:paraId="2B5404A5">
      <w:pPr>
        <w:spacing w:line="360" w:lineRule="auto"/>
        <w:ind w:firstLine="540" w:firstLineChars="225"/>
        <w:rPr>
          <w:rFonts w:ascii="宋体" w:hAnsi="宋体" w:cs="宋体"/>
          <w:sz w:val="24"/>
          <w:szCs w:val="24"/>
          <w:highlight w:val="none"/>
          <w:u w:val="single"/>
        </w:rPr>
      </w:pPr>
      <w:r>
        <w:rPr>
          <w:rFonts w:hint="eastAsia" w:ascii="宋体" w:hAnsi="宋体" w:cs="宋体"/>
          <w:sz w:val="24"/>
          <w:szCs w:val="24"/>
          <w:highlight w:val="none"/>
        </w:rPr>
        <w:t>2.5招标内容：</w:t>
      </w:r>
      <w:r>
        <w:rPr>
          <w:rFonts w:hint="eastAsia" w:ascii="宋体" w:hAnsi="宋体" w:cs="宋体"/>
          <w:sz w:val="24"/>
          <w:szCs w:val="24"/>
          <w:highlight w:val="none"/>
          <w:u w:val="single"/>
        </w:rPr>
        <w:t>按招标人提供的招标文件、工程量清单、招标答疑文件、全套施工图纸、设计说明及补充说明，承包本工程项目全部施工内容。（具体工作内容详见施工设计图纸和工程量清单，如果工程量清单与图纸内容不一致的，以图纸内容为准）</w:t>
      </w:r>
      <w:r>
        <w:rPr>
          <w:rFonts w:hint="eastAsia" w:ascii="宋体" w:hAnsi="宋体"/>
          <w:sz w:val="24"/>
          <w:szCs w:val="24"/>
          <w:highlight w:val="none"/>
          <w:u w:val="single"/>
        </w:rPr>
        <w:t>。</w:t>
      </w:r>
    </w:p>
    <w:p w14:paraId="5CD62A0E">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2.6标段划分：1</w:t>
      </w:r>
      <w:r>
        <w:rPr>
          <w:rFonts w:hint="eastAsia" w:ascii="宋体" w:hAnsi="宋体" w:cs="宋体"/>
          <w:sz w:val="24"/>
          <w:szCs w:val="24"/>
          <w:highlight w:val="none"/>
          <w:u w:val="single"/>
        </w:rPr>
        <w:t>个标段</w:t>
      </w:r>
      <w:r>
        <w:rPr>
          <w:rFonts w:hint="eastAsia" w:ascii="宋体" w:hAnsi="宋体" w:cs="宋体"/>
          <w:sz w:val="24"/>
          <w:szCs w:val="24"/>
          <w:highlight w:val="none"/>
        </w:rPr>
        <w:t>。</w:t>
      </w:r>
    </w:p>
    <w:p w14:paraId="4640A0ED">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注：</w:t>
      </w:r>
      <w:r>
        <w:rPr>
          <w:rFonts w:hint="eastAsia" w:ascii="宋体" w:hAnsi="宋体" w:cs="宋体"/>
          <w:sz w:val="24"/>
          <w:highlight w:val="none"/>
        </w:rPr>
        <w:t>两个或两个以上标段的，应明确允许兼中或不兼中时，明确对项目负责人的数量要求。对于包含两个或两个以上专业的招标项目，应分别明确各专业对应的招标内容、规模和招标控制价的专业组成费用。</w:t>
      </w:r>
    </w:p>
    <w:p w14:paraId="7D642D33">
      <w:pPr>
        <w:spacing w:line="360" w:lineRule="auto"/>
        <w:ind w:firstLine="540" w:firstLineChars="225"/>
        <w:rPr>
          <w:rFonts w:ascii="宋体" w:hAnsi="宋体"/>
          <w:sz w:val="24"/>
          <w:szCs w:val="24"/>
          <w:highlight w:val="none"/>
          <w:u w:val="single"/>
        </w:rPr>
      </w:pPr>
      <w:r>
        <w:rPr>
          <w:rFonts w:hint="eastAsia" w:ascii="宋体" w:hAnsi="宋体" w:cs="宋体"/>
          <w:sz w:val="24"/>
          <w:szCs w:val="24"/>
          <w:highlight w:val="none"/>
        </w:rPr>
        <w:t>2.7承包方式：</w:t>
      </w:r>
      <w:r>
        <w:rPr>
          <w:rFonts w:hint="eastAsia" w:ascii="宋体" w:hAnsi="宋体"/>
          <w:sz w:val="24"/>
          <w:szCs w:val="24"/>
          <w:highlight w:val="none"/>
          <w:u w:val="single"/>
        </w:rPr>
        <w:t>包工、包料、包工期、包质量、包安全、包文明施工、包税金。固定总价包干、项目措施费包干，即图纸总价大包干。</w:t>
      </w:r>
    </w:p>
    <w:p w14:paraId="02238511">
      <w:pPr>
        <w:pStyle w:val="12"/>
        <w:spacing w:before="0" w:after="0" w:line="360" w:lineRule="auto"/>
        <w:ind w:firstLine="540"/>
        <w:rPr>
          <w:sz w:val="21"/>
          <w:szCs w:val="21"/>
          <w:highlight w:val="none"/>
        </w:rPr>
      </w:pPr>
      <w:bookmarkStart w:id="11" w:name="_Toc222029465"/>
      <w:bookmarkStart w:id="12" w:name="_Toc229305325"/>
      <w:bookmarkStart w:id="13" w:name="_Toc222030967"/>
      <w:bookmarkStart w:id="14" w:name="_Toc168476031"/>
      <w:bookmarkStart w:id="15" w:name="_Toc168475628"/>
      <w:bookmarkStart w:id="16" w:name="_Toc221949926"/>
      <w:bookmarkStart w:id="17" w:name="_Toc144974482"/>
      <w:bookmarkStart w:id="18" w:name="_Toc222032634"/>
      <w:bookmarkStart w:id="19" w:name="_Toc259524298"/>
      <w:bookmarkStart w:id="20" w:name="_Toc222033816"/>
      <w:r>
        <w:rPr>
          <w:rFonts w:hint="eastAsia"/>
          <w:b/>
          <w:highlight w:val="none"/>
        </w:rPr>
        <w:t>3. 投标人资格要求</w:t>
      </w:r>
      <w:bookmarkEnd w:id="11"/>
      <w:bookmarkEnd w:id="12"/>
      <w:bookmarkEnd w:id="13"/>
      <w:bookmarkEnd w:id="14"/>
      <w:bookmarkEnd w:id="15"/>
      <w:bookmarkEnd w:id="16"/>
      <w:bookmarkEnd w:id="17"/>
      <w:bookmarkEnd w:id="18"/>
      <w:bookmarkEnd w:id="19"/>
      <w:bookmarkEnd w:id="20"/>
    </w:p>
    <w:p w14:paraId="62F41DC9">
      <w:pPr>
        <w:spacing w:line="360" w:lineRule="auto"/>
        <w:ind w:firstLine="480" w:firstLineChars="200"/>
        <w:rPr>
          <w:rFonts w:ascii="宋体" w:hAnsi="宋体" w:cs="宋体"/>
          <w:bCs/>
          <w:sz w:val="24"/>
          <w:highlight w:val="none"/>
        </w:rPr>
      </w:pPr>
      <w:r>
        <w:rPr>
          <w:rFonts w:hint="eastAsia" w:ascii="宋体" w:hAnsi="宋体" w:cs="宋体"/>
          <w:sz w:val="24"/>
          <w:szCs w:val="24"/>
          <w:highlight w:val="none"/>
        </w:rPr>
        <w:t>3.1</w:t>
      </w:r>
      <w:r>
        <w:rPr>
          <w:rFonts w:hint="eastAsia" w:ascii="宋体" w:hAnsi="宋体" w:cs="宋体"/>
          <w:bCs/>
          <w:sz w:val="24"/>
          <w:highlight w:val="none"/>
        </w:rPr>
        <w:t>投标人（若为联合体投标，指联合体各方）应具备承担本项目施工的资质条件、能力和信誉。</w:t>
      </w:r>
    </w:p>
    <w:p w14:paraId="7E049F6A">
      <w:pPr>
        <w:pStyle w:val="12"/>
        <w:spacing w:before="0" w:after="0" w:line="360" w:lineRule="auto"/>
        <w:ind w:firstLine="540"/>
        <w:rPr>
          <w:highlight w:val="none"/>
          <w:u w:val="single"/>
        </w:rPr>
      </w:pPr>
      <w:r>
        <w:rPr>
          <w:rFonts w:hint="eastAsia"/>
          <w:highlight w:val="none"/>
        </w:rPr>
        <w:t>3.1.1投标人</w:t>
      </w:r>
      <w:r>
        <w:rPr>
          <w:rFonts w:hint="eastAsia"/>
          <w:highlight w:val="none"/>
          <w:u w:val="single"/>
        </w:rPr>
        <w:t>（若为联合体投标，指联合体各方）</w:t>
      </w:r>
      <w:r>
        <w:rPr>
          <w:rFonts w:hint="eastAsia"/>
          <w:highlight w:val="none"/>
        </w:rPr>
        <w:t>是法人或其他组织，按国家法律经营，投标人具有承接本工程所需</w:t>
      </w:r>
      <w:r>
        <w:rPr>
          <w:rFonts w:hint="eastAsia"/>
          <w:highlight w:val="none"/>
          <w:u w:val="single"/>
        </w:rPr>
        <w:t>市政公用工程施工总承包三级（或以上）资质，或根据《住房城乡建设部办公厅关于做好有关建设工程企业资质证书换领和延续工作的通知》（建办市〔2023〕47号）的规定换领的市政公用工程施工总承包二级或以上施工总承包资质。（注：应选择符合招标内容的一种施工总承包资质；联合体的，由同一专业的单位组成的联合体，按照资质等级较低的单位确定资质等级）。</w:t>
      </w:r>
    </w:p>
    <w:p w14:paraId="64BCA7EB">
      <w:pPr>
        <w:widowControl/>
        <w:spacing w:line="360" w:lineRule="auto"/>
        <w:ind w:firstLine="540"/>
        <w:jc w:val="left"/>
        <w:rPr>
          <w:rFonts w:ascii="宋体" w:hAnsi="宋体" w:cs="宋体"/>
          <w:bCs/>
          <w:kern w:val="0"/>
          <w:sz w:val="24"/>
          <w:szCs w:val="24"/>
          <w:highlight w:val="none"/>
        </w:rPr>
      </w:pPr>
      <w:r>
        <w:rPr>
          <w:rFonts w:hint="eastAsia" w:ascii="宋体" w:hAnsi="宋体" w:cs="宋体"/>
          <w:sz w:val="24"/>
          <w:szCs w:val="24"/>
          <w:highlight w:val="none"/>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w:t>
      </w:r>
      <w:r>
        <w:rPr>
          <w:rFonts w:hint="eastAsia" w:ascii="宋体" w:hAnsi="宋体" w:cs="宋体"/>
          <w:kern w:val="0"/>
          <w:sz w:val="24"/>
          <w:szCs w:val="24"/>
          <w:highlight w:val="none"/>
          <w:u w:val="single"/>
        </w:rPr>
        <w:t>根据上述文件的要求，投标人需办理企业资质有效期延续的，应当按照相关规定及时办理。投标人的资质不在有效期内，资质延续手续已通过政府有关部门核准的，投标人需提供经核准延续的相关证明材料；资质延续手续未通过政府有关部门核准的，投标人需提供延续申请的相关证明材料（如“三库一平台”提交申请截图、申请回执等可以证明已经办理核准延续手续的相关证明文件），未能按要求提供相关资料的，视为资质已失效。</w:t>
      </w:r>
      <w:r>
        <w:rPr>
          <w:rFonts w:hint="eastAsia" w:ascii="宋体" w:hAnsi="宋体" w:cs="宋体"/>
          <w:sz w:val="24"/>
          <w:szCs w:val="24"/>
          <w:highlight w:val="none"/>
        </w:rPr>
        <w:t>招标内容含有设计要求，且设计要求仅为深化设计的，在投标人的资质设置要求中，不允许设置设计资质</w:t>
      </w:r>
      <w:r>
        <w:rPr>
          <w:rFonts w:hint="eastAsia" w:ascii="宋体" w:hAnsi="宋体" w:cs="宋体"/>
          <w:bCs/>
          <w:kern w:val="0"/>
          <w:sz w:val="24"/>
          <w:szCs w:val="24"/>
          <w:highlight w:val="none"/>
        </w:rPr>
        <w:t>。</w:t>
      </w:r>
    </w:p>
    <w:p w14:paraId="6BDCD27A">
      <w:pPr>
        <w:pStyle w:val="13"/>
        <w:ind w:firstLine="480"/>
        <w:rPr>
          <w:rFonts w:hint="default" w:ascii="宋体" w:hAnsi="宋体" w:eastAsia="宋体" w:cs="宋体"/>
          <w:szCs w:val="24"/>
          <w:highlight w:val="none"/>
        </w:rPr>
      </w:pPr>
      <w:r>
        <w:rPr>
          <w:rFonts w:ascii="宋体" w:hAnsi="宋体" w:eastAsia="宋体" w:cs="宋体"/>
          <w:szCs w:val="24"/>
          <w:highlight w:val="none"/>
        </w:rPr>
        <w:t>（2）同一招标人在同一时间段实施多个同类型建设项目的，可采用合并招标的方式进行招标。同类型项目是指所用资质类型、等级相同的项目。</w:t>
      </w:r>
    </w:p>
    <w:p w14:paraId="3F235870">
      <w:pPr>
        <w:pStyle w:val="12"/>
        <w:spacing w:before="0" w:after="0" w:line="360" w:lineRule="auto"/>
        <w:ind w:firstLine="540"/>
        <w:rPr>
          <w:highlight w:val="none"/>
        </w:rPr>
      </w:pPr>
      <w:r>
        <w:rPr>
          <w:rFonts w:hint="eastAsia"/>
          <w:highlight w:val="none"/>
        </w:rPr>
        <w:t>3.1.2安全生产许可证：投标人</w:t>
      </w:r>
      <w:r>
        <w:rPr>
          <w:rFonts w:hint="eastAsia"/>
          <w:highlight w:val="none"/>
          <w:u w:val="single"/>
        </w:rPr>
        <w:t>（若为联合体投标，指联合体各方）</w:t>
      </w:r>
      <w:r>
        <w:rPr>
          <w:rFonts w:hint="eastAsia"/>
          <w:highlight w:val="none"/>
        </w:rPr>
        <w:t>需具有有效的建设行政主管部门颁发的安全生产许可证。</w:t>
      </w:r>
    </w:p>
    <w:p w14:paraId="4F5416DF">
      <w:pPr>
        <w:spacing w:line="360" w:lineRule="auto"/>
        <w:ind w:firstLine="480" w:firstLineChars="200"/>
        <w:rPr>
          <w:rFonts w:ascii="宋体" w:hAnsi="宋体" w:cs="宋体"/>
          <w:sz w:val="24"/>
          <w:szCs w:val="24"/>
          <w:highlight w:val="none"/>
          <w:u w:val="single"/>
        </w:rPr>
      </w:pPr>
      <w:r>
        <w:rPr>
          <w:rFonts w:hint="eastAsia" w:ascii="宋体" w:hAnsi="宋体" w:cs="宋体"/>
          <w:kern w:val="0"/>
          <w:sz w:val="24"/>
          <w:szCs w:val="24"/>
          <w:highlight w:val="none"/>
        </w:rPr>
        <w:t>3.1.3</w:t>
      </w:r>
      <w:r>
        <w:rPr>
          <w:rFonts w:hint="eastAsia" w:ascii="宋体" w:hAnsi="宋体" w:cs="宋体"/>
          <w:bCs/>
          <w:sz w:val="24"/>
          <w:szCs w:val="24"/>
          <w:highlight w:val="none"/>
        </w:rPr>
        <w:t>投标人拟担任本工程项目负责人的人员</w:t>
      </w:r>
      <w:r>
        <w:rPr>
          <w:rFonts w:hint="eastAsia" w:ascii="宋体" w:hAnsi="宋体" w:cs="宋体"/>
          <w:sz w:val="24"/>
          <w:szCs w:val="24"/>
          <w:highlight w:val="none"/>
          <w:u w:val="single"/>
        </w:rPr>
        <w:t>（若为联合体投标，由联合体主办方提供）</w:t>
      </w:r>
      <w:r>
        <w:rPr>
          <w:rFonts w:hint="eastAsia" w:ascii="宋体" w:hAnsi="宋体" w:cs="宋体"/>
          <w:bCs/>
          <w:sz w:val="24"/>
          <w:szCs w:val="24"/>
          <w:highlight w:val="none"/>
        </w:rPr>
        <w:t>须具有</w:t>
      </w:r>
      <w:r>
        <w:rPr>
          <w:rFonts w:hint="eastAsia" w:ascii="宋体" w:hAnsi="宋体" w:cs="宋体"/>
          <w:kern w:val="0"/>
          <w:sz w:val="24"/>
          <w:szCs w:val="24"/>
          <w:highlight w:val="none"/>
          <w:u w:val="single"/>
        </w:rPr>
        <w:t>市政公用工程</w:t>
      </w:r>
      <w:r>
        <w:rPr>
          <w:rFonts w:hint="eastAsia" w:ascii="宋体" w:hAnsi="宋体" w:cs="宋体"/>
          <w:sz w:val="24"/>
          <w:szCs w:val="24"/>
          <w:highlight w:val="none"/>
          <w:u w:val="single"/>
        </w:rPr>
        <w:t>专业</w:t>
      </w:r>
      <w:r>
        <w:rPr>
          <w:rFonts w:hint="eastAsia" w:ascii="宋体" w:hAnsi="宋体" w:cs="宋体"/>
          <w:kern w:val="0"/>
          <w:sz w:val="24"/>
          <w:szCs w:val="24"/>
          <w:highlight w:val="none"/>
          <w:u w:val="single"/>
        </w:rPr>
        <w:t>二</w:t>
      </w:r>
      <w:r>
        <w:rPr>
          <w:rFonts w:hint="eastAsia" w:ascii="宋体" w:hAnsi="宋体" w:cs="宋体"/>
          <w:sz w:val="24"/>
          <w:szCs w:val="24"/>
          <w:highlight w:val="none"/>
          <w:u w:val="single"/>
        </w:rPr>
        <w:t>级或以上级别的注册建造师。</w:t>
      </w:r>
    </w:p>
    <w:p w14:paraId="3F0957E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 xml:space="preserve">项目负责人持有安全生产考核合格证（B 类）或建筑施工企业项目负责人安全生产考核合格证书。 </w:t>
      </w:r>
    </w:p>
    <w:p w14:paraId="4B601A8F">
      <w:pPr>
        <w:pStyle w:val="12"/>
        <w:spacing w:before="0" w:after="0" w:line="360" w:lineRule="auto"/>
        <w:ind w:firstLine="540"/>
        <w:rPr>
          <w:highlight w:val="none"/>
        </w:rPr>
      </w:pPr>
      <w:r>
        <w:rPr>
          <w:rFonts w:hint="eastAsia"/>
          <w:bCs/>
          <w:highlight w:val="none"/>
        </w:rPr>
        <w:t>注：（1）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1FFB27E7">
      <w:pPr>
        <w:pStyle w:val="12"/>
        <w:spacing w:before="0" w:after="0" w:line="360" w:lineRule="auto"/>
        <w:ind w:firstLine="540"/>
        <w:rPr>
          <w:bCs/>
          <w:highlight w:val="none"/>
        </w:rPr>
      </w:pPr>
      <w:r>
        <w:rPr>
          <w:rFonts w:hint="eastAsia"/>
          <w:bCs/>
          <w:highlight w:val="none"/>
        </w:rPr>
        <w:t>（2）</w:t>
      </w:r>
      <w:r>
        <w:rPr>
          <w:rFonts w:hint="eastAsia"/>
          <w:kern w:val="2"/>
          <w:highlight w:val="none"/>
        </w:rPr>
        <w:t>合并招标时，</w:t>
      </w:r>
      <w:r>
        <w:rPr>
          <w:rFonts w:hint="eastAsia"/>
          <w:bCs/>
          <w:highlight w:val="none"/>
        </w:rPr>
        <w:t>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确定所需项目负责人数量。招标人可要求投标人在投标时提供所有的项目负责人及专职安全员，也可由投标人承诺中标后按要求配齐所有的项目负责人及专职安全员。</w:t>
      </w:r>
    </w:p>
    <w:p w14:paraId="27AB311F">
      <w:pPr>
        <w:pStyle w:val="12"/>
        <w:spacing w:line="360" w:lineRule="auto"/>
        <w:ind w:firstLine="540"/>
        <w:rPr>
          <w:bCs/>
          <w:highlight w:val="none"/>
        </w:rPr>
      </w:pPr>
      <w:r>
        <w:rPr>
          <w:rFonts w:hint="eastAsia"/>
          <w:bCs/>
          <w:highlight w:val="none"/>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6B40423">
      <w:pPr>
        <w:pStyle w:val="12"/>
        <w:spacing w:before="0" w:after="0" w:line="360" w:lineRule="auto"/>
        <w:ind w:firstLine="540"/>
        <w:rPr>
          <w:bCs/>
          <w:highlight w:val="none"/>
        </w:rPr>
      </w:pPr>
      <w:r>
        <w:rPr>
          <w:rFonts w:hint="eastAsia"/>
          <w:bCs/>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0B57687">
      <w:pPr>
        <w:pStyle w:val="12"/>
        <w:spacing w:before="0" w:after="0" w:line="360" w:lineRule="auto"/>
        <w:ind w:firstLine="540"/>
        <w:rPr>
          <w:i/>
          <w:sz w:val="21"/>
          <w:szCs w:val="21"/>
          <w:highlight w:val="none"/>
        </w:rPr>
      </w:pPr>
      <w:r>
        <w:rPr>
          <w:rFonts w:hint="eastAsia"/>
          <w:highlight w:val="none"/>
        </w:rPr>
        <w:t>3.1.4专职安全员资格要求：专职安全员</w:t>
      </w:r>
      <w:r>
        <w:rPr>
          <w:rFonts w:hint="eastAsia"/>
          <w:highlight w:val="none"/>
          <w:u w:val="single"/>
        </w:rPr>
        <w:t>（若为联合体投标，由联合体主办方提供）</w:t>
      </w:r>
      <w:r>
        <w:rPr>
          <w:rFonts w:hint="eastAsia"/>
          <w:highlight w:val="none"/>
        </w:rPr>
        <w:t>须具有安全生产考核合格证（C类）或建筑施工企业专职安全生产管理人员安全生产考核合格证书(</w:t>
      </w:r>
      <w:r>
        <w:rPr>
          <w:rFonts w:hint="eastAsia"/>
          <w:highlight w:val="none"/>
          <w:u w:val="single"/>
        </w:rPr>
        <w:t>C3类</w:t>
      </w:r>
      <w:r>
        <w:rPr>
          <w:rFonts w:hint="eastAsia"/>
          <w:highlight w:val="none"/>
        </w:rPr>
        <w:t>)。（注：专职安全员数量不少于建质〔</w:t>
      </w:r>
      <w:r>
        <w:rPr>
          <w:rFonts w:hint="eastAsia"/>
          <w:kern w:val="2"/>
          <w:highlight w:val="none"/>
        </w:rPr>
        <w:t>2008</w:t>
      </w:r>
      <w:r>
        <w:rPr>
          <w:rFonts w:hint="eastAsia"/>
          <w:highlight w:val="none"/>
        </w:rPr>
        <w:t>〕91号文的规定）</w:t>
      </w:r>
    </w:p>
    <w:p w14:paraId="305C6568">
      <w:pPr>
        <w:pStyle w:val="12"/>
        <w:ind w:firstLine="540"/>
        <w:rPr>
          <w:highlight w:val="none"/>
        </w:rPr>
      </w:pPr>
      <w:r>
        <w:rPr>
          <w:rFonts w:hint="eastAsia"/>
          <w:highlight w:val="none"/>
        </w:rPr>
        <w:t>3.1.5类似项目业绩要求：</w:t>
      </w:r>
      <w:r>
        <w:rPr>
          <w:rFonts w:hint="eastAsia"/>
          <w:highlight w:val="none"/>
          <w:lang w:val="en-US" w:eastAsia="zh-CN"/>
        </w:rPr>
        <w:t>无</w:t>
      </w:r>
      <w:r>
        <w:rPr>
          <w:rFonts w:hint="eastAsia"/>
          <w:highlight w:val="none"/>
        </w:rPr>
        <w:t>。</w:t>
      </w:r>
    </w:p>
    <w:p w14:paraId="6E19B475">
      <w:pPr>
        <w:pStyle w:val="12"/>
        <w:spacing w:before="0" w:after="0" w:line="360" w:lineRule="auto"/>
        <w:ind w:firstLine="480" w:firstLineChars="200"/>
        <w:rPr>
          <w:highlight w:val="none"/>
        </w:rPr>
      </w:pPr>
      <w:r>
        <w:rPr>
          <w:rFonts w:hint="eastAsia"/>
          <w:highlight w:val="none"/>
        </w:rPr>
        <w:t>3.1.6提交社保文件的要求：投标申请人须保证授权的委托代理人及项目部主要组成人员（项目负责人、技术负责人（如有）、专职安全员）均为本单位的正式职工，必须具有离投标截止时间最近的1个月</w:t>
      </w:r>
      <w:r>
        <w:rPr>
          <w:rFonts w:hint="eastAsia"/>
          <w:highlight w:val="none"/>
          <w:u w:val="single"/>
        </w:rPr>
        <w:t>（时间为：</w:t>
      </w:r>
      <w:r>
        <w:rPr>
          <w:rFonts w:hint="eastAsia"/>
          <w:highlight w:val="none"/>
          <w:u w:val="single"/>
          <w:lang w:val="en-US" w:eastAsia="zh-CN"/>
        </w:rPr>
        <w:t>2025</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rPr>
        <w:t>在本单位缴纳的社保证明文件。</w:t>
      </w:r>
    </w:p>
    <w:p w14:paraId="2379C983">
      <w:pPr>
        <w:pStyle w:val="12"/>
        <w:spacing w:before="0" w:after="0" w:line="360" w:lineRule="auto"/>
        <w:ind w:firstLine="480" w:firstLineChars="200"/>
        <w:rPr>
          <w:highlight w:val="none"/>
        </w:rPr>
      </w:pPr>
      <w:r>
        <w:rPr>
          <w:rFonts w:hint="eastAsia"/>
          <w:highlight w:val="none"/>
        </w:rPr>
        <w:t>(注：社保证明文件以投标人提供的人员社保证明需提供投标截止时间最近一个月</w:t>
      </w:r>
      <w:r>
        <w:rPr>
          <w:rFonts w:hint="eastAsia"/>
          <w:highlight w:val="none"/>
          <w:u w:val="single"/>
        </w:rPr>
        <w:t>（时间为：</w:t>
      </w:r>
      <w:r>
        <w:rPr>
          <w:rFonts w:hint="eastAsia"/>
          <w:highlight w:val="none"/>
          <w:u w:val="single"/>
          <w:lang w:val="en-US" w:eastAsia="zh-CN"/>
        </w:rPr>
        <w:t>2025</w:t>
      </w:r>
      <w:r>
        <w:rPr>
          <w:rFonts w:hint="eastAsia"/>
          <w:highlight w:val="none"/>
          <w:u w:val="single"/>
        </w:rPr>
        <w:t>年</w:t>
      </w:r>
      <w:r>
        <w:rPr>
          <w:rFonts w:hint="eastAsia"/>
          <w:highlight w:val="none"/>
          <w:u w:val="single"/>
          <w:lang w:val="en-US" w:eastAsia="zh-CN"/>
        </w:rPr>
        <w:t>1</w:t>
      </w:r>
      <w:r>
        <w:rPr>
          <w:rFonts w:hint="eastAsia"/>
          <w:highlight w:val="none"/>
          <w:u w:val="single"/>
        </w:rPr>
        <w:t>月）</w:t>
      </w:r>
      <w:r>
        <w:rPr>
          <w:rFonts w:hint="eastAsia"/>
          <w:highlight w:val="none"/>
        </w:rPr>
        <w:t>在本单位交纳的社保证明文件，退休返聘人员需提供退休及返聘证明。社保证明文件以加盖社会保险基金管理中心印章的相关资料为准，退休返聘人员需提供退休及返聘证明。注：（1）因当地政府政策规定未能反映本项目投标截止时间最近一个月信息的，投标人须提供当地社会保险基金管理中心的相关文件及本单位最近一个月的社保证明文件作为缴纳社保的证明。（2）中标后需提供投标文件中人员的社保补缴情况相关证明报招标人核实。）</w:t>
      </w:r>
    </w:p>
    <w:p w14:paraId="7CF4D710">
      <w:pPr>
        <w:pStyle w:val="12"/>
        <w:spacing w:before="0" w:after="0" w:line="360" w:lineRule="auto"/>
        <w:ind w:firstLine="540"/>
        <w:rPr>
          <w:highlight w:val="none"/>
        </w:rPr>
      </w:pPr>
      <w:r>
        <w:rPr>
          <w:rFonts w:hint="eastAsia"/>
          <w:highlight w:val="none"/>
        </w:rPr>
        <w:t>3.1.7投标人提交的《投标人声明》（格式见本公告附件一）内容及签署盖章与招标文件要求一致，法定代表人、项目负责人、技术负责人均必须签字，没有签字不予通过资格审查。</w:t>
      </w:r>
    </w:p>
    <w:p w14:paraId="2FD30F4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3.1.8投标人</w:t>
      </w:r>
      <w:r>
        <w:rPr>
          <w:rFonts w:hint="eastAsia" w:ascii="宋体" w:hAnsi="宋体" w:cs="宋体"/>
          <w:bCs/>
          <w:sz w:val="24"/>
          <w:highlight w:val="none"/>
        </w:rPr>
        <w:t>（若为联合体投标，指联合体各方）</w:t>
      </w:r>
      <w:r>
        <w:rPr>
          <w:rFonts w:hint="eastAsia" w:ascii="宋体" w:hAnsi="宋体" w:cs="宋体"/>
          <w:sz w:val="24"/>
          <w:szCs w:val="24"/>
          <w:highlight w:val="none"/>
        </w:rPr>
        <w:t>未被列入“在一定期限内依法取消参加依法必须进行招标的项目的投标资格”，具体名单以递交投标文件截止时间“信用广州”公布的“黑名单”为准</w:t>
      </w:r>
      <w:r>
        <w:rPr>
          <w:rFonts w:hint="eastAsia" w:ascii="宋体" w:hAnsi="宋体"/>
          <w:sz w:val="24"/>
          <w:szCs w:val="24"/>
          <w:highlight w:val="none"/>
          <w:u w:val="single"/>
        </w:rPr>
        <w:t>（本项评审投标人无需提供资料，资格评审时按广州公共资源交易中心交易系统比对的结果进行评审）</w:t>
      </w:r>
      <w:r>
        <w:rPr>
          <w:rFonts w:ascii="宋体" w:hAnsi="宋体"/>
          <w:sz w:val="24"/>
          <w:szCs w:val="24"/>
          <w:highlight w:val="none"/>
        </w:rPr>
        <w:t>。</w:t>
      </w:r>
    </w:p>
    <w:p w14:paraId="4AAF42C2">
      <w:pPr>
        <w:pStyle w:val="12"/>
        <w:spacing w:before="0" w:after="0" w:line="360" w:lineRule="auto"/>
        <w:ind w:firstLine="540"/>
        <w:rPr>
          <w:highlight w:val="none"/>
        </w:rPr>
      </w:pPr>
      <w:r>
        <w:rPr>
          <w:rFonts w:hint="eastAsia"/>
          <w:highlight w:val="none"/>
        </w:rPr>
        <w:t>注：</w:t>
      </w:r>
      <w:r>
        <w:rPr>
          <w:rFonts w:hint="eastAsia" w:cs="Times New Roman"/>
          <w:kern w:val="2"/>
          <w:highlight w:val="none"/>
          <w:u w:val="single"/>
        </w:rPr>
        <w:t>惩戒对象及依据</w:t>
      </w:r>
      <w:r>
        <w:rPr>
          <w:rFonts w:hint="eastAsia" w:cs="Times New Roman"/>
          <w:kern w:val="2"/>
          <w:highlight w:val="none"/>
        </w:rPr>
        <w:t>详见</w:t>
      </w:r>
      <w:r>
        <w:rPr>
          <w:rFonts w:hint="eastAsia"/>
          <w:highlight w:val="none"/>
        </w:rPr>
        <w:t>《全国失信惩戒措施清单基础清单》（2024版）。</w:t>
      </w:r>
    </w:p>
    <w:p w14:paraId="64F3DEF2">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3.2本次招标</w:t>
      </w:r>
      <w:r>
        <w:rPr>
          <w:rFonts w:hint="eastAsia" w:ascii="宋体" w:hAnsi="宋体" w:cs="宋体"/>
          <w:b/>
          <w:bCs/>
          <w:sz w:val="24"/>
          <w:szCs w:val="24"/>
          <w:highlight w:val="none"/>
        </w:rPr>
        <w:t>接受</w:t>
      </w:r>
      <w:r>
        <w:rPr>
          <w:rFonts w:hint="eastAsia" w:ascii="宋体" w:hAnsi="宋体" w:cs="宋体"/>
          <w:sz w:val="24"/>
          <w:szCs w:val="24"/>
          <w:highlight w:val="none"/>
        </w:rPr>
        <w:t>联合体投标。</w:t>
      </w:r>
    </w:p>
    <w:p w14:paraId="33C43300">
      <w:pPr>
        <w:adjustRightInd w:val="0"/>
        <w:snapToGrid w:val="0"/>
        <w:spacing w:line="360" w:lineRule="auto"/>
        <w:ind w:firstLine="537" w:firstLineChars="224"/>
        <w:rPr>
          <w:rFonts w:hint="eastAsia" w:ascii="宋体" w:hAnsi="宋体"/>
          <w:sz w:val="24"/>
          <w:szCs w:val="24"/>
          <w:highlight w:val="none"/>
          <w:u w:val="single"/>
        </w:rPr>
      </w:pPr>
      <w:r>
        <w:rPr>
          <w:rFonts w:hint="eastAsia" w:ascii="宋体" w:hAnsi="宋体"/>
          <w:sz w:val="24"/>
          <w:szCs w:val="24"/>
          <w:highlight w:val="none"/>
          <w:u w:val="single"/>
        </w:rPr>
        <w:t>如投标人组成联合体投标的，只接受最多由2家单位组成的联合体，须明确联合体主办方，并按本公告附件二签订《联合体工作协议》。《联合体工作协议》应明确约定各方拟承担的工作和责任。拟担任本工程项目负责人、专职安全员须是联合体主办方在广州交易集团有限公司（广州公共资源交易中心）网站完成企业信息登记的在册人员。参加联合体投标的任何一方不得再以自己名义单独或以其他联合体成员的名义申请本项目投标，如出现此类情况将拒绝投标人参加投标。</w:t>
      </w:r>
    </w:p>
    <w:p w14:paraId="3AA005F7">
      <w:pPr>
        <w:widowControl/>
        <w:adjustRightInd w:val="0"/>
        <w:snapToGrid w:val="0"/>
        <w:spacing w:line="360" w:lineRule="auto"/>
        <w:ind w:firstLine="480" w:firstLineChars="200"/>
        <w:jc w:val="left"/>
        <w:rPr>
          <w:rFonts w:ascii="宋体" w:hAnsi="宋体"/>
          <w:sz w:val="24"/>
          <w:szCs w:val="24"/>
          <w:highlight w:val="none"/>
          <w:u w:val="single"/>
        </w:rPr>
      </w:pPr>
      <w:r>
        <w:rPr>
          <w:rFonts w:hint="eastAsia" w:ascii="宋体" w:hAnsi="宋体" w:eastAsia="宋体" w:cs="Times New Roman"/>
          <w:kern w:val="2"/>
          <w:sz w:val="24"/>
          <w:szCs w:val="24"/>
          <w:highlight w:val="none"/>
          <w:u w:val="single"/>
          <w:lang w:val="en-US" w:eastAsia="zh-CN" w:bidi="ar"/>
        </w:rPr>
        <w:t>联合体各方均应当具备规定的相应资格条件。由同一专业的单位组成的联合体，按照资质等级较低的单位确定资质等级</w:t>
      </w:r>
      <w:r>
        <w:rPr>
          <w:rFonts w:hint="eastAsia" w:ascii="宋体" w:hAnsi="宋体" w:cs="Times New Roman"/>
          <w:kern w:val="2"/>
          <w:sz w:val="24"/>
          <w:szCs w:val="24"/>
          <w:highlight w:val="none"/>
          <w:u w:val="single"/>
          <w:lang w:val="en-US" w:eastAsia="zh-CN" w:bidi="ar"/>
        </w:rPr>
        <w:t>。</w:t>
      </w:r>
    </w:p>
    <w:p w14:paraId="00E544D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3.3本次招标实行资格后审,资格审查不合格的投标人投标文件将按无效投标处理被否决。</w:t>
      </w:r>
    </w:p>
    <w:p w14:paraId="3C1AD824">
      <w:pPr>
        <w:spacing w:line="360" w:lineRule="auto"/>
        <w:ind w:firstLine="542" w:firstLineChars="225"/>
        <w:rPr>
          <w:rFonts w:ascii="宋体" w:hAnsi="宋体" w:cs="宋体"/>
          <w:b/>
          <w:sz w:val="24"/>
          <w:szCs w:val="24"/>
          <w:highlight w:val="none"/>
        </w:rPr>
      </w:pPr>
      <w:bookmarkStart w:id="21" w:name="_Toc222029466"/>
      <w:bookmarkStart w:id="22" w:name="_Toc222033817"/>
      <w:bookmarkStart w:id="23" w:name="_Toc144974483"/>
      <w:bookmarkStart w:id="24" w:name="_Toc168475629"/>
      <w:bookmarkStart w:id="25" w:name="_Toc222030968"/>
      <w:bookmarkStart w:id="26" w:name="_Toc168476032"/>
      <w:bookmarkStart w:id="27" w:name="_Toc221949930"/>
      <w:bookmarkStart w:id="28" w:name="_Toc259524299"/>
      <w:bookmarkStart w:id="29" w:name="_Toc229305326"/>
      <w:bookmarkStart w:id="30" w:name="_Toc222032635"/>
      <w:r>
        <w:rPr>
          <w:rFonts w:hint="eastAsia" w:ascii="宋体" w:hAnsi="宋体" w:cs="宋体"/>
          <w:b/>
          <w:sz w:val="24"/>
          <w:szCs w:val="24"/>
          <w:highlight w:val="none"/>
        </w:rPr>
        <w:t>4. 招标公告发布和招标文件的获取</w:t>
      </w:r>
      <w:bookmarkEnd w:id="21"/>
      <w:bookmarkEnd w:id="22"/>
      <w:bookmarkEnd w:id="23"/>
      <w:bookmarkEnd w:id="24"/>
      <w:bookmarkEnd w:id="25"/>
      <w:bookmarkEnd w:id="26"/>
      <w:bookmarkEnd w:id="27"/>
      <w:bookmarkEnd w:id="28"/>
      <w:bookmarkEnd w:id="29"/>
      <w:bookmarkEnd w:id="30"/>
    </w:p>
    <w:p w14:paraId="2E61258C">
      <w:pPr>
        <w:widowControl/>
        <w:shd w:val="clear" w:color="auto" w:fill="FFFFFF"/>
        <w:snapToGrid w:val="0"/>
        <w:spacing w:line="360" w:lineRule="auto"/>
        <w:ind w:firstLine="480" w:firstLineChars="200"/>
        <w:rPr>
          <w:rFonts w:ascii="宋体" w:hAnsi="宋体" w:cs="宋体"/>
          <w:bCs/>
          <w:sz w:val="24"/>
          <w:highlight w:val="none"/>
        </w:rPr>
      </w:pPr>
      <w:bookmarkStart w:id="31" w:name="_Toc221949931"/>
      <w:r>
        <w:rPr>
          <w:rFonts w:hint="eastAsia" w:ascii="宋体" w:hAnsi="宋体" w:cs="宋体"/>
          <w:sz w:val="24"/>
          <w:szCs w:val="24"/>
          <w:highlight w:val="none"/>
        </w:rPr>
        <w:t>4.1</w:t>
      </w:r>
      <w:r>
        <w:rPr>
          <w:rFonts w:hint="eastAsia" w:ascii="宋体" w:hAnsi="宋体" w:cs="宋体"/>
          <w:bCs/>
          <w:sz w:val="24"/>
          <w:highlight w:val="none"/>
        </w:rPr>
        <w:t>招标公告发布时间</w:t>
      </w:r>
    </w:p>
    <w:p w14:paraId="152ADC9E">
      <w:pPr>
        <w:spacing w:line="360" w:lineRule="auto"/>
        <w:ind w:firstLine="540" w:firstLineChars="225"/>
        <w:rPr>
          <w:rFonts w:ascii="宋体" w:hAnsi="宋体" w:cs="宋体"/>
          <w:bCs/>
          <w:sz w:val="24"/>
          <w:highlight w:val="none"/>
        </w:rPr>
      </w:pPr>
      <w:r>
        <w:rPr>
          <w:rFonts w:hint="eastAsia" w:ascii="宋体" w:hAnsi="宋体" w:cs="宋体"/>
          <w:bCs/>
          <w:sz w:val="24"/>
          <w:highlight w:val="none"/>
        </w:rPr>
        <w:t>从</w:t>
      </w:r>
      <w:r>
        <w:rPr>
          <w:rFonts w:hint="eastAsia" w:ascii="宋体" w:hAnsi="宋体" w:cs="宋体"/>
          <w:bCs/>
          <w:sz w:val="24"/>
          <w:highlight w:val="none"/>
          <w:u w:val="single"/>
        </w:rPr>
        <w:t>2025年</w:t>
      </w:r>
      <w:r>
        <w:rPr>
          <w:rFonts w:hint="eastAsia" w:ascii="宋体" w:hAnsi="宋体" w:cs="宋体"/>
          <w:bCs/>
          <w:sz w:val="24"/>
          <w:highlight w:val="none"/>
          <w:u w:val="single"/>
          <w:lang w:val="en-US" w:eastAsia="zh-CN"/>
        </w:rPr>
        <w:t>2</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20</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19</w:t>
      </w:r>
      <w:r>
        <w:rPr>
          <w:rFonts w:hint="eastAsia" w:ascii="宋体" w:hAnsi="宋体" w:cs="宋体"/>
          <w:bCs/>
          <w:sz w:val="24"/>
          <w:highlight w:val="none"/>
          <w:u w:val="single"/>
        </w:rPr>
        <w:t>时00分至2025年</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13</w:t>
      </w:r>
      <w:r>
        <w:rPr>
          <w:rFonts w:hint="eastAsia" w:ascii="宋体" w:hAnsi="宋体" w:cs="宋体"/>
          <w:bCs/>
          <w:sz w:val="24"/>
          <w:highlight w:val="none"/>
          <w:u w:val="single"/>
        </w:rPr>
        <w:t>日10时00分</w:t>
      </w:r>
      <w:r>
        <w:rPr>
          <w:rFonts w:hint="eastAsia" w:ascii="宋体" w:hAnsi="宋体" w:cs="宋体"/>
          <w:bCs/>
          <w:sz w:val="24"/>
          <w:highlight w:val="none"/>
        </w:rPr>
        <w:t>，凡有意参加投标者，请登录</w:t>
      </w:r>
      <w:r>
        <w:rPr>
          <w:rFonts w:hint="eastAsia" w:ascii="宋体" w:hAnsi="宋体" w:cs="宋体"/>
          <w:sz w:val="24"/>
          <w:szCs w:val="24"/>
          <w:highlight w:val="none"/>
        </w:rPr>
        <w:t>广州交易集团有限公司（广州公共资源交易中心）网站</w:t>
      </w:r>
      <w:r>
        <w:rPr>
          <w:rFonts w:hint="eastAsia" w:ascii="宋体" w:hAnsi="宋体" w:cs="宋体"/>
          <w:bCs/>
          <w:sz w:val="24"/>
          <w:highlight w:val="none"/>
        </w:rPr>
        <w:t>下载电子招标文件。（注：发布招标公告的时间为招标公告发出之日起至投标截止时间止）。</w:t>
      </w:r>
    </w:p>
    <w:p w14:paraId="20B871A3">
      <w:pPr>
        <w:widowControl/>
        <w:shd w:val="clear" w:color="auto" w:fill="FFFFFF"/>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4.2招标文件获取方式</w:t>
      </w:r>
    </w:p>
    <w:p w14:paraId="6D1F9665">
      <w:pPr>
        <w:spacing w:line="360" w:lineRule="auto"/>
        <w:ind w:firstLine="540" w:firstLineChars="225"/>
        <w:rPr>
          <w:rFonts w:ascii="宋体" w:hAnsi="宋体" w:cs="宋体"/>
          <w:sz w:val="24"/>
          <w:szCs w:val="24"/>
          <w:highlight w:val="none"/>
        </w:rPr>
      </w:pPr>
      <w:r>
        <w:rPr>
          <w:rFonts w:hint="eastAsia" w:ascii="宋体" w:hAnsi="宋体" w:cs="宋体"/>
          <w:kern w:val="0"/>
          <w:sz w:val="24"/>
          <w:szCs w:val="24"/>
          <w:highlight w:val="none"/>
        </w:rPr>
        <w:t>本项</w:t>
      </w:r>
      <w:r>
        <w:rPr>
          <w:rFonts w:hint="eastAsia" w:ascii="宋体" w:hAnsi="宋体" w:cs="宋体"/>
          <w:sz w:val="24"/>
          <w:szCs w:val="24"/>
          <w:highlight w:val="none"/>
        </w:rPr>
        <w:t>目招标文件随招标公告一并在广州交易集团有限公司（广州公共资源交易中心）网站发布，由投标人自行下载。</w:t>
      </w:r>
    </w:p>
    <w:bookmarkEnd w:id="31"/>
    <w:p w14:paraId="55B612BB">
      <w:pPr>
        <w:spacing w:line="360" w:lineRule="auto"/>
        <w:ind w:firstLine="540" w:firstLineChars="225"/>
        <w:rPr>
          <w:rFonts w:ascii="宋体" w:hAnsi="宋体" w:cs="宋体"/>
          <w:sz w:val="24"/>
          <w:szCs w:val="24"/>
          <w:highlight w:val="none"/>
        </w:rPr>
      </w:pPr>
      <w:bookmarkStart w:id="32" w:name="_Toc221949933"/>
      <w:r>
        <w:rPr>
          <w:rFonts w:hint="eastAsia" w:ascii="宋体" w:hAnsi="宋体" w:cs="宋体"/>
          <w:sz w:val="24"/>
          <w:szCs w:val="24"/>
          <w:highlight w:val="none"/>
        </w:rPr>
        <w:t>4.3招标公告网上发布时，</w:t>
      </w:r>
      <w:r>
        <w:rPr>
          <w:rFonts w:hint="eastAsia" w:ascii="宋体" w:hAnsi="宋体" w:cs="宋体"/>
          <w:bCs/>
          <w:sz w:val="24"/>
          <w:highlight w:val="none"/>
        </w:rPr>
        <w:t>同时</w:t>
      </w:r>
      <w:r>
        <w:rPr>
          <w:rFonts w:hint="eastAsia" w:ascii="宋体" w:hAnsi="宋体" w:cs="宋体"/>
          <w:sz w:val="24"/>
          <w:szCs w:val="24"/>
          <w:highlight w:val="none"/>
        </w:rPr>
        <w:t>在广州交易集团有限公司（广州公共资源交易中心）网站</w:t>
      </w:r>
      <w:r>
        <w:rPr>
          <w:rFonts w:hint="eastAsia" w:ascii="宋体" w:hAnsi="宋体" w:cs="宋体"/>
          <w:bCs/>
          <w:sz w:val="24"/>
          <w:highlight w:val="none"/>
        </w:rPr>
        <w:t>发布招标文件、施工图纸、最高投标限价</w:t>
      </w:r>
      <w:r>
        <w:rPr>
          <w:rFonts w:hint="eastAsia" w:ascii="宋体" w:hAnsi="宋体" w:cs="宋体"/>
          <w:sz w:val="24"/>
          <w:szCs w:val="24"/>
          <w:highlight w:val="none"/>
        </w:rPr>
        <w:t>。</w:t>
      </w:r>
    </w:p>
    <w:p w14:paraId="6EFA141D">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4.4如招标人需发布补充公告的，以最后发布的补充公告的时间起计算编制投标文件时间，并需在招标答疑中明确说明。</w:t>
      </w:r>
      <w:bookmarkEnd w:id="32"/>
    </w:p>
    <w:p w14:paraId="21308669">
      <w:pPr>
        <w:spacing w:line="360" w:lineRule="auto"/>
        <w:ind w:firstLine="542" w:firstLineChars="225"/>
        <w:rPr>
          <w:rFonts w:ascii="宋体" w:hAnsi="宋体" w:cs="宋体"/>
          <w:b/>
          <w:sz w:val="24"/>
          <w:szCs w:val="24"/>
          <w:highlight w:val="none"/>
        </w:rPr>
      </w:pPr>
      <w:bookmarkStart w:id="33" w:name="_Toc222033818"/>
      <w:bookmarkStart w:id="34" w:name="_Toc229305327"/>
      <w:bookmarkStart w:id="35" w:name="_Toc168476033"/>
      <w:bookmarkStart w:id="36" w:name="_Toc144974484"/>
      <w:bookmarkStart w:id="37" w:name="_Toc222029467"/>
      <w:bookmarkStart w:id="38" w:name="_Toc168475630"/>
      <w:bookmarkStart w:id="39" w:name="_Toc222032636"/>
      <w:bookmarkStart w:id="40" w:name="_Toc259524300"/>
      <w:bookmarkStart w:id="41" w:name="_Toc222030969"/>
      <w:bookmarkStart w:id="42" w:name="_Toc221949934"/>
      <w:r>
        <w:rPr>
          <w:rFonts w:hint="eastAsia" w:ascii="宋体" w:hAnsi="宋体" w:cs="宋体"/>
          <w:b/>
          <w:sz w:val="24"/>
          <w:szCs w:val="24"/>
          <w:highlight w:val="none"/>
        </w:rPr>
        <w:t>5. 投标文件的递交</w:t>
      </w:r>
      <w:bookmarkEnd w:id="33"/>
      <w:bookmarkEnd w:id="34"/>
      <w:bookmarkEnd w:id="35"/>
      <w:bookmarkEnd w:id="36"/>
      <w:bookmarkEnd w:id="37"/>
      <w:bookmarkEnd w:id="38"/>
      <w:bookmarkEnd w:id="39"/>
      <w:bookmarkEnd w:id="40"/>
      <w:bookmarkEnd w:id="41"/>
      <w:bookmarkEnd w:id="42"/>
    </w:p>
    <w:p w14:paraId="0FF1835F">
      <w:pPr>
        <w:numPr>
          <w:ilvl w:val="0"/>
          <w:numId w:val="1"/>
        </w:numPr>
        <w:spacing w:line="360" w:lineRule="auto"/>
        <w:ind w:left="420" w:firstLine="0"/>
        <w:jc w:val="left"/>
        <w:rPr>
          <w:rFonts w:ascii="宋体" w:hAnsi="宋体" w:cs="宋体"/>
          <w:sz w:val="24"/>
          <w:szCs w:val="24"/>
          <w:highlight w:val="none"/>
        </w:rPr>
      </w:pPr>
      <w:r>
        <w:rPr>
          <w:rFonts w:hint="eastAsia" w:ascii="宋体" w:hAnsi="宋体" w:cs="宋体"/>
          <w:sz w:val="24"/>
          <w:szCs w:val="24"/>
          <w:highlight w:val="none"/>
        </w:rPr>
        <w:t>递交投标文件起始时间：</w:t>
      </w:r>
      <w:r>
        <w:rPr>
          <w:rFonts w:hint="eastAsia" w:ascii="宋体" w:hAnsi="宋体" w:cs="宋体"/>
          <w:bCs/>
          <w:sz w:val="24"/>
          <w:highlight w:val="none"/>
          <w:u w:val="single"/>
        </w:rPr>
        <w:t>2025年</w:t>
      </w:r>
      <w:r>
        <w:rPr>
          <w:rFonts w:hint="eastAsia" w:ascii="宋体" w:hAnsi="宋体" w:cs="宋体"/>
          <w:bCs/>
          <w:sz w:val="24"/>
          <w:highlight w:val="none"/>
          <w:u w:val="single"/>
          <w:lang w:val="en-US" w:eastAsia="zh-CN"/>
        </w:rPr>
        <w:t>2</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20</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19</w:t>
      </w:r>
      <w:r>
        <w:rPr>
          <w:rFonts w:hint="eastAsia" w:ascii="宋体" w:hAnsi="宋体" w:cs="宋体"/>
          <w:bCs/>
          <w:sz w:val="24"/>
          <w:highlight w:val="none"/>
          <w:u w:val="single"/>
        </w:rPr>
        <w:t>时00分</w:t>
      </w:r>
    </w:p>
    <w:p w14:paraId="76E73602">
      <w:pPr>
        <w:spacing w:line="360" w:lineRule="auto"/>
        <w:ind w:firstLine="2160" w:firstLineChars="900"/>
        <w:jc w:val="left"/>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bCs/>
          <w:sz w:val="24"/>
          <w:highlight w:val="none"/>
          <w:u w:val="single"/>
        </w:rPr>
        <w:t>2025年</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13</w:t>
      </w:r>
      <w:r>
        <w:rPr>
          <w:rFonts w:hint="eastAsia" w:ascii="宋体" w:hAnsi="宋体" w:cs="宋体"/>
          <w:bCs/>
          <w:sz w:val="24"/>
          <w:highlight w:val="none"/>
          <w:u w:val="single"/>
        </w:rPr>
        <w:t>日10时00分</w:t>
      </w:r>
    </w:p>
    <w:p w14:paraId="530D6DEF">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在投标截止时间后半小时内，投标人通过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网站对已递交的电子投标文件进行解密。</w:t>
      </w:r>
    </w:p>
    <w:p w14:paraId="0B55A859">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5.2开标开始时间：</w:t>
      </w:r>
      <w:r>
        <w:rPr>
          <w:rFonts w:hint="eastAsia" w:ascii="宋体" w:hAnsi="宋体" w:cs="宋体"/>
          <w:bCs/>
          <w:sz w:val="24"/>
          <w:highlight w:val="none"/>
          <w:u w:val="single"/>
        </w:rPr>
        <w:t>2025年</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13</w:t>
      </w:r>
      <w:r>
        <w:rPr>
          <w:rFonts w:hint="eastAsia" w:ascii="宋体" w:hAnsi="宋体" w:cs="宋体"/>
          <w:bCs/>
          <w:sz w:val="24"/>
          <w:highlight w:val="none"/>
          <w:u w:val="single"/>
        </w:rPr>
        <w:t>日10时00分</w:t>
      </w:r>
    </w:p>
    <w:p w14:paraId="0C4F60D9">
      <w:pPr>
        <w:spacing w:line="360" w:lineRule="auto"/>
        <w:ind w:firstLine="540" w:firstLineChars="225"/>
        <w:rPr>
          <w:rFonts w:ascii="宋体" w:hAnsi="宋体" w:cs="宋体"/>
          <w:sz w:val="24"/>
          <w:szCs w:val="24"/>
          <w:highlight w:val="none"/>
        </w:rPr>
      </w:pPr>
      <w:r>
        <w:rPr>
          <w:rFonts w:hint="eastAsia" w:ascii="宋体" w:hAnsi="宋体" w:cs="宋体"/>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14:paraId="772C30DF">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投标人通过广州交易集团有限公司（广州公共资源交易中心）网站递交电子投标文件。投标人应在递交投标文件截止时间前，登录广州交易集团有限公司（广州公共资源交易中心）网站办理网上投标登记手续。按照广州交易集团有限公司（广州公共资源交易中心）网站关于全流程电子化项目的相关指南进行操作。</w:t>
      </w:r>
    </w:p>
    <w:p w14:paraId="73E90399">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5.5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65D9A12C">
      <w:pPr>
        <w:spacing w:line="360" w:lineRule="auto"/>
        <w:ind w:firstLine="542" w:firstLineChars="225"/>
        <w:rPr>
          <w:rFonts w:ascii="宋体" w:hAnsi="宋体" w:cs="宋体"/>
          <w:b/>
          <w:sz w:val="24"/>
          <w:szCs w:val="24"/>
          <w:highlight w:val="none"/>
        </w:rPr>
      </w:pPr>
      <w:bookmarkStart w:id="43" w:name="_Toc229305328"/>
      <w:bookmarkStart w:id="44" w:name="_Toc222029468"/>
      <w:bookmarkStart w:id="45" w:name="_Toc221949937"/>
      <w:bookmarkStart w:id="46" w:name="_Toc259524301"/>
      <w:bookmarkStart w:id="47" w:name="_Toc222033819"/>
      <w:bookmarkStart w:id="48" w:name="_Toc222032637"/>
      <w:bookmarkStart w:id="49" w:name="_Toc222030970"/>
      <w:r>
        <w:rPr>
          <w:rFonts w:hint="eastAsia" w:ascii="宋体" w:hAnsi="宋体" w:cs="宋体"/>
          <w:b/>
          <w:sz w:val="24"/>
          <w:szCs w:val="24"/>
          <w:highlight w:val="none"/>
        </w:rPr>
        <w:t>6、办理企业信息登记</w:t>
      </w:r>
    </w:p>
    <w:p w14:paraId="31B0A32C">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本次招标要求投标人办理网上投标登记前，须在</w:t>
      </w:r>
      <w:r>
        <w:rPr>
          <w:rFonts w:hint="eastAsia" w:ascii="宋体" w:hAnsi="宋体" w:cs="宋体"/>
          <w:sz w:val="24"/>
          <w:szCs w:val="24"/>
          <w:highlight w:val="none"/>
        </w:rPr>
        <w:t>广州交易集团有限公司（广州公共资源交易中心）网站</w:t>
      </w:r>
      <w:r>
        <w:rPr>
          <w:rFonts w:hint="eastAsia" w:ascii="宋体" w:hAnsi="宋体" w:cs="宋体"/>
          <w:sz w:val="24"/>
          <w:highlight w:val="none"/>
        </w:rPr>
        <w:t>完成企业信息登记，及拟担任本工程项目负责人、专职安全员须是本企业信息登记中的在册人员。</w:t>
      </w:r>
      <w:r>
        <w:rPr>
          <w:rFonts w:hint="eastAsia" w:ascii="宋体" w:hAnsi="宋体" w:cs="宋体"/>
          <w:kern w:val="0"/>
          <w:sz w:val="24"/>
          <w:szCs w:val="24"/>
          <w:highlight w:val="none"/>
        </w:rPr>
        <w:t>企业信息登记应按照</w:t>
      </w:r>
      <w:r>
        <w:rPr>
          <w:rFonts w:hint="eastAsia" w:ascii="宋体" w:hAnsi="宋体" w:cs="宋体"/>
          <w:sz w:val="24"/>
          <w:szCs w:val="24"/>
          <w:highlight w:val="none"/>
        </w:rPr>
        <w:t>广州交易集团有限公司（广州公共资源交易中心）网站</w:t>
      </w:r>
      <w:r>
        <w:rPr>
          <w:rFonts w:hint="eastAsia" w:ascii="宋体" w:hAnsi="宋体" w:cs="宋体"/>
          <w:kern w:val="0"/>
          <w:sz w:val="24"/>
          <w:szCs w:val="24"/>
          <w:highlight w:val="none"/>
        </w:rPr>
        <w:t>关于企业信息登记的相关指南进行操作。</w:t>
      </w:r>
    </w:p>
    <w:p w14:paraId="6B871E9D">
      <w:pPr>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7. 疑问、异议和投诉处理</w:t>
      </w:r>
    </w:p>
    <w:p w14:paraId="3DEA31DE">
      <w:pPr>
        <w:widowControl/>
        <w:spacing w:before="94" w:after="94"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7.1</w:t>
      </w:r>
      <w:r>
        <w:rPr>
          <w:rFonts w:hint="eastAsia" w:ascii="宋体" w:hAnsi="宋体" w:cs="宋体"/>
          <w:sz w:val="24"/>
          <w:highlight w:val="none"/>
        </w:rPr>
        <w:t>关于疑问、异议、投诉的基本概念和处理程序详见《中华人民共和国招标投标法》、《中华人民共和国招标投标法实施条例》、《工程建设项目招标投标活动投诉处理办法》</w:t>
      </w:r>
      <w:r>
        <w:rPr>
          <w:rFonts w:hint="eastAsia" w:ascii="宋体" w:hAnsi="宋体" w:cs="宋体"/>
          <w:sz w:val="24"/>
          <w:szCs w:val="24"/>
          <w:highlight w:val="none"/>
        </w:rPr>
        <w:t>和《广州市水务局关于进一步加强水务工程项目招标投标活动监督管理工作的通知》（穗水建管〔2023〕78号）</w:t>
      </w:r>
      <w:r>
        <w:rPr>
          <w:rFonts w:hint="eastAsia" w:ascii="宋体" w:hAnsi="宋体" w:cs="宋体"/>
          <w:sz w:val="24"/>
          <w:highlight w:val="none"/>
        </w:rPr>
        <w:t>。</w:t>
      </w:r>
    </w:p>
    <w:p w14:paraId="36EDCE07">
      <w:pPr>
        <w:widowControl/>
        <w:spacing w:before="94" w:after="94"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013A6A0B">
      <w:pPr>
        <w:widowControl/>
        <w:spacing w:before="94" w:after="94"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7.3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4E3775E9">
      <w:pPr>
        <w:widowControl/>
        <w:spacing w:before="94" w:after="94" w:line="360" w:lineRule="auto"/>
        <w:ind w:firstLine="598"/>
        <w:jc w:val="left"/>
        <w:rPr>
          <w:rFonts w:ascii="宋体" w:hAnsi="宋体" w:cs="宋体"/>
          <w:kern w:val="0"/>
          <w:sz w:val="24"/>
          <w:szCs w:val="24"/>
          <w:highlight w:val="none"/>
        </w:rPr>
      </w:pPr>
      <w:r>
        <w:rPr>
          <w:rFonts w:hint="eastAsia" w:ascii="宋体" w:hAnsi="宋体" w:cs="宋体"/>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570FF635">
      <w:pPr>
        <w:widowControl/>
        <w:spacing w:before="94" w:after="94" w:line="360" w:lineRule="auto"/>
        <w:ind w:firstLine="598"/>
        <w:jc w:val="left"/>
        <w:rPr>
          <w:rFonts w:ascii="宋体" w:hAnsi="宋体" w:cs="宋体"/>
          <w:kern w:val="0"/>
          <w:sz w:val="24"/>
          <w:szCs w:val="24"/>
          <w:highlight w:val="none"/>
        </w:rPr>
      </w:pPr>
      <w:r>
        <w:rPr>
          <w:rFonts w:hint="eastAsia" w:ascii="宋体" w:hAnsi="宋体" w:cs="宋体"/>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3"/>
    <w:bookmarkEnd w:id="44"/>
    <w:bookmarkEnd w:id="45"/>
    <w:bookmarkEnd w:id="46"/>
    <w:bookmarkEnd w:id="47"/>
    <w:bookmarkEnd w:id="48"/>
    <w:bookmarkEnd w:id="49"/>
    <w:p w14:paraId="26711BF5">
      <w:pPr>
        <w:spacing w:line="360" w:lineRule="auto"/>
        <w:ind w:firstLine="542" w:firstLineChars="225"/>
        <w:rPr>
          <w:rFonts w:ascii="宋体" w:hAnsi="宋体" w:cs="宋体"/>
          <w:b/>
          <w:sz w:val="24"/>
          <w:szCs w:val="24"/>
          <w:highlight w:val="none"/>
        </w:rPr>
      </w:pPr>
      <w:bookmarkStart w:id="50" w:name="_Toc221949939"/>
      <w:bookmarkStart w:id="51" w:name="_Toc222030971"/>
      <w:bookmarkStart w:id="52" w:name="_Toc168476034"/>
      <w:bookmarkStart w:id="53" w:name="_Toc222032638"/>
      <w:bookmarkStart w:id="54" w:name="_Toc229305329"/>
      <w:bookmarkStart w:id="55" w:name="_Toc222029469"/>
      <w:bookmarkStart w:id="56" w:name="_Toc168475631"/>
      <w:bookmarkStart w:id="57" w:name="_Toc222033820"/>
      <w:bookmarkStart w:id="58" w:name="_Toc259524302"/>
      <w:r>
        <w:rPr>
          <w:rFonts w:hint="eastAsia" w:ascii="宋体" w:hAnsi="宋体" w:cs="宋体"/>
          <w:b/>
          <w:sz w:val="24"/>
          <w:szCs w:val="24"/>
          <w:highlight w:val="none"/>
        </w:rPr>
        <w:t>8. 发布公告的媒介</w:t>
      </w:r>
      <w:bookmarkEnd w:id="50"/>
      <w:bookmarkEnd w:id="51"/>
      <w:bookmarkEnd w:id="52"/>
      <w:bookmarkEnd w:id="53"/>
      <w:bookmarkEnd w:id="54"/>
      <w:bookmarkEnd w:id="55"/>
      <w:bookmarkEnd w:id="56"/>
      <w:bookmarkEnd w:id="57"/>
      <w:bookmarkEnd w:id="58"/>
    </w:p>
    <w:p w14:paraId="61EF6BA3">
      <w:pPr>
        <w:spacing w:line="360" w:lineRule="auto"/>
        <w:ind w:firstLine="480" w:firstLineChars="200"/>
        <w:rPr>
          <w:rFonts w:ascii="宋体" w:hAnsi="宋体" w:cs="宋体"/>
          <w:sz w:val="24"/>
          <w:szCs w:val="24"/>
          <w:highlight w:val="none"/>
        </w:rPr>
      </w:pPr>
      <w:bookmarkStart w:id="59" w:name="_Toc221949940"/>
      <w:r>
        <w:rPr>
          <w:rFonts w:hint="eastAsia" w:ascii="宋体" w:hAnsi="宋体" w:cs="宋体"/>
          <w:bCs/>
          <w:sz w:val="24"/>
          <w:highlight w:val="none"/>
        </w:rPr>
        <w:t>本公告在广州交易集团有限公司（广州公共资源交易中心）网（网址：http://www.gzggzy.cn）、广东省招标投标监管网（网址： http://zbtb.gd.gov.cn/login）和中国招标投标公共服务平台（网址：http://www.cebpubservice.com/）发布，本公告的修改、补充，在</w:t>
      </w:r>
      <w:r>
        <w:rPr>
          <w:rFonts w:hint="eastAsia" w:ascii="宋体" w:hAnsi="宋体" w:cs="宋体"/>
          <w:sz w:val="24"/>
          <w:szCs w:val="24"/>
          <w:highlight w:val="none"/>
        </w:rPr>
        <w:t>广州交易集团有限公司（广州公共资源交易中心）网站</w:t>
      </w:r>
      <w:r>
        <w:rPr>
          <w:rFonts w:hint="eastAsia" w:ascii="宋体" w:hAnsi="宋体" w:cs="宋体"/>
          <w:bCs/>
          <w:sz w:val="24"/>
          <w:highlight w:val="none"/>
        </w:rPr>
        <w:t>发布</w:t>
      </w:r>
      <w:r>
        <w:rPr>
          <w:rFonts w:hint="eastAsia" w:ascii="宋体" w:hAnsi="宋体" w:cs="宋体"/>
          <w:sz w:val="24"/>
          <w:szCs w:val="24"/>
          <w:highlight w:val="none"/>
        </w:rPr>
        <w:t>。</w:t>
      </w:r>
      <w:bookmarkEnd w:id="59"/>
    </w:p>
    <w:p w14:paraId="616C4D47">
      <w:pPr>
        <w:spacing w:line="360" w:lineRule="auto"/>
        <w:ind w:firstLine="542" w:firstLineChars="225"/>
        <w:rPr>
          <w:rFonts w:ascii="宋体" w:hAnsi="宋体" w:cs="宋体"/>
          <w:b/>
          <w:sz w:val="24"/>
          <w:szCs w:val="24"/>
          <w:highlight w:val="none"/>
        </w:rPr>
      </w:pPr>
      <w:bookmarkStart w:id="60" w:name="_Toc222032639"/>
      <w:bookmarkStart w:id="61" w:name="_Toc144974485"/>
      <w:bookmarkStart w:id="62" w:name="_Toc221949941"/>
      <w:bookmarkStart w:id="63" w:name="_Toc259524303"/>
      <w:bookmarkStart w:id="64" w:name="_Toc229305330"/>
      <w:bookmarkStart w:id="65" w:name="_Toc222029470"/>
      <w:bookmarkStart w:id="66" w:name="_Toc222033821"/>
      <w:bookmarkStart w:id="67" w:name="_Toc168476035"/>
      <w:bookmarkStart w:id="68" w:name="_Toc168475632"/>
      <w:bookmarkStart w:id="69" w:name="_Toc222030972"/>
      <w:r>
        <w:rPr>
          <w:rFonts w:hint="eastAsia" w:ascii="宋体" w:hAnsi="宋体" w:cs="宋体"/>
          <w:b/>
          <w:sz w:val="24"/>
          <w:szCs w:val="24"/>
          <w:highlight w:val="none"/>
        </w:rPr>
        <w:t>9.</w:t>
      </w:r>
      <w:r>
        <w:rPr>
          <w:rFonts w:hint="eastAsia" w:ascii="宋体" w:hAnsi="宋体" w:cs="宋体"/>
          <w:sz w:val="24"/>
          <w:szCs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C9B9908">
      <w:pPr>
        <w:spacing w:line="360" w:lineRule="auto"/>
        <w:ind w:firstLine="542" w:firstLineChars="225"/>
        <w:rPr>
          <w:rFonts w:ascii="宋体" w:hAnsi="宋体" w:cs="宋体"/>
          <w:b/>
          <w:sz w:val="24"/>
          <w:szCs w:val="24"/>
          <w:highlight w:val="none"/>
        </w:rPr>
      </w:pPr>
      <w:r>
        <w:rPr>
          <w:rFonts w:hint="eastAsia" w:ascii="宋体" w:hAnsi="宋体" w:cs="宋体"/>
          <w:b/>
          <w:sz w:val="24"/>
          <w:szCs w:val="24"/>
          <w:highlight w:val="none"/>
        </w:rPr>
        <w:t>10. 联系方式</w:t>
      </w:r>
      <w:bookmarkEnd w:id="60"/>
      <w:bookmarkEnd w:id="61"/>
      <w:bookmarkEnd w:id="62"/>
      <w:bookmarkEnd w:id="63"/>
      <w:bookmarkEnd w:id="64"/>
      <w:bookmarkEnd w:id="65"/>
      <w:bookmarkEnd w:id="66"/>
      <w:bookmarkEnd w:id="67"/>
      <w:bookmarkEnd w:id="68"/>
      <w:bookmarkEnd w:id="69"/>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1"/>
        <w:gridCol w:w="4563"/>
      </w:tblGrid>
      <w:tr w14:paraId="132CB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tcPr>
          <w:p w14:paraId="256D1FEC">
            <w:pPr>
              <w:topLinePunct/>
              <w:spacing w:line="360" w:lineRule="auto"/>
              <w:rPr>
                <w:rFonts w:ascii="宋体" w:hAnsi="宋体" w:cs="宋体"/>
                <w:sz w:val="24"/>
                <w:szCs w:val="21"/>
                <w:highlight w:val="none"/>
              </w:rPr>
            </w:pPr>
            <w:r>
              <w:rPr>
                <w:rFonts w:hint="eastAsia" w:ascii="宋体" w:hAnsi="宋体" w:cs="宋体"/>
                <w:sz w:val="24"/>
                <w:szCs w:val="21"/>
                <w:highlight w:val="none"/>
              </w:rPr>
              <w:t>招 标 人：</w:t>
            </w:r>
            <w:r>
              <w:rPr>
                <w:rFonts w:hint="eastAsia" w:ascii="宋体" w:hAnsi="宋体" w:cs="宋体"/>
                <w:sz w:val="24"/>
                <w:szCs w:val="21"/>
                <w:highlight w:val="none"/>
                <w:u w:val="single"/>
              </w:rPr>
              <w:t>广州市番禺区人民政府沙湾街道办事处</w:t>
            </w:r>
            <w:r>
              <w:rPr>
                <w:rFonts w:hint="eastAsia" w:ascii="宋体" w:hAnsi="宋体" w:cs="宋体"/>
                <w:sz w:val="24"/>
                <w:szCs w:val="21"/>
                <w:highlight w:val="none"/>
              </w:rPr>
              <w:t xml:space="preserve">  </w:t>
            </w:r>
          </w:p>
        </w:tc>
        <w:tc>
          <w:tcPr>
            <w:tcW w:w="4563" w:type="dxa"/>
            <w:tcBorders>
              <w:tl2br w:val="nil"/>
              <w:tr2bl w:val="nil"/>
            </w:tcBorders>
          </w:tcPr>
          <w:p w14:paraId="0440E5C6">
            <w:pPr>
              <w:topLinePunct/>
              <w:spacing w:line="360" w:lineRule="auto"/>
              <w:ind w:left="1680" w:hanging="1680" w:hangingChars="700"/>
              <w:rPr>
                <w:rFonts w:ascii="宋体" w:hAnsi="宋体" w:cs="宋体"/>
                <w:sz w:val="24"/>
                <w:szCs w:val="21"/>
                <w:highlight w:val="none"/>
              </w:rPr>
            </w:pPr>
            <w:r>
              <w:rPr>
                <w:rFonts w:hint="eastAsia" w:ascii="宋体" w:hAnsi="宋体" w:cs="宋体"/>
                <w:sz w:val="24"/>
                <w:szCs w:val="21"/>
                <w:highlight w:val="none"/>
              </w:rPr>
              <w:t>招标代理机构：</w:t>
            </w:r>
            <w:r>
              <w:rPr>
                <w:rFonts w:hint="eastAsia" w:ascii="宋体" w:hAnsi="宋体" w:cs="宋体"/>
                <w:sz w:val="24"/>
                <w:szCs w:val="21"/>
                <w:highlight w:val="none"/>
                <w:u w:val="single"/>
              </w:rPr>
              <w:t xml:space="preserve">广东省广大工程顾问有限公司 </w:t>
            </w:r>
          </w:p>
        </w:tc>
      </w:tr>
      <w:tr w14:paraId="157E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tcPr>
          <w:p w14:paraId="74E3AB8D">
            <w:pPr>
              <w:topLinePunct/>
              <w:spacing w:line="360" w:lineRule="auto"/>
              <w:ind w:left="1200" w:hanging="1200" w:hangingChars="500"/>
              <w:rPr>
                <w:rFonts w:ascii="宋体" w:hAnsi="宋体" w:cs="宋体"/>
                <w:sz w:val="24"/>
                <w:szCs w:val="21"/>
                <w:highlight w:val="none"/>
              </w:rPr>
            </w:pPr>
            <w:r>
              <w:rPr>
                <w:rFonts w:hint="eastAsia" w:ascii="宋体" w:hAnsi="宋体" w:cs="宋体"/>
                <w:sz w:val="24"/>
                <w:szCs w:val="21"/>
                <w:highlight w:val="none"/>
              </w:rPr>
              <w:t>地    址：</w:t>
            </w:r>
            <w:r>
              <w:rPr>
                <w:rFonts w:hint="eastAsia"/>
                <w:szCs w:val="21"/>
                <w:highlight w:val="none"/>
                <w:u w:val="single"/>
              </w:rPr>
              <w:t>广州市番禺区沙湾街道中华大道371号</w:t>
            </w:r>
          </w:p>
        </w:tc>
        <w:tc>
          <w:tcPr>
            <w:tcW w:w="4563" w:type="dxa"/>
            <w:tcBorders>
              <w:tl2br w:val="nil"/>
              <w:tr2bl w:val="nil"/>
            </w:tcBorders>
          </w:tcPr>
          <w:p w14:paraId="75991789">
            <w:pPr>
              <w:topLinePunct/>
              <w:spacing w:line="360" w:lineRule="auto"/>
              <w:ind w:left="1200" w:hanging="1200" w:hangingChars="500"/>
              <w:rPr>
                <w:rFonts w:ascii="宋体" w:hAnsi="宋体" w:cs="宋体"/>
                <w:sz w:val="24"/>
                <w:szCs w:val="21"/>
                <w:highlight w:val="none"/>
              </w:rPr>
            </w:pPr>
            <w:r>
              <w:rPr>
                <w:rFonts w:hint="eastAsia" w:ascii="宋体" w:hAnsi="宋体" w:cs="宋体"/>
                <w:sz w:val="24"/>
                <w:szCs w:val="21"/>
                <w:highlight w:val="none"/>
              </w:rPr>
              <w:t>地    址：</w:t>
            </w:r>
            <w:r>
              <w:rPr>
                <w:rFonts w:hint="eastAsia"/>
                <w:szCs w:val="21"/>
                <w:highlight w:val="none"/>
                <w:u w:val="single"/>
              </w:rPr>
              <w:t>广州市番禺区东环街文坡路8号8楼</w:t>
            </w:r>
          </w:p>
        </w:tc>
      </w:tr>
      <w:tr w14:paraId="483A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tcPr>
          <w:p w14:paraId="6BBB3E6E">
            <w:pPr>
              <w:topLinePunct/>
              <w:spacing w:line="360" w:lineRule="auto"/>
              <w:rPr>
                <w:rFonts w:ascii="宋体" w:hAnsi="宋体" w:cs="宋体"/>
                <w:sz w:val="24"/>
                <w:szCs w:val="21"/>
                <w:highlight w:val="none"/>
              </w:rPr>
            </w:pPr>
            <w:r>
              <w:rPr>
                <w:rFonts w:hint="eastAsia" w:ascii="宋体" w:hAnsi="宋体" w:cs="宋体"/>
                <w:sz w:val="24"/>
                <w:szCs w:val="21"/>
                <w:highlight w:val="none"/>
              </w:rPr>
              <w:t>邮    编：</w:t>
            </w:r>
            <w:r>
              <w:rPr>
                <w:rFonts w:hint="eastAsia" w:ascii="宋体" w:hAnsi="宋体" w:cs="宋体"/>
                <w:sz w:val="24"/>
                <w:szCs w:val="21"/>
                <w:highlight w:val="none"/>
                <w:u w:val="single"/>
              </w:rPr>
              <w:t xml:space="preserve">/                   </w:t>
            </w:r>
          </w:p>
        </w:tc>
        <w:tc>
          <w:tcPr>
            <w:tcW w:w="4563" w:type="dxa"/>
            <w:tcBorders>
              <w:tl2br w:val="nil"/>
              <w:tr2bl w:val="nil"/>
            </w:tcBorders>
          </w:tcPr>
          <w:p w14:paraId="1195A14B">
            <w:pPr>
              <w:topLinePunct/>
              <w:spacing w:line="360" w:lineRule="auto"/>
              <w:rPr>
                <w:rFonts w:ascii="宋体" w:hAnsi="宋体" w:cs="宋体"/>
                <w:sz w:val="24"/>
                <w:szCs w:val="21"/>
                <w:highlight w:val="none"/>
              </w:rPr>
            </w:pPr>
            <w:r>
              <w:rPr>
                <w:rFonts w:hint="eastAsia" w:ascii="宋体" w:hAnsi="宋体" w:cs="宋体"/>
                <w:sz w:val="24"/>
                <w:szCs w:val="21"/>
                <w:highlight w:val="none"/>
              </w:rPr>
              <w:t>邮    编：</w:t>
            </w:r>
            <w:r>
              <w:rPr>
                <w:rFonts w:hint="eastAsia" w:ascii="宋体" w:hAnsi="宋体" w:cs="宋体"/>
                <w:sz w:val="24"/>
                <w:szCs w:val="24"/>
                <w:highlight w:val="none"/>
                <w:u w:val="single"/>
              </w:rPr>
              <w:t>/</w:t>
            </w:r>
            <w:r>
              <w:rPr>
                <w:rFonts w:hint="eastAsia" w:ascii="宋体" w:hAnsi="宋体" w:cs="宋体"/>
                <w:sz w:val="24"/>
                <w:szCs w:val="21"/>
                <w:highlight w:val="none"/>
              </w:rPr>
              <w:t xml:space="preserve"> </w:t>
            </w:r>
            <w:r>
              <w:rPr>
                <w:rFonts w:hint="eastAsia" w:ascii="宋体" w:hAnsi="宋体" w:cs="宋体"/>
                <w:sz w:val="24"/>
                <w:szCs w:val="21"/>
                <w:highlight w:val="none"/>
                <w:u w:val="single"/>
              </w:rPr>
              <w:t xml:space="preserve">                    </w:t>
            </w:r>
          </w:p>
        </w:tc>
      </w:tr>
      <w:tr w14:paraId="366E2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tcPr>
          <w:p w14:paraId="0BD7CD18">
            <w:pPr>
              <w:topLinePunct/>
              <w:spacing w:line="360" w:lineRule="auto"/>
              <w:rPr>
                <w:rFonts w:ascii="宋体" w:hAnsi="宋体" w:cs="宋体"/>
                <w:sz w:val="24"/>
                <w:szCs w:val="21"/>
                <w:highlight w:val="none"/>
              </w:rPr>
            </w:pPr>
            <w:r>
              <w:rPr>
                <w:rFonts w:hint="eastAsia" w:ascii="宋体" w:hAnsi="宋体" w:cs="宋体"/>
                <w:sz w:val="24"/>
                <w:szCs w:val="21"/>
                <w:highlight w:val="none"/>
              </w:rPr>
              <w:t>联 系 人：</w:t>
            </w:r>
            <w:r>
              <w:rPr>
                <w:rFonts w:hint="eastAsia" w:ascii="宋体" w:hAnsi="宋体" w:cs="宋体"/>
                <w:sz w:val="24"/>
                <w:szCs w:val="21"/>
                <w:highlight w:val="none"/>
                <w:u w:val="single"/>
              </w:rPr>
              <w:t xml:space="preserve">黎工                              </w:t>
            </w:r>
          </w:p>
        </w:tc>
        <w:tc>
          <w:tcPr>
            <w:tcW w:w="4563" w:type="dxa"/>
            <w:tcBorders>
              <w:tl2br w:val="nil"/>
              <w:tr2bl w:val="nil"/>
            </w:tcBorders>
          </w:tcPr>
          <w:p w14:paraId="0E4524CC">
            <w:pPr>
              <w:topLinePunct/>
              <w:spacing w:line="360" w:lineRule="auto"/>
              <w:rPr>
                <w:rFonts w:ascii="宋体" w:hAnsi="宋体" w:cs="宋体"/>
                <w:sz w:val="24"/>
                <w:szCs w:val="21"/>
                <w:highlight w:val="none"/>
              </w:rPr>
            </w:pPr>
            <w:r>
              <w:rPr>
                <w:rFonts w:hint="eastAsia" w:ascii="宋体" w:hAnsi="宋体" w:cs="宋体"/>
                <w:sz w:val="24"/>
                <w:szCs w:val="21"/>
                <w:highlight w:val="none"/>
              </w:rPr>
              <w:t>联 系 人：</w:t>
            </w:r>
            <w:r>
              <w:rPr>
                <w:rFonts w:hint="eastAsia" w:ascii="宋体" w:hAnsi="宋体" w:cs="宋体"/>
                <w:sz w:val="24"/>
                <w:szCs w:val="21"/>
                <w:highlight w:val="none"/>
                <w:u w:val="single"/>
              </w:rPr>
              <w:t xml:space="preserve">肖工                         </w:t>
            </w:r>
          </w:p>
        </w:tc>
      </w:tr>
      <w:tr w14:paraId="6276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tcPr>
          <w:p w14:paraId="0A64D3FA">
            <w:pPr>
              <w:topLinePunct/>
              <w:spacing w:line="360" w:lineRule="auto"/>
              <w:rPr>
                <w:rFonts w:ascii="宋体" w:hAnsi="宋体" w:cs="宋体"/>
                <w:sz w:val="24"/>
                <w:szCs w:val="21"/>
                <w:highlight w:val="none"/>
              </w:rPr>
            </w:pPr>
            <w:r>
              <w:rPr>
                <w:rFonts w:hint="eastAsia" w:ascii="宋体" w:hAnsi="宋体" w:cs="宋体"/>
                <w:sz w:val="24"/>
                <w:szCs w:val="21"/>
                <w:highlight w:val="none"/>
              </w:rPr>
              <w:t>电    话：</w:t>
            </w:r>
            <w:r>
              <w:rPr>
                <w:rFonts w:hint="eastAsia" w:ascii="宋体" w:hAnsi="宋体" w:cs="宋体"/>
                <w:szCs w:val="21"/>
                <w:highlight w:val="none"/>
                <w:u w:val="single"/>
              </w:rPr>
              <w:t>020-34832216</w:t>
            </w:r>
            <w:r>
              <w:rPr>
                <w:rFonts w:hint="eastAsia" w:ascii="宋体" w:hAnsi="宋体" w:cs="宋体"/>
                <w:sz w:val="24"/>
                <w:szCs w:val="21"/>
                <w:highlight w:val="none"/>
                <w:u w:val="single"/>
              </w:rPr>
              <w:t xml:space="preserve">                          </w:t>
            </w:r>
            <w:r>
              <w:rPr>
                <w:rFonts w:hint="eastAsia" w:ascii="宋体" w:hAnsi="宋体" w:cs="宋体"/>
                <w:sz w:val="24"/>
                <w:szCs w:val="21"/>
                <w:highlight w:val="none"/>
              </w:rPr>
              <w:t xml:space="preserve"> </w:t>
            </w:r>
          </w:p>
        </w:tc>
        <w:tc>
          <w:tcPr>
            <w:tcW w:w="4563" w:type="dxa"/>
            <w:tcBorders>
              <w:tl2br w:val="nil"/>
              <w:tr2bl w:val="nil"/>
            </w:tcBorders>
          </w:tcPr>
          <w:p w14:paraId="33B5729D">
            <w:pPr>
              <w:topLinePunct/>
              <w:spacing w:line="360" w:lineRule="auto"/>
              <w:rPr>
                <w:rFonts w:ascii="宋体" w:hAnsi="宋体" w:cs="宋体"/>
                <w:sz w:val="24"/>
                <w:szCs w:val="21"/>
                <w:highlight w:val="none"/>
              </w:rPr>
            </w:pPr>
            <w:r>
              <w:rPr>
                <w:rFonts w:hint="eastAsia" w:ascii="宋体" w:hAnsi="宋体" w:cs="宋体"/>
                <w:sz w:val="24"/>
                <w:szCs w:val="21"/>
                <w:highlight w:val="none"/>
              </w:rPr>
              <w:t>电    话：</w:t>
            </w:r>
            <w:r>
              <w:rPr>
                <w:rFonts w:hint="eastAsia" w:ascii="宋体" w:hAnsi="宋体"/>
                <w:sz w:val="24"/>
                <w:highlight w:val="none"/>
                <w:u w:val="single"/>
              </w:rPr>
              <w:t>020-38293607</w:t>
            </w:r>
            <w:r>
              <w:rPr>
                <w:rFonts w:hint="eastAsia" w:ascii="宋体" w:hAnsi="宋体" w:cs="宋体"/>
                <w:sz w:val="24"/>
                <w:szCs w:val="21"/>
                <w:highlight w:val="none"/>
                <w:u w:val="single"/>
              </w:rPr>
              <w:t xml:space="preserve">   </w:t>
            </w:r>
          </w:p>
        </w:tc>
      </w:tr>
      <w:tr w14:paraId="2DEE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tcPr>
          <w:p w14:paraId="131EA86F">
            <w:pPr>
              <w:topLinePunct/>
              <w:spacing w:line="360" w:lineRule="auto"/>
              <w:rPr>
                <w:rFonts w:ascii="宋体" w:hAnsi="宋体" w:cs="宋体"/>
                <w:sz w:val="24"/>
                <w:szCs w:val="21"/>
                <w:highlight w:val="none"/>
              </w:rPr>
            </w:pPr>
            <w:r>
              <w:rPr>
                <w:rFonts w:hint="eastAsia" w:ascii="宋体" w:hAnsi="宋体" w:cs="宋体"/>
                <w:sz w:val="24"/>
                <w:szCs w:val="21"/>
                <w:highlight w:val="none"/>
              </w:rPr>
              <w:t>传    真：</w:t>
            </w:r>
            <w:r>
              <w:rPr>
                <w:rFonts w:hint="eastAsia" w:ascii="宋体" w:hAnsi="宋体" w:cs="宋体"/>
                <w:sz w:val="24"/>
                <w:szCs w:val="21"/>
                <w:highlight w:val="none"/>
                <w:u w:val="single"/>
              </w:rPr>
              <w:t xml:space="preserve">   /                      </w:t>
            </w:r>
            <w:r>
              <w:rPr>
                <w:rFonts w:hint="eastAsia" w:ascii="宋体" w:hAnsi="宋体" w:cs="宋体"/>
                <w:sz w:val="24"/>
                <w:szCs w:val="21"/>
                <w:highlight w:val="none"/>
              </w:rPr>
              <w:t xml:space="preserve"> </w:t>
            </w:r>
          </w:p>
        </w:tc>
        <w:tc>
          <w:tcPr>
            <w:tcW w:w="4563" w:type="dxa"/>
            <w:tcBorders>
              <w:tl2br w:val="nil"/>
              <w:tr2bl w:val="nil"/>
            </w:tcBorders>
          </w:tcPr>
          <w:p w14:paraId="74446B4C">
            <w:pPr>
              <w:topLinePunct/>
              <w:spacing w:line="360" w:lineRule="auto"/>
              <w:rPr>
                <w:rFonts w:ascii="宋体" w:hAnsi="宋体" w:cs="宋体"/>
                <w:sz w:val="24"/>
                <w:szCs w:val="21"/>
                <w:highlight w:val="none"/>
              </w:rPr>
            </w:pPr>
            <w:r>
              <w:rPr>
                <w:rFonts w:hint="eastAsia" w:ascii="宋体" w:hAnsi="宋体" w:cs="宋体"/>
                <w:sz w:val="24"/>
                <w:szCs w:val="21"/>
                <w:highlight w:val="none"/>
              </w:rPr>
              <w:t>传    真：</w:t>
            </w:r>
            <w:r>
              <w:rPr>
                <w:rFonts w:hint="eastAsia" w:ascii="宋体" w:hAnsi="宋体" w:cs="宋体"/>
                <w:sz w:val="24"/>
                <w:szCs w:val="21"/>
                <w:highlight w:val="none"/>
                <w:u w:val="single"/>
              </w:rPr>
              <w:t xml:space="preserve">     /                      </w:t>
            </w:r>
            <w:r>
              <w:rPr>
                <w:rFonts w:hint="eastAsia" w:ascii="宋体" w:hAnsi="宋体" w:cs="宋体"/>
                <w:sz w:val="24"/>
                <w:szCs w:val="21"/>
                <w:highlight w:val="none"/>
              </w:rPr>
              <w:t xml:space="preserve"> </w:t>
            </w:r>
          </w:p>
        </w:tc>
      </w:tr>
      <w:tr w14:paraId="46DE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1" w:type="dxa"/>
            <w:tcBorders>
              <w:tl2br w:val="nil"/>
              <w:tr2bl w:val="nil"/>
            </w:tcBorders>
          </w:tcPr>
          <w:p w14:paraId="7E606655">
            <w:pPr>
              <w:topLinePunct/>
              <w:spacing w:line="360" w:lineRule="auto"/>
              <w:rPr>
                <w:rFonts w:ascii="宋体" w:hAnsi="宋体" w:cs="宋体"/>
                <w:sz w:val="24"/>
                <w:szCs w:val="21"/>
                <w:highlight w:val="none"/>
              </w:rPr>
            </w:pPr>
            <w:r>
              <w:rPr>
                <w:rFonts w:hint="eastAsia" w:ascii="宋体" w:hAnsi="宋体" w:cs="宋体"/>
                <w:sz w:val="24"/>
                <w:szCs w:val="21"/>
                <w:highlight w:val="none"/>
              </w:rPr>
              <w:t>电子邮件：</w:t>
            </w:r>
            <w:r>
              <w:rPr>
                <w:rFonts w:hint="eastAsia" w:ascii="宋体" w:hAnsi="宋体" w:cs="宋体"/>
                <w:sz w:val="24"/>
                <w:szCs w:val="21"/>
                <w:highlight w:val="none"/>
                <w:u w:val="single"/>
              </w:rPr>
              <w:t xml:space="preserve">   /                      </w:t>
            </w:r>
            <w:r>
              <w:rPr>
                <w:rFonts w:hint="eastAsia" w:ascii="宋体" w:hAnsi="宋体" w:cs="宋体"/>
                <w:sz w:val="24"/>
                <w:szCs w:val="21"/>
                <w:highlight w:val="none"/>
              </w:rPr>
              <w:t xml:space="preserve"> </w:t>
            </w:r>
          </w:p>
        </w:tc>
        <w:tc>
          <w:tcPr>
            <w:tcW w:w="4563" w:type="dxa"/>
            <w:tcBorders>
              <w:tl2br w:val="nil"/>
              <w:tr2bl w:val="nil"/>
            </w:tcBorders>
          </w:tcPr>
          <w:p w14:paraId="1F0842D1">
            <w:pPr>
              <w:topLinePunct/>
              <w:spacing w:line="360" w:lineRule="auto"/>
              <w:rPr>
                <w:rFonts w:ascii="宋体" w:hAnsi="宋体" w:cs="宋体"/>
                <w:sz w:val="24"/>
                <w:szCs w:val="21"/>
                <w:highlight w:val="none"/>
              </w:rPr>
            </w:pPr>
            <w:r>
              <w:rPr>
                <w:rFonts w:hint="eastAsia" w:ascii="宋体" w:hAnsi="宋体" w:cs="宋体"/>
                <w:sz w:val="24"/>
                <w:szCs w:val="21"/>
                <w:highlight w:val="none"/>
              </w:rPr>
              <w:t>电子邮件：</w:t>
            </w:r>
            <w:r>
              <w:rPr>
                <w:rFonts w:hint="eastAsia" w:ascii="宋体" w:hAnsi="宋体" w:cs="宋体"/>
                <w:sz w:val="24"/>
                <w:szCs w:val="21"/>
                <w:highlight w:val="none"/>
                <w:u w:val="single"/>
              </w:rPr>
              <w:t xml:space="preserve">     /                     </w:t>
            </w:r>
          </w:p>
        </w:tc>
      </w:tr>
      <w:tr w14:paraId="3C96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4" w:type="dxa"/>
            <w:gridSpan w:val="2"/>
            <w:tcBorders>
              <w:tl2br w:val="nil"/>
              <w:tr2bl w:val="nil"/>
            </w:tcBorders>
          </w:tcPr>
          <w:p w14:paraId="4351F980">
            <w:pPr>
              <w:topLinePunct/>
              <w:spacing w:line="360" w:lineRule="auto"/>
              <w:rPr>
                <w:rFonts w:ascii="宋体" w:hAnsi="宋体" w:cs="宋体"/>
                <w:sz w:val="24"/>
                <w:szCs w:val="21"/>
                <w:highlight w:val="none"/>
              </w:rPr>
            </w:pPr>
            <w:r>
              <w:rPr>
                <w:rFonts w:hint="eastAsia" w:ascii="宋体" w:hAnsi="宋体" w:cs="宋体"/>
                <w:kern w:val="0"/>
                <w:sz w:val="24"/>
                <w:szCs w:val="24"/>
                <w:highlight w:val="none"/>
              </w:rPr>
              <w:t>招标监管部门</w:t>
            </w:r>
            <w:r>
              <w:rPr>
                <w:rFonts w:hint="eastAsia" w:ascii="宋体" w:hAnsi="宋体" w:cs="宋体"/>
                <w:sz w:val="24"/>
                <w:szCs w:val="24"/>
                <w:highlight w:val="none"/>
              </w:rPr>
              <w:t>：</w:t>
            </w:r>
            <w:r>
              <w:rPr>
                <w:rFonts w:hint="eastAsia" w:ascii="宋体" w:hAnsi="宋体" w:cs="宋体"/>
                <w:sz w:val="24"/>
                <w:szCs w:val="24"/>
                <w:highlight w:val="none"/>
                <w:u w:val="single"/>
              </w:rPr>
              <w:t>广州市番禺区建设工程招标管理办公室</w:t>
            </w:r>
          </w:p>
        </w:tc>
      </w:tr>
      <w:tr w14:paraId="0411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4" w:type="dxa"/>
            <w:gridSpan w:val="2"/>
            <w:tcBorders>
              <w:tl2br w:val="nil"/>
              <w:tr2bl w:val="nil"/>
            </w:tcBorders>
          </w:tcPr>
          <w:p w14:paraId="5D8CB983">
            <w:pPr>
              <w:topLinePunct/>
              <w:spacing w:line="360" w:lineRule="auto"/>
              <w:rPr>
                <w:rFonts w:ascii="宋体" w:hAnsi="宋体" w:cs="宋体"/>
                <w:sz w:val="24"/>
                <w:szCs w:val="21"/>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single"/>
              </w:rPr>
              <w:t>020-84892221</w:t>
            </w:r>
          </w:p>
        </w:tc>
      </w:tr>
      <w:tr w14:paraId="13F7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04" w:type="dxa"/>
            <w:gridSpan w:val="2"/>
            <w:tcBorders>
              <w:tl2br w:val="nil"/>
              <w:tr2bl w:val="nil"/>
            </w:tcBorders>
          </w:tcPr>
          <w:p w14:paraId="094E0DF7">
            <w:pPr>
              <w:topLinePunct/>
              <w:spacing w:line="360" w:lineRule="auto"/>
              <w:rPr>
                <w:rFonts w:ascii="宋体" w:hAnsi="宋体" w:cs="宋体"/>
                <w:sz w:val="24"/>
                <w:szCs w:val="21"/>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广州市番禺区沙头街景观大道南住建局二楼</w:t>
            </w:r>
            <w:r>
              <w:rPr>
                <w:rFonts w:hint="eastAsia" w:ascii="宋体" w:hAnsi="宋体" w:cs="宋体"/>
                <w:sz w:val="24"/>
                <w:szCs w:val="24"/>
                <w:highlight w:val="none"/>
              </w:rPr>
              <w:t xml:space="preserve">    </w:t>
            </w:r>
          </w:p>
        </w:tc>
      </w:tr>
    </w:tbl>
    <w:p w14:paraId="5C0945AB">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5A4124C1">
      <w:pPr>
        <w:spacing w:line="480" w:lineRule="auto"/>
        <w:jc w:val="right"/>
        <w:rPr>
          <w:rFonts w:ascii="宋体" w:hAnsi="宋体" w:cs="宋体"/>
          <w:sz w:val="24"/>
          <w:highlight w:val="none"/>
          <w:u w:val="single"/>
        </w:rPr>
      </w:pP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2</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20</w:t>
      </w:r>
      <w:r>
        <w:rPr>
          <w:rFonts w:hint="eastAsia" w:ascii="宋体" w:hAnsi="宋体" w:cs="宋体"/>
          <w:sz w:val="24"/>
          <w:highlight w:val="none"/>
          <w:u w:val="single"/>
        </w:rPr>
        <w:t>日</w:t>
      </w:r>
    </w:p>
    <w:p w14:paraId="48555AB9">
      <w:pPr>
        <w:spacing w:line="480" w:lineRule="auto"/>
        <w:jc w:val="right"/>
        <w:rPr>
          <w:rFonts w:ascii="宋体" w:hAnsi="宋体" w:cs="宋体"/>
          <w:sz w:val="24"/>
          <w:highlight w:val="none"/>
        </w:rPr>
      </w:pPr>
    </w:p>
    <w:p w14:paraId="4983C8AA">
      <w:pPr>
        <w:spacing w:line="360" w:lineRule="auto"/>
        <w:rPr>
          <w:rFonts w:ascii="宋体" w:hAnsi="宋体" w:cs="宋体"/>
          <w:b/>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附件一：</w:t>
      </w:r>
    </w:p>
    <w:p w14:paraId="1ADDA624">
      <w:pPr>
        <w:ind w:firstLine="0" w:firstLineChars="0"/>
        <w:jc w:val="center"/>
        <w:rPr>
          <w:rFonts w:ascii="宋体" w:hAnsi="宋体" w:cs="宋体"/>
          <w:sz w:val="24"/>
          <w:szCs w:val="24"/>
          <w:highlight w:val="none"/>
        </w:rPr>
      </w:pPr>
      <w:r>
        <w:rPr>
          <w:rFonts w:hint="eastAsia" w:ascii="宋体" w:hAnsi="宋体" w:cs="宋体"/>
          <w:b/>
          <w:kern w:val="0"/>
          <w:sz w:val="44"/>
          <w:szCs w:val="44"/>
          <w:highlight w:val="none"/>
        </w:rPr>
        <w:t>投标人</w:t>
      </w:r>
      <w:r>
        <w:rPr>
          <w:rFonts w:hint="eastAsia" w:ascii="宋体" w:hAnsi="宋体" w:cs="宋体"/>
          <w:b/>
          <w:sz w:val="44"/>
          <w:szCs w:val="44"/>
          <w:highlight w:val="none"/>
        </w:rPr>
        <w:t>声明</w:t>
      </w:r>
    </w:p>
    <w:p w14:paraId="4BEB9164">
      <w:pPr>
        <w:pStyle w:val="15"/>
        <w:ind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广州市番禺区人民政府沙湾街道办事处、广州市番禺区建设工程招标管理办公室： </w:t>
      </w:r>
    </w:p>
    <w:p w14:paraId="3CB72479">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番禺区消火栓建设项目（沙湾街）</w:t>
      </w:r>
      <w:r>
        <w:rPr>
          <w:rFonts w:hint="eastAsia" w:ascii="宋体" w:hAnsi="宋体" w:eastAsia="宋体" w:cs="宋体"/>
          <w:color w:val="auto"/>
          <w:sz w:val="24"/>
          <w:szCs w:val="24"/>
          <w:highlight w:val="none"/>
        </w:rPr>
        <w:t>投标工作，作出郑重声明：</w:t>
      </w:r>
    </w:p>
    <w:p w14:paraId="736611AD">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02ABD238">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2817D40">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752E3621">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3C3B74BB">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（2）为本标段前期准备提供设计或咨询服务或者与本项目设计人或提供咨询服务的机构存在附属关系的；</w:t>
      </w:r>
    </w:p>
    <w:p w14:paraId="1F2B412D">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（3）为本项目监理人或者与本项目监理人存在隶属关系或者其他利害关系；</w:t>
      </w:r>
    </w:p>
    <w:p w14:paraId="7D0239A9">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（4）为本标段的代建人；</w:t>
      </w:r>
    </w:p>
    <w:p w14:paraId="192EC024">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（5）为本标段提供招标代理服务的；</w:t>
      </w:r>
    </w:p>
    <w:p w14:paraId="494C68E2">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（6）与本标段的监理人或代建人或招标代理机构同为一个法定代表人的；</w:t>
      </w:r>
    </w:p>
    <w:p w14:paraId="3BCDD563">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（7）与本标段的监理人或代建人或招标代理机构互相控股或参股的；</w:t>
      </w:r>
    </w:p>
    <w:p w14:paraId="266F665A">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（8）与本标段的监理人或代建人或招标代理机构相互任职或工作的；</w:t>
      </w:r>
    </w:p>
    <w:p w14:paraId="57A54748">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（9）与本标段的检测机构、建设、监理单位以及建筑材料、建筑构配件和设备供应商有隶属关系或者其他利害关系有隶属关系或者其他利害关系；</w:t>
      </w:r>
    </w:p>
    <w:p w14:paraId="5C7F031A">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（10）与招标人存在利害关系且可能影响招标公正性；</w:t>
      </w:r>
    </w:p>
    <w:p w14:paraId="3887BCDD">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C5F31F3">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75C035B3">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（13）进入清算程序，或被宣布破产，或其他丧失履约能力的情形；</w:t>
      </w:r>
    </w:p>
    <w:p w14:paraId="4C1E3B88">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4B3486C">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（15）法律法规规定的其他情形。</w:t>
      </w:r>
    </w:p>
    <w:p w14:paraId="2A80D44F">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四、本公司保证：本项目拟派的项目负责人没有在其他在建项目中任施工单位项目负责人，本项目拟派的专职安全员没有在其他在建项目中任职。</w:t>
      </w:r>
    </w:p>
    <w:p w14:paraId="2885A6E9">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A27AEC5">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E89BB30">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水行政主管部门的监督、检查。</w:t>
      </w:r>
    </w:p>
    <w:p w14:paraId="311C37CD">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14:paraId="6A89799C">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23E79970">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487E784">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AEB813F">
      <w:pPr>
        <w:pStyle w:val="15"/>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十二、本公司积极响应广州市关于投身“百千万工程”的号召，主动参与政府投资类建设工程施工项目的建筑业结对帮扶等活动。</w:t>
      </w:r>
    </w:p>
    <w:p w14:paraId="1389DD60">
      <w:pPr>
        <w:spacing w:line="360" w:lineRule="auto"/>
        <w:ind w:firstLine="240" w:firstLineChars="100"/>
        <w:jc w:val="left"/>
        <w:rPr>
          <w:rFonts w:ascii="宋体" w:hAnsi="宋体" w:cs="宋体"/>
          <w:sz w:val="24"/>
          <w:szCs w:val="24"/>
          <w:highlight w:val="none"/>
        </w:rPr>
      </w:pPr>
      <w:r>
        <w:rPr>
          <w:rFonts w:hint="eastAsia" w:ascii="宋体" w:hAnsi="宋体" w:cs="宋体"/>
          <w:sz w:val="24"/>
          <w:szCs w:val="24"/>
          <w:highlight w:val="none"/>
        </w:rPr>
        <w:t>特此声明。</w:t>
      </w:r>
    </w:p>
    <w:p w14:paraId="45137197">
      <w:pPr>
        <w:spacing w:line="360" w:lineRule="auto"/>
        <w:ind w:firstLine="240" w:firstLineChars="100"/>
        <w:jc w:val="left"/>
        <w:rPr>
          <w:rFonts w:ascii="宋体" w:hAnsi="宋体" w:cs="宋体"/>
          <w:sz w:val="24"/>
          <w:szCs w:val="24"/>
          <w:highlight w:val="none"/>
        </w:rPr>
      </w:pPr>
    </w:p>
    <w:p w14:paraId="27671B14">
      <w:pPr>
        <w:pStyle w:val="16"/>
        <w:ind w:left="629" w:right="144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7586B1B9">
      <w:pPr>
        <w:pStyle w:val="15"/>
        <w:ind w:right="1179"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527E799F">
      <w:pPr>
        <w:pStyle w:val="15"/>
        <w:ind w:right="1179"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14:paraId="351E50DA">
      <w:pPr>
        <w:pStyle w:val="15"/>
        <w:ind w:right="879" w:firstLine="2160" w:firstLineChars="9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01BD0D0D">
      <w:pPr>
        <w:pStyle w:val="15"/>
        <w:ind w:right="879" w:firstLine="2160" w:firstLineChars="9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413C3E1">
      <w:pPr>
        <w:spacing w:line="360" w:lineRule="auto"/>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kern w:val="0"/>
          <w:sz w:val="24"/>
          <w:szCs w:val="24"/>
          <w:highlight w:val="none"/>
        </w:rPr>
        <w:t>（企业公章）</w:t>
      </w:r>
    </w:p>
    <w:p w14:paraId="528E2E92">
      <w:pPr>
        <w:rPr>
          <w:rFonts w:ascii="宋体" w:hAnsi="宋体" w:cs="宋体"/>
          <w:b/>
          <w:bCs/>
          <w:sz w:val="24"/>
          <w:szCs w:val="24"/>
          <w:highlight w:val="none"/>
        </w:rPr>
      </w:pPr>
      <w:r>
        <w:rPr>
          <w:rFonts w:hint="eastAsia" w:ascii="宋体" w:hAnsi="宋体" w:cs="宋体"/>
          <w:b/>
          <w:bCs/>
          <w:sz w:val="24"/>
          <w:szCs w:val="24"/>
          <w:highlight w:val="none"/>
        </w:rPr>
        <w:t>注：注：联合体投标的，“声明企业”一栏需书写所有联合体成员的单位全称，由主办方签署、盖章即可。</w:t>
      </w:r>
    </w:p>
    <w:p w14:paraId="460EA35A">
      <w:pPr>
        <w:rPr>
          <w:rFonts w:ascii="宋体" w:hAnsi="宋体" w:cs="宋体"/>
          <w:sz w:val="24"/>
          <w:szCs w:val="24"/>
          <w:highlight w:val="none"/>
        </w:rPr>
      </w:pPr>
      <w:r>
        <w:rPr>
          <w:rFonts w:hint="eastAsia" w:ascii="宋体" w:hAnsi="宋体" w:cs="宋体"/>
          <w:sz w:val="24"/>
          <w:szCs w:val="24"/>
          <w:highlight w:val="none"/>
        </w:rPr>
        <w:br w:type="page"/>
      </w:r>
    </w:p>
    <w:p w14:paraId="5B7BCDF2">
      <w:pPr>
        <w:rPr>
          <w:rFonts w:ascii="宋体" w:hAnsi="宋体" w:cs="宋体"/>
          <w:sz w:val="24"/>
          <w:szCs w:val="24"/>
          <w:highlight w:val="none"/>
        </w:rPr>
      </w:pPr>
      <w:r>
        <w:rPr>
          <w:rFonts w:hint="eastAsia" w:ascii="宋体" w:hAnsi="宋体" w:cs="宋体"/>
          <w:sz w:val="24"/>
          <w:szCs w:val="24"/>
          <w:highlight w:val="none"/>
        </w:rPr>
        <w:t>附件二：</w:t>
      </w:r>
    </w:p>
    <w:p w14:paraId="63171D30">
      <w:pPr>
        <w:rPr>
          <w:rFonts w:ascii="宋体" w:hAnsi="宋体" w:cs="宋体"/>
          <w:sz w:val="24"/>
          <w:szCs w:val="24"/>
          <w:highlight w:val="none"/>
        </w:rPr>
      </w:pPr>
    </w:p>
    <w:p w14:paraId="3FDA6DAB">
      <w:pPr>
        <w:autoSpaceDE w:val="0"/>
        <w:autoSpaceDN w:val="0"/>
        <w:adjustRightInd w:val="0"/>
        <w:spacing w:line="360" w:lineRule="auto"/>
        <w:jc w:val="center"/>
        <w:rPr>
          <w:rFonts w:ascii="宋体" w:hAnsi="宋体" w:cs="宋体"/>
          <w:sz w:val="32"/>
          <w:szCs w:val="32"/>
          <w:highlight w:val="none"/>
        </w:rPr>
      </w:pPr>
      <w:r>
        <w:rPr>
          <w:rFonts w:hint="eastAsia" w:ascii="宋体" w:hAnsi="宋体" w:cs="宋体"/>
          <w:b/>
          <w:sz w:val="32"/>
          <w:szCs w:val="32"/>
          <w:highlight w:val="none"/>
        </w:rPr>
        <w:t>联合体工作协议</w:t>
      </w:r>
    </w:p>
    <w:p w14:paraId="7BBE8B64">
      <w:pPr>
        <w:rPr>
          <w:rFonts w:ascii="宋体" w:hAnsi="宋体" w:cs="宋体"/>
          <w:sz w:val="24"/>
          <w:szCs w:val="24"/>
          <w:highlight w:val="none"/>
        </w:rPr>
      </w:pPr>
    </w:p>
    <w:p w14:paraId="0DE5A0CF">
      <w:pPr>
        <w:spacing w:line="360" w:lineRule="auto"/>
        <w:ind w:firstLine="480" w:firstLineChars="200"/>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(承担主要施工任务的单位名称)、</w:t>
      </w:r>
      <w:r>
        <w:rPr>
          <w:rFonts w:hint="eastAsia" w:ascii="宋体" w:hAnsi="宋体"/>
          <w:sz w:val="24"/>
          <w:szCs w:val="24"/>
          <w:highlight w:val="none"/>
          <w:u w:val="single"/>
        </w:rPr>
        <w:t xml:space="preserve">               </w:t>
      </w:r>
      <w:r>
        <w:rPr>
          <w:rFonts w:hint="eastAsia" w:ascii="宋体" w:hAnsi="宋体"/>
          <w:sz w:val="24"/>
          <w:szCs w:val="24"/>
          <w:highlight w:val="none"/>
        </w:rPr>
        <w:t>(承担其他施工任务的单位名称)自愿组成联合体，共同参加</w:t>
      </w:r>
      <w:r>
        <w:rPr>
          <w:rFonts w:hint="eastAsia" w:ascii="宋体" w:hAnsi="宋体"/>
          <w:sz w:val="24"/>
          <w:szCs w:val="24"/>
          <w:highlight w:val="none"/>
          <w:u w:val="single"/>
        </w:rPr>
        <w:t xml:space="preserve">               </w:t>
      </w:r>
      <w:r>
        <w:rPr>
          <w:rFonts w:hint="eastAsia" w:ascii="宋体" w:hAnsi="宋体"/>
          <w:sz w:val="24"/>
          <w:szCs w:val="24"/>
          <w:highlight w:val="none"/>
        </w:rPr>
        <w:t>投标。现就联合体投标事宜订立如下协议。</w:t>
      </w:r>
    </w:p>
    <w:p w14:paraId="7E517775">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为联合体主办方。</w:t>
      </w:r>
    </w:p>
    <w:p w14:paraId="02A35212">
      <w:pPr>
        <w:spacing w:line="360" w:lineRule="auto"/>
        <w:ind w:firstLine="480" w:firstLineChars="200"/>
        <w:rPr>
          <w:rFonts w:ascii="宋体" w:hAnsi="宋体"/>
          <w:sz w:val="24"/>
          <w:szCs w:val="24"/>
          <w:highlight w:val="none"/>
        </w:rPr>
      </w:pPr>
      <w:r>
        <w:rPr>
          <w:rFonts w:hint="eastAsia" w:ascii="宋体" w:hAnsi="宋体"/>
          <w:sz w:val="24"/>
          <w:szCs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4F255F7A">
      <w:pPr>
        <w:spacing w:line="360" w:lineRule="auto"/>
        <w:ind w:firstLine="480" w:firstLineChars="200"/>
        <w:rPr>
          <w:rFonts w:ascii="宋体" w:hAnsi="宋体"/>
          <w:sz w:val="24"/>
          <w:szCs w:val="24"/>
          <w:highlight w:val="none"/>
        </w:rPr>
      </w:pPr>
      <w:r>
        <w:rPr>
          <w:rFonts w:hint="eastAsia" w:ascii="宋体" w:hAnsi="宋体"/>
          <w:sz w:val="24"/>
          <w:szCs w:val="24"/>
          <w:highlight w:val="none"/>
        </w:rPr>
        <w:t>3、联合体将严格按照招标文件的各项要求，递交投标文件，履行合同，并对外承担连带责任。</w:t>
      </w:r>
    </w:p>
    <w:p w14:paraId="1484C607">
      <w:pPr>
        <w:spacing w:line="360" w:lineRule="auto"/>
        <w:ind w:firstLine="480" w:firstLineChars="200"/>
        <w:rPr>
          <w:rFonts w:ascii="宋体" w:hAnsi="宋体"/>
          <w:sz w:val="24"/>
          <w:szCs w:val="24"/>
          <w:highlight w:val="none"/>
        </w:rPr>
      </w:pPr>
      <w:r>
        <w:rPr>
          <w:rFonts w:hint="eastAsia" w:ascii="宋体" w:hAnsi="宋体"/>
          <w:sz w:val="24"/>
          <w:szCs w:val="24"/>
          <w:highlight w:val="none"/>
        </w:rPr>
        <w:t>4、联合体各成员单位内部的职责分工如下：</w:t>
      </w:r>
    </w:p>
    <w:p w14:paraId="789BE3C0">
      <w:pPr>
        <w:spacing w:line="360" w:lineRule="auto"/>
        <w:ind w:firstLine="480" w:firstLineChars="200"/>
        <w:rPr>
          <w:rFonts w:ascii="宋体" w:hAnsi="宋体"/>
          <w:sz w:val="24"/>
          <w:szCs w:val="24"/>
          <w:highlight w:val="none"/>
        </w:rPr>
      </w:pPr>
      <w:r>
        <w:rPr>
          <w:rFonts w:hint="eastAsia" w:ascii="宋体" w:hAnsi="宋体"/>
          <w:sz w:val="24"/>
          <w:szCs w:val="24"/>
          <w:highlight w:val="none"/>
        </w:rPr>
        <w:t>①</w:t>
      </w:r>
      <w:r>
        <w:rPr>
          <w:rFonts w:hint="eastAsia" w:ascii="宋体" w:hAnsi="宋体"/>
          <w:sz w:val="24"/>
          <w:szCs w:val="24"/>
          <w:highlight w:val="none"/>
          <w:u w:val="single"/>
        </w:rPr>
        <w:t xml:space="preserve">                  </w:t>
      </w:r>
      <w:r>
        <w:rPr>
          <w:rFonts w:hint="eastAsia" w:ascii="宋体" w:hAnsi="宋体"/>
          <w:sz w:val="24"/>
          <w:szCs w:val="24"/>
          <w:highlight w:val="none"/>
        </w:rPr>
        <w:t>（承担主要施工任务的单位名称）：作为本项目总负责单位，除承担本项目的主要施工任务外，还对本招标项目的进度、质量、安全、投资控制、管理、协调等负全责，具体按合同要求。</w:t>
      </w:r>
    </w:p>
    <w:p w14:paraId="4508F0A8">
      <w:pPr>
        <w:spacing w:line="360" w:lineRule="auto"/>
        <w:ind w:firstLine="480" w:firstLineChars="200"/>
        <w:rPr>
          <w:rFonts w:ascii="宋体" w:hAnsi="宋体"/>
          <w:sz w:val="24"/>
          <w:szCs w:val="24"/>
          <w:highlight w:val="none"/>
        </w:rPr>
      </w:pPr>
      <w:r>
        <w:rPr>
          <w:rFonts w:hint="eastAsia" w:ascii="宋体" w:hAnsi="宋体"/>
          <w:sz w:val="24"/>
          <w:szCs w:val="24"/>
          <w:highlight w:val="none"/>
        </w:rPr>
        <w:t>②</w:t>
      </w:r>
      <w:r>
        <w:rPr>
          <w:rFonts w:hint="eastAsia" w:ascii="宋体" w:hAnsi="宋体"/>
          <w:sz w:val="24"/>
          <w:szCs w:val="24"/>
          <w:highlight w:val="none"/>
          <w:u w:val="single"/>
        </w:rPr>
        <w:t xml:space="preserve">                   </w:t>
      </w:r>
      <w:r>
        <w:rPr>
          <w:rFonts w:hint="eastAsia" w:ascii="宋体" w:hAnsi="宋体"/>
          <w:sz w:val="24"/>
          <w:szCs w:val="24"/>
          <w:highlight w:val="none"/>
        </w:rPr>
        <w:t>（承担其他施工任务的单位名称）：主要承担本项目的其他施工任务，具体按合同要求。</w:t>
      </w:r>
    </w:p>
    <w:p w14:paraId="41E78485">
      <w:pPr>
        <w:spacing w:line="360" w:lineRule="auto"/>
        <w:ind w:firstLine="480" w:firstLineChars="200"/>
        <w:rPr>
          <w:sz w:val="24"/>
          <w:szCs w:val="24"/>
          <w:highlight w:val="none"/>
        </w:rPr>
      </w:pPr>
      <w:r>
        <w:rPr>
          <w:rFonts w:ascii="宋体" w:hAnsi="宋体"/>
          <w:sz w:val="24"/>
          <w:szCs w:val="24"/>
          <w:highlight w:val="none"/>
        </w:rPr>
        <w:t>5</w:t>
      </w:r>
      <w:r>
        <w:rPr>
          <w:rFonts w:hint="eastAsia" w:ascii="宋体" w:hAnsi="宋体"/>
          <w:sz w:val="24"/>
          <w:szCs w:val="24"/>
          <w:highlight w:val="none"/>
        </w:rPr>
        <w:t>、本协议书自签署之日起生效，合同履行完毕后自动失效。</w:t>
      </w:r>
      <w:r>
        <w:rPr>
          <w:rFonts w:ascii="宋体" w:hAnsi="宋体"/>
          <w:sz w:val="24"/>
          <w:szCs w:val="24"/>
          <w:highlight w:val="none"/>
        </w:rPr>
        <w:t xml:space="preserve"> </w:t>
      </w:r>
    </w:p>
    <w:p w14:paraId="46CEDD54">
      <w:pPr>
        <w:topLinePunct/>
        <w:spacing w:line="440" w:lineRule="exact"/>
        <w:rPr>
          <w:rFonts w:ascii="宋体" w:hAnsi="宋体"/>
          <w:sz w:val="24"/>
          <w:szCs w:val="24"/>
          <w:highlight w:val="none"/>
        </w:rPr>
      </w:pPr>
    </w:p>
    <w:p w14:paraId="07450199">
      <w:pPr>
        <w:topLinePunct/>
        <w:spacing w:line="440" w:lineRule="exact"/>
        <w:rPr>
          <w:rFonts w:ascii="宋体" w:hAnsi="宋体"/>
          <w:sz w:val="24"/>
          <w:szCs w:val="24"/>
          <w:highlight w:val="none"/>
        </w:rPr>
      </w:pPr>
      <w:r>
        <w:rPr>
          <w:rFonts w:hint="eastAsia" w:ascii="宋体" w:hAnsi="宋体"/>
          <w:sz w:val="24"/>
          <w:szCs w:val="24"/>
          <w:highlight w:val="none"/>
        </w:rPr>
        <w:t>联合体</w:t>
      </w:r>
      <w:r>
        <w:rPr>
          <w:rFonts w:ascii="宋体" w:hAnsi="宋体"/>
          <w:sz w:val="24"/>
          <w:szCs w:val="24"/>
          <w:highlight w:val="none"/>
        </w:rPr>
        <w:t>主办方名称：</w:t>
      </w:r>
      <w:r>
        <w:rPr>
          <w:rFonts w:ascii="宋体" w:hAnsi="宋体"/>
          <w:sz w:val="24"/>
          <w:szCs w:val="24"/>
          <w:highlight w:val="none"/>
          <w:u w:val="single"/>
        </w:rPr>
        <w:t xml:space="preserve">                           </w:t>
      </w:r>
      <w:r>
        <w:rPr>
          <w:rFonts w:ascii="宋体" w:hAnsi="宋体"/>
          <w:sz w:val="24"/>
          <w:szCs w:val="24"/>
          <w:highlight w:val="none"/>
        </w:rPr>
        <w:t>（盖单位章）</w:t>
      </w:r>
    </w:p>
    <w:p w14:paraId="5E6AB064">
      <w:pPr>
        <w:topLinePunct/>
        <w:spacing w:line="440" w:lineRule="exac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rPr>
        <w:t>签字或盖章</w:t>
      </w:r>
      <w:r>
        <w:rPr>
          <w:rFonts w:ascii="宋体" w:hAnsi="宋体"/>
          <w:sz w:val="24"/>
          <w:szCs w:val="24"/>
          <w:highlight w:val="none"/>
        </w:rPr>
        <w:t>）</w:t>
      </w:r>
    </w:p>
    <w:p w14:paraId="67F62753">
      <w:pPr>
        <w:topLinePunct/>
        <w:spacing w:line="440" w:lineRule="exact"/>
        <w:rPr>
          <w:rFonts w:ascii="宋体" w:hAnsi="宋体"/>
          <w:sz w:val="24"/>
          <w:szCs w:val="24"/>
          <w:highlight w:val="none"/>
        </w:rPr>
      </w:pPr>
    </w:p>
    <w:p w14:paraId="29DB2099">
      <w:pPr>
        <w:topLinePunct/>
        <w:spacing w:line="440" w:lineRule="exact"/>
        <w:rPr>
          <w:rFonts w:ascii="宋体" w:hAnsi="宋体"/>
          <w:sz w:val="24"/>
          <w:szCs w:val="24"/>
          <w:highlight w:val="none"/>
        </w:rPr>
      </w:pPr>
      <w:r>
        <w:rPr>
          <w:rFonts w:ascii="宋体" w:hAnsi="宋体"/>
          <w:sz w:val="24"/>
          <w:szCs w:val="24"/>
          <w:highlight w:val="none"/>
        </w:rPr>
        <w:t>成员</w:t>
      </w:r>
      <w:r>
        <w:rPr>
          <w:rFonts w:hint="eastAsia" w:ascii="宋体" w:hAnsi="宋体"/>
          <w:sz w:val="24"/>
          <w:szCs w:val="24"/>
          <w:highlight w:val="none"/>
        </w:rPr>
        <w:t>方</w:t>
      </w:r>
      <w:r>
        <w:rPr>
          <w:rFonts w:ascii="宋体" w:hAnsi="宋体"/>
          <w:sz w:val="24"/>
          <w:szCs w:val="24"/>
          <w:highlight w:val="none"/>
        </w:rPr>
        <w:t>名称：</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（盖单位章）</w:t>
      </w:r>
    </w:p>
    <w:p w14:paraId="7EA09998">
      <w:pPr>
        <w:topLinePunct/>
        <w:spacing w:line="440" w:lineRule="exac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rPr>
        <w:t>签字或盖章</w:t>
      </w:r>
      <w:r>
        <w:rPr>
          <w:rFonts w:ascii="宋体" w:hAnsi="宋体"/>
          <w:sz w:val="24"/>
          <w:szCs w:val="24"/>
          <w:highlight w:val="none"/>
        </w:rPr>
        <w:t>）</w:t>
      </w:r>
    </w:p>
    <w:p w14:paraId="1D996FD9">
      <w:pPr>
        <w:rPr>
          <w:rFonts w:ascii="宋体" w:hAnsi="Courier New"/>
          <w:sz w:val="24"/>
          <w:szCs w:val="24"/>
          <w:highlight w:val="none"/>
        </w:rPr>
      </w:pPr>
    </w:p>
    <w:p w14:paraId="5C194069">
      <w:pPr>
        <w:autoSpaceDE w:val="0"/>
        <w:autoSpaceDN w:val="0"/>
        <w:adjustRightInd w:val="0"/>
        <w:spacing w:line="360" w:lineRule="auto"/>
        <w:jc w:val="right"/>
        <w:rPr>
          <w:rFonts w:ascii="宋体" w:hAnsi="宋体"/>
          <w:sz w:val="24"/>
          <w:szCs w:val="24"/>
          <w:highlight w:val="none"/>
        </w:rPr>
      </w:pPr>
    </w:p>
    <w:p w14:paraId="564B1A91">
      <w:pPr>
        <w:autoSpaceDE w:val="0"/>
        <w:autoSpaceDN w:val="0"/>
        <w:adjustRightInd w:val="0"/>
        <w:spacing w:line="360" w:lineRule="auto"/>
        <w:jc w:val="right"/>
        <w:rPr>
          <w:rFonts w:ascii="宋体" w:hAnsi="宋体" w:cs="宋体"/>
          <w:sz w:val="24"/>
          <w:szCs w:val="24"/>
          <w:highlight w:val="non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cs="宋体"/>
          <w:sz w:val="24"/>
          <w:szCs w:val="24"/>
          <w:highlight w:val="none"/>
        </w:rPr>
        <w:t>年</w:t>
      </w:r>
      <w:r>
        <w:rPr>
          <w:rFonts w:ascii="宋体" w:hAnsi="宋体"/>
          <w:sz w:val="24"/>
          <w:szCs w:val="24"/>
          <w:highlight w:val="none"/>
          <w:u w:val="single"/>
        </w:rPr>
        <w:t xml:space="preserve">       </w:t>
      </w:r>
      <w:r>
        <w:rPr>
          <w:rFonts w:hint="eastAsia" w:ascii="宋体" w:hAnsi="宋体" w:cs="宋体"/>
          <w:sz w:val="24"/>
          <w:szCs w:val="24"/>
          <w:highlight w:val="none"/>
        </w:rPr>
        <w:t>月</w:t>
      </w:r>
      <w:r>
        <w:rPr>
          <w:rFonts w:ascii="宋体" w:hAnsi="宋体"/>
          <w:sz w:val="24"/>
          <w:szCs w:val="24"/>
          <w:highlight w:val="none"/>
          <w:u w:val="single"/>
        </w:rPr>
        <w:t xml:space="preserve">       </w:t>
      </w:r>
      <w:r>
        <w:rPr>
          <w:rFonts w:hint="eastAsia" w:ascii="宋体" w:hAnsi="宋体" w:cs="宋体"/>
          <w:sz w:val="24"/>
          <w:szCs w:val="24"/>
          <w:highlight w:val="none"/>
        </w:rPr>
        <w:t>日</w:t>
      </w:r>
    </w:p>
    <w:p w14:paraId="65BD871A">
      <w:pPr>
        <w:rPr>
          <w:rFonts w:ascii="宋体" w:hAnsi="宋体" w:cs="宋体"/>
          <w:b/>
          <w:bCs/>
          <w:sz w:val="24"/>
          <w:szCs w:val="24"/>
          <w:highlight w:val="none"/>
        </w:rPr>
      </w:pPr>
      <w:r>
        <w:rPr>
          <w:rFonts w:hint="eastAsia" w:ascii="宋体" w:hAnsi="宋体" w:cs="宋体"/>
          <w:b/>
          <w:bCs/>
          <w:sz w:val="24"/>
          <w:szCs w:val="24"/>
          <w:highlight w:val="none"/>
        </w:rPr>
        <w:t>注：单独投标的，无需提交本协议书。</w:t>
      </w:r>
    </w:p>
    <w:p w14:paraId="40958C0F">
      <w:pPr>
        <w:rPr>
          <w:rFonts w:ascii="宋体" w:hAnsi="宋体" w:cs="宋体"/>
          <w:sz w:val="24"/>
          <w:szCs w:val="24"/>
          <w:highlight w:val="none"/>
        </w:rPr>
      </w:pPr>
    </w:p>
    <w:sectPr>
      <w:footerReference r:id="rId3" w:type="default"/>
      <w:pgSz w:w="11906" w:h="16838"/>
      <w:pgMar w:top="1247" w:right="1417" w:bottom="1247"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E610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73A1C">
                          <w:pPr>
                            <w:pStyle w:val="5"/>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rPr>
                            <w:t>12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173A1C">
                    <w:pPr>
                      <w:pStyle w:val="5"/>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rPr>
                      <w:t>12</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MWE1ODJlMjgyZDg0MGE2YjNkOTQyYzc4MjQ1YWYifQ=="/>
  </w:docVars>
  <w:rsids>
    <w:rsidRoot w:val="5A400878"/>
    <w:rsid w:val="001F53D4"/>
    <w:rsid w:val="0041558F"/>
    <w:rsid w:val="007900CB"/>
    <w:rsid w:val="00A87A22"/>
    <w:rsid w:val="00AC1E80"/>
    <w:rsid w:val="00C91F4D"/>
    <w:rsid w:val="00F80596"/>
    <w:rsid w:val="011F70B7"/>
    <w:rsid w:val="02377746"/>
    <w:rsid w:val="029D41B6"/>
    <w:rsid w:val="0341412C"/>
    <w:rsid w:val="04CC2600"/>
    <w:rsid w:val="07A31495"/>
    <w:rsid w:val="08FA3336"/>
    <w:rsid w:val="0D814026"/>
    <w:rsid w:val="0E8536A2"/>
    <w:rsid w:val="0F340C24"/>
    <w:rsid w:val="0F4929CF"/>
    <w:rsid w:val="0FB83603"/>
    <w:rsid w:val="0FD91EF8"/>
    <w:rsid w:val="10E56FBF"/>
    <w:rsid w:val="11934549"/>
    <w:rsid w:val="13F53078"/>
    <w:rsid w:val="14817D1D"/>
    <w:rsid w:val="16443E43"/>
    <w:rsid w:val="17821223"/>
    <w:rsid w:val="17A03B9C"/>
    <w:rsid w:val="19297320"/>
    <w:rsid w:val="1D000F06"/>
    <w:rsid w:val="1EE2244B"/>
    <w:rsid w:val="1F0A10A0"/>
    <w:rsid w:val="1F226CEB"/>
    <w:rsid w:val="1F240CB5"/>
    <w:rsid w:val="203A06A0"/>
    <w:rsid w:val="20667FF8"/>
    <w:rsid w:val="224321DA"/>
    <w:rsid w:val="22D62EEB"/>
    <w:rsid w:val="25F3579C"/>
    <w:rsid w:val="279F159B"/>
    <w:rsid w:val="2874680A"/>
    <w:rsid w:val="288A42C5"/>
    <w:rsid w:val="29E277A3"/>
    <w:rsid w:val="2A2878AC"/>
    <w:rsid w:val="2AC76FD5"/>
    <w:rsid w:val="2C077995"/>
    <w:rsid w:val="2DB63233"/>
    <w:rsid w:val="2E627104"/>
    <w:rsid w:val="2F626A8F"/>
    <w:rsid w:val="2FC1788C"/>
    <w:rsid w:val="30075017"/>
    <w:rsid w:val="30EF6C7C"/>
    <w:rsid w:val="31101099"/>
    <w:rsid w:val="32BB5035"/>
    <w:rsid w:val="32DC6482"/>
    <w:rsid w:val="3493347A"/>
    <w:rsid w:val="368045CB"/>
    <w:rsid w:val="38AB1679"/>
    <w:rsid w:val="3CC67486"/>
    <w:rsid w:val="3EF013C4"/>
    <w:rsid w:val="3F0C7E15"/>
    <w:rsid w:val="3FA55BFA"/>
    <w:rsid w:val="406311E6"/>
    <w:rsid w:val="43544FFA"/>
    <w:rsid w:val="44AF74F1"/>
    <w:rsid w:val="48AB197C"/>
    <w:rsid w:val="48B17064"/>
    <w:rsid w:val="4CA27AE1"/>
    <w:rsid w:val="4E1F4272"/>
    <w:rsid w:val="4FD764B9"/>
    <w:rsid w:val="51E6586D"/>
    <w:rsid w:val="52AF75ED"/>
    <w:rsid w:val="565C42B5"/>
    <w:rsid w:val="57A9177C"/>
    <w:rsid w:val="592318D8"/>
    <w:rsid w:val="5947124D"/>
    <w:rsid w:val="5961646F"/>
    <w:rsid w:val="59D95C1D"/>
    <w:rsid w:val="5A400878"/>
    <w:rsid w:val="5FEA0B84"/>
    <w:rsid w:val="61A2211D"/>
    <w:rsid w:val="628F6C74"/>
    <w:rsid w:val="62D578C9"/>
    <w:rsid w:val="64844528"/>
    <w:rsid w:val="69074555"/>
    <w:rsid w:val="6B6A2B79"/>
    <w:rsid w:val="6E4B03E4"/>
    <w:rsid w:val="6EB957C6"/>
    <w:rsid w:val="70F15AF6"/>
    <w:rsid w:val="763E0E8A"/>
    <w:rsid w:val="77903967"/>
    <w:rsid w:val="7E54256B"/>
    <w:rsid w:val="7FBD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99"/>
    <w:rPr>
      <w:rFonts w:ascii="宋体" w:hAnsi="Courier New" w:eastAsia="楷体_GB2312"/>
      <w:kern w:val="0"/>
      <w:sz w:val="20"/>
      <w:szCs w:val="24"/>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unhideWhenUsed/>
    <w:qFormat/>
    <w:uiPriority w:val="0"/>
    <w:rPr>
      <w:rFonts w:ascii="宋体" w:hAnsi="宋体" w:eastAsia="楷体_GB2312"/>
      <w:kern w:val="0"/>
      <w:sz w:val="20"/>
      <w:szCs w:val="24"/>
      <w:u w:val="single"/>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99"/>
    <w:rPr>
      <w:rFonts w:ascii="Arial" w:hAnsi="Arial" w:eastAsia="黑体"/>
      <w:color w:val="0000FF"/>
      <w:kern w:val="2"/>
      <w:sz w:val="21"/>
      <w:szCs w:val="21"/>
      <w:u w:val="single"/>
      <w:lang w:val="en-US" w:eastAsia="zh-CN" w:bidi="ar-SA"/>
    </w:rPr>
  </w:style>
  <w:style w:type="paragraph" w:customStyle="1" w:styleId="12">
    <w:name w:val="p0"/>
    <w:basedOn w:val="1"/>
    <w:qFormat/>
    <w:uiPriority w:val="0"/>
    <w:pPr>
      <w:widowControl/>
      <w:spacing w:before="75" w:after="75"/>
      <w:jc w:val="left"/>
    </w:pPr>
    <w:rPr>
      <w:rFonts w:ascii="宋体" w:hAnsi="宋体" w:cs="宋体"/>
      <w:kern w:val="0"/>
      <w:sz w:val="24"/>
      <w:szCs w:val="24"/>
    </w:rPr>
  </w:style>
  <w:style w:type="paragraph" w:customStyle="1" w:styleId="13">
    <w:name w:val="正文缩进1"/>
    <w:basedOn w:val="14"/>
    <w:unhideWhenUsed/>
    <w:qFormat/>
    <w:uiPriority w:val="0"/>
    <w:pPr>
      <w:spacing w:line="360" w:lineRule="auto"/>
      <w:ind w:firstLine="200" w:firstLineChars="200"/>
      <w:jc w:val="both"/>
    </w:pPr>
    <w:rPr>
      <w:rFonts w:hint="eastAsia" w:ascii="Times New Roman" w:hAnsi="Times New Roman" w:eastAsia="Times New Roman"/>
      <w:szCs w:val="22"/>
    </w:rPr>
  </w:style>
  <w:style w:type="paragraph" w:customStyle="1" w:styleId="14">
    <w:name w:val="正文1"/>
    <w:basedOn w:val="1"/>
    <w:unhideWhenUsed/>
    <w:qFormat/>
    <w:uiPriority w:val="0"/>
    <w:pPr>
      <w:spacing w:line="240" w:lineRule="atLeast"/>
      <w:jc w:val="center"/>
      <w:textAlignment w:val="baseline"/>
    </w:pPr>
    <w:rPr>
      <w:rFonts w:ascii="Tahoma" w:hAnsi="Tahoma"/>
      <w:sz w:val="24"/>
      <w:szCs w:val="24"/>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qFormat/>
    <w:uiPriority w:val="99"/>
    <w:pPr>
      <w:ind w:left="4094" w:right="607" w:firstLine="0"/>
      <w:jc w:val="center"/>
    </w:pPr>
    <w:rPr>
      <w:rFonts w:cs="仿宋_GB2312"/>
      <w:szCs w:val="32"/>
    </w:rPr>
  </w:style>
  <w:style w:type="character" w:customStyle="1" w:styleId="17">
    <w:name w:val="批注框文本 Char"/>
    <w:basedOn w:val="10"/>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8776</Words>
  <Characters>9184</Characters>
  <Lines>11</Lines>
  <Paragraphs>20</Paragraphs>
  <TotalTime>192</TotalTime>
  <ScaleCrop>false</ScaleCrop>
  <LinksUpToDate>false</LinksUpToDate>
  <CharactersWithSpaces>9937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2024-10-28T07:02:00Z</dcterms:created>
  <dc:creator>代理公司</dc:creator>
  <cp:lastModifiedBy>PJ</cp:lastModifiedBy>
  <cp:lastPrinted>2024-12-26T08:13:00Z</cp:lastPrinted>
  <dcterms:modified xsi:type="dcterms:W3CDTF">2025-02-20T08:09:32Z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C81EA1720D7C4834820447CED2EDBF0B_11</vt:lpwstr>
  </property>
  <property fmtid="{D5CDD505-2E9C-101B-9397-08002B2CF9AE}" pid="4" name="KSOTemplateDocerSaveRecord">
    <vt:lpwstr>eyJoZGlkIjoiYmNlNGQ1NGExM2UxZTkyZTA0Yjk4OGJlNTcwYzNmNGMifQ==</vt:lpwstr>
  </property>
</Properties>
</file>