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left"/>
        <w:rPr>
          <w:rFonts w:ascii="宋体" w:hAnsi="宋体" w:cs="宋体"/>
          <w:b/>
          <w:bCs/>
          <w:color w:val="auto"/>
          <w:spacing w:val="40"/>
          <w:sz w:val="44"/>
          <w:szCs w:val="44"/>
        </w:rPr>
      </w:pPr>
    </w:p>
    <w:p>
      <w:pPr>
        <w:spacing w:line="360" w:lineRule="auto"/>
        <w:rPr>
          <w:rFonts w:ascii="宋体" w:hAnsi="宋体" w:cs="宋体"/>
          <w:b/>
          <w:bCs/>
          <w:color w:val="auto"/>
          <w:spacing w:val="40"/>
          <w:sz w:val="44"/>
          <w:szCs w:val="44"/>
        </w:rPr>
      </w:pPr>
    </w:p>
    <w:p>
      <w:pPr>
        <w:spacing w:line="360" w:lineRule="auto"/>
        <w:jc w:val="center"/>
        <w:rPr>
          <w:rFonts w:ascii="宋体" w:hAnsi="宋体" w:cs="宋体"/>
          <w:color w:val="auto"/>
          <w:sz w:val="48"/>
          <w:szCs w:val="36"/>
          <w:u w:val="single"/>
        </w:rPr>
      </w:pPr>
      <w:r>
        <w:rPr>
          <w:rFonts w:hint="eastAsia" w:ascii="宋体" w:hAnsi="宋体" w:cs="宋体"/>
          <w:b/>
          <w:bCs/>
          <w:color w:val="auto"/>
          <w:spacing w:val="40"/>
          <w:sz w:val="56"/>
          <w:szCs w:val="72"/>
        </w:rPr>
        <w:t>南方医科大学口腔医院盘福院区A座二至三楼及一、五楼部分装修改造工程</w:t>
      </w:r>
    </w:p>
    <w:p>
      <w:pPr>
        <w:spacing w:line="360" w:lineRule="auto"/>
        <w:rPr>
          <w:rFonts w:ascii="宋体" w:hAnsi="宋体" w:cs="宋体"/>
          <w:b/>
          <w:bCs/>
          <w:color w:val="auto"/>
          <w:spacing w:val="26"/>
          <w:sz w:val="110"/>
          <w:szCs w:val="110"/>
        </w:rPr>
      </w:pPr>
    </w:p>
    <w:p>
      <w:pPr>
        <w:pStyle w:val="22"/>
        <w:rPr>
          <w:rFonts w:hAnsi="宋体" w:cs="宋体"/>
          <w:color w:val="auto"/>
        </w:rPr>
      </w:pPr>
    </w:p>
    <w:p>
      <w:pPr>
        <w:spacing w:line="360" w:lineRule="auto"/>
        <w:jc w:val="center"/>
        <w:rPr>
          <w:rFonts w:ascii="宋体" w:hAnsi="宋体" w:cs="宋体"/>
          <w:b/>
          <w:bCs/>
          <w:color w:val="auto"/>
          <w:spacing w:val="26"/>
          <w:sz w:val="72"/>
          <w:szCs w:val="72"/>
        </w:rPr>
      </w:pPr>
      <w:r>
        <w:rPr>
          <w:rFonts w:hint="eastAsia" w:ascii="宋体" w:hAnsi="宋体" w:cs="宋体"/>
          <w:b/>
          <w:bCs/>
          <w:color w:val="auto"/>
          <w:spacing w:val="26"/>
          <w:sz w:val="72"/>
          <w:szCs w:val="72"/>
        </w:rPr>
        <w:t>招标文件</w:t>
      </w:r>
    </w:p>
    <w:p>
      <w:pPr>
        <w:spacing w:line="360" w:lineRule="auto"/>
        <w:jc w:val="center"/>
        <w:rPr>
          <w:rFonts w:ascii="宋体" w:hAnsi="宋体" w:cs="宋体"/>
          <w:color w:val="auto"/>
          <w:sz w:val="32"/>
        </w:rPr>
      </w:pPr>
    </w:p>
    <w:p>
      <w:pPr>
        <w:spacing w:line="360" w:lineRule="auto"/>
        <w:ind w:firstLine="2560" w:firstLineChars="800"/>
        <w:rPr>
          <w:rFonts w:ascii="宋体" w:hAnsi="宋体" w:cs="宋体"/>
          <w:color w:val="auto"/>
          <w:sz w:val="32"/>
        </w:rPr>
      </w:pPr>
    </w:p>
    <w:p>
      <w:pPr>
        <w:spacing w:line="360" w:lineRule="auto"/>
        <w:rPr>
          <w:rFonts w:ascii="宋体" w:hAnsi="宋体" w:cs="宋体"/>
          <w:color w:val="auto"/>
          <w:sz w:val="30"/>
          <w:szCs w:val="30"/>
        </w:rPr>
      </w:pPr>
    </w:p>
    <w:p>
      <w:pPr>
        <w:spacing w:line="360" w:lineRule="auto"/>
        <w:ind w:firstLine="900" w:firstLineChars="300"/>
        <w:rPr>
          <w:rFonts w:ascii="宋体" w:hAnsi="宋体" w:cs="宋体"/>
          <w:color w:val="auto"/>
          <w:sz w:val="30"/>
          <w:szCs w:val="30"/>
        </w:rPr>
      </w:pPr>
    </w:p>
    <w:p>
      <w:pPr>
        <w:pStyle w:val="10"/>
        <w:rPr>
          <w:rFonts w:ascii="宋体" w:hAnsi="宋体" w:cs="宋体"/>
          <w:color w:val="auto"/>
          <w:sz w:val="30"/>
          <w:szCs w:val="30"/>
        </w:rPr>
      </w:pPr>
    </w:p>
    <w:p>
      <w:pPr>
        <w:rPr>
          <w:rFonts w:ascii="宋体" w:hAnsi="宋体" w:cs="宋体"/>
          <w:color w:val="auto"/>
          <w:sz w:val="30"/>
          <w:szCs w:val="30"/>
        </w:rPr>
      </w:pPr>
    </w:p>
    <w:p>
      <w:pPr>
        <w:pStyle w:val="22"/>
        <w:rPr>
          <w:rFonts w:hAnsi="宋体" w:cs="宋体"/>
          <w:color w:val="auto"/>
        </w:rPr>
      </w:pPr>
    </w:p>
    <w:p>
      <w:pPr>
        <w:rPr>
          <w:rFonts w:ascii="宋体" w:hAnsi="宋体" w:cs="宋体"/>
          <w:color w:val="auto"/>
        </w:rPr>
      </w:pPr>
    </w:p>
    <w:p>
      <w:pPr>
        <w:spacing w:line="360" w:lineRule="auto"/>
        <w:ind w:firstLine="900" w:firstLineChars="300"/>
        <w:rPr>
          <w:rFonts w:ascii="宋体" w:hAnsi="宋体" w:cs="宋体"/>
          <w:color w:val="auto"/>
          <w:sz w:val="30"/>
          <w:szCs w:val="30"/>
          <w:u w:val="single"/>
        </w:rPr>
      </w:pPr>
      <w:r>
        <w:rPr>
          <w:rFonts w:hint="eastAsia" w:ascii="宋体" w:hAnsi="宋体" w:cs="宋体"/>
          <w:color w:val="auto"/>
          <w:sz w:val="30"/>
          <w:szCs w:val="30"/>
        </w:rPr>
        <w:t>招  标 单 位：</w:t>
      </w:r>
      <w:r>
        <w:rPr>
          <w:rFonts w:hint="eastAsia" w:ascii="宋体" w:hAnsi="宋体" w:cs="宋体"/>
          <w:color w:val="auto"/>
          <w:sz w:val="30"/>
          <w:szCs w:val="30"/>
          <w:u w:val="single"/>
        </w:rPr>
        <w:t>南方医科大学口腔医院</w:t>
      </w:r>
    </w:p>
    <w:p>
      <w:pPr>
        <w:spacing w:line="360" w:lineRule="auto"/>
        <w:ind w:firstLine="900" w:firstLineChars="300"/>
        <w:rPr>
          <w:rFonts w:ascii="宋体" w:hAnsi="宋体" w:cs="宋体"/>
          <w:color w:val="auto"/>
          <w:sz w:val="30"/>
          <w:szCs w:val="30"/>
        </w:rPr>
      </w:pPr>
      <w:r>
        <w:rPr>
          <w:rFonts w:hint="eastAsia" w:ascii="宋体" w:hAnsi="宋体" w:cs="宋体"/>
          <w:color w:val="auto"/>
          <w:sz w:val="30"/>
          <w:szCs w:val="30"/>
        </w:rPr>
        <w:t>招标代理单位：</w:t>
      </w:r>
      <w:r>
        <w:rPr>
          <w:rFonts w:hint="eastAsia" w:ascii="宋体" w:hAnsi="宋体" w:cs="宋体"/>
          <w:color w:val="auto"/>
          <w:sz w:val="30"/>
          <w:szCs w:val="30"/>
          <w:u w:val="single"/>
        </w:rPr>
        <w:t>国义招标股份有限公司</w:t>
      </w:r>
    </w:p>
    <w:p>
      <w:pPr>
        <w:spacing w:line="360" w:lineRule="auto"/>
        <w:ind w:firstLine="900" w:firstLineChars="300"/>
        <w:rPr>
          <w:rFonts w:ascii="宋体" w:hAnsi="宋体" w:cs="宋体"/>
          <w:color w:val="auto"/>
          <w:sz w:val="30"/>
          <w:szCs w:val="30"/>
        </w:rPr>
      </w:pPr>
      <w:r>
        <w:rPr>
          <w:rFonts w:hint="eastAsia" w:ascii="宋体" w:hAnsi="宋体" w:cs="宋体"/>
          <w:color w:val="auto"/>
          <w:sz w:val="30"/>
          <w:szCs w:val="30"/>
        </w:rPr>
        <w:t>日        期：202</w:t>
      </w:r>
      <w:r>
        <w:rPr>
          <w:rFonts w:hint="eastAsia" w:ascii="宋体" w:hAnsi="宋体" w:cs="宋体"/>
          <w:color w:val="auto"/>
          <w:sz w:val="30"/>
          <w:szCs w:val="30"/>
          <w:lang w:val="en-US" w:eastAsia="zh-CN"/>
        </w:rPr>
        <w:t>5</w:t>
      </w:r>
      <w:r>
        <w:rPr>
          <w:rFonts w:hint="eastAsia" w:ascii="宋体" w:hAnsi="宋体" w:cs="宋体"/>
          <w:color w:val="auto"/>
          <w:sz w:val="30"/>
          <w:szCs w:val="30"/>
        </w:rPr>
        <w:t>年   月   日</w:t>
      </w:r>
    </w:p>
    <w:p>
      <w:pPr>
        <w:spacing w:before="312" w:beforeLines="100" w:after="312" w:afterLines="100" w:line="360" w:lineRule="auto"/>
        <w:jc w:val="center"/>
        <w:rPr>
          <w:rFonts w:ascii="宋体" w:hAnsi="宋体" w:cs="宋体"/>
          <w:b/>
          <w:caps/>
          <w:color w:val="auto"/>
          <w:kern w:val="0"/>
        </w:rPr>
      </w:pPr>
      <w:r>
        <w:rPr>
          <w:rFonts w:hint="eastAsia" w:ascii="宋体" w:hAnsi="宋体" w:cs="宋体"/>
          <w:color w:val="auto"/>
          <w:sz w:val="30"/>
          <w:szCs w:val="30"/>
        </w:rPr>
        <w:br w:type="page"/>
      </w:r>
      <w:r>
        <w:rPr>
          <w:rStyle w:val="45"/>
          <w:rFonts w:hint="eastAsia" w:ascii="宋体" w:hAnsi="宋体" w:cs="宋体"/>
          <w:b/>
          <w:bCs/>
          <w:color w:val="auto"/>
          <w:sz w:val="44"/>
          <w:szCs w:val="44"/>
          <w:u w:val="none"/>
        </w:rPr>
        <w:t>目录</w:t>
      </w:r>
    </w:p>
    <w:p>
      <w:pPr>
        <w:pStyle w:val="29"/>
        <w:tabs>
          <w:tab w:val="right" w:leader="dot" w:pos="9070"/>
          <w:tab w:val="clear" w:pos="9060"/>
        </w:tabs>
        <w:rPr>
          <w:rFonts w:hAnsi="宋体" w:cs="宋体"/>
          <w:color w:val="auto"/>
          <w:sz w:val="32"/>
        </w:rPr>
      </w:pPr>
      <w:r>
        <w:rPr>
          <w:rFonts w:hint="eastAsia" w:hAnsi="宋体" w:cs="宋体"/>
          <w:color w:val="auto"/>
          <w:sz w:val="32"/>
        </w:rPr>
        <w:fldChar w:fldCharType="begin"/>
      </w:r>
      <w:r>
        <w:rPr>
          <w:rFonts w:hint="eastAsia" w:hAnsi="宋体" w:cs="宋体"/>
          <w:color w:val="auto"/>
          <w:sz w:val="32"/>
        </w:rPr>
        <w:instrText xml:space="preserve"> TOC \o "1-3" \h \z \u </w:instrText>
      </w:r>
      <w:r>
        <w:rPr>
          <w:rFonts w:hint="eastAsia" w:hAnsi="宋体" w:cs="宋体"/>
          <w:color w:val="auto"/>
          <w:sz w:val="32"/>
        </w:rPr>
        <w:fldChar w:fldCharType="separate"/>
      </w:r>
      <w:r>
        <w:rPr>
          <w:color w:val="auto"/>
        </w:rPr>
        <w:fldChar w:fldCharType="begin"/>
      </w:r>
      <w:r>
        <w:rPr>
          <w:color w:val="auto"/>
        </w:rPr>
        <w:instrText xml:space="preserve"> HYPERLINK \l "_Toc29999" </w:instrText>
      </w:r>
      <w:r>
        <w:rPr>
          <w:color w:val="auto"/>
        </w:rPr>
        <w:fldChar w:fldCharType="separate"/>
      </w:r>
      <w:r>
        <w:rPr>
          <w:rFonts w:hint="eastAsia" w:hAnsi="宋体" w:cs="宋体"/>
          <w:color w:val="auto"/>
          <w:sz w:val="32"/>
        </w:rPr>
        <w:t>第一章  投标须知</w:t>
      </w:r>
      <w:r>
        <w:rPr>
          <w:rFonts w:hint="eastAsia" w:hAnsi="宋体" w:cs="宋体"/>
          <w:color w:val="auto"/>
          <w:sz w:val="32"/>
        </w:rPr>
        <w:tab/>
      </w:r>
      <w:r>
        <w:rPr>
          <w:rFonts w:hint="eastAsia" w:hAnsi="宋体" w:cs="宋体"/>
          <w:color w:val="auto"/>
          <w:sz w:val="32"/>
        </w:rPr>
        <w:fldChar w:fldCharType="begin"/>
      </w:r>
      <w:r>
        <w:rPr>
          <w:rFonts w:hint="eastAsia" w:hAnsi="宋体" w:cs="宋体"/>
          <w:color w:val="auto"/>
          <w:sz w:val="32"/>
        </w:rPr>
        <w:instrText xml:space="preserve"> PAGEREF _Toc29999 \h </w:instrText>
      </w:r>
      <w:r>
        <w:rPr>
          <w:rFonts w:hint="eastAsia" w:hAnsi="宋体" w:cs="宋体"/>
          <w:color w:val="auto"/>
          <w:sz w:val="32"/>
        </w:rPr>
        <w:fldChar w:fldCharType="separate"/>
      </w:r>
      <w:r>
        <w:rPr>
          <w:rFonts w:hint="eastAsia" w:hAnsi="宋体" w:cs="宋体"/>
          <w:color w:val="auto"/>
          <w:sz w:val="32"/>
        </w:rPr>
        <w:t>3</w:t>
      </w:r>
      <w:r>
        <w:rPr>
          <w:rFonts w:hint="eastAsia" w:hAnsi="宋体" w:cs="宋体"/>
          <w:color w:val="auto"/>
          <w:sz w:val="32"/>
        </w:rPr>
        <w:fldChar w:fldCharType="end"/>
      </w:r>
      <w:r>
        <w:rPr>
          <w:rFonts w:hint="eastAsia" w:hAnsi="宋体" w:cs="宋体"/>
          <w:color w:val="auto"/>
          <w:sz w:val="32"/>
        </w:rPr>
        <w:fldChar w:fldCharType="end"/>
      </w:r>
    </w:p>
    <w:p>
      <w:pPr>
        <w:pStyle w:val="32"/>
        <w:tabs>
          <w:tab w:val="right" w:leader="dot" w:pos="9070"/>
          <w:tab w:val="clear" w:pos="9060"/>
        </w:tabs>
        <w:ind w:left="420"/>
        <w:rPr>
          <w:rFonts w:ascii="宋体" w:hAnsi="宋体" w:cs="宋体"/>
          <w:color w:val="auto"/>
          <w:sz w:val="32"/>
          <w:szCs w:val="32"/>
        </w:rPr>
      </w:pPr>
      <w:r>
        <w:rPr>
          <w:color w:val="auto"/>
        </w:rPr>
        <w:fldChar w:fldCharType="begin"/>
      </w:r>
      <w:r>
        <w:rPr>
          <w:color w:val="auto"/>
        </w:rPr>
        <w:instrText xml:space="preserve"> HYPERLINK \l "_Toc3951" </w:instrText>
      </w:r>
      <w:r>
        <w:rPr>
          <w:color w:val="auto"/>
        </w:rPr>
        <w:fldChar w:fldCharType="separate"/>
      </w:r>
      <w:r>
        <w:rPr>
          <w:rFonts w:hint="eastAsia" w:ascii="宋体" w:hAnsi="宋体" w:cs="宋体"/>
          <w:color w:val="auto"/>
          <w:sz w:val="32"/>
          <w:szCs w:val="32"/>
        </w:rPr>
        <w:t>一、投标须知前附表</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_Toc3951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2"/>
        <w:tabs>
          <w:tab w:val="right" w:leader="dot" w:pos="9070"/>
          <w:tab w:val="clear" w:pos="9060"/>
        </w:tabs>
        <w:ind w:left="420"/>
        <w:rPr>
          <w:rFonts w:ascii="宋体" w:hAnsi="宋体" w:cs="宋体"/>
          <w:color w:val="auto"/>
          <w:sz w:val="32"/>
          <w:szCs w:val="32"/>
        </w:rPr>
      </w:pPr>
      <w:r>
        <w:rPr>
          <w:color w:val="auto"/>
        </w:rPr>
        <w:fldChar w:fldCharType="begin"/>
      </w:r>
      <w:r>
        <w:rPr>
          <w:color w:val="auto"/>
        </w:rPr>
        <w:instrText xml:space="preserve"> HYPERLINK \l "_Toc12984" </w:instrText>
      </w:r>
      <w:r>
        <w:rPr>
          <w:color w:val="auto"/>
        </w:rPr>
        <w:fldChar w:fldCharType="separate"/>
      </w:r>
      <w:r>
        <w:rPr>
          <w:rFonts w:hint="eastAsia" w:ascii="宋体" w:hAnsi="宋体" w:cs="宋体"/>
          <w:color w:val="auto"/>
          <w:sz w:val="32"/>
          <w:szCs w:val="32"/>
        </w:rPr>
        <w:t>二、投标须知修改表</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_Toc12984 \h </w:instrText>
      </w:r>
      <w:r>
        <w:rPr>
          <w:rFonts w:hint="eastAsia" w:ascii="宋体" w:hAnsi="宋体" w:cs="宋体"/>
          <w:color w:val="auto"/>
          <w:sz w:val="32"/>
          <w:szCs w:val="32"/>
        </w:rPr>
        <w:fldChar w:fldCharType="separate"/>
      </w:r>
      <w:r>
        <w:rPr>
          <w:rFonts w:hint="eastAsia" w:ascii="宋体" w:hAnsi="宋体" w:cs="宋体"/>
          <w:color w:val="auto"/>
          <w:sz w:val="32"/>
          <w:szCs w:val="32"/>
        </w:rPr>
        <w:t>8</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2"/>
        <w:tabs>
          <w:tab w:val="right" w:leader="dot" w:pos="9070"/>
          <w:tab w:val="clear" w:pos="9060"/>
        </w:tabs>
        <w:ind w:left="420"/>
        <w:rPr>
          <w:rFonts w:ascii="宋体" w:hAnsi="宋体" w:cs="宋体"/>
          <w:color w:val="auto"/>
          <w:sz w:val="32"/>
          <w:szCs w:val="32"/>
        </w:rPr>
      </w:pPr>
      <w:r>
        <w:rPr>
          <w:color w:val="auto"/>
        </w:rPr>
        <w:fldChar w:fldCharType="begin"/>
      </w:r>
      <w:r>
        <w:rPr>
          <w:color w:val="auto"/>
        </w:rPr>
        <w:instrText xml:space="preserve"> HYPERLINK \l "_Toc24881" </w:instrText>
      </w:r>
      <w:r>
        <w:rPr>
          <w:color w:val="auto"/>
        </w:rPr>
        <w:fldChar w:fldCharType="separate"/>
      </w:r>
      <w:r>
        <w:rPr>
          <w:rFonts w:hint="eastAsia" w:ascii="宋体" w:hAnsi="宋体" w:cs="宋体"/>
          <w:color w:val="auto"/>
          <w:sz w:val="32"/>
          <w:szCs w:val="32"/>
        </w:rPr>
        <w:t>三、投标须知通用条款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_Toc24881 \h </w:instrText>
      </w:r>
      <w:r>
        <w:rPr>
          <w:rFonts w:hint="eastAsia" w:ascii="宋体" w:hAnsi="宋体" w:cs="宋体"/>
          <w:color w:val="auto"/>
          <w:sz w:val="32"/>
          <w:szCs w:val="32"/>
        </w:rPr>
        <w:fldChar w:fldCharType="separate"/>
      </w:r>
      <w:r>
        <w:rPr>
          <w:rFonts w:hint="eastAsia" w:ascii="宋体" w:hAnsi="宋体" w:cs="宋体"/>
          <w:color w:val="auto"/>
          <w:sz w:val="32"/>
          <w:szCs w:val="32"/>
        </w:rPr>
        <w:t>21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29"/>
        <w:tabs>
          <w:tab w:val="right" w:leader="dot" w:pos="9070"/>
          <w:tab w:val="clear" w:pos="9060"/>
        </w:tabs>
        <w:rPr>
          <w:rFonts w:hAnsi="宋体" w:cs="宋体"/>
          <w:color w:val="auto"/>
          <w:sz w:val="32"/>
        </w:rPr>
      </w:pPr>
      <w:r>
        <w:rPr>
          <w:color w:val="auto"/>
        </w:rPr>
        <w:fldChar w:fldCharType="begin"/>
      </w:r>
      <w:r>
        <w:rPr>
          <w:color w:val="auto"/>
        </w:rPr>
        <w:instrText xml:space="preserve"> HYPERLINK \l "_Toc286" </w:instrText>
      </w:r>
      <w:r>
        <w:rPr>
          <w:color w:val="auto"/>
        </w:rPr>
        <w:fldChar w:fldCharType="separate"/>
      </w:r>
      <w:r>
        <w:rPr>
          <w:rFonts w:hint="eastAsia" w:hAnsi="宋体" w:cs="宋体"/>
          <w:color w:val="auto"/>
          <w:sz w:val="32"/>
        </w:rPr>
        <w:t>第二章  开标、评标及定标办法</w:t>
      </w:r>
      <w:r>
        <w:rPr>
          <w:rFonts w:hint="eastAsia" w:hAnsi="宋体" w:cs="宋体"/>
          <w:color w:val="auto"/>
          <w:sz w:val="32"/>
        </w:rPr>
        <w:tab/>
      </w:r>
      <w:r>
        <w:rPr>
          <w:rFonts w:hint="eastAsia" w:hAnsi="宋体" w:cs="宋体"/>
          <w:color w:val="auto"/>
          <w:sz w:val="32"/>
        </w:rPr>
        <w:fldChar w:fldCharType="begin"/>
      </w:r>
      <w:r>
        <w:rPr>
          <w:rFonts w:hint="eastAsia" w:hAnsi="宋体" w:cs="宋体"/>
          <w:color w:val="auto"/>
          <w:sz w:val="32"/>
        </w:rPr>
        <w:instrText xml:space="preserve"> PAGEREF _Toc286 \h </w:instrText>
      </w:r>
      <w:r>
        <w:rPr>
          <w:rFonts w:hint="eastAsia" w:hAnsi="宋体" w:cs="宋体"/>
          <w:color w:val="auto"/>
          <w:sz w:val="32"/>
        </w:rPr>
        <w:fldChar w:fldCharType="separate"/>
      </w:r>
      <w:r>
        <w:rPr>
          <w:rFonts w:hint="eastAsia" w:hAnsi="宋体" w:cs="宋体"/>
          <w:color w:val="auto"/>
          <w:sz w:val="32"/>
        </w:rPr>
        <w:t>34</w:t>
      </w:r>
      <w:r>
        <w:rPr>
          <w:rFonts w:hint="eastAsia" w:hAnsi="宋体" w:cs="宋体"/>
          <w:color w:val="auto"/>
          <w:sz w:val="32"/>
        </w:rPr>
        <w:fldChar w:fldCharType="end"/>
      </w:r>
      <w:r>
        <w:rPr>
          <w:rFonts w:hint="eastAsia" w:hAnsi="宋体" w:cs="宋体"/>
          <w:color w:val="auto"/>
          <w:sz w:val="32"/>
        </w:rPr>
        <w:fldChar w:fldCharType="end"/>
      </w:r>
    </w:p>
    <w:p>
      <w:pPr>
        <w:pStyle w:val="32"/>
        <w:tabs>
          <w:tab w:val="right" w:leader="dot" w:pos="9070"/>
          <w:tab w:val="clear" w:pos="9060"/>
        </w:tabs>
        <w:ind w:left="420"/>
        <w:rPr>
          <w:rFonts w:ascii="宋体" w:hAnsi="宋体" w:cs="宋体"/>
          <w:color w:val="auto"/>
          <w:sz w:val="32"/>
          <w:szCs w:val="32"/>
        </w:rPr>
      </w:pPr>
      <w:r>
        <w:rPr>
          <w:color w:val="auto"/>
        </w:rPr>
        <w:fldChar w:fldCharType="begin"/>
      </w:r>
      <w:r>
        <w:rPr>
          <w:color w:val="auto"/>
        </w:rPr>
        <w:instrText xml:space="preserve"> HYPERLINK \l "_Toc20398" </w:instrText>
      </w:r>
      <w:r>
        <w:rPr>
          <w:color w:val="auto"/>
        </w:rPr>
        <w:fldChar w:fldCharType="separate"/>
      </w:r>
      <w:r>
        <w:rPr>
          <w:rFonts w:hint="eastAsia" w:ascii="宋体" w:hAnsi="宋体" w:cs="宋体"/>
          <w:color w:val="auto"/>
          <w:sz w:val="32"/>
          <w:szCs w:val="32"/>
        </w:rPr>
        <w:t>一、开标、评标及定标办法修改表</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_Toc20398 \h </w:instrText>
      </w:r>
      <w:r>
        <w:rPr>
          <w:rFonts w:hint="eastAsia" w:ascii="宋体" w:hAnsi="宋体" w:cs="宋体"/>
          <w:color w:val="auto"/>
          <w:sz w:val="32"/>
          <w:szCs w:val="32"/>
        </w:rPr>
        <w:fldChar w:fldCharType="separate"/>
      </w:r>
      <w:r>
        <w:rPr>
          <w:rFonts w:hint="eastAsia" w:ascii="宋体" w:hAnsi="宋体" w:cs="宋体"/>
          <w:color w:val="auto"/>
          <w:sz w:val="32"/>
          <w:szCs w:val="32"/>
        </w:rPr>
        <w:t>34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2"/>
        <w:tabs>
          <w:tab w:val="right" w:leader="dot" w:pos="9070"/>
          <w:tab w:val="clear" w:pos="9060"/>
        </w:tabs>
        <w:ind w:left="420"/>
        <w:rPr>
          <w:rFonts w:ascii="宋体" w:hAnsi="宋体" w:cs="宋体"/>
          <w:color w:val="auto"/>
          <w:sz w:val="32"/>
          <w:szCs w:val="32"/>
        </w:rPr>
      </w:pPr>
      <w:r>
        <w:rPr>
          <w:color w:val="auto"/>
        </w:rPr>
        <w:fldChar w:fldCharType="begin"/>
      </w:r>
      <w:r>
        <w:rPr>
          <w:color w:val="auto"/>
        </w:rPr>
        <w:instrText xml:space="preserve"> HYPERLINK \l "_Toc11460" </w:instrText>
      </w:r>
      <w:r>
        <w:rPr>
          <w:color w:val="auto"/>
        </w:rPr>
        <w:fldChar w:fldCharType="separate"/>
      </w:r>
      <w:r>
        <w:rPr>
          <w:rFonts w:hint="eastAsia" w:ascii="宋体" w:hAnsi="宋体" w:cs="宋体"/>
          <w:color w:val="auto"/>
          <w:sz w:val="32"/>
          <w:szCs w:val="32"/>
        </w:rPr>
        <w:t>二、开标、评标及定标办法通用条款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_Toc11460 \h </w:instrText>
      </w:r>
      <w:r>
        <w:rPr>
          <w:rFonts w:hint="eastAsia" w:ascii="宋体" w:hAnsi="宋体" w:cs="宋体"/>
          <w:color w:val="auto"/>
          <w:sz w:val="32"/>
          <w:szCs w:val="32"/>
        </w:rPr>
        <w:fldChar w:fldCharType="separate"/>
      </w:r>
      <w:r>
        <w:rPr>
          <w:rFonts w:hint="eastAsia" w:ascii="宋体" w:hAnsi="宋体" w:cs="宋体"/>
          <w:color w:val="auto"/>
          <w:sz w:val="32"/>
          <w:szCs w:val="32"/>
        </w:rPr>
        <w:t>39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29"/>
        <w:tabs>
          <w:tab w:val="right" w:leader="dot" w:pos="9070"/>
          <w:tab w:val="clear" w:pos="9060"/>
        </w:tabs>
        <w:rPr>
          <w:rFonts w:hAnsi="宋体" w:cs="宋体"/>
          <w:color w:val="auto"/>
          <w:sz w:val="32"/>
        </w:rPr>
      </w:pPr>
      <w:r>
        <w:rPr>
          <w:color w:val="auto"/>
        </w:rPr>
        <w:fldChar w:fldCharType="begin"/>
      </w:r>
      <w:r>
        <w:rPr>
          <w:color w:val="auto"/>
        </w:rPr>
        <w:instrText xml:space="preserve"> HYPERLINK \l "_Toc14934" </w:instrText>
      </w:r>
      <w:r>
        <w:rPr>
          <w:color w:val="auto"/>
        </w:rPr>
        <w:fldChar w:fldCharType="separate"/>
      </w:r>
      <w:r>
        <w:rPr>
          <w:rFonts w:hint="eastAsia" w:hAnsi="宋体" w:cs="宋体"/>
          <w:color w:val="auto"/>
          <w:sz w:val="32"/>
        </w:rPr>
        <w:t>第三章  合同条款</w:t>
      </w:r>
      <w:r>
        <w:rPr>
          <w:rFonts w:hint="eastAsia" w:hAnsi="宋体" w:cs="宋体"/>
          <w:color w:val="auto"/>
          <w:sz w:val="32"/>
        </w:rPr>
        <w:tab/>
      </w:r>
      <w:r>
        <w:rPr>
          <w:rFonts w:hint="eastAsia" w:hAnsi="宋体" w:cs="宋体"/>
          <w:color w:val="auto"/>
          <w:sz w:val="32"/>
        </w:rPr>
        <w:fldChar w:fldCharType="begin"/>
      </w:r>
      <w:r>
        <w:rPr>
          <w:rFonts w:hint="eastAsia" w:hAnsi="宋体" w:cs="宋体"/>
          <w:color w:val="auto"/>
          <w:sz w:val="32"/>
        </w:rPr>
        <w:instrText xml:space="preserve"> PAGEREF _Toc14934 \h </w:instrText>
      </w:r>
      <w:r>
        <w:rPr>
          <w:rFonts w:hint="eastAsia" w:hAnsi="宋体" w:cs="宋体"/>
          <w:color w:val="auto"/>
          <w:sz w:val="32"/>
        </w:rPr>
        <w:fldChar w:fldCharType="separate"/>
      </w:r>
      <w:r>
        <w:rPr>
          <w:rFonts w:hint="eastAsia" w:hAnsi="宋体" w:cs="宋体"/>
          <w:color w:val="auto"/>
          <w:sz w:val="32"/>
        </w:rPr>
        <w:t>57</w:t>
      </w:r>
      <w:r>
        <w:rPr>
          <w:rFonts w:hint="eastAsia" w:hAnsi="宋体" w:cs="宋体"/>
          <w:color w:val="auto"/>
          <w:sz w:val="32"/>
        </w:rPr>
        <w:fldChar w:fldCharType="end"/>
      </w:r>
      <w:r>
        <w:rPr>
          <w:rFonts w:hint="eastAsia" w:hAnsi="宋体" w:cs="宋体"/>
          <w:color w:val="auto"/>
          <w:sz w:val="32"/>
        </w:rPr>
        <w:fldChar w:fldCharType="end"/>
      </w:r>
    </w:p>
    <w:p>
      <w:pPr>
        <w:pStyle w:val="29"/>
        <w:tabs>
          <w:tab w:val="right" w:leader="dot" w:pos="9070"/>
          <w:tab w:val="clear" w:pos="9060"/>
        </w:tabs>
        <w:rPr>
          <w:rFonts w:hAnsi="宋体" w:cs="宋体"/>
          <w:color w:val="auto"/>
          <w:sz w:val="32"/>
        </w:rPr>
      </w:pPr>
      <w:r>
        <w:rPr>
          <w:color w:val="auto"/>
        </w:rPr>
        <w:fldChar w:fldCharType="begin"/>
      </w:r>
      <w:r>
        <w:rPr>
          <w:color w:val="auto"/>
        </w:rPr>
        <w:instrText xml:space="preserve"> HYPERLINK \l "_Toc12630" </w:instrText>
      </w:r>
      <w:r>
        <w:rPr>
          <w:color w:val="auto"/>
        </w:rPr>
        <w:fldChar w:fldCharType="separate"/>
      </w:r>
      <w:r>
        <w:rPr>
          <w:rFonts w:hint="eastAsia" w:hAnsi="宋体" w:cs="宋体"/>
          <w:color w:val="auto"/>
          <w:sz w:val="32"/>
        </w:rPr>
        <w:t>第四章  投标文件格式</w:t>
      </w:r>
      <w:r>
        <w:rPr>
          <w:rFonts w:hint="eastAsia" w:hAnsi="宋体" w:cs="宋体"/>
          <w:color w:val="auto"/>
          <w:sz w:val="32"/>
        </w:rPr>
        <w:tab/>
      </w:r>
      <w:r>
        <w:rPr>
          <w:rFonts w:hint="eastAsia" w:hAnsi="宋体" w:cs="宋体"/>
          <w:color w:val="auto"/>
          <w:sz w:val="32"/>
        </w:rPr>
        <w:fldChar w:fldCharType="begin"/>
      </w:r>
      <w:r>
        <w:rPr>
          <w:rFonts w:hint="eastAsia" w:hAnsi="宋体" w:cs="宋体"/>
          <w:color w:val="auto"/>
          <w:sz w:val="32"/>
        </w:rPr>
        <w:instrText xml:space="preserve"> PAGEREF _Toc12630 \h </w:instrText>
      </w:r>
      <w:r>
        <w:rPr>
          <w:rFonts w:hint="eastAsia" w:hAnsi="宋体" w:cs="宋体"/>
          <w:color w:val="auto"/>
          <w:sz w:val="32"/>
        </w:rPr>
        <w:fldChar w:fldCharType="separate"/>
      </w:r>
      <w:r>
        <w:rPr>
          <w:rFonts w:hint="eastAsia" w:hAnsi="宋体" w:cs="宋体"/>
          <w:color w:val="auto"/>
          <w:sz w:val="32"/>
        </w:rPr>
        <w:t>58</w:t>
      </w:r>
      <w:r>
        <w:rPr>
          <w:rFonts w:hint="eastAsia" w:hAnsi="宋体" w:cs="宋体"/>
          <w:color w:val="auto"/>
          <w:sz w:val="32"/>
        </w:rPr>
        <w:fldChar w:fldCharType="end"/>
      </w:r>
      <w:r>
        <w:rPr>
          <w:rFonts w:hint="eastAsia" w:hAnsi="宋体" w:cs="宋体"/>
          <w:color w:val="auto"/>
          <w:sz w:val="32"/>
        </w:rPr>
        <w:fldChar w:fldCharType="end"/>
      </w:r>
    </w:p>
    <w:p>
      <w:pPr>
        <w:pStyle w:val="29"/>
        <w:tabs>
          <w:tab w:val="right" w:leader="dot" w:pos="9070"/>
          <w:tab w:val="clear" w:pos="9060"/>
        </w:tabs>
        <w:rPr>
          <w:rFonts w:hAnsi="宋体" w:cs="宋体"/>
          <w:color w:val="auto"/>
          <w:sz w:val="32"/>
        </w:rPr>
      </w:pPr>
      <w:r>
        <w:rPr>
          <w:color w:val="auto"/>
        </w:rPr>
        <w:fldChar w:fldCharType="begin"/>
      </w:r>
      <w:r>
        <w:rPr>
          <w:color w:val="auto"/>
        </w:rPr>
        <w:instrText xml:space="preserve"> HYPERLINK \l "_Toc22889" </w:instrText>
      </w:r>
      <w:r>
        <w:rPr>
          <w:color w:val="auto"/>
        </w:rPr>
        <w:fldChar w:fldCharType="separate"/>
      </w:r>
      <w:r>
        <w:rPr>
          <w:rFonts w:hint="eastAsia" w:hAnsi="宋体" w:cs="宋体"/>
          <w:color w:val="auto"/>
          <w:sz w:val="32"/>
        </w:rPr>
        <w:t>第五章  技术条件（工程建设标准）</w:t>
      </w:r>
      <w:r>
        <w:rPr>
          <w:rFonts w:hint="eastAsia" w:hAnsi="宋体" w:cs="宋体"/>
          <w:color w:val="auto"/>
          <w:sz w:val="32"/>
        </w:rPr>
        <w:tab/>
      </w:r>
      <w:r>
        <w:rPr>
          <w:rFonts w:hint="eastAsia" w:hAnsi="宋体" w:cs="宋体"/>
          <w:color w:val="auto"/>
          <w:sz w:val="32"/>
        </w:rPr>
        <w:fldChar w:fldCharType="begin"/>
      </w:r>
      <w:r>
        <w:rPr>
          <w:rFonts w:hint="eastAsia" w:hAnsi="宋体" w:cs="宋体"/>
          <w:color w:val="auto"/>
          <w:sz w:val="32"/>
        </w:rPr>
        <w:instrText xml:space="preserve"> PAGEREF _Toc22889 \h </w:instrText>
      </w:r>
      <w:r>
        <w:rPr>
          <w:rFonts w:hint="eastAsia" w:hAnsi="宋体" w:cs="宋体"/>
          <w:color w:val="auto"/>
          <w:sz w:val="32"/>
        </w:rPr>
        <w:fldChar w:fldCharType="separate"/>
      </w:r>
      <w:r>
        <w:rPr>
          <w:rFonts w:hint="eastAsia" w:hAnsi="宋体" w:cs="宋体"/>
          <w:color w:val="auto"/>
          <w:sz w:val="32"/>
        </w:rPr>
        <w:t>67</w:t>
      </w:r>
      <w:r>
        <w:rPr>
          <w:rFonts w:hint="eastAsia" w:hAnsi="宋体" w:cs="宋体"/>
          <w:color w:val="auto"/>
          <w:sz w:val="32"/>
        </w:rPr>
        <w:fldChar w:fldCharType="end"/>
      </w:r>
      <w:r>
        <w:rPr>
          <w:rFonts w:hint="eastAsia" w:hAnsi="宋体" w:cs="宋体"/>
          <w:color w:val="auto"/>
          <w:sz w:val="32"/>
        </w:rPr>
        <w:fldChar w:fldCharType="end"/>
      </w:r>
    </w:p>
    <w:p>
      <w:pPr>
        <w:pStyle w:val="29"/>
        <w:tabs>
          <w:tab w:val="right" w:leader="dot" w:pos="9070"/>
          <w:tab w:val="clear" w:pos="9060"/>
        </w:tabs>
        <w:rPr>
          <w:rFonts w:hAnsi="宋体" w:cs="宋体"/>
          <w:color w:val="auto"/>
          <w:sz w:val="32"/>
        </w:rPr>
      </w:pPr>
      <w:r>
        <w:rPr>
          <w:color w:val="auto"/>
        </w:rPr>
        <w:fldChar w:fldCharType="begin"/>
      </w:r>
      <w:r>
        <w:rPr>
          <w:color w:val="auto"/>
        </w:rPr>
        <w:instrText xml:space="preserve"> HYPERLINK \l "_Toc17006" </w:instrText>
      </w:r>
      <w:r>
        <w:rPr>
          <w:color w:val="auto"/>
        </w:rPr>
        <w:fldChar w:fldCharType="separate"/>
      </w:r>
      <w:r>
        <w:rPr>
          <w:rFonts w:hint="eastAsia" w:hAnsi="宋体" w:cs="宋体"/>
          <w:color w:val="auto"/>
          <w:sz w:val="32"/>
        </w:rPr>
        <w:t>第六章  图纸及勘察资料</w:t>
      </w:r>
      <w:r>
        <w:rPr>
          <w:rFonts w:hint="eastAsia" w:hAnsi="宋体" w:cs="宋体"/>
          <w:color w:val="auto"/>
          <w:sz w:val="32"/>
        </w:rPr>
        <w:tab/>
      </w:r>
      <w:r>
        <w:rPr>
          <w:rFonts w:hint="eastAsia" w:hAnsi="宋体" w:cs="宋体"/>
          <w:color w:val="auto"/>
          <w:sz w:val="32"/>
        </w:rPr>
        <w:fldChar w:fldCharType="begin"/>
      </w:r>
      <w:r>
        <w:rPr>
          <w:rFonts w:hint="eastAsia" w:hAnsi="宋体" w:cs="宋体"/>
          <w:color w:val="auto"/>
          <w:sz w:val="32"/>
        </w:rPr>
        <w:instrText xml:space="preserve"> PAGEREF _Toc17006 \h </w:instrText>
      </w:r>
      <w:r>
        <w:rPr>
          <w:rFonts w:hint="eastAsia" w:hAnsi="宋体" w:cs="宋体"/>
          <w:color w:val="auto"/>
          <w:sz w:val="32"/>
        </w:rPr>
        <w:fldChar w:fldCharType="separate"/>
      </w:r>
      <w:r>
        <w:rPr>
          <w:rFonts w:hint="eastAsia" w:hAnsi="宋体" w:cs="宋体"/>
          <w:color w:val="auto"/>
          <w:sz w:val="32"/>
        </w:rPr>
        <w:t>67</w:t>
      </w:r>
      <w:r>
        <w:rPr>
          <w:rFonts w:hint="eastAsia" w:hAnsi="宋体" w:cs="宋体"/>
          <w:color w:val="auto"/>
          <w:sz w:val="32"/>
        </w:rPr>
        <w:fldChar w:fldCharType="end"/>
      </w:r>
      <w:r>
        <w:rPr>
          <w:rFonts w:hint="eastAsia" w:hAnsi="宋体" w:cs="宋体"/>
          <w:color w:val="auto"/>
          <w:sz w:val="32"/>
        </w:rPr>
        <w:fldChar w:fldCharType="end"/>
      </w:r>
    </w:p>
    <w:p>
      <w:pPr>
        <w:pStyle w:val="29"/>
        <w:tabs>
          <w:tab w:val="right" w:leader="dot" w:pos="9070"/>
          <w:tab w:val="clear" w:pos="9060"/>
        </w:tabs>
        <w:rPr>
          <w:rFonts w:hAnsi="宋体" w:cs="宋体"/>
          <w:color w:val="auto"/>
          <w:sz w:val="32"/>
        </w:rPr>
      </w:pPr>
      <w:r>
        <w:rPr>
          <w:color w:val="auto"/>
        </w:rPr>
        <w:fldChar w:fldCharType="begin"/>
      </w:r>
      <w:r>
        <w:rPr>
          <w:color w:val="auto"/>
        </w:rPr>
        <w:instrText xml:space="preserve"> HYPERLINK \l "_Toc2247" </w:instrText>
      </w:r>
      <w:r>
        <w:rPr>
          <w:color w:val="auto"/>
        </w:rPr>
        <w:fldChar w:fldCharType="separate"/>
      </w:r>
      <w:r>
        <w:rPr>
          <w:rFonts w:hint="eastAsia" w:hAnsi="宋体" w:cs="宋体"/>
          <w:color w:val="auto"/>
          <w:sz w:val="32"/>
        </w:rPr>
        <w:t>第七章  工程量清单</w:t>
      </w:r>
      <w:r>
        <w:rPr>
          <w:rFonts w:hint="eastAsia" w:hAnsi="宋体" w:cs="宋体"/>
          <w:color w:val="auto"/>
          <w:sz w:val="32"/>
        </w:rPr>
        <w:tab/>
      </w:r>
      <w:r>
        <w:rPr>
          <w:rFonts w:hint="eastAsia" w:hAnsi="宋体" w:cs="宋体"/>
          <w:color w:val="auto"/>
          <w:sz w:val="32"/>
        </w:rPr>
        <w:fldChar w:fldCharType="begin"/>
      </w:r>
      <w:r>
        <w:rPr>
          <w:rFonts w:hint="eastAsia" w:hAnsi="宋体" w:cs="宋体"/>
          <w:color w:val="auto"/>
          <w:sz w:val="32"/>
        </w:rPr>
        <w:instrText xml:space="preserve"> PAGEREF _Toc2247 \h </w:instrText>
      </w:r>
      <w:r>
        <w:rPr>
          <w:rFonts w:hint="eastAsia" w:hAnsi="宋体" w:cs="宋体"/>
          <w:color w:val="auto"/>
          <w:sz w:val="32"/>
        </w:rPr>
        <w:fldChar w:fldCharType="separate"/>
      </w:r>
      <w:r>
        <w:rPr>
          <w:rFonts w:hint="eastAsia" w:hAnsi="宋体" w:cs="宋体"/>
          <w:color w:val="auto"/>
          <w:sz w:val="32"/>
        </w:rPr>
        <w:t>69</w:t>
      </w:r>
      <w:r>
        <w:rPr>
          <w:rFonts w:hint="eastAsia" w:hAnsi="宋体" w:cs="宋体"/>
          <w:color w:val="auto"/>
          <w:sz w:val="32"/>
        </w:rPr>
        <w:fldChar w:fldCharType="end"/>
      </w:r>
      <w:r>
        <w:rPr>
          <w:rFonts w:hint="eastAsia" w:hAnsi="宋体" w:cs="宋体"/>
          <w:color w:val="auto"/>
          <w:sz w:val="32"/>
        </w:rPr>
        <w:fldChar w:fldCharType="end"/>
      </w:r>
    </w:p>
    <w:p>
      <w:pPr>
        <w:pStyle w:val="29"/>
        <w:tabs>
          <w:tab w:val="right" w:leader="dot" w:pos="9070"/>
          <w:tab w:val="clear" w:pos="9060"/>
        </w:tabs>
        <w:rPr>
          <w:rFonts w:hAnsi="宋体" w:cs="宋体"/>
          <w:color w:val="auto"/>
          <w:sz w:val="32"/>
        </w:rPr>
      </w:pPr>
      <w:r>
        <w:rPr>
          <w:color w:val="auto"/>
        </w:rPr>
        <w:fldChar w:fldCharType="begin"/>
      </w:r>
      <w:r>
        <w:rPr>
          <w:color w:val="auto"/>
        </w:rPr>
        <w:instrText xml:space="preserve"> HYPERLINK \l "_Toc10163" </w:instrText>
      </w:r>
      <w:r>
        <w:rPr>
          <w:color w:val="auto"/>
        </w:rPr>
        <w:fldChar w:fldCharType="separate"/>
      </w:r>
      <w:r>
        <w:rPr>
          <w:rFonts w:hint="eastAsia" w:hAnsi="宋体" w:cs="宋体"/>
          <w:color w:val="auto"/>
          <w:sz w:val="32"/>
        </w:rPr>
        <w:t>第八章  最高投标限价</w:t>
      </w:r>
      <w:r>
        <w:rPr>
          <w:rFonts w:hint="eastAsia" w:hAnsi="宋体" w:cs="宋体"/>
          <w:color w:val="auto"/>
          <w:sz w:val="32"/>
        </w:rPr>
        <w:tab/>
      </w:r>
      <w:r>
        <w:rPr>
          <w:rFonts w:hint="eastAsia" w:hAnsi="宋体" w:cs="宋体"/>
          <w:color w:val="auto"/>
          <w:sz w:val="32"/>
        </w:rPr>
        <w:fldChar w:fldCharType="begin"/>
      </w:r>
      <w:r>
        <w:rPr>
          <w:rFonts w:hint="eastAsia" w:hAnsi="宋体" w:cs="宋体"/>
          <w:color w:val="auto"/>
          <w:sz w:val="32"/>
        </w:rPr>
        <w:instrText xml:space="preserve"> PAGEREF _Toc10163 \h </w:instrText>
      </w:r>
      <w:r>
        <w:rPr>
          <w:rFonts w:hint="eastAsia" w:hAnsi="宋体" w:cs="宋体"/>
          <w:color w:val="auto"/>
          <w:sz w:val="32"/>
        </w:rPr>
        <w:fldChar w:fldCharType="separate"/>
      </w:r>
      <w:r>
        <w:rPr>
          <w:rFonts w:hint="eastAsia" w:hAnsi="宋体" w:cs="宋体"/>
          <w:color w:val="auto"/>
          <w:sz w:val="32"/>
        </w:rPr>
        <w:t>70</w:t>
      </w:r>
      <w:r>
        <w:rPr>
          <w:rFonts w:hint="eastAsia" w:hAnsi="宋体" w:cs="宋体"/>
          <w:color w:val="auto"/>
          <w:sz w:val="32"/>
        </w:rPr>
        <w:fldChar w:fldCharType="end"/>
      </w:r>
      <w:r>
        <w:rPr>
          <w:rFonts w:hint="eastAsia" w:hAnsi="宋体" w:cs="宋体"/>
          <w:color w:val="auto"/>
          <w:sz w:val="32"/>
        </w:rPr>
        <w:fldChar w:fldCharType="end"/>
      </w:r>
    </w:p>
    <w:p>
      <w:pPr>
        <w:pStyle w:val="2"/>
        <w:rPr>
          <w:rFonts w:ascii="宋体" w:hAnsi="宋体" w:cs="宋体"/>
          <w:color w:val="auto"/>
        </w:rPr>
      </w:pPr>
      <w:r>
        <w:rPr>
          <w:rFonts w:hint="eastAsia" w:ascii="宋体" w:hAnsi="宋体" w:cs="宋体"/>
          <w:color w:val="auto"/>
          <w:sz w:val="32"/>
          <w:szCs w:val="32"/>
        </w:rPr>
        <w:fldChar w:fldCharType="end"/>
      </w:r>
    </w:p>
    <w:p>
      <w:pPr>
        <w:pStyle w:val="2"/>
        <w:rPr>
          <w:rFonts w:ascii="宋体" w:hAnsi="宋体" w:cs="宋体"/>
          <w:color w:val="auto"/>
        </w:rPr>
      </w:pPr>
    </w:p>
    <w:p>
      <w:pPr>
        <w:pStyle w:val="2"/>
        <w:rPr>
          <w:rFonts w:ascii="宋体" w:hAnsi="宋体" w:cs="宋体"/>
          <w:color w:val="auto"/>
        </w:rPr>
      </w:pPr>
    </w:p>
    <w:p>
      <w:pPr>
        <w:pStyle w:val="2"/>
        <w:spacing w:before="0" w:after="0"/>
        <w:jc w:val="center"/>
        <w:rPr>
          <w:rFonts w:ascii="宋体" w:hAnsi="宋体" w:cs="宋体"/>
          <w:color w:val="auto"/>
        </w:rPr>
        <w:sectPr>
          <w:footerReference r:id="rId7" w:type="first"/>
          <w:headerReference r:id="rId3" w:type="default"/>
          <w:footerReference r:id="rId5" w:type="default"/>
          <w:headerReference r:id="rId4" w:type="even"/>
          <w:footerReference r:id="rId6" w:type="even"/>
          <w:pgSz w:w="11906" w:h="16838"/>
          <w:pgMar w:top="1134" w:right="1418" w:bottom="1247" w:left="1418" w:header="851" w:footer="907" w:gutter="0"/>
          <w:cols w:space="720" w:num="1"/>
          <w:titlePg/>
          <w:docGrid w:type="lines" w:linePitch="312" w:charSpace="0"/>
        </w:sectPr>
      </w:pPr>
      <w:bookmarkStart w:id="0" w:name="_Toc29999"/>
    </w:p>
    <w:p>
      <w:pPr>
        <w:pStyle w:val="2"/>
        <w:spacing w:before="0" w:after="0"/>
        <w:jc w:val="center"/>
        <w:rPr>
          <w:rFonts w:ascii="宋体" w:hAnsi="宋体" w:cs="宋体"/>
          <w:color w:val="auto"/>
        </w:rPr>
      </w:pPr>
      <w:r>
        <w:rPr>
          <w:rFonts w:hint="eastAsia" w:ascii="宋体" w:hAnsi="宋体" w:cs="宋体"/>
          <w:color w:val="auto"/>
        </w:rPr>
        <w:t>第一章  投标须知</w:t>
      </w:r>
      <w:bookmarkEnd w:id="0"/>
    </w:p>
    <w:p>
      <w:pPr>
        <w:pStyle w:val="6"/>
        <w:spacing w:before="0" w:after="0" w:line="360" w:lineRule="auto"/>
        <w:ind w:left="0"/>
        <w:rPr>
          <w:rFonts w:ascii="宋体" w:hAnsi="宋体" w:cs="宋体"/>
          <w:color w:val="auto"/>
          <w:sz w:val="28"/>
          <w:szCs w:val="28"/>
        </w:rPr>
      </w:pPr>
      <w:bookmarkStart w:id="1" w:name="_Toc3951"/>
      <w:r>
        <w:rPr>
          <w:rFonts w:hint="eastAsia" w:ascii="宋体" w:hAnsi="宋体" w:cs="宋体"/>
          <w:color w:val="auto"/>
          <w:sz w:val="28"/>
          <w:szCs w:val="28"/>
        </w:rPr>
        <w:t>一、投标须知前附表</w:t>
      </w:r>
      <w:bookmarkEnd w:id="1"/>
    </w:p>
    <w:p>
      <w:pPr>
        <w:pStyle w:val="10"/>
        <w:ind w:firstLine="0"/>
        <w:jc w:val="left"/>
        <w:rPr>
          <w:rFonts w:ascii="宋体" w:hAnsi="宋体" w:cs="宋体"/>
          <w:b/>
          <w:color w:val="auto"/>
          <w:sz w:val="20"/>
        </w:rPr>
      </w:pPr>
      <w:r>
        <w:rPr>
          <w:rFonts w:hint="eastAsia" w:ascii="宋体" w:hAnsi="宋体" w:cs="宋体"/>
          <w:b/>
          <w:color w:val="auto"/>
          <w:sz w:val="20"/>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0" w:type="auto"/>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项目</w:t>
            </w:r>
          </w:p>
        </w:tc>
        <w:tc>
          <w:tcPr>
            <w:tcW w:w="887"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条款号</w:t>
            </w:r>
          </w:p>
        </w:tc>
        <w:tc>
          <w:tcPr>
            <w:tcW w:w="1713"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内容</w:t>
            </w:r>
          </w:p>
        </w:tc>
        <w:tc>
          <w:tcPr>
            <w:tcW w:w="6048" w:type="dxa"/>
            <w:tcBorders>
              <w:top w:val="double" w:color="auto" w:sz="4" w:space="0"/>
              <w:left w:val="single" w:color="auto" w:sz="4" w:space="0"/>
              <w:bottom w:val="single" w:color="auto" w:sz="4" w:space="0"/>
              <w:right w:val="double" w:color="auto" w:sz="4" w:space="0"/>
            </w:tcBorders>
            <w:vAlign w:val="center"/>
          </w:tcPr>
          <w:p>
            <w:pPr>
              <w:pStyle w:val="23"/>
              <w:jc w:val="center"/>
              <w:rPr>
                <w:rFonts w:ascii="宋体" w:hAnsi="宋体" w:cs="宋体"/>
                <w:color w:val="auto"/>
                <w:kern w:val="2"/>
                <w:sz w:val="21"/>
                <w:szCs w:val="21"/>
              </w:rPr>
            </w:pPr>
            <w:r>
              <w:rPr>
                <w:rFonts w:hint="eastAsia" w:ascii="宋体" w:hAnsi="宋体" w:cs="宋体"/>
                <w:color w:val="auto"/>
                <w:kern w:val="2"/>
                <w:sz w:val="21"/>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定义</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招标人（即发包人）：</w:t>
            </w:r>
            <w:r>
              <w:rPr>
                <w:rFonts w:hint="eastAsia" w:ascii="宋体" w:hAnsi="宋体" w:cs="宋体"/>
                <w:color w:val="auto"/>
                <w:szCs w:val="21"/>
                <w:u w:val="single"/>
              </w:rPr>
              <w:t>南方医科大学口腔医院</w:t>
            </w:r>
          </w:p>
          <w:p>
            <w:pPr>
              <w:rPr>
                <w:rFonts w:ascii="宋体" w:hAnsi="宋体" w:cs="宋体"/>
                <w:color w:val="auto"/>
                <w:szCs w:val="21"/>
              </w:rPr>
            </w:pPr>
            <w:r>
              <w:rPr>
                <w:rFonts w:hint="eastAsia" w:ascii="宋体" w:hAnsi="宋体" w:cs="宋体"/>
                <w:color w:val="auto"/>
                <w:szCs w:val="21"/>
              </w:rPr>
              <w:t>招标代理：</w:t>
            </w:r>
            <w:r>
              <w:rPr>
                <w:rFonts w:hint="eastAsia" w:ascii="宋体" w:hAnsi="宋体" w:cs="宋体"/>
                <w:color w:val="auto"/>
                <w:szCs w:val="21"/>
                <w:u w:val="single"/>
              </w:rPr>
              <w:t>国义招标股份有限公司</w:t>
            </w:r>
          </w:p>
          <w:p>
            <w:pPr>
              <w:rPr>
                <w:rFonts w:ascii="宋体" w:hAnsi="宋体" w:cs="宋体"/>
                <w:color w:val="auto"/>
                <w:szCs w:val="21"/>
              </w:rPr>
            </w:pPr>
            <w:r>
              <w:rPr>
                <w:rFonts w:hint="eastAsia" w:ascii="宋体" w:hAnsi="宋体" w:cs="宋体"/>
                <w:color w:val="auto"/>
                <w:szCs w:val="21"/>
              </w:rPr>
              <w:t>设计单位：</w:t>
            </w:r>
            <w:r>
              <w:rPr>
                <w:rFonts w:hint="eastAsia" w:ascii="宋体" w:hAnsi="宋体" w:cs="宋体"/>
                <w:color w:val="auto"/>
                <w:szCs w:val="21"/>
                <w:u w:val="single"/>
              </w:rPr>
              <w:t>广东华方工程设计有限公司</w:t>
            </w:r>
          </w:p>
          <w:p>
            <w:pPr>
              <w:rPr>
                <w:rFonts w:ascii="宋体" w:hAnsi="宋体" w:cs="宋体"/>
                <w:color w:val="auto"/>
                <w:szCs w:val="21"/>
              </w:rPr>
            </w:pPr>
            <w:r>
              <w:rPr>
                <w:rFonts w:hint="eastAsia" w:ascii="宋体" w:hAnsi="宋体" w:cs="宋体"/>
                <w:color w:val="auto"/>
                <w:szCs w:val="21"/>
              </w:rPr>
              <w:t>监理单位：</w:t>
            </w:r>
            <w:r>
              <w:rPr>
                <w:rFonts w:hint="eastAsia" w:ascii="宋体" w:hAnsi="宋体" w:cs="宋体"/>
                <w:color w:val="auto"/>
                <w:szCs w:val="21"/>
                <w:u w:val="single"/>
              </w:rPr>
              <w:t>/</w:t>
            </w:r>
          </w:p>
          <w:p>
            <w:pPr>
              <w:rPr>
                <w:rFonts w:ascii="宋体" w:hAnsi="宋体" w:cs="宋体"/>
                <w:color w:val="auto"/>
                <w:szCs w:val="21"/>
              </w:rPr>
            </w:pPr>
            <w:r>
              <w:rPr>
                <w:rFonts w:hint="eastAsia" w:ascii="宋体" w:hAnsi="宋体" w:cs="宋体"/>
                <w:color w:val="auto"/>
                <w:szCs w:val="21"/>
              </w:rPr>
              <w:t>检测单位：</w:t>
            </w:r>
            <w:r>
              <w:rPr>
                <w:rFonts w:hint="eastAsia" w:ascii="宋体" w:hAnsi="宋体" w:cs="宋体"/>
                <w:color w:val="auto"/>
                <w:szCs w:val="21"/>
                <w:u w:val="single"/>
              </w:rPr>
              <w:t>/</w:t>
            </w:r>
          </w:p>
          <w:p>
            <w:pPr>
              <w:rPr>
                <w:rFonts w:ascii="宋体" w:hAnsi="宋体" w:cs="宋体"/>
                <w:color w:val="auto"/>
                <w:szCs w:val="21"/>
              </w:rPr>
            </w:pPr>
            <w:r>
              <w:rPr>
                <w:rFonts w:hint="eastAsia" w:ascii="宋体" w:hAnsi="宋体" w:cs="宋体"/>
                <w:color w:val="auto"/>
                <w:szCs w:val="21"/>
              </w:rPr>
              <w:t>造价单位：</w:t>
            </w:r>
            <w:r>
              <w:rPr>
                <w:rFonts w:hint="eastAsia" w:ascii="宋体" w:hAnsi="宋体" w:cs="宋体"/>
                <w:color w:val="auto"/>
                <w:szCs w:val="21"/>
                <w:u w:val="single"/>
                <w:lang w:val="en-US" w:eastAsia="zh-CN"/>
              </w:rPr>
              <w:t>开</w:t>
            </w:r>
            <w:r>
              <w:rPr>
                <w:rFonts w:hint="eastAsia" w:ascii="宋体" w:hAnsi="宋体" w:cs="宋体"/>
                <w:color w:val="auto"/>
                <w:szCs w:val="21"/>
                <w:u w:val="single"/>
              </w:rPr>
              <w:t>元数智工程咨询集团有限公司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南方医科大学口腔医院盘福院区A座二至三楼及一、五楼部分装修改造工程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广州市越秀区盘福路13-35号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固定综合单价包干，项目措施费及其他费用包干。按照工程量清单（深化完善后）、平面图及施工设计和效果设计图纸内容，采取包工、包料、包服务、包行政施工许可、包材料检测、包机械、包工期、包质量、包安全生产、包文明施工、包税、包措施、包规费、包利润、包劳保、包验收、包保修、包组织项目整体竣工验收（含资料汇总、整理）等的方式进行固定综合单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u w:val="single"/>
              </w:rPr>
            </w:pPr>
            <w:r>
              <w:rPr>
                <w:rFonts w:hint="eastAsia" w:ascii="宋体" w:hAnsi="宋体" w:cs="宋体"/>
                <w:color w:val="auto"/>
                <w:szCs w:val="21"/>
              </w:rPr>
              <w:t>执行国家最新颁布《建筑工程施工质量验收统一标准》及相应配套的各专业验收规范等。工程质量符合《建筑工程施工质量评价标准》（GB/T50375-2016）有关要求、现行工程质量验收标准达到质量一次竣工验收合格，并符合施工图纸要求和国家、行业有关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工期由监理发出的开工令之日起计算，至验收合格之日止，总工期150日历天。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财政性资金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13.1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15.1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90日历天。（从投标截止之日计起）如出现异议或投诉超过90日历天的，则投标有效期自动延长至异议或投诉处理结束。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16.1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pPr>
              <w:pStyle w:val="22"/>
              <w:rPr>
                <w:rFonts w:hAnsi="宋体" w:cs="宋体"/>
                <w:color w:val="auto"/>
                <w:kern w:val="2"/>
                <w:sz w:val="21"/>
                <w:szCs w:val="22"/>
              </w:rPr>
            </w:pPr>
            <w:r>
              <w:rPr>
                <w:rFonts w:hint="eastAsia" w:hAnsi="宋体" w:cs="宋体"/>
                <w:color w:val="auto"/>
                <w:kern w:val="2"/>
                <w:sz w:val="21"/>
                <w:szCs w:val="22"/>
              </w:rPr>
              <w:t>本项目不收投标保证金。</w:t>
            </w:r>
          </w:p>
          <w:p>
            <w:pPr>
              <w:rPr>
                <w:rFonts w:ascii="宋体" w:hAnsi="宋体" w:cs="宋体"/>
                <w:color w:val="auto"/>
              </w:rPr>
            </w:pPr>
            <w:r>
              <w:rPr>
                <w:rFonts w:hint="eastAsia" w:ascii="宋体" w:hAnsi="宋体" w:cs="宋体"/>
                <w:color w:val="auto"/>
              </w:rPr>
              <w:t>注：1、政府投资项目不得收取投标保证金。鼓励招标人对简单小额项目不要求提供投标担保，对中小企业投标人免除投标担保。</w:t>
            </w:r>
          </w:p>
          <w:p>
            <w:pPr>
              <w:rPr>
                <w:rFonts w:ascii="宋体" w:hAnsi="宋体" w:cs="宋体"/>
                <w:color w:val="auto"/>
              </w:rPr>
            </w:pPr>
            <w:r>
              <w:rPr>
                <w:rFonts w:hint="eastAsia" w:ascii="宋体" w:hAnsi="宋体" w:cs="宋体"/>
                <w:color w:val="auto"/>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rPr>
                <w:rFonts w:ascii="宋体" w:hAnsi="宋体" w:cs="宋体"/>
                <w:color w:val="auto"/>
                <w:szCs w:val="21"/>
              </w:rPr>
            </w:pPr>
            <w:r>
              <w:rPr>
                <w:rFonts w:hint="eastAsia" w:ascii="宋体" w:hAnsi="宋体" w:cs="宋体"/>
                <w:color w:val="auto"/>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5</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pPr>
              <w:pStyle w:val="23"/>
              <w:rPr>
                <w:rFonts w:ascii="宋体" w:hAnsi="宋体" w:cs="宋体"/>
                <w:color w:val="auto"/>
                <w:kern w:val="2"/>
                <w:sz w:val="21"/>
                <w:szCs w:val="21"/>
              </w:rPr>
            </w:pPr>
            <w:r>
              <w:rPr>
                <w:rFonts w:hint="eastAsia" w:ascii="宋体" w:hAnsi="宋体" w:cs="宋体"/>
                <w:color w:val="auto"/>
                <w:kern w:val="2"/>
                <w:sz w:val="21"/>
                <w:szCs w:val="21"/>
              </w:rPr>
              <w:t>时间：自招标公告发布之日起具备现场踏勘条件；</w:t>
            </w:r>
          </w:p>
          <w:p>
            <w:pPr>
              <w:pStyle w:val="23"/>
              <w:rPr>
                <w:rFonts w:ascii="宋体" w:hAnsi="宋体" w:cs="宋体"/>
                <w:color w:val="auto"/>
                <w:kern w:val="2"/>
                <w:sz w:val="21"/>
                <w:szCs w:val="21"/>
              </w:rPr>
            </w:pPr>
            <w:r>
              <w:rPr>
                <w:rFonts w:hint="eastAsia" w:ascii="宋体" w:hAnsi="宋体" w:cs="宋体"/>
                <w:color w:val="auto"/>
                <w:kern w:val="2"/>
                <w:sz w:val="21"/>
                <w:szCs w:val="21"/>
              </w:rPr>
              <w:t>方式：招标人不集中组织，由投标人自行踏勘；</w:t>
            </w:r>
          </w:p>
          <w:p>
            <w:pPr>
              <w:pStyle w:val="23"/>
              <w:rPr>
                <w:rFonts w:ascii="宋体" w:hAnsi="宋体" w:cs="宋体"/>
                <w:color w:val="auto"/>
                <w:kern w:val="2"/>
                <w:sz w:val="21"/>
                <w:szCs w:val="21"/>
              </w:rPr>
            </w:pPr>
            <w:r>
              <w:rPr>
                <w:rFonts w:hint="eastAsia" w:ascii="宋体" w:hAnsi="宋体" w:cs="宋体"/>
                <w:color w:val="auto"/>
                <w:kern w:val="2"/>
                <w:sz w:val="21"/>
                <w:szCs w:val="21"/>
              </w:rPr>
              <w:t xml:space="preserve">现场详细地点：项目地点。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8</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疑问提交时间：</w:t>
            </w:r>
            <w:r>
              <w:rPr>
                <w:rFonts w:hint="eastAsia" w:ascii="宋体" w:hAnsi="宋体" w:cs="宋体"/>
                <w:color w:val="auto"/>
                <w:szCs w:val="21"/>
                <w:lang w:eastAsia="zh-CN"/>
              </w:rPr>
              <w:t>2025</w:t>
            </w:r>
            <w:r>
              <w:rPr>
                <w:rFonts w:hint="eastAsia" w:ascii="宋体" w:hAnsi="宋体" w:cs="宋体"/>
                <w:color w:val="auto"/>
                <w:szCs w:val="21"/>
              </w:rPr>
              <w:t>年  月  日  时  分前；</w:t>
            </w:r>
          </w:p>
          <w:p>
            <w:pPr>
              <w:rPr>
                <w:rFonts w:ascii="宋体" w:hAnsi="宋体" w:cs="宋体"/>
                <w:color w:val="auto"/>
                <w:szCs w:val="21"/>
              </w:rPr>
            </w:pPr>
            <w:r>
              <w:rPr>
                <w:rFonts w:hint="eastAsia" w:ascii="宋体" w:hAnsi="宋体" w:cs="宋体"/>
                <w:color w:val="auto"/>
                <w:szCs w:val="21"/>
              </w:rPr>
              <w:t>形式：投标人的疑问通过广州公共资源交易中心交易平台提交。</w:t>
            </w:r>
          </w:p>
          <w:p>
            <w:pPr>
              <w:rPr>
                <w:rFonts w:ascii="宋体" w:hAnsi="宋体" w:cs="宋体"/>
                <w:color w:val="auto"/>
                <w:szCs w:val="21"/>
              </w:rPr>
            </w:pPr>
            <w:r>
              <w:rPr>
                <w:rFonts w:hint="eastAsia" w:ascii="宋体" w:hAnsi="宋体" w:cs="宋体"/>
                <w:color w:val="auto"/>
                <w:szCs w:val="21"/>
              </w:rPr>
              <w:t>具体要求：按照交易平台关于全流程电子化项目的相关指南进行操作，详见：广州公共资源交易中心网站。提问一律不得署名。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trike/>
                <w:color w:val="auto"/>
                <w:szCs w:val="21"/>
              </w:rPr>
            </w:pPr>
            <w:r>
              <w:rPr>
                <w:rFonts w:hint="eastAsia" w:ascii="宋体" w:hAnsi="宋体" w:cs="宋体"/>
                <w:color w:val="auto"/>
                <w:szCs w:val="21"/>
                <w:lang w:eastAsia="zh-CN"/>
              </w:rPr>
              <w:t>2025</w:t>
            </w:r>
            <w:r>
              <w:rPr>
                <w:rFonts w:hint="eastAsia" w:ascii="宋体" w:hAnsi="宋体" w:cs="宋体"/>
                <w:color w:val="auto"/>
                <w:szCs w:val="21"/>
              </w:rPr>
              <w:t>年   月   日  时   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（技术标和经济标同时开标）</w:t>
            </w:r>
          </w:p>
          <w:p>
            <w:pPr>
              <w:widowControl/>
              <w:jc w:val="left"/>
              <w:rPr>
                <w:rFonts w:ascii="宋体" w:hAnsi="宋体" w:cs="宋体"/>
                <w:bCs/>
                <w:color w:val="auto"/>
                <w:kern w:val="0"/>
                <w:szCs w:val="21"/>
              </w:rPr>
            </w:pPr>
            <w:r>
              <w:rPr>
                <w:rFonts w:hint="eastAsia" w:ascii="宋体" w:hAnsi="宋体" w:cs="宋体"/>
                <w:bCs/>
                <w:color w:val="auto"/>
                <w:kern w:val="0"/>
                <w:szCs w:val="21"/>
              </w:rPr>
              <w:t>1、开标开始时间：</w:t>
            </w:r>
            <w:r>
              <w:rPr>
                <w:rFonts w:hint="eastAsia" w:ascii="宋体" w:hAnsi="宋体" w:cs="宋体"/>
                <w:bCs/>
                <w:color w:val="auto"/>
                <w:kern w:val="0"/>
                <w:szCs w:val="21"/>
                <w:u w:val="single"/>
                <w:lang w:eastAsia="zh-CN"/>
              </w:rPr>
              <w:t>2025</w:t>
            </w:r>
            <w:r>
              <w:rPr>
                <w:rFonts w:hint="eastAsia" w:ascii="宋体" w:hAnsi="宋体" w:cs="宋体"/>
                <w:bCs/>
                <w:color w:val="auto"/>
                <w:kern w:val="0"/>
                <w:szCs w:val="21"/>
                <w:u w:val="single"/>
              </w:rPr>
              <w:t>年   月  日  时  分</w:t>
            </w:r>
            <w:r>
              <w:rPr>
                <w:rFonts w:hint="eastAsia" w:ascii="宋体" w:hAnsi="宋体" w:cs="宋体"/>
                <w:bCs/>
                <w:color w:val="auto"/>
                <w:kern w:val="0"/>
                <w:szCs w:val="21"/>
              </w:rPr>
              <w:t>（与投标截止时间为同一时间），地点：</w:t>
            </w:r>
            <w:r>
              <w:rPr>
                <w:rFonts w:hint="eastAsia" w:ascii="宋体" w:hAnsi="宋体" w:cs="宋体"/>
                <w:bCs/>
                <w:color w:val="auto"/>
                <w:szCs w:val="21"/>
                <w:u w:val="single"/>
              </w:rPr>
              <w:t>广州公共资源交易中心第   开标室</w:t>
            </w:r>
            <w:r>
              <w:rPr>
                <w:rFonts w:hint="eastAsia" w:ascii="宋体" w:hAnsi="宋体" w:cs="宋体"/>
                <w:bCs/>
                <w:color w:val="auto"/>
                <w:kern w:val="0"/>
                <w:szCs w:val="21"/>
              </w:rPr>
              <w:t>。</w:t>
            </w:r>
            <w:r>
              <w:rPr>
                <w:rFonts w:hint="eastAsia" w:ascii="宋体" w:hAnsi="宋体" w:cs="宋体"/>
                <w:bCs/>
                <w:color w:val="auto"/>
                <w:kern w:val="0"/>
                <w:szCs w:val="21"/>
                <w:u w:val="single"/>
              </w:rPr>
              <w:t>投标人也可选择参加在线开标，具体按照交易平台相关指南进行操作。详见：http://www.gzggzy.cn/fwznbszyjsgc/index.jhtml。</w:t>
            </w:r>
          </w:p>
          <w:p>
            <w:pPr>
              <w:widowControl/>
              <w:jc w:val="left"/>
              <w:rPr>
                <w:rFonts w:ascii="宋体" w:hAnsi="宋体" w:cs="宋体"/>
                <w:bCs/>
                <w:color w:val="auto"/>
                <w:kern w:val="0"/>
                <w:szCs w:val="21"/>
              </w:rPr>
            </w:pPr>
            <w:r>
              <w:rPr>
                <w:rFonts w:hint="eastAsia" w:ascii="宋体" w:hAnsi="宋体" w:cs="宋体"/>
                <w:bCs/>
                <w:color w:val="auto"/>
                <w:kern w:val="0"/>
                <w:szCs w:val="21"/>
              </w:rPr>
              <w:t>2、递交投标文件备用光盘时间：</w:t>
            </w:r>
            <w:r>
              <w:rPr>
                <w:rFonts w:hint="eastAsia" w:ascii="宋体" w:hAnsi="宋体" w:cs="宋体"/>
                <w:bCs/>
                <w:color w:val="auto"/>
                <w:kern w:val="0"/>
                <w:szCs w:val="21"/>
                <w:u w:val="single"/>
                <w:lang w:eastAsia="zh-CN"/>
              </w:rPr>
              <w:t>2025</w:t>
            </w:r>
            <w:r>
              <w:rPr>
                <w:rFonts w:hint="eastAsia" w:ascii="宋体" w:hAnsi="宋体" w:cs="宋体"/>
                <w:bCs/>
                <w:color w:val="auto"/>
                <w:kern w:val="0"/>
                <w:szCs w:val="21"/>
                <w:u w:val="single"/>
              </w:rPr>
              <w:t>年  月  日 时  分至</w:t>
            </w:r>
            <w:r>
              <w:rPr>
                <w:rFonts w:hint="eastAsia" w:ascii="宋体" w:hAnsi="宋体" w:cs="宋体"/>
                <w:bCs/>
                <w:color w:val="auto"/>
                <w:kern w:val="0"/>
                <w:szCs w:val="21"/>
                <w:u w:val="single"/>
                <w:lang w:eastAsia="zh-CN"/>
              </w:rPr>
              <w:t>2025</w:t>
            </w:r>
            <w:r>
              <w:rPr>
                <w:rFonts w:hint="eastAsia" w:ascii="宋体" w:hAnsi="宋体" w:cs="宋体"/>
                <w:bCs/>
                <w:color w:val="auto"/>
                <w:kern w:val="0"/>
                <w:szCs w:val="21"/>
                <w:u w:val="single"/>
              </w:rPr>
              <w:t>年  月  日  时  分</w:t>
            </w:r>
            <w:r>
              <w:rPr>
                <w:rFonts w:hint="eastAsia" w:ascii="宋体" w:hAnsi="宋体" w:cs="宋体"/>
                <w:bCs/>
                <w:color w:val="auto"/>
                <w:kern w:val="0"/>
                <w:szCs w:val="21"/>
              </w:rPr>
              <w:t>；递交地点：</w:t>
            </w:r>
            <w:r>
              <w:rPr>
                <w:rFonts w:hint="eastAsia" w:ascii="宋体" w:hAnsi="宋体" w:cs="宋体"/>
                <w:bCs/>
                <w:color w:val="auto"/>
                <w:szCs w:val="21"/>
                <w:u w:val="single"/>
              </w:rPr>
              <w:t>广州公共资源交易中心第   开标室</w:t>
            </w:r>
            <w:r>
              <w:rPr>
                <w:rFonts w:hint="eastAsia" w:ascii="宋体" w:hAnsi="宋体" w:cs="宋体"/>
                <w:bCs/>
                <w:color w:val="auto"/>
                <w:kern w:val="0"/>
                <w:szCs w:val="21"/>
              </w:rPr>
              <w:t>。(建议安排在投标文件截止时间前15分钟至投标文件截止时间）</w:t>
            </w:r>
          </w:p>
          <w:p>
            <w:pPr>
              <w:rPr>
                <w:rFonts w:ascii="宋体" w:hAnsi="宋体" w:cs="宋体"/>
                <w:color w:val="auto"/>
                <w:szCs w:val="21"/>
              </w:rPr>
            </w:pPr>
            <w:r>
              <w:rPr>
                <w:rFonts w:hint="eastAsia" w:ascii="宋体" w:hAnsi="宋体" w:cs="宋体"/>
                <w:bCs/>
                <w:color w:val="auto"/>
                <w:kern w:val="0"/>
                <w:szCs w:val="21"/>
              </w:rPr>
              <w:t>上述时间及地点是否有改变，请密切留意</w:t>
            </w:r>
            <w:r>
              <w:rPr>
                <w:rFonts w:hint="eastAsia" w:ascii="宋体" w:hAnsi="宋体" w:cs="宋体"/>
                <w:bCs/>
                <w:color w:val="auto"/>
                <w:kern w:val="0"/>
                <w:szCs w:val="21"/>
                <w:u w:val="single"/>
              </w:rPr>
              <w:t>补充公告和</w:t>
            </w:r>
            <w:r>
              <w:rPr>
                <w:rFonts w:hint="eastAsia" w:ascii="宋体" w:hAnsi="宋体" w:cs="宋体"/>
                <w:bCs/>
                <w:color w:val="auto"/>
                <w:kern w:val="0"/>
                <w:szCs w:val="21"/>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26</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pPr>
              <w:pStyle w:val="4"/>
              <w:spacing w:after="0"/>
              <w:ind w:firstLine="0"/>
              <w:rPr>
                <w:rFonts w:ascii="宋体" w:hAnsi="宋体" w:cs="宋体"/>
                <w:color w:val="auto"/>
                <w:sz w:val="21"/>
                <w:szCs w:val="21"/>
              </w:rPr>
            </w:pPr>
            <w:r>
              <w:rPr>
                <w:rFonts w:hint="eastAsia" w:ascii="宋体" w:hAnsi="宋体" w:cs="宋体"/>
                <w:color w:val="auto"/>
                <w:sz w:val="21"/>
                <w:szCs w:val="21"/>
              </w:rPr>
              <w:t>方式一：选取方法</w:t>
            </w:r>
            <w:r>
              <w:rPr>
                <w:rFonts w:hint="eastAsia" w:ascii="宋体" w:hAnsi="宋体" w:cs="宋体"/>
                <w:color w:val="auto"/>
                <w:sz w:val="21"/>
                <w:szCs w:val="21"/>
                <w:u w:val="single"/>
              </w:rPr>
              <w:t>七（综合评分法四，技术标与经济标同时开启）</w:t>
            </w:r>
            <w:r>
              <w:rPr>
                <w:rFonts w:hint="eastAsia" w:ascii="宋体" w:hAnsi="宋体" w:cs="宋体"/>
                <w:color w:val="auto"/>
                <w:sz w:val="21"/>
                <w:szCs w:val="21"/>
              </w:rPr>
              <w:t>；</w:t>
            </w:r>
          </w:p>
          <w:p>
            <w:pPr>
              <w:pStyle w:val="4"/>
              <w:spacing w:after="0"/>
              <w:ind w:firstLine="0"/>
              <w:rPr>
                <w:rFonts w:ascii="宋体" w:hAnsi="宋体" w:cs="宋体"/>
                <w:color w:val="auto"/>
                <w:sz w:val="21"/>
                <w:szCs w:val="21"/>
              </w:rPr>
            </w:pPr>
            <w:r>
              <w:rPr>
                <w:rFonts w:hint="eastAsia" w:ascii="宋体" w:hAnsi="宋体" w:cs="宋体"/>
                <w:color w:val="auto"/>
                <w:sz w:val="21"/>
                <w:szCs w:val="21"/>
              </w:rPr>
              <w:t>投标人总得分=技术得分（20分）＋经济得分（100分）×经济得分权重（80%）。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29.1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pPr>
              <w:pStyle w:val="4"/>
              <w:spacing w:after="0"/>
              <w:ind w:firstLine="0"/>
              <w:rPr>
                <w:rFonts w:ascii="宋体" w:hAnsi="宋体" w:cs="宋体"/>
                <w:color w:val="auto"/>
                <w:sz w:val="21"/>
                <w:szCs w:val="21"/>
              </w:rPr>
            </w:pPr>
            <w:r>
              <w:rPr>
                <w:rFonts w:hint="eastAsia" w:ascii="宋体" w:hAnsi="宋体" w:cs="宋体"/>
                <w:color w:val="auto"/>
                <w:sz w:val="21"/>
                <w:szCs w:val="21"/>
              </w:rPr>
              <w:t>方式一：中标人提供的履约保证金为中标价款的</w:t>
            </w:r>
            <w:r>
              <w:rPr>
                <w:rFonts w:ascii="宋体" w:hAnsi="宋体" w:cs="宋体"/>
                <w:color w:val="auto"/>
                <w:sz w:val="21"/>
                <w:szCs w:val="21"/>
              </w:rPr>
              <w:t>10</w:t>
            </w:r>
            <w:r>
              <w:rPr>
                <w:rFonts w:hint="eastAsia" w:ascii="宋体" w:hAnsi="宋体" w:cs="宋体"/>
                <w:color w:val="auto"/>
                <w:sz w:val="21"/>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本项目最高投标限价为</w:t>
            </w:r>
            <w:r>
              <w:rPr>
                <w:rFonts w:hint="eastAsia" w:ascii="宋体" w:hAnsi="宋体" w:cs="宋体"/>
                <w:color w:val="auto"/>
                <w:szCs w:val="21"/>
                <w:u w:val="single"/>
              </w:rPr>
              <w:t>人民币7106064</w:t>
            </w:r>
            <w:r>
              <w:rPr>
                <w:rFonts w:hint="eastAsia" w:ascii="宋体" w:hAnsi="宋体" w:cs="宋体"/>
                <w:color w:val="auto"/>
                <w:szCs w:val="21"/>
                <w:u w:val="single"/>
                <w:lang w:val="en-US" w:eastAsia="zh-CN"/>
              </w:rPr>
              <w:t>.</w:t>
            </w:r>
            <w:r>
              <w:rPr>
                <w:rFonts w:hint="eastAsia" w:ascii="宋体" w:hAnsi="宋体" w:cs="宋体"/>
                <w:color w:val="auto"/>
                <w:szCs w:val="21"/>
                <w:u w:val="single"/>
              </w:rPr>
              <w:t>78元</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rPr>
              <w:t>人民币362058.00元</w:t>
            </w:r>
            <w:r>
              <w:rPr>
                <w:rFonts w:hint="eastAsia" w:ascii="宋体" w:hAnsi="宋体" w:cs="宋体"/>
                <w:color w:val="auto"/>
                <w:szCs w:val="21"/>
                <w:highlight w:val="none"/>
              </w:rPr>
              <w:t>，暂列金额为</w:t>
            </w:r>
            <w:r>
              <w:rPr>
                <w:rFonts w:hint="eastAsia" w:ascii="宋体" w:hAnsi="宋体" w:cs="宋体"/>
                <w:color w:val="auto"/>
                <w:szCs w:val="21"/>
                <w:highlight w:val="none"/>
                <w:u w:val="single"/>
              </w:rPr>
              <w:t>人民币545009.83元</w:t>
            </w:r>
            <w:r>
              <w:rPr>
                <w:rFonts w:hint="eastAsia" w:ascii="宋体" w:hAnsi="宋体" w:cs="宋体"/>
                <w:color w:val="auto"/>
                <w:szCs w:val="21"/>
                <w:highlight w:val="none"/>
              </w:rPr>
              <w:t>，暂估价为</w:t>
            </w:r>
            <w:r>
              <w:rPr>
                <w:rFonts w:hint="eastAsia" w:ascii="宋体" w:hAnsi="宋体" w:cs="宋体"/>
                <w:color w:val="auto"/>
                <w:szCs w:val="21"/>
                <w:highlight w:val="none"/>
                <w:u w:val="single"/>
              </w:rPr>
              <w:t>人民币</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元</w:t>
            </w:r>
            <w:r>
              <w:rPr>
                <w:rFonts w:hint="eastAsia" w:ascii="宋体" w:hAnsi="宋体" w:cs="宋体"/>
                <w:color w:val="auto"/>
                <w:szCs w:val="21"/>
                <w:highlight w:val="none"/>
              </w:rPr>
              <w:t>，详见最高投标限价公布函。（未按招标文件规定的金额填写的，由评标委员会按照招标文件规定的金额进行修正）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4"/>
              <w:spacing w:after="0"/>
              <w:ind w:firstLine="0"/>
              <w:jc w:val="center"/>
              <w:rPr>
                <w:rFonts w:ascii="宋体" w:hAnsi="宋体" w:cs="宋体"/>
                <w:color w:val="auto"/>
                <w:kern w:val="2"/>
                <w:sz w:val="21"/>
                <w:szCs w:val="21"/>
              </w:rPr>
            </w:pPr>
            <w:r>
              <w:rPr>
                <w:rFonts w:hint="eastAsia" w:ascii="宋体" w:hAnsi="宋体" w:cs="宋体"/>
                <w:color w:val="auto"/>
                <w:kern w:val="2"/>
                <w:sz w:val="21"/>
                <w:szCs w:val="21"/>
              </w:rPr>
              <w:t>保修期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rPr>
              <w:t>计算评标参考价的等分点值X</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在开标前从[0,100]整数中随机抽取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u w:val="single"/>
              </w:rPr>
              <w:t>工程成本警戒价为人民币</w:t>
            </w:r>
            <w:r>
              <w:rPr>
                <w:rFonts w:hint="eastAsia" w:ascii="宋体" w:hAnsi="宋体" w:cs="宋体"/>
                <w:color w:val="auto"/>
                <w:szCs w:val="21"/>
                <w:u w:val="single"/>
                <w:lang w:val="en-US" w:eastAsia="zh-CN"/>
              </w:rPr>
              <w:t>6395458.30</w:t>
            </w:r>
            <w:r>
              <w:rPr>
                <w:rFonts w:hint="eastAsia" w:ascii="宋体" w:hAnsi="宋体" w:cs="宋体"/>
                <w:color w:val="auto"/>
                <w:szCs w:val="21"/>
                <w:u w:val="single"/>
              </w:rPr>
              <w:t>元（按最高投标限价的</w:t>
            </w:r>
            <w:r>
              <w:rPr>
                <w:rFonts w:hint="eastAsia" w:ascii="宋体" w:hAnsi="宋体" w:cs="宋体"/>
                <w:color w:val="auto"/>
                <w:szCs w:val="21"/>
                <w:u w:val="single"/>
                <w:lang w:val="en-US" w:eastAsia="zh-CN"/>
              </w:rPr>
              <w:t>90</w:t>
            </w:r>
            <w:r>
              <w:rPr>
                <w:rFonts w:hint="eastAsia" w:ascii="宋体" w:hAnsi="宋体" w:cs="宋体"/>
                <w:color w:val="auto"/>
                <w:szCs w:val="21"/>
                <w:u w:val="single"/>
              </w:rPr>
              <w:t>%）。</w:t>
            </w:r>
            <w:r>
              <w:rPr>
                <w:rFonts w:hint="eastAsia" w:ascii="宋体" w:hAnsi="宋体" w:cs="宋体"/>
                <w:color w:val="auto"/>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s="宋体"/>
                <w:color w:val="auto"/>
                <w:szCs w:val="21"/>
                <w:u w:val="single"/>
              </w:rPr>
            </w:pPr>
            <w:r>
              <w:rPr>
                <w:rFonts w:hint="eastAsia" w:ascii="宋体" w:hAnsi="宋体" w:cs="宋体"/>
                <w:color w:val="auto"/>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本项目不采用企业综合诚信评价分数。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13.4、13.5.2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u w:val="single"/>
              </w:rPr>
            </w:pPr>
            <w:r>
              <w:rPr>
                <w:rFonts w:hint="eastAsia" w:ascii="宋体" w:hAnsi="宋体" w:cs="宋体"/>
                <w:color w:val="auto"/>
                <w:szCs w:val="21"/>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lang w:val="zh-CN"/>
              </w:rPr>
            </w:pPr>
            <w:r>
              <w:rPr>
                <w:rFonts w:hint="eastAsia" w:ascii="宋体" w:hAnsi="宋体" w:cs="宋体"/>
                <w:color w:val="auto"/>
                <w:kern w:val="0"/>
                <w:szCs w:val="21"/>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lang w:val="zh-CN"/>
              </w:rPr>
            </w:pPr>
            <w:r>
              <w:rPr>
                <w:rFonts w:hint="eastAsia" w:ascii="宋体" w:hAnsi="宋体" w:cs="宋体"/>
                <w:color w:val="auto"/>
                <w:kern w:val="0"/>
                <w:szCs w:val="21"/>
                <w:lang w:val="zh-CN"/>
              </w:rPr>
              <w:t>☑不允许；</w:t>
            </w:r>
          </w:p>
          <w:p>
            <w:pPr>
              <w:rPr>
                <w:rFonts w:ascii="宋体" w:hAnsi="宋体" w:cs="宋体"/>
                <w:color w:val="auto"/>
                <w:kern w:val="0"/>
                <w:szCs w:val="21"/>
              </w:rPr>
            </w:pPr>
            <w:r>
              <w:rPr>
                <w:rFonts w:hint="eastAsia" w:ascii="宋体" w:hAnsi="宋体" w:cs="宋体"/>
                <w:color w:val="auto"/>
                <w:kern w:val="0"/>
                <w:szCs w:val="21"/>
                <w:lang w:val="zh-CN"/>
              </w:rPr>
              <w:t>□允许：分包内容要求：</w:t>
            </w:r>
            <w:r>
              <w:rPr>
                <w:rFonts w:hint="eastAsia" w:ascii="宋体" w:hAnsi="宋体" w:cs="宋体"/>
                <w:color w:val="auto"/>
                <w:kern w:val="0"/>
                <w:szCs w:val="21"/>
                <w:u w:val="single"/>
                <w:lang w:val="zh-CN"/>
              </w:rPr>
              <w:t>经招标人书面批准同意，中标人可以把中标项目的部分非主体、非关键性工作分包给具有相应资质和能力的单位实施，但不得再次分包。</w:t>
            </w:r>
          </w:p>
          <w:p>
            <w:pPr>
              <w:rPr>
                <w:rFonts w:ascii="宋体" w:hAnsi="宋体" w:cs="宋体"/>
                <w:color w:val="auto"/>
                <w:kern w:val="0"/>
                <w:szCs w:val="21"/>
              </w:rPr>
            </w:pPr>
            <w:r>
              <w:rPr>
                <w:rFonts w:hint="eastAsia" w:ascii="宋体" w:hAnsi="宋体" w:cs="宋体"/>
                <w:color w:val="auto"/>
                <w:kern w:val="0"/>
                <w:szCs w:val="21"/>
                <w:lang w:val="zh-CN"/>
              </w:rPr>
              <w:t xml:space="preserve">        分包金额要求：</w:t>
            </w:r>
            <w:r>
              <w:rPr>
                <w:rFonts w:hint="eastAsia" w:ascii="宋体" w:hAnsi="宋体" w:cs="宋体"/>
                <w:color w:val="auto"/>
                <w:kern w:val="0"/>
                <w:szCs w:val="21"/>
              </w:rPr>
              <w:t>/</w:t>
            </w:r>
          </w:p>
          <w:p>
            <w:pPr>
              <w:rPr>
                <w:rFonts w:ascii="宋体" w:hAnsi="宋体" w:cs="宋体"/>
                <w:color w:val="auto"/>
                <w:kern w:val="0"/>
                <w:szCs w:val="21"/>
              </w:rPr>
            </w:pPr>
            <w:r>
              <w:rPr>
                <w:rFonts w:hint="eastAsia" w:ascii="宋体" w:hAnsi="宋体" w:cs="宋体"/>
                <w:color w:val="auto"/>
                <w:kern w:val="0"/>
                <w:szCs w:val="21"/>
                <w:lang w:val="zh-CN"/>
              </w:rPr>
              <w:t xml:space="preserve">        对分包人的资质要求：</w:t>
            </w:r>
            <w:r>
              <w:rPr>
                <w:rFonts w:hint="eastAsia" w:ascii="宋体" w:hAnsi="宋体" w:cs="宋体"/>
                <w:color w:val="auto"/>
                <w:kern w:val="0"/>
                <w:szCs w:val="21"/>
              </w:rPr>
              <w:t>/</w:t>
            </w:r>
          </w:p>
          <w:p>
            <w:pPr>
              <w:rPr>
                <w:rFonts w:ascii="宋体" w:hAnsi="宋体" w:cs="宋体"/>
                <w:color w:val="auto"/>
                <w:kern w:val="0"/>
                <w:szCs w:val="21"/>
              </w:rPr>
            </w:pPr>
            <w:r>
              <w:rPr>
                <w:rFonts w:hint="eastAsia" w:ascii="宋体" w:hAnsi="宋体" w:cs="宋体"/>
                <w:color w:val="auto"/>
                <w:kern w:val="0"/>
                <w:szCs w:val="21"/>
                <w:lang w:val="zh-CN"/>
              </w:rPr>
              <w:t xml:space="preserve">        对分包人的其他要求：</w:t>
            </w:r>
            <w:r>
              <w:rPr>
                <w:rFonts w:hint="eastAsia" w:ascii="宋体" w:hAnsi="宋体" w:cs="宋体"/>
                <w:color w:val="auto"/>
                <w:kern w:val="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lang w:val="zh-CN"/>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lang w:val="zh-CN"/>
              </w:rPr>
            </w:pPr>
            <w:r>
              <w:rPr>
                <w:rFonts w:hint="eastAsia" w:ascii="宋体" w:hAnsi="宋体" w:cs="宋体"/>
                <w:color w:val="auto"/>
                <w:kern w:val="0"/>
                <w:szCs w:val="21"/>
                <w:lang w:val="zh-CN"/>
              </w:rPr>
              <w:t>内容：招标人对中标人参与“百千万工程”的具体要求</w:t>
            </w:r>
          </w:p>
          <w:p>
            <w:pPr>
              <w:rPr>
                <w:rFonts w:ascii="宋体" w:hAnsi="宋体" w:cs="宋体"/>
                <w:color w:val="auto"/>
                <w:kern w:val="0"/>
                <w:szCs w:val="21"/>
                <w:lang w:val="zh-CN"/>
              </w:rPr>
            </w:pPr>
            <w:r>
              <w:rPr>
                <w:rFonts w:hint="eastAsia" w:ascii="宋体" w:hAnsi="宋体" w:cs="宋体"/>
                <w:color w:val="auto"/>
                <w:kern w:val="0"/>
                <w:szCs w:val="21"/>
                <w:lang w:val="zh-CN"/>
              </w:rPr>
              <w:t>说明与要求：</w:t>
            </w:r>
          </w:p>
          <w:p>
            <w:pPr>
              <w:rPr>
                <w:rFonts w:ascii="宋体" w:hAnsi="宋体" w:cs="宋体"/>
                <w:color w:val="auto"/>
                <w:kern w:val="0"/>
                <w:szCs w:val="21"/>
                <w:lang w:val="zh-CN"/>
              </w:rPr>
            </w:pPr>
            <w:r>
              <w:rPr>
                <w:rFonts w:hint="eastAsia" w:ascii="宋体" w:hAnsi="宋体" w:cs="宋体"/>
                <w:color w:val="auto"/>
                <w:kern w:val="0"/>
                <w:szCs w:val="21"/>
                <w:lang w:val="zh-CN"/>
              </w:rPr>
              <w:t>□具体要求在中标后按照投标承诺和招标人的要求执行。</w:t>
            </w:r>
          </w:p>
          <w:p>
            <w:pPr>
              <w:rPr>
                <w:rFonts w:ascii="宋体" w:hAnsi="宋体" w:cs="宋体"/>
                <w:color w:val="auto"/>
                <w:kern w:val="0"/>
                <w:szCs w:val="21"/>
                <w:lang w:val="zh-CN"/>
              </w:rPr>
            </w:pPr>
            <w:r>
              <w:rPr>
                <w:rFonts w:hint="eastAsia" w:ascii="宋体" w:hAnsi="宋体" w:cs="宋体"/>
                <w:color w:val="auto"/>
                <w:kern w:val="0"/>
                <w:szCs w:val="21"/>
                <w:lang w:val="zh-CN"/>
              </w:rPr>
              <w:t>■具体要求：</w:t>
            </w:r>
            <w:r>
              <w:rPr>
                <w:rFonts w:hint="eastAsia" w:ascii="宋体" w:hAnsi="宋体" w:cs="宋体"/>
                <w:color w:val="auto"/>
                <w:kern w:val="0"/>
                <w:szCs w:val="21"/>
                <w:u w:val="single"/>
              </w:rPr>
              <w:t>本项目无</w:t>
            </w:r>
            <w:r>
              <w:rPr>
                <w:rFonts w:hint="eastAsia" w:ascii="宋体" w:hAnsi="宋体" w:cs="宋体"/>
                <w:color w:val="auto"/>
                <w:kern w:val="0"/>
                <w:szCs w:val="21"/>
                <w:u w:val="single"/>
                <w:lang w:val="zh-CN"/>
              </w:rPr>
              <w:t>“百千万工程”的具体要求。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1、按照交易平台关于全流程电子化项目的相关指南进行操作。详见：</w:t>
            </w:r>
            <w:r>
              <w:rPr>
                <w:rFonts w:hint="eastAsia" w:ascii="宋体" w:hAnsi="宋体" w:cs="宋体"/>
                <w:color w:val="auto"/>
                <w:szCs w:val="21"/>
                <w:u w:val="single"/>
              </w:rPr>
              <w:t>【房建市政】【交易系统】【投标人】全流程电子化交易系统操作手册</w:t>
            </w:r>
            <w:r>
              <w:rPr>
                <w:rFonts w:hint="eastAsia"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2、提交投标文件光盘备用</w:t>
            </w:r>
          </w:p>
          <w:p>
            <w:pPr>
              <w:rPr>
                <w:rFonts w:ascii="宋体" w:hAnsi="宋体" w:cs="宋体"/>
                <w:color w:val="auto"/>
                <w:szCs w:val="21"/>
              </w:rPr>
            </w:pPr>
            <w:r>
              <w:rPr>
                <w:rFonts w:hint="eastAsia" w:ascii="宋体" w:hAnsi="宋体" w:cs="宋体"/>
                <w:color w:val="auto"/>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宋体"/>
                <w:color w:val="auto"/>
                <w:szCs w:val="21"/>
              </w:rPr>
            </w:pPr>
            <w:r>
              <w:rPr>
                <w:rFonts w:hint="eastAsia" w:ascii="宋体" w:hAnsi="宋体" w:cs="宋体"/>
                <w:color w:val="auto"/>
                <w:szCs w:val="21"/>
              </w:rPr>
              <w:t xml:space="preserve"> 3、补救方案</w:t>
            </w:r>
          </w:p>
          <w:p>
            <w:pPr>
              <w:rPr>
                <w:rFonts w:ascii="宋体" w:hAnsi="宋体" w:cs="宋体"/>
                <w:color w:val="auto"/>
                <w:szCs w:val="21"/>
              </w:rPr>
            </w:pPr>
            <w:r>
              <w:rPr>
                <w:rFonts w:hint="eastAsia" w:ascii="宋体" w:hAnsi="宋体" w:cs="宋体"/>
                <w:color w:val="auto"/>
                <w:szCs w:val="21"/>
              </w:rPr>
              <w:t>（1）投标文件解密失败的补救方案：</w:t>
            </w:r>
          </w:p>
          <w:p>
            <w:pPr>
              <w:rPr>
                <w:rFonts w:ascii="宋体" w:hAnsi="宋体" w:cs="宋体"/>
                <w:color w:val="auto"/>
                <w:szCs w:val="21"/>
              </w:rPr>
            </w:pPr>
            <w:r>
              <w:rPr>
                <w:rFonts w:hint="eastAsia" w:ascii="宋体" w:hAnsi="宋体" w:cs="宋体"/>
                <w:color w:val="auto"/>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宋体"/>
                <w:color w:val="auto"/>
                <w:szCs w:val="21"/>
              </w:rPr>
            </w:pPr>
            <w:r>
              <w:rPr>
                <w:rFonts w:hint="eastAsia" w:ascii="宋体" w:hAnsi="宋体" w:cs="宋体"/>
                <w:color w:val="auto"/>
                <w:szCs w:val="21"/>
              </w:rPr>
              <w:t>（2）评标时突发情况的补救方案</w:t>
            </w:r>
          </w:p>
          <w:p>
            <w:pPr>
              <w:rPr>
                <w:rFonts w:ascii="宋体" w:hAnsi="宋体" w:cs="宋体"/>
                <w:color w:val="auto"/>
                <w:szCs w:val="21"/>
              </w:rPr>
            </w:pPr>
            <w:r>
              <w:rPr>
                <w:rFonts w:hint="eastAsia" w:ascii="宋体" w:hAnsi="宋体" w:cs="宋体"/>
                <w:color w:val="auto"/>
                <w:szCs w:val="21"/>
              </w:rPr>
              <w:t>若遇不可抗力发生（指网络瘫痪、服务器损坏、交易系统故障短期无法恢复等因素），由评标委员会开启投标人递交的全部投标文件光盘，并按光盘内容进行评审。</w:t>
            </w:r>
          </w:p>
          <w:p>
            <w:pPr>
              <w:rPr>
                <w:rFonts w:ascii="宋体" w:hAnsi="宋体" w:cs="宋体"/>
                <w:color w:val="auto"/>
                <w:szCs w:val="21"/>
              </w:rPr>
            </w:pPr>
            <w:r>
              <w:rPr>
                <w:rFonts w:hint="eastAsia" w:ascii="宋体" w:hAnsi="宋体" w:cs="宋体"/>
                <w:color w:val="auto"/>
                <w:szCs w:val="21"/>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rPr>
            </w:pPr>
            <w:r>
              <w:rPr>
                <w:rFonts w:hint="eastAsia" w:ascii="宋体" w:hAnsi="宋体" w:cs="宋体"/>
                <w:color w:val="auto"/>
                <w:szCs w:val="21"/>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1、在投标截止期后逾期或未在指定地点递交投标文件备用光盘的；</w:t>
            </w:r>
          </w:p>
          <w:p>
            <w:pPr>
              <w:rPr>
                <w:rFonts w:ascii="宋体" w:hAnsi="宋体" w:cs="宋体"/>
                <w:color w:val="auto"/>
                <w:szCs w:val="21"/>
              </w:rPr>
            </w:pPr>
            <w:r>
              <w:rPr>
                <w:rFonts w:hint="eastAsia" w:ascii="宋体" w:hAnsi="宋体" w:cs="宋体"/>
                <w:color w:val="auto"/>
                <w:szCs w:val="21"/>
              </w:rPr>
              <w:t>2、投标文件备用光盘未按招标文件要求密封或未在密封处盖章的；</w:t>
            </w:r>
          </w:p>
          <w:p>
            <w:pPr>
              <w:rPr>
                <w:rFonts w:ascii="宋体" w:hAnsi="宋体" w:cs="宋体"/>
                <w:color w:val="auto"/>
                <w:szCs w:val="21"/>
              </w:rPr>
            </w:pPr>
            <w:r>
              <w:rPr>
                <w:rFonts w:hint="eastAsia" w:ascii="宋体" w:hAnsi="宋体" w:cs="宋体"/>
                <w:color w:val="auto"/>
                <w:szCs w:val="21"/>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项目负责人和安全员注意事项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u w:val="single"/>
              </w:rPr>
            </w:pPr>
            <w:r>
              <w:rPr>
                <w:rFonts w:hint="eastAsia" w:ascii="宋体" w:hAnsi="宋体" w:cs="宋体"/>
                <w:color w:val="auto"/>
                <w:szCs w:val="21"/>
                <w:u w:val="single"/>
              </w:rPr>
              <w:t>1、投标人如违反《广州市住房和城乡建设局关于加强建筑工程项目负责人管理的通知》（穗建规字〔2020〕32号）有关规定，如经查实取消其本项目中标资格；</w:t>
            </w:r>
          </w:p>
          <w:p>
            <w:pPr>
              <w:rPr>
                <w:rFonts w:ascii="宋体" w:hAnsi="宋体" w:cs="宋体"/>
                <w:color w:val="auto"/>
                <w:szCs w:val="21"/>
                <w:u w:val="single"/>
              </w:rPr>
            </w:pPr>
            <w:r>
              <w:rPr>
                <w:rFonts w:hint="eastAsia" w:ascii="宋体" w:hAnsi="宋体" w:cs="宋体"/>
                <w:color w:val="auto"/>
                <w:szCs w:val="21"/>
                <w:u w:val="single"/>
              </w:rPr>
              <w:t>2、本工程</w:t>
            </w:r>
            <w:r>
              <w:rPr>
                <w:rFonts w:hint="eastAsia" w:ascii="宋体" w:hAnsi="宋体" w:cs="宋体"/>
                <w:color w:val="auto"/>
                <w:szCs w:val="21"/>
              </w:rPr>
              <w:t>项目负责人</w:t>
            </w:r>
            <w:r>
              <w:rPr>
                <w:rFonts w:hint="eastAsia" w:ascii="宋体" w:hAnsi="宋体" w:cs="宋体"/>
                <w:color w:val="auto"/>
                <w:szCs w:val="21"/>
                <w:u w:val="single"/>
              </w:rPr>
              <w:t>与专职安全员不得为同一人。</w:t>
            </w:r>
          </w:p>
          <w:p>
            <w:pPr>
              <w:rPr>
                <w:rFonts w:ascii="宋体" w:hAnsi="宋体" w:cs="宋体"/>
                <w:b/>
                <w:bCs/>
                <w:color w:val="auto"/>
                <w:szCs w:val="21"/>
                <w:u w:val="single"/>
              </w:rPr>
            </w:pPr>
            <w:r>
              <w:rPr>
                <w:rFonts w:hint="eastAsia" w:ascii="宋体" w:hAnsi="宋体" w:cs="宋体"/>
                <w:color w:val="auto"/>
                <w:szCs w:val="21"/>
                <w:u w:val="single"/>
              </w:rPr>
              <w:t>3、中标人拟任本工程专职安全员不得同时担任本项目以外的专职安全员（法律法规规定的有关情形除外），如经查实取消其本项目中标资格。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工人工资分账管理</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本项目按照《广州市建设领域工人工资支付分账管理实施细则》（穗建规字〔2020〕37号）实行工人工资分账管理。具体按合同约定。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rPr>
            </w:pPr>
            <w:r>
              <w:rPr>
                <w:rFonts w:hint="eastAsia" w:ascii="宋体" w:hAnsi="宋体" w:cs="宋体"/>
                <w:color w:val="auto"/>
                <w:szCs w:val="21"/>
              </w:rPr>
              <w:t>交易服务费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rPr>
            </w:pPr>
            <w:r>
              <w:rPr>
                <w:rFonts w:hint="eastAsia" w:ascii="宋体" w:hAnsi="宋体" w:cs="宋体"/>
                <w:color w:val="auto"/>
                <w:szCs w:val="21"/>
              </w:rPr>
              <w:t>中标人应根据政府有关规定，向广州公共资源交易中心缴纳公共资源交易服务费，投标单位应自行了解公共资源交易服务费收费标准，在投标报价中考虑此项费用。</w:t>
            </w:r>
          </w:p>
        </w:tc>
      </w:tr>
    </w:tbl>
    <w:p>
      <w:pPr>
        <w:jc w:val="left"/>
        <w:rPr>
          <w:rFonts w:ascii="宋体" w:hAnsi="宋体" w:cs="宋体"/>
          <w:color w:val="auto"/>
          <w:sz w:val="24"/>
        </w:rPr>
      </w:pPr>
      <w:r>
        <w:rPr>
          <w:rFonts w:hint="eastAsia" w:ascii="宋体" w:hAnsi="宋体" w:cs="宋体"/>
          <w:color w:val="auto"/>
          <w:szCs w:val="20"/>
        </w:rPr>
        <w:t>注：企业</w:t>
      </w:r>
      <w:r>
        <w:rPr>
          <w:rFonts w:hint="eastAsia" w:ascii="宋体" w:hAnsi="宋体" w:cs="宋体"/>
          <w:color w:val="auto"/>
          <w:kern w:val="0"/>
          <w:szCs w:val="20"/>
        </w:rPr>
        <w:t>综合诚信评价得分即</w:t>
      </w:r>
      <w:r>
        <w:rPr>
          <w:rFonts w:hint="eastAsia" w:ascii="宋体" w:hAnsi="宋体" w:cs="宋体"/>
          <w:color w:val="auto"/>
          <w:szCs w:val="20"/>
        </w:rPr>
        <w:t>企业</w:t>
      </w:r>
      <w:r>
        <w:rPr>
          <w:rFonts w:hint="eastAsia" w:ascii="宋体" w:hAnsi="宋体" w:cs="宋体"/>
          <w:color w:val="auto"/>
          <w:kern w:val="0"/>
          <w:szCs w:val="20"/>
        </w:rPr>
        <w:t>综合诚信评价60日诚信分，以下同。</w:t>
      </w:r>
    </w:p>
    <w:p>
      <w:pPr>
        <w:pStyle w:val="6"/>
        <w:rPr>
          <w:rFonts w:ascii="宋体" w:hAnsi="宋体" w:cs="宋体"/>
          <w:color w:val="auto"/>
        </w:rPr>
      </w:pPr>
      <w:r>
        <w:rPr>
          <w:rFonts w:hint="eastAsia" w:ascii="宋体" w:hAnsi="宋体" w:cs="宋体"/>
          <w:color w:val="auto"/>
        </w:rPr>
        <w:br w:type="page"/>
      </w:r>
      <w:bookmarkStart w:id="2" w:name="_Toc12984"/>
      <w:r>
        <w:rPr>
          <w:rFonts w:hint="eastAsia" w:ascii="宋体" w:hAnsi="宋体" w:cs="宋体"/>
          <w:color w:val="auto"/>
        </w:rPr>
        <w:t>二、投标须知修改表</w:t>
      </w:r>
      <w:bookmarkEnd w:id="2"/>
    </w:p>
    <w:p>
      <w:pPr>
        <w:pStyle w:val="4"/>
        <w:spacing w:line="360" w:lineRule="auto"/>
        <w:rPr>
          <w:rFonts w:ascii="宋体" w:hAnsi="宋体" w:cs="宋体"/>
          <w:b/>
          <w:color w:val="auto"/>
          <w:szCs w:val="21"/>
        </w:rPr>
      </w:pPr>
      <w:r>
        <w:rPr>
          <w:rFonts w:hint="eastAsia" w:ascii="宋体" w:hAnsi="宋体" w:cs="宋体"/>
          <w:b/>
          <w:color w:val="auto"/>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tabs>
          <w:tab w:val="left" w:pos="5620"/>
        </w:tabs>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条款号：2.5                    修改类型：增加</w:t>
      </w:r>
    </w:p>
    <w:p>
      <w:pPr>
        <w:pBdr>
          <w:bottom w:val="single" w:color="auto" w:sz="6" w:space="1"/>
        </w:pBdr>
        <w:spacing w:line="360" w:lineRule="auto"/>
        <w:ind w:firstLine="472" w:firstLineChars="196"/>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2.5</w:t>
      </w:r>
      <w:r>
        <w:rPr>
          <w:rFonts w:hint="eastAsia" w:ascii="宋体" w:hAnsi="宋体" w:cs="宋体"/>
          <w:color w:val="auto"/>
          <w:kern w:val="0"/>
          <w:sz w:val="24"/>
          <w:szCs w:val="24"/>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5620"/>
        </w:tabs>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条款号：5.1                     修改类型：修改</w:t>
      </w:r>
    </w:p>
    <w:p>
      <w:pPr>
        <w:tabs>
          <w:tab w:val="left" w:pos="5620"/>
        </w:tabs>
        <w:spacing w:line="360" w:lineRule="auto"/>
        <w:ind w:firstLine="540" w:firstLineChars="224"/>
        <w:rPr>
          <w:rFonts w:ascii="宋体" w:hAnsi="宋体" w:cs="宋体"/>
          <w:color w:val="auto"/>
          <w:sz w:val="24"/>
          <w:szCs w:val="24"/>
        </w:rPr>
      </w:pPr>
      <w:r>
        <w:rPr>
          <w:rFonts w:hint="eastAsia" w:ascii="宋体" w:hAnsi="宋体" w:cs="宋体"/>
          <w:b/>
          <w:color w:val="auto"/>
          <w:sz w:val="24"/>
          <w:szCs w:val="24"/>
        </w:rPr>
        <w:t>原文：5</w:t>
      </w:r>
      <w:r>
        <w:rPr>
          <w:rFonts w:hint="eastAsia" w:ascii="宋体" w:hAnsi="宋体" w:cs="宋体"/>
          <w:color w:val="auto"/>
          <w:sz w:val="24"/>
          <w:szCs w:val="24"/>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82" w:firstLineChars="200"/>
        <w:rPr>
          <w:rFonts w:ascii="宋体" w:hAnsi="宋体" w:cs="宋体"/>
          <w:color w:val="auto"/>
          <w:sz w:val="24"/>
          <w:szCs w:val="24"/>
          <w:u w:val="single"/>
        </w:rPr>
      </w:pPr>
      <w:r>
        <w:rPr>
          <w:rFonts w:hint="eastAsia" w:ascii="宋体" w:hAnsi="宋体" w:cs="宋体"/>
          <w:b/>
          <w:color w:val="auto"/>
          <w:sz w:val="24"/>
          <w:szCs w:val="24"/>
        </w:rPr>
        <w:t>现文：</w:t>
      </w:r>
      <w:r>
        <w:rPr>
          <w:rFonts w:hint="eastAsia" w:ascii="宋体" w:hAnsi="宋体" w:cs="宋体"/>
          <w:color w:val="auto"/>
          <w:sz w:val="24"/>
          <w:szCs w:val="24"/>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
          <w:color w:val="auto"/>
          <w:sz w:val="24"/>
          <w:szCs w:val="24"/>
          <w:u w:val="single"/>
        </w:rPr>
        <w:t>投标人不进行踏勘的，视为已孰知现场条件，自行承担相关风险。</w:t>
      </w:r>
      <w:r>
        <w:rPr>
          <w:rFonts w:hint="eastAsia" w:ascii="宋体" w:hAnsi="宋体" w:cs="宋体"/>
          <w:color w:val="auto"/>
          <w:sz w:val="24"/>
          <w:szCs w:val="24"/>
        </w:rPr>
        <w:t>一旦中标，这种考察即被认为其结果已在中标文件中得到充分反映。考察现场的费用由投标人自己承担。</w:t>
      </w:r>
    </w:p>
    <w:p>
      <w:pPr>
        <w:tabs>
          <w:tab w:val="left" w:pos="5620"/>
        </w:tabs>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 xml:space="preserve">条款号： </w:t>
      </w:r>
      <w:r>
        <w:rPr>
          <w:rFonts w:hint="eastAsia" w:ascii="宋体" w:hAnsi="宋体" w:cs="宋体"/>
          <w:color w:val="auto"/>
          <w:sz w:val="24"/>
          <w:szCs w:val="24"/>
        </w:rPr>
        <w:t>7.1</w:t>
      </w:r>
      <w:r>
        <w:rPr>
          <w:rFonts w:hint="eastAsia" w:ascii="宋体" w:hAnsi="宋体" w:cs="宋体"/>
          <w:b/>
          <w:color w:val="auto"/>
          <w:sz w:val="24"/>
          <w:szCs w:val="24"/>
        </w:rPr>
        <w:t xml:space="preserve">            修改类型：修改</w:t>
      </w:r>
      <w:r>
        <w:rPr>
          <w:rFonts w:hint="eastAsia" w:ascii="宋体" w:hAnsi="宋体" w:cs="宋体"/>
          <w:b/>
          <w:color w:val="auto"/>
          <w:sz w:val="24"/>
          <w:szCs w:val="24"/>
        </w:rPr>
        <w:tab/>
      </w:r>
    </w:p>
    <w:p>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 xml:space="preserve">原文： </w:t>
      </w:r>
      <w:r>
        <w:rPr>
          <w:rFonts w:hint="eastAsia" w:ascii="宋体" w:hAnsi="宋体" w:cs="宋体"/>
          <w:color w:val="auto"/>
          <w:sz w:val="24"/>
          <w:szCs w:val="24"/>
        </w:rPr>
        <w:t>7.1</w:t>
      </w:r>
      <w:r>
        <w:rPr>
          <w:rFonts w:hint="eastAsia" w:ascii="宋体" w:hAnsi="宋体" w:cs="宋体"/>
          <w:bCs/>
          <w:color w:val="auto"/>
          <w:sz w:val="24"/>
          <w:szCs w:val="24"/>
        </w:rPr>
        <w:t>本招标文件包括下列文件，以及所有按本须知第8条发出的招标答疑会会议纪要和按本须知第9条发出的澄清或修改：</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第一章  投标须知</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第二章  开标、评标及定标办法</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第三章  合同条款</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第四章  投标文件格式</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第五章  技术条件（工程建设标准）（另册）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第六章  图纸及勘察资料（另册）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第七章  招标工程量清单（另册）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第八章  最高投标限价</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 xml:space="preserve">现文： </w:t>
      </w:r>
      <w:r>
        <w:rPr>
          <w:rFonts w:hint="eastAsia" w:ascii="宋体" w:hAnsi="宋体" w:cs="宋体"/>
          <w:color w:val="auto"/>
          <w:sz w:val="24"/>
          <w:szCs w:val="24"/>
        </w:rPr>
        <w:t>7.1</w:t>
      </w:r>
      <w:r>
        <w:rPr>
          <w:rFonts w:hint="eastAsia" w:ascii="宋体" w:hAnsi="宋体" w:cs="宋体"/>
          <w:bCs/>
          <w:color w:val="auto"/>
          <w:sz w:val="24"/>
          <w:szCs w:val="24"/>
        </w:rPr>
        <w:t>本招标文件包括下列文件，以及所有按本须知第8条发出的招标答疑会会议纪要和按本须知第9条发出的澄清或修改：</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第一章  投标须知</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第二章  开标、评标及定标办法</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第三章  合同条款</w:t>
      </w:r>
      <w:r>
        <w:rPr>
          <w:rFonts w:hint="eastAsia" w:ascii="宋体" w:hAnsi="宋体" w:cs="宋体"/>
          <w:color w:val="auto"/>
          <w:sz w:val="24"/>
          <w:szCs w:val="24"/>
        </w:rPr>
        <w:t>（另册）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第四章  投标文件格式</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第五章  技术条件（工程建设标准）</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第六章  图纸及勘察资料（另册）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第七章  招标工程量清单（另册）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第八章  最高投标限价</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pPr>
        <w:pBdr>
          <w:top w:val="single" w:color="auto" w:sz="4" w:space="0"/>
        </w:pBd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 xml:space="preserve">8.1         </w:t>
      </w:r>
      <w:r>
        <w:rPr>
          <w:rFonts w:hint="eastAsia" w:ascii="宋体" w:hAnsi="宋体" w:cs="宋体"/>
          <w:b/>
          <w:color w:val="auto"/>
          <w:sz w:val="24"/>
          <w:szCs w:val="24"/>
        </w:rPr>
        <w:t>修改类型：修改</w:t>
      </w:r>
    </w:p>
    <w:p>
      <w:pPr>
        <w:pStyle w:val="4"/>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8.1 投标人若对招标文件（包括招标图纸）中有疑问，可以书面形式通过交易平台提交给招标人或招标代理人，提交形式见本须知前附表第16项。</w:t>
      </w:r>
    </w:p>
    <w:p>
      <w:pPr>
        <w:pBdr>
          <w:bottom w:val="single" w:color="auto" w:sz="6" w:space="1"/>
        </w:pBdr>
        <w:spacing w:line="360" w:lineRule="auto"/>
        <w:ind w:firstLine="472" w:firstLineChars="196"/>
        <w:rPr>
          <w:rFonts w:ascii="宋体" w:hAnsi="宋体" w:cs="宋体"/>
          <w:color w:val="auto"/>
          <w:sz w:val="24"/>
          <w:szCs w:val="24"/>
          <w:u w:val="single"/>
        </w:rPr>
      </w:pPr>
      <w:r>
        <w:rPr>
          <w:rFonts w:hint="eastAsia" w:ascii="宋体" w:hAnsi="宋体" w:cs="宋体"/>
          <w:b/>
          <w:color w:val="auto"/>
          <w:sz w:val="24"/>
          <w:szCs w:val="24"/>
        </w:rPr>
        <w:t>现文：</w:t>
      </w:r>
      <w:r>
        <w:rPr>
          <w:rFonts w:hint="eastAsia" w:ascii="宋体" w:hAnsi="宋体" w:cs="宋体"/>
          <w:color w:val="auto"/>
          <w:sz w:val="24"/>
          <w:szCs w:val="24"/>
        </w:rPr>
        <w:t>8.1 投标人若对招标文件（包括招标图纸）中有疑问，可以书面形式通过</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交易平台提交给招标人或招标代理人，提交形式见本须知前附表第16项。</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8.2</w:t>
      </w:r>
      <w:r>
        <w:rPr>
          <w:rFonts w:hint="eastAsia" w:ascii="宋体" w:hAnsi="宋体" w:cs="宋体"/>
          <w:b/>
          <w:color w:val="auto"/>
          <w:sz w:val="24"/>
          <w:szCs w:val="24"/>
        </w:rPr>
        <w:t xml:space="preserve">             修改类型：修改</w:t>
      </w:r>
    </w:p>
    <w:p>
      <w:pPr>
        <w:pStyle w:val="4"/>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8.2招标答疑会会议纪要将在提交投标文件截止时间15日前在交易平台 “项目答疑纪要”专区公开发布。答疑纪要一经在交易平台发布，视作已发放给所有投标人。</w:t>
      </w:r>
    </w:p>
    <w:p>
      <w:pPr>
        <w:pBdr>
          <w:bottom w:val="single" w:color="auto" w:sz="6" w:space="1"/>
        </w:pBdr>
        <w:spacing w:line="360" w:lineRule="auto"/>
        <w:ind w:firstLine="472" w:firstLineChars="196"/>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8.2招标答疑会会议纪要将在提交投标文件截止时间15日前在广州公共资源交易中心交易平台 “项目答疑纪要”专区公开发布。答疑纪要一经在广州公共资源交易中心交易平台发布，视作已发放给所有投标人。</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9.2</w:t>
      </w:r>
      <w:r>
        <w:rPr>
          <w:rFonts w:hint="eastAsia" w:ascii="宋体" w:hAnsi="宋体" w:cs="宋体"/>
          <w:b/>
          <w:color w:val="auto"/>
          <w:sz w:val="24"/>
          <w:szCs w:val="24"/>
        </w:rPr>
        <w:t xml:space="preserve">             修改类型：修改</w:t>
      </w:r>
    </w:p>
    <w:p>
      <w:pPr>
        <w:pStyle w:val="4"/>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360" w:lineRule="auto"/>
        <w:ind w:firstLine="472" w:firstLineChars="196"/>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9.2招标文件的澄清或修改将在</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交易平台“项目答疑纪要”专区公开发布。答疑纪要一经在</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交易平台发布，视作已发放给所有投标人，以</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交易平台上网发布时间作为送达时间。</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 xml:space="preserve">9.4             </w:t>
      </w:r>
      <w:r>
        <w:rPr>
          <w:rFonts w:hint="eastAsia" w:ascii="宋体" w:hAnsi="宋体" w:cs="宋体"/>
          <w:b/>
          <w:color w:val="auto"/>
          <w:sz w:val="24"/>
          <w:szCs w:val="24"/>
        </w:rPr>
        <w:t>修改类型：修改</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9.4招标文件的澄清或修改均</w:t>
      </w:r>
      <w:r>
        <w:rPr>
          <w:rFonts w:hint="eastAsia" w:ascii="宋体" w:hAnsi="宋体" w:cs="宋体"/>
          <w:color w:val="auto"/>
          <w:sz w:val="24"/>
          <w:szCs w:val="24"/>
          <w:u w:val="single"/>
        </w:rPr>
        <w:t>在广州公共资源交易中心网站“网上答疑”专区公开发布。</w:t>
      </w:r>
      <w:r>
        <w:rPr>
          <w:rFonts w:hint="eastAsia" w:ascii="宋体" w:hAnsi="宋体" w:cs="宋体"/>
          <w:color w:val="auto"/>
          <w:sz w:val="24"/>
          <w:szCs w:val="24"/>
        </w:rPr>
        <w:t>当招标文件的澄清、修改、补充等在同一内容的表述不一致时，以最后发出的文件为准。</w:t>
      </w:r>
    </w:p>
    <w:p>
      <w:pPr>
        <w:spacing w:line="480" w:lineRule="auto"/>
        <w:ind w:firstLine="540" w:firstLineChars="224"/>
        <w:rPr>
          <w:rFonts w:ascii="宋体" w:hAnsi="宋体" w:cs="宋体"/>
          <w:b/>
          <w:color w:val="auto"/>
          <w:sz w:val="24"/>
          <w:szCs w:val="24"/>
        </w:rPr>
      </w:pPr>
      <w:r>
        <w:rPr>
          <w:rFonts w:hint="eastAsia" w:ascii="宋体" w:hAnsi="宋体" w:cs="宋体"/>
          <w:b/>
          <w:color w:val="auto"/>
          <w:sz w:val="24"/>
          <w:szCs w:val="24"/>
        </w:rPr>
        <w:t xml:space="preserve">条款号： </w:t>
      </w:r>
      <w:r>
        <w:rPr>
          <w:rFonts w:hint="eastAsia" w:ascii="宋体" w:hAnsi="宋体" w:cs="宋体"/>
          <w:bCs/>
          <w:color w:val="auto"/>
          <w:sz w:val="24"/>
          <w:szCs w:val="24"/>
        </w:rPr>
        <w:t>11.2</w:t>
      </w:r>
      <w:r>
        <w:rPr>
          <w:rFonts w:hint="eastAsia" w:ascii="宋体" w:hAnsi="宋体" w:cs="宋体"/>
          <w:b/>
          <w:color w:val="auto"/>
          <w:sz w:val="24"/>
          <w:szCs w:val="24"/>
        </w:rPr>
        <w:t xml:space="preserve">            修改类型：修改</w:t>
      </w:r>
    </w:p>
    <w:p>
      <w:pPr>
        <w:pStyle w:val="4"/>
        <w:rPr>
          <w:rFonts w:ascii="宋体" w:hAnsi="宋体" w:cs="宋体"/>
          <w:bCs/>
          <w:color w:val="auto"/>
          <w:sz w:val="24"/>
        </w:rPr>
      </w:pPr>
      <w:r>
        <w:rPr>
          <w:rFonts w:hint="eastAsia" w:ascii="宋体" w:hAnsi="宋体" w:cs="宋体"/>
          <w:b/>
          <w:color w:val="auto"/>
          <w:sz w:val="24"/>
          <w:szCs w:val="24"/>
        </w:rPr>
        <w:t>原文：</w:t>
      </w:r>
      <w:r>
        <w:rPr>
          <w:rFonts w:hint="eastAsia" w:ascii="宋体" w:hAnsi="宋体" w:cs="宋体"/>
          <w:bCs/>
          <w:color w:val="auto"/>
          <w:sz w:val="24"/>
        </w:rPr>
        <w:t>11.2投标文件技术标部分主要包括下列内容:</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11.2.1 技术投标文件</w:t>
      </w:r>
      <w:r>
        <w:rPr>
          <w:rFonts w:hint="eastAsia" w:ascii="宋体" w:hAnsi="宋体" w:cs="宋体"/>
          <w:color w:val="auto"/>
          <w:sz w:val="24"/>
        </w:rPr>
        <w:t>(按招标文件的要求填写)</w:t>
      </w:r>
      <w:r>
        <w:rPr>
          <w:rFonts w:hint="eastAsia" w:ascii="宋体" w:hAnsi="宋体" w:cs="宋体"/>
          <w:bCs/>
          <w:color w:val="auto"/>
          <w:sz w:val="24"/>
        </w:rPr>
        <w:t>；</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11.2.2资格审查文件：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（1）投标人声明； </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（2）法定代表人证明书、法定代表人签字或盖章的本投标文件授权委托证明书；</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（3）企业营业执照扫描件或电子证照；</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（4）企业资质证书扫描件或电子证照；</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（5）建筑施工企业安全生产许可证扫描件或电子证照；</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（6）项目负责人（按网上投标登记时选择拟投入本项目的项目负责人）</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（7）专职安全员（按网上投标登记时选择拟投入本项目的专职安全员）</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（8）拟委托技术负责人的相关证书、资料（具体要求由招标人明确）</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（9）拟委派项目负责人的有效期内的建造师注册证书扫描件或电子证书；  </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（10）项目负责人在有效期内的安全生产考核合格证书（B类）或建筑施工企业项目负责人安全生产考核合格证书扫描件或电子证书；</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（11）专职安全员须具有在有效期内的安全生产考核合格证书（C类）或建筑施工企业专职安全生产管理人员安全生产考核合格证书扫描件或电子证书；</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（12）用于资格审查的业绩（设置业绩要求时选择此项，投标人须提供类似工程业绩的项目名称及项目编号，具体格式由招标人自定）；</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（13）列明主办单位的联合体工作协议（采用联合体投标时需递交，投标人拟任本工程项目负责人应为联合体主办方信用档案中的在册人员，联合体工作协议应明确约定各方拟承担的工作和责任）；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（14）列明主办单位的联合体工作协议（采用联合体投标时需递交，投标人拟任本工程项目负责人应为联合体主办方信用档案中的在册人员，联合体工作协议应明确约定各方拟承担的工作和责任）；</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注：1.相关电子证书按规定需打印后手写本人签名的，应按照规定手写本人签名后再扫描提交。</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hAnsi="宋体" w:cs="宋体"/>
          <w:color w:val="auto"/>
          <w:sz w:val="24"/>
        </w:rPr>
      </w:pPr>
      <w:r>
        <w:rPr>
          <w:rFonts w:hint="eastAsia" w:ascii="宋体" w:hAnsi="宋体" w:cs="宋体"/>
          <w:color w:val="auto"/>
          <w:sz w:val="24"/>
        </w:rPr>
        <w:t>11.2.3项目管理机构配备。</w:t>
      </w:r>
    </w:p>
    <w:p>
      <w:pPr>
        <w:spacing w:line="360" w:lineRule="auto"/>
        <w:ind w:firstLine="480" w:firstLineChars="200"/>
        <w:rPr>
          <w:rFonts w:ascii="宋体" w:hAnsi="宋体" w:cs="宋体"/>
          <w:color w:val="auto"/>
          <w:sz w:val="24"/>
        </w:rPr>
      </w:pPr>
      <w:r>
        <w:rPr>
          <w:rFonts w:hint="eastAsia" w:ascii="宋体" w:hAnsi="宋体" w:cs="宋体"/>
          <w:color w:val="auto"/>
          <w:sz w:val="24"/>
        </w:rPr>
        <w:t>（1）投标人应列出该项目工程的施工组织机构构成和画出机构框架图及其负责人；</w:t>
      </w:r>
    </w:p>
    <w:p>
      <w:pPr>
        <w:spacing w:line="360" w:lineRule="auto"/>
        <w:ind w:firstLine="480" w:firstLineChars="200"/>
        <w:rPr>
          <w:rFonts w:ascii="宋体" w:hAnsi="宋体" w:cs="宋体"/>
          <w:color w:val="auto"/>
          <w:sz w:val="24"/>
        </w:rPr>
      </w:pPr>
      <w:r>
        <w:rPr>
          <w:rFonts w:hint="eastAsia" w:ascii="宋体" w:hAnsi="宋体" w:cs="宋体"/>
          <w:color w:val="auto"/>
          <w:sz w:val="24"/>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hAnsi="宋体" w:cs="宋体"/>
          <w:color w:val="auto"/>
          <w:sz w:val="24"/>
        </w:rPr>
      </w:pPr>
      <w:r>
        <w:rPr>
          <w:rFonts w:hint="eastAsia" w:ascii="宋体" w:hAnsi="宋体" w:cs="宋体"/>
          <w:color w:val="auto"/>
          <w:sz w:val="24"/>
        </w:rPr>
        <w:t>（3）其他辅助说明资料。</w:t>
      </w:r>
    </w:p>
    <w:p>
      <w:pPr>
        <w:spacing w:line="360" w:lineRule="auto"/>
        <w:ind w:firstLine="480" w:firstLineChars="200"/>
        <w:rPr>
          <w:rFonts w:ascii="宋体" w:hAnsi="宋体" w:cs="宋体"/>
          <w:color w:val="auto"/>
          <w:sz w:val="24"/>
        </w:rPr>
      </w:pPr>
      <w:r>
        <w:rPr>
          <w:rFonts w:hint="eastAsia" w:ascii="宋体" w:hAnsi="宋体" w:cs="宋体"/>
          <w:color w:val="auto"/>
          <w:sz w:val="24"/>
        </w:rPr>
        <w:t>11.2.4投标人在广州市可使用适合本工程的机械设备（附：机械设备为自有或租赁的说明；及承诺机械设备如属于租赁的，其租赁是不属于重复租赁）。</w:t>
      </w:r>
    </w:p>
    <w:p>
      <w:pPr>
        <w:spacing w:line="360" w:lineRule="auto"/>
        <w:ind w:firstLine="480" w:firstLineChars="200"/>
        <w:rPr>
          <w:rFonts w:ascii="宋体" w:hAnsi="宋体" w:cs="宋体"/>
          <w:color w:val="auto"/>
          <w:sz w:val="24"/>
        </w:rPr>
      </w:pPr>
      <w:r>
        <w:rPr>
          <w:rFonts w:hint="eastAsia" w:ascii="宋体" w:hAnsi="宋体" w:cs="宋体"/>
          <w:color w:val="auto"/>
          <w:sz w:val="24"/>
        </w:rPr>
        <w:t>11.2.5施工组织设计或施工方案。</w:t>
      </w:r>
    </w:p>
    <w:p>
      <w:pPr>
        <w:spacing w:line="360" w:lineRule="auto"/>
        <w:ind w:firstLine="480" w:firstLineChars="200"/>
        <w:rPr>
          <w:rFonts w:ascii="宋体" w:hAnsi="宋体" w:cs="宋体"/>
          <w:color w:val="auto"/>
          <w:sz w:val="24"/>
        </w:rPr>
      </w:pPr>
      <w:r>
        <w:rPr>
          <w:rFonts w:hint="eastAsia" w:ascii="宋体" w:hAnsi="宋体" w:cs="宋体"/>
          <w:color w:val="auto"/>
          <w:sz w:val="24"/>
        </w:rPr>
        <w:t>（1）投标人在编制施工组织设计或施工方案时应按照招标人提出的施工现场建筑垃圾源头减量的具体要求以及建筑垃圾综合利用产品的使用要求提供相应措施。</w:t>
      </w:r>
    </w:p>
    <w:p>
      <w:pPr>
        <w:spacing w:line="360" w:lineRule="auto"/>
        <w:ind w:firstLine="480" w:firstLineChars="200"/>
        <w:rPr>
          <w:rFonts w:ascii="宋体" w:hAnsi="宋体" w:cs="宋体"/>
          <w:color w:val="auto"/>
          <w:sz w:val="24"/>
        </w:rPr>
      </w:pPr>
      <w:r>
        <w:rPr>
          <w:rFonts w:hint="eastAsia" w:ascii="宋体" w:hAnsi="宋体" w:cs="宋体"/>
          <w:color w:val="auto"/>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rPr>
        <w:t>11.2.6按照</w:t>
      </w:r>
      <w:r>
        <w:rPr>
          <w:rFonts w:hint="eastAsia" w:ascii="宋体" w:hAnsi="宋体" w:cs="宋体"/>
          <w:bCs/>
          <w:color w:val="auto"/>
          <w:sz w:val="24"/>
        </w:rPr>
        <w:t>招标文件要求</w:t>
      </w:r>
      <w:r>
        <w:rPr>
          <w:rFonts w:hint="eastAsia" w:ascii="宋体" w:hAnsi="宋体" w:cs="宋体"/>
          <w:color w:val="auto"/>
          <w:sz w:val="24"/>
        </w:rPr>
        <w:t>填写的《参与编制技术标投标文件人员名单》。</w:t>
      </w:r>
    </w:p>
    <w:p>
      <w:pPr>
        <w:tabs>
          <w:tab w:val="left" w:pos="1125"/>
        </w:tabs>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11.2投标文件技术标部分主要包括下列内容: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11.2.1资格审查文件：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（1）投标人声明（按招标公告附件一的格式及内容提交）； </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（2）法定代表人证明书、法定代表人签字或盖章的本投标文件授权委托证明书；</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（3）企业营业执照扫描件或电子证照；</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（4）企业资质证书扫描件或电子证照；</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（5）建筑施工企业安全生产许可证扫描件或电子证照；</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（6）项目负责人（按网上投标登记时选择拟投入本项目的项目负责人）</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（7）专职安全员（按网上投标登记时选择拟投入本项目的专职安全员）</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（8）拟委托技术负责人的相关证书、资料（具体要求由招标人明确）</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（9）拟委派项目负责人的有效期内的建造师注册证书扫描件或电子证书；  </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（10）项目负责人在有效期内的安全生产考核合格证书（B类）或建筑施工企业项目负责人安全生产考核合格证书扫描件或电子证书；</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（11）专职安全员须具有在有效期内的安全生产考核合格证书（C类）或建筑施工企业专职安全生产管理人员安全生产考核合格证书扫描件或电子证书；</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（12）</w:t>
      </w:r>
      <w:r>
        <w:rPr>
          <w:rFonts w:hint="eastAsia" w:ascii="宋体" w:hAnsi="宋体" w:cs="宋体"/>
          <w:color w:val="auto"/>
          <w:sz w:val="24"/>
          <w:szCs w:val="24"/>
        </w:rPr>
        <w:t>资格审查前，投标人须在广州市住房和城乡建设局建立企业信用档案，拟担任本工程项目负责人、专职安全员须是本企业信用档案中的在册人员</w:t>
      </w:r>
      <w:r>
        <w:rPr>
          <w:rFonts w:hint="eastAsia" w:ascii="宋体" w:hAnsi="宋体" w:cs="宋体"/>
          <w:bCs/>
          <w:color w:val="auto"/>
          <w:sz w:val="24"/>
        </w:rPr>
        <w:t xml:space="preserve">； </w:t>
      </w:r>
    </w:p>
    <w:p>
      <w:pPr>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）投标人未被列入拖欠农民工工资失信联合惩戒对象名单（投标人无需提供资料，按交易系统比对的结果进行评审）。</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u w:val="single"/>
        </w:rPr>
        <w:t>（1</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rPr>
        <w:t>）投标人认为应提供的其他资料。</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注：1.相关电子证书按规定需打印后手写本人签名的，应按照规定手写本人签名后再扫描提交。</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11.2.2按照招标文件要求填写的《参与编制技术标投标文件人员名单》（详见招标文件第四章“投标文件格式”）。</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11.2.3技术标评分证明材料：</w:t>
      </w:r>
    </w:p>
    <w:p>
      <w:pPr>
        <w:pBdr>
          <w:bottom w:val="single" w:color="auto" w:sz="6" w:space="1"/>
        </w:pBd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11.2.4按照招标文件要求填写的《危险性较大的分部分项工程清单及超过一定规模的危险性较大的分部分项工程清单》（详见招标文件第四章“投标文件格式”）。</w:t>
      </w:r>
    </w:p>
    <w:p>
      <w:pPr>
        <w:pBdr>
          <w:bottom w:val="single" w:color="auto" w:sz="6" w:space="1"/>
        </w:pBd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11.2.5其他投标人认为应该提供的资料。</w:t>
      </w:r>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rPr>
        <w:t>条款号：  11.3               修改类型：修改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11.3 经济部分投标文件主要包括下列内容：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11.3.1 经济投标文件(按招标文件的要求填写)。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（1）投标总价封面、扉页；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（2）总说明；</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（3）工程项目投标报价汇总表；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（4）单项工程投标报价汇总表；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（5）单位工程投标报价汇总表；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（6）分部分项工程清单与计价表；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（7）单价措施项目清单与计价表；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（8）总价措施项目清单与计价表；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（9）综合单价分析表；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（10）其他项目清单与计价汇总表；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（11）暂列金额明细表；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（12）材料（工程设备）暂估价明细表；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（13）专业工程暂估价明细表；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（14）计日工表；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（15）总承包服务计价表；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（16）规费和税金项目计价表；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（17）人工、主要材料和设备一览表。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11.3.3按照招标文件要求填写的《参与编制经济标投标文件人员名单》。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 xml:space="preserve">11.3 </w:t>
      </w:r>
      <w:r>
        <w:rPr>
          <w:rFonts w:hint="eastAsia" w:ascii="宋体" w:hAnsi="宋体" w:cs="宋体"/>
          <w:b/>
          <w:bCs/>
          <w:color w:val="auto"/>
          <w:sz w:val="24"/>
          <w:szCs w:val="24"/>
          <w:u w:val="single"/>
        </w:rPr>
        <w:t>经济部分投标文件</w:t>
      </w:r>
      <w:r>
        <w:rPr>
          <w:rFonts w:hint="eastAsia" w:ascii="宋体" w:hAnsi="宋体" w:cs="宋体"/>
          <w:bCs/>
          <w:color w:val="auto"/>
          <w:sz w:val="24"/>
          <w:szCs w:val="24"/>
        </w:rPr>
        <w:t>主要包括下列内容:</w:t>
      </w:r>
    </w:p>
    <w:p>
      <w:pPr>
        <w:pBdr>
          <w:bottom w:val="single" w:color="auto" w:sz="6" w:space="1"/>
        </w:pBdr>
        <w:adjustRightIn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11.3.1 </w:t>
      </w:r>
      <w:r>
        <w:rPr>
          <w:rFonts w:hint="eastAsia" w:ascii="宋体" w:hAnsi="宋体" w:cs="宋体"/>
          <w:color w:val="auto"/>
          <w:sz w:val="24"/>
          <w:szCs w:val="24"/>
          <w:u w:val="single"/>
        </w:rPr>
        <w:t>经济投标文件（按招标文件的要求填写）。</w:t>
      </w:r>
    </w:p>
    <w:p>
      <w:pPr>
        <w:pBdr>
          <w:bottom w:val="single" w:color="auto" w:sz="6" w:space="1"/>
        </w:pBd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u w:val="single"/>
        </w:rPr>
        <w:t>（投标报价的工程量清单的组成、格式等由广州公共资源交易中心的投标文件管理软件自动生成）</w:t>
      </w:r>
    </w:p>
    <w:p>
      <w:pPr>
        <w:pBdr>
          <w:bottom w:val="single" w:color="auto" w:sz="6" w:space="1"/>
        </w:pBd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11.3.3按照招标文件要求填写的《参与编制经济标投标文件人员名单》（详见招标文件第四章“投标文件格式”）。</w:t>
      </w:r>
    </w:p>
    <w:p>
      <w:pPr>
        <w:pBdr>
          <w:bottom w:val="single" w:color="auto" w:sz="6" w:space="1"/>
        </w:pBdr>
        <w:adjustRightIn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11.3.4 《对投标文件编制的承诺》</w:t>
      </w:r>
      <w:r>
        <w:rPr>
          <w:rFonts w:hint="eastAsia" w:ascii="宋体" w:hAnsi="宋体" w:cs="宋体"/>
          <w:color w:val="auto"/>
          <w:sz w:val="24"/>
          <w:szCs w:val="24"/>
        </w:rPr>
        <w:t>（详见招标文件第四章“投标文件格式”）</w:t>
      </w:r>
      <w:r>
        <w:rPr>
          <w:rFonts w:hint="eastAsia" w:ascii="宋体" w:hAnsi="宋体" w:cs="宋体"/>
          <w:color w:val="auto"/>
          <w:sz w:val="24"/>
          <w:szCs w:val="24"/>
          <w:u w:val="single"/>
        </w:rPr>
        <w:t>。</w:t>
      </w:r>
    </w:p>
    <w:p>
      <w:pPr>
        <w:pBdr>
          <w:bottom w:val="single" w:color="auto" w:sz="6" w:space="1"/>
        </w:pBd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11.3.5 若投标人的投标报价低于工程成本警戒价的，投标人还须提供详细的施工组织设计、单价、措施性费用、单价分析表、主要材料价格表、投标人成本分析供评标委员会评审。</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 xml:space="preserve">12.2       </w:t>
      </w:r>
      <w:r>
        <w:rPr>
          <w:rFonts w:hint="eastAsia" w:ascii="宋体" w:hAnsi="宋体" w:cs="宋体"/>
          <w:b/>
          <w:color w:val="auto"/>
          <w:sz w:val="24"/>
          <w:szCs w:val="24"/>
        </w:rPr>
        <w:t>修改类型：修改</w:t>
      </w:r>
    </w:p>
    <w:p>
      <w:pPr>
        <w:pStyle w:val="4"/>
        <w:tabs>
          <w:tab w:val="left" w:pos="7380"/>
        </w:tabs>
        <w:spacing w:after="0" w:line="360" w:lineRule="auto"/>
        <w:ind w:firstLine="482" w:firstLineChars="200"/>
        <w:jc w:val="left"/>
        <w:rPr>
          <w:rFonts w:asciiTheme="majorEastAsia" w:hAnsiTheme="majorEastAsia" w:eastAsiaTheme="majorEastAsia" w:cstheme="majorEastAsia"/>
          <w:color w:val="auto"/>
          <w:sz w:val="24"/>
          <w:szCs w:val="24"/>
        </w:rPr>
      </w:pPr>
      <w:r>
        <w:rPr>
          <w:rFonts w:hint="eastAsia" w:ascii="宋体" w:hAnsi="宋体" w:cs="宋体"/>
          <w:b/>
          <w:bCs/>
          <w:color w:val="auto"/>
          <w:sz w:val="24"/>
          <w:szCs w:val="24"/>
        </w:rPr>
        <w:t>原文：</w:t>
      </w:r>
      <w:r>
        <w:rPr>
          <w:rFonts w:hint="eastAsia" w:asciiTheme="majorEastAsia" w:hAnsiTheme="majorEastAsia" w:eastAsiaTheme="majorEastAsia" w:cstheme="majorEastAsia"/>
          <w:color w:val="auto"/>
          <w:sz w:val="24"/>
          <w:szCs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pStyle w:val="4"/>
        <w:spacing w:after="0" w:line="360" w:lineRule="auto"/>
        <w:ind w:firstLine="480" w:firstLineChars="200"/>
        <w:rPr>
          <w:rFonts w:ascii="宋体" w:hAnsi="宋体" w:cs="宋体"/>
          <w:color w:val="auto"/>
          <w:sz w:val="24"/>
          <w:szCs w:val="24"/>
        </w:rPr>
      </w:pPr>
      <w:r>
        <w:rPr>
          <w:rFonts w:hint="eastAsia" w:asciiTheme="majorEastAsia" w:hAnsiTheme="majorEastAsia" w:eastAsiaTheme="majorEastAsia" w:cstheme="majorEastAsia"/>
          <w:color w:val="auto"/>
          <w:sz w:val="24"/>
          <w:szCs w:val="24"/>
        </w:rPr>
        <w:t>注释：投标文件电子文档需要投标人单位盖章的材料，投标人加盖电子印章即可，不得将投标人未对电子文档加盖实物印章作为否决投标的情形。</w:t>
      </w:r>
    </w:p>
    <w:p>
      <w:pPr>
        <w:pStyle w:val="4"/>
        <w:tabs>
          <w:tab w:val="left" w:pos="7380"/>
        </w:tabs>
        <w:spacing w:after="0" w:line="360" w:lineRule="auto"/>
        <w:ind w:firstLine="482" w:firstLineChars="200"/>
        <w:jc w:val="left"/>
        <w:rPr>
          <w:rFonts w:asciiTheme="majorEastAsia" w:hAnsiTheme="majorEastAsia" w:eastAsiaTheme="majorEastAsia" w:cstheme="majorEastAsia"/>
          <w:color w:val="auto"/>
          <w:sz w:val="24"/>
          <w:szCs w:val="24"/>
        </w:rPr>
      </w:pPr>
      <w:r>
        <w:rPr>
          <w:rFonts w:hint="eastAsia" w:ascii="宋体" w:hAnsi="宋体" w:cs="宋体"/>
          <w:b/>
          <w:bCs/>
          <w:color w:val="auto"/>
          <w:sz w:val="24"/>
          <w:szCs w:val="24"/>
        </w:rPr>
        <w:t>现文：</w:t>
      </w:r>
      <w:r>
        <w:rPr>
          <w:rFonts w:hint="eastAsia" w:asciiTheme="majorEastAsia" w:hAnsiTheme="majorEastAsia" w:eastAsiaTheme="majorEastAsia" w:cstheme="majorEastAsia"/>
          <w:color w:val="auto"/>
          <w:sz w:val="24"/>
          <w:szCs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u w:val="single"/>
        </w:rPr>
        <w:t>广州公共资源交易中心网站</w:t>
      </w:r>
      <w:r>
        <w:rPr>
          <w:rFonts w:hint="eastAsia" w:asciiTheme="majorEastAsia" w:hAnsiTheme="majorEastAsia" w:eastAsiaTheme="majorEastAsia" w:cstheme="majorEastAsia"/>
          <w:color w:val="auto"/>
          <w:sz w:val="24"/>
          <w:szCs w:val="24"/>
        </w:rPr>
        <w:t>。</w:t>
      </w:r>
    </w:p>
    <w:p>
      <w:pPr>
        <w:pBdr>
          <w:bottom w:val="single" w:color="auto" w:sz="6" w:space="1"/>
        </w:pBdr>
        <w:spacing w:line="360" w:lineRule="auto"/>
        <w:ind w:firstLine="470" w:firstLineChars="196"/>
        <w:rPr>
          <w:rFonts w:ascii="宋体" w:hAnsi="宋体" w:cs="宋体"/>
          <w:b/>
          <w:bCs/>
          <w:color w:val="auto"/>
          <w:sz w:val="24"/>
          <w:szCs w:val="24"/>
        </w:rPr>
      </w:pPr>
      <w:r>
        <w:rPr>
          <w:rFonts w:hint="eastAsia" w:asciiTheme="majorEastAsia" w:hAnsiTheme="majorEastAsia" w:eastAsiaTheme="majorEastAsia" w:cstheme="majorEastAsia"/>
          <w:color w:val="auto"/>
          <w:kern w:val="0"/>
          <w:sz w:val="24"/>
          <w:szCs w:val="24"/>
        </w:rPr>
        <w:t>注释：投标文件电子文档需要投标人单位盖章的材料，投标人加盖电子印章即可，不得将投标人未对电子文档加盖实物印章作为否决投标的情形。</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 xml:space="preserve">12.3       </w:t>
      </w:r>
      <w:r>
        <w:rPr>
          <w:rFonts w:hint="eastAsia" w:ascii="宋体" w:hAnsi="宋体" w:cs="宋体"/>
          <w:b/>
          <w:color w:val="auto"/>
          <w:sz w:val="24"/>
          <w:szCs w:val="24"/>
        </w:rPr>
        <w:t>修改类型：修改</w:t>
      </w:r>
    </w:p>
    <w:p>
      <w:pPr>
        <w:pStyle w:val="1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 xml:space="preserve">12.3 </w:t>
      </w:r>
      <w:r>
        <w:rPr>
          <w:rFonts w:hint="eastAsia" w:ascii="宋体" w:hAnsi="宋体" w:cs="宋体"/>
          <w:bCs/>
          <w:color w:val="auto"/>
          <w:sz w:val="24"/>
          <w:szCs w:val="24"/>
        </w:rPr>
        <w:t>投标文件应按</w:t>
      </w:r>
      <w:r>
        <w:rPr>
          <w:rFonts w:hint="eastAsia" w:ascii="宋体" w:hAnsi="宋体" w:cs="宋体"/>
          <w:color w:val="auto"/>
          <w:sz w:val="24"/>
          <w:szCs w:val="24"/>
        </w:rPr>
        <w:t>照交易平台关于全流程电子化项目的相关指南进行编制，详见：。</w:t>
      </w:r>
    </w:p>
    <w:p>
      <w:pPr>
        <w:pBdr>
          <w:bottom w:val="single" w:color="auto" w:sz="6" w:space="1"/>
        </w:pBdr>
        <w:spacing w:line="360" w:lineRule="auto"/>
        <w:ind w:firstLine="472" w:firstLineChars="196"/>
        <w:rPr>
          <w:rFonts w:ascii="宋体" w:hAnsi="宋体" w:cs="宋体"/>
          <w:color w:val="auto"/>
          <w:sz w:val="24"/>
          <w:szCs w:val="24"/>
          <w:u w:val="single"/>
        </w:rPr>
      </w:pPr>
      <w:r>
        <w:rPr>
          <w:rFonts w:hint="eastAsia" w:ascii="宋体" w:hAnsi="宋体" w:cs="宋体"/>
          <w:b/>
          <w:bCs/>
          <w:color w:val="auto"/>
          <w:sz w:val="24"/>
          <w:szCs w:val="24"/>
        </w:rPr>
        <w:t>现文：</w:t>
      </w:r>
      <w:r>
        <w:rPr>
          <w:rFonts w:hint="eastAsia" w:ascii="宋体" w:hAnsi="宋体" w:cs="宋体"/>
          <w:color w:val="auto"/>
          <w:sz w:val="24"/>
          <w:szCs w:val="24"/>
        </w:rPr>
        <w:t xml:space="preserve">12.3 </w:t>
      </w:r>
      <w:r>
        <w:rPr>
          <w:rFonts w:hint="eastAsia" w:ascii="宋体" w:hAnsi="宋体" w:cs="宋体"/>
          <w:bCs/>
          <w:color w:val="auto"/>
          <w:sz w:val="24"/>
          <w:szCs w:val="24"/>
        </w:rPr>
        <w:t>投标文件应按</w:t>
      </w:r>
      <w:r>
        <w:rPr>
          <w:rFonts w:hint="eastAsia" w:ascii="宋体" w:hAnsi="宋体" w:cs="宋体"/>
          <w:color w:val="auto"/>
          <w:sz w:val="24"/>
          <w:szCs w:val="24"/>
        </w:rPr>
        <w:t>照交易平台关于全流程电子化项目的相关指南进行编制，详见：</w:t>
      </w:r>
      <w:r>
        <w:rPr>
          <w:rFonts w:hint="eastAsia" w:ascii="宋体" w:hAnsi="宋体" w:cs="宋体"/>
          <w:color w:val="auto"/>
          <w:sz w:val="24"/>
          <w:szCs w:val="24"/>
          <w:u w:val="single"/>
        </w:rPr>
        <w:t>广州公共资源交易中心网站。</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条款号：13.1              修改类型：修改</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13.1 本工程的投标报价采用投标须知前附表第12项所规定的方式。投标报价（含单价及总价）精确到“分”。</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本工程的投标报价采用投标须知前附表第12项所规定的方式。</w:t>
      </w:r>
      <w:r>
        <w:rPr>
          <w:rFonts w:hint="eastAsia" w:ascii="宋体" w:hAnsi="宋体" w:cs="宋体"/>
          <w:color w:val="auto"/>
          <w:sz w:val="24"/>
          <w:szCs w:val="24"/>
          <w:u w:val="single"/>
        </w:rPr>
        <w:t>投标文件中的大写金额和小写金额不一致的，以大写金额为准，</w:t>
      </w:r>
      <w:r>
        <w:rPr>
          <w:rFonts w:hint="eastAsia" w:ascii="宋体" w:hAnsi="宋体" w:cs="宋体"/>
          <w:color w:val="auto"/>
          <w:sz w:val="24"/>
          <w:szCs w:val="24"/>
        </w:rPr>
        <w:t>投标报价（含单价及总价）精确到“分”。</w:t>
      </w:r>
    </w:p>
    <w:p>
      <w:pPr>
        <w:pStyle w:val="4"/>
        <w:widowControl/>
        <w:adjustRightInd w:val="0"/>
        <w:spacing w:after="0"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条款号：13.4           修改类型：修改</w:t>
      </w:r>
    </w:p>
    <w:p>
      <w:pPr>
        <w:pBdr>
          <w:bottom w:val="single" w:color="auto" w:sz="6" w:space="1"/>
        </w:pBdr>
        <w:adjustRightInd w:val="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adjustRightInd w:val="0"/>
        <w:spacing w:line="360" w:lineRule="auto"/>
        <w:ind w:firstLine="482" w:firstLineChars="200"/>
        <w:rPr>
          <w:rFonts w:ascii="宋体" w:hAnsi="宋体" w:cs="宋体"/>
          <w:color w:val="auto"/>
          <w:sz w:val="24"/>
          <w:szCs w:val="24"/>
          <w:u w:val="single"/>
        </w:rPr>
      </w:pPr>
      <w:r>
        <w:rPr>
          <w:rFonts w:hint="eastAsia" w:ascii="宋体" w:hAnsi="宋体" w:cs="宋体"/>
          <w:b/>
          <w:color w:val="auto"/>
          <w:sz w:val="24"/>
          <w:szCs w:val="24"/>
        </w:rPr>
        <w:t>现文：</w:t>
      </w:r>
      <w:r>
        <w:rPr>
          <w:rFonts w:hint="eastAsia" w:ascii="宋体" w:hAnsi="宋体" w:cs="宋体"/>
          <w:bCs/>
          <w:color w:val="auto"/>
          <w:sz w:val="24"/>
          <w:szCs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bCs/>
          <w:color w:val="auto"/>
          <w:sz w:val="24"/>
          <w:szCs w:val="24"/>
          <w:u w:val="single"/>
        </w:rPr>
        <w:t>按合同条款相关约定调整。</w:t>
      </w:r>
    </w:p>
    <w:p>
      <w:pPr>
        <w:pStyle w:val="4"/>
        <w:widowControl/>
        <w:adjustRightInd w:val="0"/>
        <w:spacing w:after="0"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条款号：13.5            修改类型：修改</w:t>
      </w:r>
    </w:p>
    <w:p>
      <w:pPr>
        <w:pBdr>
          <w:bottom w:val="single" w:color="auto" w:sz="6" w:space="1"/>
        </w:pBdr>
        <w:adjustRightInd w:val="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auto" w:sz="6" w:space="1"/>
        </w:pBd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13.5.1中标的投标文件工程量清单中已有相同项目的适用综合单价，则沿用；</w:t>
      </w:r>
    </w:p>
    <w:p>
      <w:pPr>
        <w:pBdr>
          <w:bottom w:val="single" w:color="auto" w:sz="6" w:space="1"/>
        </w:pBd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pPr>
        <w:pBdr>
          <w:bottom w:val="single" w:color="auto" w:sz="6" w:space="1"/>
        </w:pBd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13.5.4 如相关定额没有相应子目的，其计价方式由招标人在本招标文件第三章中另行规定。未规定的，中标后双方协商约定。</w:t>
      </w:r>
    </w:p>
    <w:p>
      <w:pPr>
        <w:pBdr>
          <w:bottom w:val="single" w:color="auto" w:sz="6" w:space="1"/>
        </w:pBdr>
        <w:spacing w:line="360" w:lineRule="auto"/>
        <w:ind w:firstLine="602" w:firstLineChars="250"/>
        <w:rPr>
          <w:rFonts w:ascii="宋体" w:hAnsi="宋体" w:cs="宋体"/>
          <w:color w:val="auto"/>
          <w:sz w:val="24"/>
          <w:szCs w:val="24"/>
          <w:u w:val="single"/>
        </w:rPr>
      </w:pPr>
      <w:r>
        <w:rPr>
          <w:rFonts w:hint="eastAsia" w:ascii="宋体" w:hAnsi="宋体" w:cs="宋体"/>
          <w:b/>
          <w:color w:val="auto"/>
          <w:sz w:val="24"/>
          <w:szCs w:val="24"/>
        </w:rPr>
        <w:t>现文：</w:t>
      </w:r>
      <w:r>
        <w:rPr>
          <w:rFonts w:hint="eastAsia" w:ascii="宋体" w:hAnsi="宋体" w:cs="宋体"/>
          <w:color w:val="auto"/>
          <w:sz w:val="24"/>
          <w:szCs w:val="24"/>
          <w:u w:val="single"/>
        </w:rPr>
        <w:t>按施工合同专用约定执行。</w:t>
      </w:r>
    </w:p>
    <w:p>
      <w:pPr>
        <w:spacing w:line="48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条款号：16.1-16.7                 修改类型：修改</w:t>
      </w:r>
    </w:p>
    <w:p>
      <w:pPr>
        <w:spacing w:line="360" w:lineRule="auto"/>
        <w:ind w:firstLine="482" w:firstLineChars="200"/>
        <w:rPr>
          <w:rFonts w:ascii="宋体" w:hAnsi="宋体" w:cs="宋体"/>
          <w:color w:val="auto"/>
          <w:sz w:val="24"/>
        </w:rPr>
      </w:pPr>
      <w:r>
        <w:rPr>
          <w:rFonts w:hint="eastAsia" w:ascii="宋体" w:hAnsi="宋体" w:cs="宋体"/>
          <w:b/>
          <w:color w:val="auto"/>
          <w:sz w:val="24"/>
          <w:szCs w:val="24"/>
        </w:rPr>
        <w:t>原文：</w:t>
      </w:r>
      <w:r>
        <w:rPr>
          <w:rFonts w:hint="eastAsia" w:ascii="宋体" w:hAnsi="宋体" w:cs="宋体"/>
          <w:color w:val="auto"/>
          <w:sz w:val="24"/>
        </w:rPr>
        <w:t>16.1投标人应按投标须知前附表第14项所述金额和时间递交</w:t>
      </w:r>
      <w:r>
        <w:rPr>
          <w:rFonts w:hint="eastAsia" w:ascii="宋体" w:hAnsi="宋体" w:cs="宋体"/>
          <w:bCs/>
          <w:color w:val="auto"/>
          <w:sz w:val="24"/>
        </w:rPr>
        <w:t>投标保证金</w:t>
      </w:r>
      <w:r>
        <w:rPr>
          <w:rFonts w:hint="eastAsia" w:ascii="宋体" w:hAnsi="宋体" w:cs="宋体"/>
          <w:color w:val="auto"/>
          <w:sz w:val="24"/>
        </w:rPr>
        <w:t>。招标人应当允许投标人自主选择现金、银行保函、保证保险、专业工程担保公司担保等方式缴纳投标保证金。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16.1.1 采用现金或者支票形式提交的，投标保证金须从投标人的银行基本账户转出。</w:t>
      </w:r>
    </w:p>
    <w:p>
      <w:pPr>
        <w:spacing w:line="360" w:lineRule="auto"/>
        <w:ind w:firstLine="480" w:firstLineChars="200"/>
        <w:rPr>
          <w:rFonts w:ascii="宋体" w:hAnsi="宋体" w:cs="宋体"/>
          <w:color w:val="auto"/>
          <w:sz w:val="24"/>
        </w:rPr>
      </w:pPr>
      <w:r>
        <w:rPr>
          <w:rFonts w:hint="eastAsia" w:ascii="宋体" w:hAnsi="宋体" w:cs="宋体"/>
          <w:color w:val="auto"/>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s="宋体"/>
          <w:color w:val="auto"/>
          <w:sz w:val="24"/>
        </w:rPr>
      </w:pPr>
      <w:r>
        <w:rPr>
          <w:rFonts w:hint="eastAsia" w:ascii="宋体" w:hAnsi="宋体" w:cs="宋体"/>
          <w:color w:val="auto"/>
          <w:sz w:val="24"/>
        </w:rPr>
        <w:t>16.1.3 采用电子形式的保函、担保或保证保险提交投标保证金的，应在招标文件中明确电子递交途径。</w:t>
      </w:r>
    </w:p>
    <w:p>
      <w:pPr>
        <w:spacing w:line="360" w:lineRule="auto"/>
        <w:ind w:firstLine="480" w:firstLineChars="200"/>
        <w:rPr>
          <w:rFonts w:ascii="宋体" w:hAnsi="宋体" w:cs="宋体"/>
          <w:color w:val="auto"/>
          <w:sz w:val="24"/>
        </w:rPr>
      </w:pPr>
      <w:r>
        <w:rPr>
          <w:rFonts w:hint="eastAsia" w:ascii="宋体" w:hAnsi="宋体" w:cs="宋体"/>
          <w:color w:val="auto"/>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16.3投标保证金应依据法律法规的相关规定退还。</w:t>
      </w:r>
    </w:p>
    <w:p>
      <w:pPr>
        <w:spacing w:line="360" w:lineRule="auto"/>
        <w:ind w:firstLine="480" w:firstLineChars="200"/>
        <w:rPr>
          <w:rFonts w:ascii="宋体" w:hAnsi="宋体" w:cs="宋体"/>
          <w:color w:val="auto"/>
          <w:sz w:val="24"/>
        </w:rPr>
      </w:pPr>
      <w:r>
        <w:rPr>
          <w:rFonts w:hint="eastAsia" w:ascii="宋体" w:hAnsi="宋体" w:cs="宋体"/>
          <w:color w:val="auto"/>
          <w:sz w:val="24"/>
        </w:rPr>
        <w:t>16.4如有下列情况之一的，招标人可以不予退还投标保证金（是否退还投标保证金由招标人在招标文件中规定）</w:t>
      </w:r>
    </w:p>
    <w:p>
      <w:pPr>
        <w:spacing w:line="360" w:lineRule="auto"/>
        <w:ind w:firstLine="480" w:firstLineChars="200"/>
        <w:rPr>
          <w:rFonts w:ascii="宋体" w:hAnsi="宋体" w:cs="宋体"/>
          <w:color w:val="auto"/>
          <w:sz w:val="24"/>
        </w:rPr>
      </w:pPr>
      <w:r>
        <w:rPr>
          <w:rFonts w:hint="eastAsia" w:ascii="宋体" w:hAnsi="宋体" w:cs="宋体"/>
          <w:color w:val="auto"/>
          <w:sz w:val="24"/>
        </w:rPr>
        <w:t>16.4.1因投标人原因造成投标文件未解密的；</w:t>
      </w:r>
    </w:p>
    <w:p>
      <w:pPr>
        <w:spacing w:line="360" w:lineRule="auto"/>
        <w:ind w:firstLine="480" w:firstLineChars="200"/>
        <w:rPr>
          <w:rFonts w:ascii="宋体" w:hAnsi="宋体" w:cs="宋体"/>
          <w:color w:val="auto"/>
          <w:sz w:val="24"/>
        </w:rPr>
      </w:pPr>
      <w:r>
        <w:rPr>
          <w:rFonts w:hint="eastAsia" w:ascii="宋体" w:hAnsi="宋体" w:cs="宋体"/>
          <w:color w:val="auto"/>
          <w:sz w:val="24"/>
        </w:rPr>
        <w:t>16.4.2投标人在投标有效期内撤销投标文件；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16.4.3中标人未能在规定期限内按要求提交履约担保；</w:t>
      </w:r>
    </w:p>
    <w:p>
      <w:pPr>
        <w:spacing w:line="360" w:lineRule="auto"/>
        <w:ind w:firstLine="480" w:firstLineChars="200"/>
        <w:rPr>
          <w:rFonts w:ascii="宋体" w:hAnsi="宋体" w:cs="宋体"/>
          <w:color w:val="auto"/>
          <w:sz w:val="24"/>
        </w:rPr>
      </w:pPr>
      <w:r>
        <w:rPr>
          <w:rFonts w:hint="eastAsia" w:ascii="宋体" w:hAnsi="宋体" w:cs="宋体"/>
          <w:color w:val="auto"/>
          <w:sz w:val="24"/>
        </w:rPr>
        <w:t>16.4.4中标人未能在规定期限内签署合同协议。</w:t>
      </w:r>
    </w:p>
    <w:p>
      <w:pPr>
        <w:spacing w:line="360" w:lineRule="auto"/>
        <w:ind w:firstLine="480" w:firstLineChars="200"/>
        <w:rPr>
          <w:rFonts w:ascii="宋体" w:hAnsi="宋体" w:cs="宋体"/>
          <w:color w:val="auto"/>
          <w:sz w:val="24"/>
        </w:rPr>
      </w:pPr>
      <w:r>
        <w:rPr>
          <w:rFonts w:hint="eastAsia" w:ascii="宋体" w:hAnsi="宋体" w:cs="宋体"/>
          <w:color w:val="auto"/>
          <w:sz w:val="24"/>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s="宋体"/>
          <w:color w:val="auto"/>
          <w:sz w:val="24"/>
        </w:rPr>
      </w:pPr>
      <w:r>
        <w:rPr>
          <w:rFonts w:hint="eastAsia" w:ascii="宋体" w:hAnsi="宋体" w:cs="宋体"/>
          <w:color w:val="auto"/>
          <w:sz w:val="24"/>
        </w:rPr>
        <w:t>16.5.1投标人存在16.4条款所列情形且投标人提交的保函、担保或保证保险无法兑付的；</w:t>
      </w:r>
    </w:p>
    <w:p>
      <w:pPr>
        <w:spacing w:line="360" w:lineRule="auto"/>
        <w:ind w:firstLine="480" w:firstLineChars="200"/>
        <w:rPr>
          <w:rFonts w:ascii="宋体" w:hAnsi="宋体" w:cs="宋体"/>
          <w:color w:val="auto"/>
          <w:sz w:val="24"/>
        </w:rPr>
      </w:pPr>
      <w:r>
        <w:rPr>
          <w:rFonts w:hint="eastAsia" w:ascii="宋体" w:hAnsi="宋体" w:cs="宋体"/>
          <w:color w:val="auto"/>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s="宋体"/>
          <w:color w:val="auto"/>
          <w:sz w:val="24"/>
        </w:rPr>
      </w:pPr>
      <w:r>
        <w:rPr>
          <w:rFonts w:hint="eastAsia" w:ascii="宋体" w:hAnsi="宋体" w:cs="宋体"/>
          <w:color w:val="auto"/>
          <w:sz w:val="24"/>
        </w:rPr>
        <w:t>16.5.3按招标文件要求免于提供投标保证金的投标人存在16.4条款所列情形，且未按招标人要求补交投标保证金的；</w:t>
      </w:r>
    </w:p>
    <w:p>
      <w:pPr>
        <w:spacing w:line="360" w:lineRule="auto"/>
        <w:ind w:firstLine="480" w:firstLineChars="200"/>
        <w:rPr>
          <w:rFonts w:ascii="宋体" w:hAnsi="宋体" w:cs="宋体"/>
          <w:color w:val="auto"/>
          <w:sz w:val="24"/>
        </w:rPr>
      </w:pPr>
      <w:r>
        <w:rPr>
          <w:rFonts w:hint="eastAsia" w:ascii="宋体" w:hAnsi="宋体" w:cs="宋体"/>
          <w:color w:val="auto"/>
          <w:sz w:val="24"/>
        </w:rPr>
        <w:t>16.5.3按招标文件要求免于提供投标保证金的投标人存在16.4条款所列情形的。</w:t>
      </w:r>
    </w:p>
    <w:p>
      <w:pPr>
        <w:spacing w:line="360" w:lineRule="auto"/>
        <w:ind w:firstLine="480" w:firstLineChars="200"/>
        <w:rPr>
          <w:rFonts w:ascii="宋体" w:hAnsi="宋体" w:cs="宋体"/>
          <w:color w:val="auto"/>
          <w:sz w:val="24"/>
        </w:rPr>
      </w:pPr>
      <w:r>
        <w:rPr>
          <w:rFonts w:hint="eastAsia" w:ascii="宋体" w:hAnsi="宋体" w:cs="宋体"/>
          <w:color w:val="auto"/>
          <w:sz w:val="24"/>
        </w:rPr>
        <w:t>注：16.5.3款由招标人二选一，需在招标文件中明确。</w:t>
      </w:r>
    </w:p>
    <w:p>
      <w:pPr>
        <w:pBdr>
          <w:bottom w:val="single" w:color="auto" w:sz="6" w:space="1"/>
        </w:pBdr>
        <w:spacing w:line="360" w:lineRule="auto"/>
        <w:ind w:firstLine="602" w:firstLineChars="250"/>
        <w:rPr>
          <w:rFonts w:ascii="宋体" w:hAnsi="宋体" w:cs="宋体"/>
          <w:bCs/>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16.1本项目不需要递交投标保证金；</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17.1</w:t>
      </w:r>
      <w:r>
        <w:rPr>
          <w:rFonts w:hint="eastAsia" w:ascii="宋体" w:hAnsi="宋体" w:cs="宋体"/>
          <w:b/>
          <w:color w:val="auto"/>
          <w:sz w:val="24"/>
          <w:szCs w:val="24"/>
        </w:rPr>
        <w:t xml:space="preserve">            修改类型：修改</w:t>
      </w:r>
    </w:p>
    <w:p>
      <w:pP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u w:val="single"/>
        </w:rPr>
        <w:t>广州公共资源交易中心网站</w:t>
      </w:r>
      <w:r>
        <w:rPr>
          <w:rFonts w:hint="eastAsia" w:ascii="宋体" w:hAnsi="宋体" w:cs="宋体"/>
          <w:color w:val="auto"/>
          <w:sz w:val="24"/>
          <w:szCs w:val="24"/>
        </w:rPr>
        <w:t>。</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18、19</w:t>
      </w:r>
      <w:r>
        <w:rPr>
          <w:rFonts w:hint="eastAsia" w:ascii="宋体" w:hAnsi="宋体" w:cs="宋体"/>
          <w:b/>
          <w:color w:val="auto"/>
          <w:sz w:val="24"/>
          <w:szCs w:val="24"/>
        </w:rPr>
        <w:t xml:space="preserve">             修改类型：修改</w:t>
      </w:r>
    </w:p>
    <w:p>
      <w:pPr>
        <w:spacing w:line="360" w:lineRule="auto"/>
        <w:ind w:firstLine="482" w:firstLineChars="200"/>
        <w:rPr>
          <w:rFonts w:ascii="宋体" w:hAnsi="宋体" w:cs="宋体"/>
          <w:b/>
          <w:bCs/>
          <w:color w:val="auto"/>
          <w:sz w:val="24"/>
          <w:szCs w:val="24"/>
        </w:rPr>
      </w:pPr>
      <w:r>
        <w:rPr>
          <w:rFonts w:hint="eastAsia" w:ascii="宋体" w:hAnsi="宋体" w:cs="宋体"/>
          <w:b/>
          <w:color w:val="auto"/>
          <w:sz w:val="24"/>
          <w:szCs w:val="24"/>
        </w:rPr>
        <w:t>原文：</w:t>
      </w:r>
      <w:r>
        <w:rPr>
          <w:rFonts w:hint="eastAsia" w:ascii="宋体" w:hAnsi="宋体" w:cs="宋体"/>
          <w:b/>
          <w:bCs/>
          <w:color w:val="auto"/>
          <w:sz w:val="24"/>
          <w:szCs w:val="24"/>
        </w:rPr>
        <w:t>18．</w:t>
      </w:r>
      <w:r>
        <w:rPr>
          <w:rFonts w:hint="eastAsia" w:ascii="宋体" w:hAnsi="宋体" w:cs="宋体"/>
          <w:b/>
          <w:color w:val="auto"/>
          <w:sz w:val="24"/>
          <w:szCs w:val="24"/>
        </w:rPr>
        <w:t>投标文件的密封和标记</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18.1递交的电子投标文件（不含备用光盘）必须进行加密。按照交易平台关于</w:t>
      </w:r>
      <w:r>
        <w:rPr>
          <w:rFonts w:hint="eastAsia" w:ascii="宋体" w:hAnsi="宋体" w:cs="宋体"/>
          <w:color w:val="auto"/>
          <w:sz w:val="24"/>
          <w:szCs w:val="24"/>
        </w:rPr>
        <w:t>全流程电子化项目的相关指南进行操作。详见： 。</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18.2 未按要求加密的投标文件，</w:t>
      </w:r>
      <w:r>
        <w:rPr>
          <w:rFonts w:hint="eastAsia" w:ascii="宋体" w:hAnsi="宋体" w:cs="宋体"/>
          <w:color w:val="auto"/>
          <w:sz w:val="24"/>
          <w:szCs w:val="24"/>
        </w:rPr>
        <w:t>交易平台</w:t>
      </w:r>
      <w:r>
        <w:rPr>
          <w:rFonts w:hint="eastAsia" w:ascii="宋体" w:hAnsi="宋体" w:cs="宋体"/>
          <w:bCs/>
          <w:color w:val="auto"/>
          <w:sz w:val="24"/>
          <w:szCs w:val="24"/>
        </w:rPr>
        <w:t>将予以拒收。</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19．投标文件的递交和接收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19.1投标人通过</w:t>
      </w:r>
      <w:r>
        <w:rPr>
          <w:rFonts w:hint="eastAsia" w:ascii="宋体" w:hAnsi="宋体" w:cs="宋体"/>
          <w:color w:val="auto"/>
          <w:sz w:val="24"/>
          <w:szCs w:val="24"/>
        </w:rPr>
        <w:t>交易平台递交电子投标文件。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19.2投标人完成电子</w:t>
      </w:r>
      <w:r>
        <w:rPr>
          <w:rFonts w:hint="eastAsia" w:ascii="宋体" w:hAnsi="宋体" w:cs="宋体"/>
          <w:color w:val="auto"/>
          <w:sz w:val="24"/>
          <w:szCs w:val="24"/>
        </w:rPr>
        <w:t>投标文件</w:t>
      </w:r>
      <w:r>
        <w:rPr>
          <w:rFonts w:hint="eastAsia" w:ascii="宋体" w:hAnsi="宋体" w:cs="宋体"/>
          <w:bCs/>
          <w:color w:val="auto"/>
          <w:sz w:val="24"/>
          <w:szCs w:val="24"/>
        </w:rPr>
        <w:t>上传后，</w:t>
      </w:r>
      <w:r>
        <w:rPr>
          <w:rFonts w:hint="eastAsia" w:ascii="宋体" w:hAnsi="宋体" w:cs="宋体"/>
          <w:color w:val="auto"/>
          <w:sz w:val="24"/>
          <w:szCs w:val="24"/>
        </w:rPr>
        <w:t>交易平台即时向投标人发出递交回执通知。递交时间以递交回执通知载明的传输完成时间为准。</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19.3逾期送达的电子投标文件，</w:t>
      </w:r>
      <w:r>
        <w:rPr>
          <w:rFonts w:hint="eastAsia" w:ascii="宋体" w:hAnsi="宋体" w:cs="宋体"/>
          <w:color w:val="auto"/>
          <w:sz w:val="24"/>
          <w:szCs w:val="24"/>
        </w:rPr>
        <w:t>交易平台将予以拒收。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19.4 投标截止前，招标人拒绝接收符合条件的投标文件，投标人可向招标投标监督机构投诉。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19.5如技术标和经济标先后分别开启，交易平台将按招标文件规定的时间分别开启技术标和经济标。</w:t>
      </w:r>
    </w:p>
    <w:p>
      <w:pPr>
        <w:spacing w:line="360" w:lineRule="auto"/>
        <w:ind w:firstLine="480" w:firstLineChars="200"/>
        <w:rPr>
          <w:rFonts w:ascii="宋体" w:hAnsi="宋体" w:cs="宋体"/>
          <w:bCs/>
          <w:color w:val="auto"/>
          <w:sz w:val="24"/>
          <w:szCs w:val="24"/>
          <w:u w:val="single"/>
        </w:rPr>
      </w:pPr>
      <w:r>
        <w:rPr>
          <w:rFonts w:hint="eastAsia" w:ascii="宋体" w:hAnsi="宋体" w:cs="宋体"/>
          <w:color w:val="auto"/>
          <w:sz w:val="24"/>
          <w:szCs w:val="24"/>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4"/>
        <w:spacing w:after="0" w:line="360" w:lineRule="auto"/>
        <w:ind w:firstLine="482" w:firstLineChars="200"/>
        <w:rPr>
          <w:rFonts w:ascii="宋体" w:hAnsi="宋体" w:cs="宋体"/>
          <w:b/>
          <w:bCs/>
          <w:color w:val="auto"/>
          <w:sz w:val="24"/>
          <w:szCs w:val="24"/>
        </w:rPr>
      </w:pPr>
      <w:r>
        <w:rPr>
          <w:rFonts w:hint="eastAsia" w:ascii="宋体" w:hAnsi="宋体" w:cs="宋体"/>
          <w:b/>
          <w:color w:val="auto"/>
          <w:sz w:val="24"/>
          <w:szCs w:val="24"/>
        </w:rPr>
        <w:t>现文：</w:t>
      </w:r>
      <w:r>
        <w:rPr>
          <w:rFonts w:hint="eastAsia" w:ascii="宋体" w:hAnsi="宋体" w:cs="宋体"/>
          <w:b/>
          <w:bCs/>
          <w:color w:val="auto"/>
          <w:sz w:val="24"/>
          <w:szCs w:val="24"/>
        </w:rPr>
        <w:t>18．</w:t>
      </w:r>
      <w:r>
        <w:rPr>
          <w:rFonts w:hint="eastAsia" w:ascii="宋体" w:hAnsi="宋体" w:cs="宋体"/>
          <w:b/>
          <w:color w:val="auto"/>
          <w:sz w:val="24"/>
          <w:szCs w:val="24"/>
        </w:rPr>
        <w:t>投标文件的密封和标记</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18.1递交的电子投标文件（不含备用光盘）必须进行加密。按照交易平台关于</w:t>
      </w:r>
      <w:r>
        <w:rPr>
          <w:rFonts w:hint="eastAsia" w:ascii="宋体" w:hAnsi="宋体" w:cs="宋体"/>
          <w:color w:val="auto"/>
          <w:sz w:val="24"/>
          <w:szCs w:val="24"/>
        </w:rPr>
        <w:t>全流程电子化项目的相关指南进行操作。详见：</w:t>
      </w:r>
      <w:r>
        <w:rPr>
          <w:rFonts w:hint="eastAsia" w:ascii="宋体" w:hAnsi="宋体" w:cs="宋体"/>
          <w:color w:val="auto"/>
          <w:sz w:val="24"/>
          <w:szCs w:val="24"/>
          <w:u w:val="single"/>
        </w:rPr>
        <w:t>广州公共资源交易中心网站</w:t>
      </w:r>
      <w:r>
        <w:rPr>
          <w:rFonts w:hint="eastAsia" w:ascii="宋体" w:hAnsi="宋体" w:cs="宋体"/>
          <w:color w:val="auto"/>
          <w:sz w:val="24"/>
          <w:szCs w:val="24"/>
        </w:rPr>
        <w:t xml:space="preserve">  。</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18.2 未按要求加密的投标文件，</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w:t>
      </w:r>
      <w:r>
        <w:rPr>
          <w:rFonts w:hint="eastAsia" w:ascii="宋体" w:hAnsi="宋体" w:cs="宋体"/>
          <w:bCs/>
          <w:color w:val="auto"/>
          <w:sz w:val="24"/>
          <w:szCs w:val="24"/>
        </w:rPr>
        <w:t>将予以拒收。</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19．投标文件的递交和接收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19.1投标人通过</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交易平台递交电子投标文件。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19.2投标人完成电子</w:t>
      </w:r>
      <w:r>
        <w:rPr>
          <w:rFonts w:hint="eastAsia" w:ascii="宋体" w:hAnsi="宋体" w:cs="宋体"/>
          <w:color w:val="auto"/>
          <w:sz w:val="24"/>
          <w:szCs w:val="24"/>
        </w:rPr>
        <w:t>投标文件</w:t>
      </w:r>
      <w:r>
        <w:rPr>
          <w:rFonts w:hint="eastAsia" w:ascii="宋体" w:hAnsi="宋体" w:cs="宋体"/>
          <w:bCs/>
          <w:color w:val="auto"/>
          <w:sz w:val="24"/>
          <w:szCs w:val="24"/>
        </w:rPr>
        <w:t>上传后，</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交易平台即时向投标人发出递交回执通知。递交时间以递交回执通知载明的传输完成时间为准。</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19.3逾期送达的电子投标文件，</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交易平台将予以拒收。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19.4 投标截止前，招标人拒绝接收符合条件的投标文件，投标人可向招标投标监督机构投诉。</w:t>
      </w:r>
    </w:p>
    <w:p>
      <w:pPr>
        <w:pBdr>
          <w:bottom w:val="single" w:color="auto" w:sz="6" w:space="1"/>
        </w:pBd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19.5技术标和经济标同时开启，广州公共资源交易中心交易平台将按招标文件规定的时间同时开启技术标和经济标。</w:t>
      </w:r>
    </w:p>
    <w:p>
      <w:pPr>
        <w:adjustRightInd w:val="0"/>
        <w:spacing w:line="360" w:lineRule="auto"/>
        <w:ind w:firstLine="537" w:firstLineChars="223"/>
        <w:rPr>
          <w:rFonts w:ascii="宋体" w:hAnsi="宋体" w:cs="宋体"/>
          <w:b/>
          <w:color w:val="auto"/>
          <w:sz w:val="24"/>
          <w:szCs w:val="24"/>
        </w:rPr>
      </w:pPr>
      <w:r>
        <w:rPr>
          <w:rFonts w:hint="eastAsia" w:ascii="宋体" w:hAnsi="宋体" w:cs="宋体"/>
          <w:b/>
          <w:color w:val="auto"/>
          <w:sz w:val="24"/>
          <w:szCs w:val="24"/>
        </w:rPr>
        <w:t>条款号：20.3             修改类型：修改</w:t>
      </w:r>
    </w:p>
    <w:p>
      <w:pPr>
        <w:adjustRightInd w:val="0"/>
        <w:spacing w:line="360" w:lineRule="auto"/>
        <w:ind w:firstLine="540" w:firstLineChars="224"/>
        <w:rPr>
          <w:rFonts w:ascii="宋体" w:hAnsi="宋体" w:cs="宋体"/>
          <w:b/>
          <w:color w:val="auto"/>
          <w:sz w:val="24"/>
          <w:szCs w:val="24"/>
        </w:rPr>
      </w:pPr>
      <w:r>
        <w:rPr>
          <w:rFonts w:hint="eastAsia" w:ascii="宋体" w:hAnsi="宋体" w:cs="宋体"/>
          <w:b/>
          <w:bCs/>
          <w:color w:val="auto"/>
          <w:sz w:val="24"/>
          <w:szCs w:val="24"/>
        </w:rPr>
        <w:t>原文：</w:t>
      </w:r>
      <w:r>
        <w:rPr>
          <w:rFonts w:hint="eastAsia" w:ascii="宋体" w:hAnsi="宋体" w:cs="宋体"/>
          <w:color w:val="auto"/>
          <w:sz w:val="24"/>
          <w:szCs w:val="24"/>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602" w:firstLineChars="250"/>
        <w:rPr>
          <w:rFonts w:ascii="宋体" w:hAnsi="宋体" w:cs="宋体"/>
          <w:b/>
          <w:color w:val="auto"/>
          <w:sz w:val="24"/>
          <w:szCs w:val="24"/>
        </w:rPr>
      </w:pPr>
      <w:r>
        <w:rPr>
          <w:rFonts w:hint="eastAsia" w:ascii="宋体" w:hAnsi="宋体" w:cs="宋体"/>
          <w:b/>
          <w:bCs/>
          <w:color w:val="auto"/>
          <w:sz w:val="24"/>
          <w:szCs w:val="24"/>
        </w:rPr>
        <w:t>现文：</w:t>
      </w:r>
      <w:r>
        <w:rPr>
          <w:rFonts w:hint="eastAsia" w:ascii="宋体" w:hAnsi="宋体" w:cs="宋体"/>
          <w:color w:val="auto"/>
          <w:sz w:val="24"/>
          <w:szCs w:val="24"/>
        </w:rPr>
        <w:t>20.3 到投标截止时间止，招标人收到的投标文件少于</w:t>
      </w:r>
      <w:r>
        <w:rPr>
          <w:rFonts w:hint="eastAsia" w:ascii="宋体" w:hAnsi="宋体" w:cs="宋体"/>
          <w:color w:val="auto"/>
          <w:sz w:val="24"/>
          <w:szCs w:val="24"/>
          <w:u w:val="single"/>
        </w:rPr>
        <w:t>3家</w:t>
      </w:r>
      <w:r>
        <w:rPr>
          <w:rFonts w:hint="eastAsia" w:ascii="宋体" w:hAnsi="宋体" w:cs="宋体"/>
          <w:color w:val="auto"/>
          <w:sz w:val="24"/>
          <w:szCs w:val="24"/>
        </w:rPr>
        <w:t>的，招标人将重新组织招标。</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21.1</w:t>
      </w:r>
      <w:r>
        <w:rPr>
          <w:rFonts w:hint="eastAsia" w:ascii="宋体" w:hAnsi="宋体" w:cs="宋体"/>
          <w:b/>
          <w:color w:val="auto"/>
          <w:sz w:val="24"/>
          <w:szCs w:val="24"/>
        </w:rPr>
        <w:t xml:space="preserve">             修改类型：修改</w:t>
      </w:r>
    </w:p>
    <w:p>
      <w:pPr>
        <w:spacing w:line="360" w:lineRule="auto"/>
        <w:ind w:firstLine="482" w:firstLineChars="200"/>
        <w:rPr>
          <w:rFonts w:ascii="宋体" w:hAnsi="宋体" w:cs="宋体"/>
          <w:bCs/>
          <w:color w:val="auto"/>
          <w:sz w:val="24"/>
          <w:szCs w:val="24"/>
          <w:u w:val="single"/>
        </w:rPr>
      </w:pPr>
      <w:r>
        <w:rPr>
          <w:rFonts w:hint="eastAsia" w:ascii="宋体" w:hAnsi="宋体" w:cs="宋体"/>
          <w:b/>
          <w:color w:val="auto"/>
          <w:sz w:val="24"/>
          <w:szCs w:val="24"/>
        </w:rPr>
        <w:t>原文：</w:t>
      </w:r>
      <w:r>
        <w:rPr>
          <w:rFonts w:hint="eastAsia" w:ascii="宋体" w:hAnsi="宋体" w:cs="宋体"/>
          <w:color w:val="auto"/>
          <w:sz w:val="24"/>
          <w:szCs w:val="24"/>
        </w:rPr>
        <w:t>21.1 本须知前附表第17项规定的投标截止时间</w:t>
      </w:r>
      <w:r>
        <w:rPr>
          <w:rFonts w:hint="eastAsia" w:ascii="宋体" w:hAnsi="宋体" w:cs="宋体"/>
          <w:bCs/>
          <w:color w:val="auto"/>
          <w:sz w:val="24"/>
          <w:szCs w:val="24"/>
        </w:rPr>
        <w:t>后送达的电子投标文件，</w:t>
      </w:r>
      <w:r>
        <w:rPr>
          <w:rFonts w:hint="eastAsia" w:ascii="宋体" w:hAnsi="宋体" w:cs="宋体"/>
          <w:color w:val="auto"/>
          <w:sz w:val="24"/>
          <w:szCs w:val="24"/>
        </w:rPr>
        <w:t>交易平台将予以拒收。</w:t>
      </w:r>
    </w:p>
    <w:p>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21.1 本须知前附表第17项规定的投标截止时间</w:t>
      </w:r>
      <w:r>
        <w:rPr>
          <w:rFonts w:hint="eastAsia" w:ascii="宋体" w:hAnsi="宋体" w:cs="宋体"/>
          <w:bCs/>
          <w:color w:val="auto"/>
          <w:sz w:val="24"/>
          <w:szCs w:val="24"/>
        </w:rPr>
        <w:t>后送达的电子投标文件，</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交易平台将予以拒收。</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条款号：27.1          修改类型：修改</w:t>
      </w:r>
    </w:p>
    <w:p>
      <w:pPr>
        <w:pBdr>
          <w:bottom w:val="single" w:color="auto" w:sz="6" w:space="1"/>
        </w:pBdr>
        <w:spacing w:line="360" w:lineRule="auto"/>
        <w:ind w:firstLine="602" w:firstLineChars="25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27.1招标人将在交易平台、广东省招标投标监管网和中国招标投标公共服务平台公示中标候选人，公示期为三天。</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27.1招标人将在广州公共资源交易中心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广州公共资源交易中心交易平台答复线上提交的异议。作出答复前，应当暂停招标投标活动。</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27.4</w:t>
      </w:r>
      <w:r>
        <w:rPr>
          <w:rFonts w:hint="eastAsia" w:ascii="宋体" w:hAnsi="宋体" w:cs="宋体"/>
          <w:b/>
          <w:color w:val="auto"/>
          <w:sz w:val="24"/>
          <w:szCs w:val="24"/>
        </w:rPr>
        <w:t xml:space="preserve">            修改类型：修改</w:t>
      </w:r>
    </w:p>
    <w:p>
      <w:pPr>
        <w:spacing w:line="360" w:lineRule="auto"/>
        <w:ind w:firstLine="482" w:firstLineChars="200"/>
        <w:rPr>
          <w:rFonts w:ascii="宋体" w:hAnsi="宋体" w:cs="宋体"/>
          <w:bCs/>
          <w:color w:val="auto"/>
          <w:sz w:val="24"/>
          <w:szCs w:val="24"/>
          <w:u w:val="single"/>
        </w:rPr>
      </w:pPr>
      <w:r>
        <w:rPr>
          <w:rFonts w:hint="eastAsia" w:ascii="宋体" w:hAnsi="宋体" w:cs="宋体"/>
          <w:b/>
          <w:color w:val="auto"/>
          <w:sz w:val="24"/>
          <w:szCs w:val="24"/>
        </w:rPr>
        <w:t>原文：</w:t>
      </w:r>
      <w:r>
        <w:rPr>
          <w:rFonts w:hint="eastAsia" w:ascii="宋体" w:hAnsi="宋体" w:cs="宋体"/>
          <w:color w:val="auto"/>
          <w:sz w:val="24"/>
          <w:szCs w:val="24"/>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27.4在产生中标候选人后，招标人将中标候选人的投标文件商务部分文件的所有内容（包括人员、业绩、奖项等资料）在</w:t>
      </w:r>
      <w:r>
        <w:rPr>
          <w:rFonts w:hint="eastAsia" w:ascii="宋体" w:hAnsi="宋体" w:cs="宋体"/>
          <w:color w:val="auto"/>
          <w:kern w:val="0"/>
          <w:sz w:val="24"/>
          <w:szCs w:val="24"/>
          <w:u w:val="single"/>
        </w:rPr>
        <w:t>广州公共资源交易中心</w:t>
      </w:r>
      <w:r>
        <w:rPr>
          <w:rFonts w:hint="eastAsia" w:ascii="宋体" w:hAnsi="宋体" w:cs="宋体"/>
          <w:color w:val="auto"/>
          <w:sz w:val="24"/>
          <w:szCs w:val="24"/>
        </w:rPr>
        <w:t>交易平台和广东省招标投标监管网公开。</w:t>
      </w:r>
    </w:p>
    <w:p>
      <w:pPr>
        <w:spacing w:line="360" w:lineRule="auto"/>
        <w:ind w:firstLine="472" w:firstLineChars="196"/>
        <w:rPr>
          <w:rFonts w:ascii="宋体" w:hAnsi="宋体" w:cs="宋体"/>
          <w:b/>
          <w:color w:val="auto"/>
          <w:sz w:val="24"/>
          <w:szCs w:val="24"/>
        </w:rPr>
      </w:pPr>
      <w:r>
        <w:rPr>
          <w:rFonts w:hint="eastAsia" w:ascii="宋体" w:hAnsi="宋体" w:cs="宋体"/>
          <w:b/>
          <w:color w:val="auto"/>
          <w:sz w:val="24"/>
          <w:szCs w:val="24"/>
        </w:rPr>
        <w:t>条款号：29.1         修改类型：修改</w:t>
      </w:r>
    </w:p>
    <w:p>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29.1 在收到中标通知书后的15日内，中标人应按本须知前附表第20项的规定向招标人提交履约担保。</w:t>
      </w:r>
    </w:p>
    <w:p>
      <w:pPr>
        <w:pBdr>
          <w:bottom w:val="single" w:color="auto" w:sz="6" w:space="1"/>
        </w:pBdr>
        <w:adjustRightInd w:val="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29.1 在合同签订后7个日历天内，中标人应按施工合同约定向招标人提交履约担保。</w:t>
      </w:r>
    </w:p>
    <w:p>
      <w:pPr>
        <w:spacing w:line="360" w:lineRule="auto"/>
        <w:ind w:firstLine="472" w:firstLineChars="196"/>
        <w:rPr>
          <w:rFonts w:ascii="宋体" w:hAnsi="宋体" w:cs="宋体"/>
          <w:b/>
          <w:color w:val="auto"/>
          <w:sz w:val="24"/>
          <w:szCs w:val="24"/>
        </w:rPr>
      </w:pPr>
      <w:r>
        <w:rPr>
          <w:rFonts w:hint="eastAsia" w:ascii="宋体" w:hAnsi="宋体" w:cs="宋体"/>
          <w:b/>
          <w:color w:val="auto"/>
          <w:sz w:val="24"/>
          <w:szCs w:val="24"/>
        </w:rPr>
        <w:t>条款号：29.2         修改类型：修改</w:t>
      </w:r>
    </w:p>
    <w:p>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29.2 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29.2在合同签订后7个日历天内，中标人未按上款的规定提交履约担保，招标人有权解除合同，原中标人依法承担相应法律责任。原中标人给招标人造成的损失超过投标保证金数额的，还应当对超过部分予以赔偿。原中标人有异议的，可以向人民法院起诉。</w:t>
      </w:r>
    </w:p>
    <w:p>
      <w:pPr>
        <w:spacing w:line="48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条款号：29.3            修改类型：增加</w:t>
      </w:r>
    </w:p>
    <w:p>
      <w:pPr>
        <w:pBdr>
          <w:bottom w:val="single" w:color="auto" w:sz="6" w:space="1"/>
        </w:pBdr>
        <w:tabs>
          <w:tab w:val="left" w:pos="1620"/>
        </w:tabs>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中</w:t>
      </w:r>
      <w:r>
        <w:rPr>
          <w:rFonts w:hint="eastAsia" w:ascii="宋体" w:hAnsi="宋体" w:cs="宋体"/>
          <w:color w:val="auto"/>
          <w:sz w:val="24"/>
          <w:szCs w:val="24"/>
        </w:rPr>
        <w:t>标单位在本项目结束中标公示后3天内，须提供与递交投标文件电子标书内容一致且每页加盖单位公章的纸质文件四套（二正二副）及电子文件二套（不用生成投标书）；包括用Microsoft Excel软件或广州公共资源交易中心提供的投标书制作软件制作的工程量清单报价表和单价分析表，用Microsoft Excel软件或广州公共资源交易中心提供的投标书制作软件制作的经济投标文件其它部分。电子文件介质使用CD-R光盘，所有电子文件不能采用压缩处理）给招标人。</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条款号：32.3         修改类型：修改</w:t>
      </w:r>
    </w:p>
    <w:p>
      <w:pPr>
        <w:pBdr>
          <w:bottom w:val="single" w:color="auto" w:sz="6" w:space="1"/>
        </w:pBdr>
        <w:spacing w:line="360" w:lineRule="auto"/>
        <w:ind w:firstLine="602" w:firstLineChars="25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602" w:firstLineChars="250"/>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32.3投标人如在本项目中存在串通投标、弄虚作假骗取中标、行贿情形的，中标无效，行政监督部门将对其违法行为进行政处罚。该投标人将被招标人列入黑名单并限制其参与招标人后续项目的投标。</w:t>
      </w:r>
    </w:p>
    <w:p>
      <w:pPr>
        <w:spacing w:line="360" w:lineRule="auto"/>
        <w:ind w:firstLine="472" w:firstLineChars="196"/>
        <w:rPr>
          <w:rFonts w:ascii="宋体" w:hAnsi="宋体" w:cs="宋体"/>
          <w:b/>
          <w:color w:val="auto"/>
          <w:sz w:val="24"/>
          <w:szCs w:val="24"/>
        </w:rPr>
      </w:pPr>
      <w:r>
        <w:rPr>
          <w:rFonts w:hint="eastAsia" w:ascii="宋体" w:hAnsi="宋体" w:cs="宋体"/>
          <w:b/>
          <w:color w:val="auto"/>
          <w:sz w:val="24"/>
          <w:szCs w:val="24"/>
        </w:rPr>
        <w:t>条款号：33         修改类型：删除</w:t>
      </w:r>
    </w:p>
    <w:p>
      <w:pPr>
        <w:pBdr>
          <w:bottom w:val="single" w:color="auto" w:sz="6" w:space="1"/>
        </w:pBdr>
        <w:tabs>
          <w:tab w:val="left" w:pos="1620"/>
        </w:tabs>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w:t>
      </w:r>
      <w:r>
        <w:rPr>
          <w:rFonts w:hint="eastAsia" w:ascii="宋体" w:hAnsi="宋体" w:cs="宋体"/>
          <w:color w:val="auto"/>
          <w:sz w:val="24"/>
          <w:szCs w:val="24"/>
        </w:rPr>
        <w:t>33. 投标人信誉的要求</w:t>
      </w:r>
    </w:p>
    <w:p>
      <w:pPr>
        <w:pBdr>
          <w:bottom w:val="single" w:color="auto" w:sz="6" w:space="1"/>
        </w:pBdr>
        <w:tabs>
          <w:tab w:val="left" w:pos="1620"/>
        </w:tabs>
        <w:spacing w:line="360" w:lineRule="auto"/>
        <w:ind w:firstLine="600" w:firstLineChars="250"/>
        <w:rPr>
          <w:rFonts w:ascii="宋体" w:hAnsi="宋体" w:cs="宋体"/>
          <w:color w:val="auto"/>
          <w:sz w:val="24"/>
          <w:szCs w:val="24"/>
        </w:rPr>
      </w:pPr>
      <w:r>
        <w:rPr>
          <w:rFonts w:hint="eastAsia" w:ascii="宋体" w:hAnsi="宋体" w:cs="宋体"/>
          <w:color w:val="auto"/>
          <w:sz w:val="24"/>
          <w:szCs w:val="24"/>
        </w:rPr>
        <w:t>存在下列情形之一的，招标人可以限制其投标（需在招标文件中明确评定方法）</w:t>
      </w:r>
    </w:p>
    <w:p>
      <w:pPr>
        <w:pBdr>
          <w:bottom w:val="single" w:color="auto" w:sz="6" w:space="1"/>
        </w:pBdr>
        <w:tabs>
          <w:tab w:val="left" w:pos="1620"/>
        </w:tabs>
        <w:spacing w:line="360" w:lineRule="auto"/>
        <w:ind w:firstLine="600" w:firstLineChars="250"/>
        <w:rPr>
          <w:rFonts w:ascii="宋体" w:hAnsi="宋体" w:cs="宋体"/>
          <w:color w:val="auto"/>
          <w:sz w:val="24"/>
          <w:szCs w:val="24"/>
        </w:rPr>
      </w:pPr>
      <w:r>
        <w:rPr>
          <w:rFonts w:hint="eastAsia" w:ascii="宋体" w:hAnsi="宋体" w:cs="宋体"/>
          <w:color w:val="auto"/>
          <w:sz w:val="24"/>
          <w:szCs w:val="24"/>
        </w:rPr>
        <w:t>（1）被住房城乡建设行政主管部门在全国建筑市场监管一体化工作平台列入建筑市场主体“黑名单”；</w:t>
      </w:r>
    </w:p>
    <w:p>
      <w:pPr>
        <w:pBdr>
          <w:bottom w:val="single" w:color="auto" w:sz="6" w:space="1"/>
        </w:pBdr>
        <w:tabs>
          <w:tab w:val="left" w:pos="1620"/>
        </w:tabs>
        <w:spacing w:line="360" w:lineRule="auto"/>
        <w:ind w:firstLine="600" w:firstLineChars="250"/>
        <w:rPr>
          <w:rFonts w:ascii="宋体" w:hAnsi="宋体" w:cs="宋体"/>
          <w:color w:val="auto"/>
          <w:sz w:val="24"/>
          <w:szCs w:val="24"/>
        </w:rPr>
      </w:pPr>
      <w:r>
        <w:rPr>
          <w:rFonts w:hint="eastAsia" w:ascii="宋体" w:hAnsi="宋体" w:cs="宋体"/>
          <w:color w:val="auto"/>
          <w:sz w:val="24"/>
          <w:szCs w:val="24"/>
        </w:rPr>
        <w:t>（2）被发改委、人力资源社会保障、质检总局等有关部门、单位在“信用中国”网站中列入联合惩戒失信黑名单。</w:t>
      </w:r>
    </w:p>
    <w:p>
      <w:pPr>
        <w:spacing w:line="360" w:lineRule="auto"/>
        <w:ind w:firstLine="241" w:firstLineChars="100"/>
        <w:rPr>
          <w:rFonts w:ascii="宋体" w:hAnsi="宋体" w:cs="宋体"/>
          <w:b/>
          <w:color w:val="auto"/>
          <w:sz w:val="24"/>
          <w:szCs w:val="24"/>
        </w:rPr>
      </w:pPr>
      <w:r>
        <w:rPr>
          <w:rFonts w:hint="eastAsia" w:ascii="宋体" w:hAnsi="宋体" w:cs="宋体"/>
          <w:b/>
          <w:color w:val="auto"/>
          <w:sz w:val="24"/>
          <w:szCs w:val="24"/>
        </w:rPr>
        <w:t>注：以上修改，仅限于本范本中有可供选择条款的情形。</w:t>
      </w:r>
    </w:p>
    <w:p>
      <w:pPr>
        <w:spacing w:line="360" w:lineRule="auto"/>
        <w:rPr>
          <w:rFonts w:ascii="宋体" w:hAnsi="宋体" w:cs="宋体"/>
          <w:color w:val="auto"/>
          <w:sz w:val="24"/>
          <w:szCs w:val="24"/>
        </w:rPr>
      </w:pPr>
      <w:r>
        <w:rPr>
          <w:rFonts w:hint="eastAsia" w:ascii="宋体" w:hAnsi="宋体" w:cs="宋体"/>
          <w:b/>
          <w:color w:val="auto"/>
          <w:sz w:val="24"/>
          <w:szCs w:val="24"/>
        </w:rPr>
        <w:t>（以下无正文）</w:t>
      </w:r>
    </w:p>
    <w:p>
      <w:pPr>
        <w:pStyle w:val="10"/>
        <w:spacing w:line="360" w:lineRule="auto"/>
        <w:ind w:firstLine="482" w:firstLineChars="200"/>
        <w:rPr>
          <w:rFonts w:ascii="宋体" w:hAnsi="宋体" w:cs="宋体"/>
          <w:b/>
          <w:bCs/>
          <w:color w:val="auto"/>
          <w:sz w:val="24"/>
          <w:szCs w:val="24"/>
        </w:rPr>
        <w:sectPr>
          <w:footerReference r:id="rId9" w:type="first"/>
          <w:footerReference r:id="rId8" w:type="default"/>
          <w:pgSz w:w="11906" w:h="16838"/>
          <w:pgMar w:top="1134" w:right="1418" w:bottom="1247" w:left="1418" w:header="851" w:footer="907" w:gutter="0"/>
          <w:pgNumType w:start="1"/>
          <w:cols w:space="720" w:num="1"/>
          <w:titlePg/>
          <w:docGrid w:type="lines" w:linePitch="312" w:charSpace="0"/>
        </w:sectPr>
      </w:pPr>
    </w:p>
    <w:p>
      <w:pPr>
        <w:pStyle w:val="6"/>
        <w:rPr>
          <w:rFonts w:ascii="宋体" w:hAnsi="宋体" w:cs="宋体"/>
          <w:color w:val="auto"/>
        </w:rPr>
      </w:pPr>
      <w:bookmarkStart w:id="3" w:name="_Toc24881"/>
      <w:r>
        <w:rPr>
          <w:rFonts w:hint="eastAsia" w:ascii="宋体" w:hAnsi="宋体" w:cs="宋体"/>
          <w:color w:val="auto"/>
        </w:rPr>
        <w:t>三、投标须知通用条款</w:t>
      </w:r>
      <w:bookmarkEnd w:id="3"/>
    </w:p>
    <w:p>
      <w:pPr>
        <w:pStyle w:val="7"/>
        <w:spacing w:before="156" w:after="156"/>
        <w:rPr>
          <w:rFonts w:hAnsi="宋体" w:cs="宋体"/>
          <w:color w:val="auto"/>
        </w:rPr>
      </w:pPr>
      <w:bookmarkStart w:id="4" w:name="_Toc2272549"/>
      <w:bookmarkStart w:id="5" w:name="_Toc21525493"/>
      <w:bookmarkStart w:id="6" w:name="_Toc373"/>
      <w:r>
        <w:rPr>
          <w:rFonts w:hint="eastAsia" w:hAnsi="宋体" w:cs="宋体"/>
          <w:color w:val="auto"/>
        </w:rPr>
        <w:t>（一）总则</w:t>
      </w:r>
      <w:bookmarkEnd w:id="4"/>
      <w:bookmarkEnd w:id="5"/>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1、定义</w:t>
      </w:r>
    </w:p>
    <w:p>
      <w:pPr>
        <w:pStyle w:val="4"/>
        <w:spacing w:after="0" w:line="360" w:lineRule="auto"/>
        <w:ind w:firstLine="480" w:firstLineChars="200"/>
        <w:rPr>
          <w:rFonts w:ascii="宋体" w:hAnsi="宋体" w:cs="宋体"/>
          <w:b/>
          <w:bCs/>
          <w:color w:val="auto"/>
          <w:sz w:val="24"/>
        </w:rPr>
      </w:pPr>
      <w:r>
        <w:rPr>
          <w:rFonts w:hint="eastAsia" w:ascii="宋体" w:hAnsi="宋体" w:cs="宋体"/>
          <w:color w:val="auto"/>
          <w:sz w:val="24"/>
        </w:rPr>
        <w:t>本招标文件使用的下列词语具有如下规定的意义：</w:t>
      </w:r>
    </w:p>
    <w:p>
      <w:pPr>
        <w:pStyle w:val="4"/>
        <w:spacing w:after="0" w:line="360" w:lineRule="auto"/>
        <w:ind w:firstLine="480" w:firstLineChars="200"/>
        <w:rPr>
          <w:rFonts w:ascii="宋体" w:hAnsi="宋体" w:cs="宋体"/>
          <w:b/>
          <w:bCs/>
          <w:color w:val="auto"/>
          <w:sz w:val="24"/>
          <w:u w:val="single"/>
        </w:rPr>
      </w:pPr>
      <w:r>
        <w:rPr>
          <w:rFonts w:hint="eastAsia" w:ascii="宋体" w:hAnsi="宋体" w:cs="宋体"/>
          <w:color w:val="auto"/>
          <w:sz w:val="24"/>
        </w:rPr>
        <w:t>（1）“招标人”（即发包人）、“项目建设管理单位”（或称“项目代建单位”）、“招标代理”、“设计单位”、“监理单位”均已在投标须知前附表中列明。</w:t>
      </w:r>
    </w:p>
    <w:p>
      <w:pPr>
        <w:pStyle w:val="4"/>
        <w:spacing w:after="0" w:line="360" w:lineRule="auto"/>
        <w:ind w:firstLine="480" w:firstLineChars="200"/>
        <w:rPr>
          <w:rFonts w:ascii="宋体" w:hAnsi="宋体" w:cs="宋体"/>
          <w:color w:val="auto"/>
          <w:sz w:val="24"/>
          <w:u w:val="single"/>
        </w:rPr>
      </w:pPr>
      <w:r>
        <w:rPr>
          <w:rFonts w:hint="eastAsia" w:ascii="宋体" w:hAnsi="宋体" w:cs="宋体"/>
          <w:color w:val="auto"/>
          <w:sz w:val="24"/>
        </w:rPr>
        <w:t>（2）“投标人”指向招标人提交投标文件的当事人。</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（3）“承包人”指其投标被招标人接受并与其签订承包合同的当事人。</w:t>
      </w:r>
    </w:p>
    <w:p>
      <w:pPr>
        <w:pStyle w:val="4"/>
        <w:spacing w:after="0" w:line="360" w:lineRule="auto"/>
        <w:ind w:firstLine="480" w:firstLineChars="200"/>
        <w:rPr>
          <w:rFonts w:ascii="宋体" w:hAnsi="宋体" w:cs="宋体"/>
          <w:color w:val="auto"/>
          <w:sz w:val="24"/>
          <w:u w:val="single"/>
        </w:rPr>
      </w:pPr>
      <w:r>
        <w:rPr>
          <w:rFonts w:hint="eastAsia" w:ascii="宋体" w:hAnsi="宋体" w:cs="宋体"/>
          <w:color w:val="auto"/>
          <w:sz w:val="24"/>
        </w:rPr>
        <w:t>（4）“招标文件”指由招标代理发出的本文件（包括全部章节、附件）及招标答疑会会议纪要和</w:t>
      </w:r>
      <w:r>
        <w:rPr>
          <w:rFonts w:hint="eastAsia" w:ascii="宋体" w:hAnsi="宋体" w:cs="宋体"/>
          <w:bCs/>
          <w:color w:val="auto"/>
          <w:sz w:val="24"/>
        </w:rPr>
        <w:t>招标文件的澄清与修改</w:t>
      </w:r>
      <w:r>
        <w:rPr>
          <w:rFonts w:hint="eastAsia" w:ascii="宋体" w:hAnsi="宋体" w:cs="宋体"/>
          <w:color w:val="auto"/>
          <w:sz w:val="24"/>
        </w:rPr>
        <w:t>文件。</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（5）“投标文件”指投标人根据本项目招标文件向招标人提交的全部文件。</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（6）“书面形式”指打字或印刷的文件和数据电文（包括电报、电传、传真、电子数据交换和电子邮件）。</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2、招标说明</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2.1本招标工程项目按照《中华人民共和国招标投标法》等有关法律、行政法规、规章和规范性文件，通过招标方式选定承包人。</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2.2工程名称、建设地点、建设规模、承包方式、质量标准、招标范围、工期要求等均在投标须知前附表中列明。</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2.3设计说明：详见招标图纸。</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2.4工程施工特点：详见招标图纸。</w:t>
      </w:r>
    </w:p>
    <w:p>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3．资金来源</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3.1本招标工程项目资金来源见投标须知前附表第9项</w:t>
      </w:r>
    </w:p>
    <w:p>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4．合格投标人的条件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4.1详见本项目招标公告</w:t>
      </w:r>
    </w:p>
    <w:p>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5．踏勘现场</w:t>
      </w:r>
    </w:p>
    <w:p>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5.1 投标人应按本投标须知前附表第15项所述时间和要求对工程现场及周围环境进行踏勘，</w:t>
      </w:r>
      <w:r>
        <w:rPr>
          <w:rFonts w:hint="eastAsia" w:ascii="宋体" w:hAnsi="宋体" w:cs="宋体"/>
          <w:color w:val="auto"/>
          <w:sz w:val="24"/>
        </w:rPr>
        <w:t>投标人应充分重视和仔细地进行这种考察，</w:t>
      </w:r>
      <w:r>
        <w:rPr>
          <w:rFonts w:hint="eastAsia" w:ascii="宋体" w:hAnsi="宋体" w:cs="宋体"/>
          <w:bCs/>
          <w:color w:val="auto"/>
          <w:sz w:val="24"/>
        </w:rPr>
        <w:t>以便投标人获取</w:t>
      </w:r>
      <w:r>
        <w:rPr>
          <w:rFonts w:hint="eastAsia" w:ascii="宋体" w:hAnsi="宋体" w:cs="宋体"/>
          <w:color w:val="auto"/>
          <w:sz w:val="24"/>
        </w:rPr>
        <w:t>那些须投标人自己负责的</w:t>
      </w:r>
      <w:r>
        <w:rPr>
          <w:rFonts w:hint="eastAsia" w:ascii="宋体" w:hAnsi="宋体" w:cs="宋体"/>
          <w:bCs/>
          <w:color w:val="auto"/>
          <w:sz w:val="24"/>
        </w:rPr>
        <w:t>有关编制投标文件和签署合同所涉及现场所有的资料。</w:t>
      </w:r>
      <w:r>
        <w:rPr>
          <w:rFonts w:hint="eastAsia" w:ascii="宋体" w:hAnsi="宋体" w:cs="宋体"/>
          <w:color w:val="auto"/>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hAnsi="宋体" w:cs="宋体"/>
          <w:bCs/>
          <w:color w:val="auto"/>
          <w:sz w:val="24"/>
        </w:rPr>
      </w:pPr>
      <w:r>
        <w:rPr>
          <w:rFonts w:hint="eastAsia" w:ascii="宋体" w:hAnsi="宋体" w:cs="宋体"/>
          <w:bCs/>
          <w:color w:val="auto"/>
          <w:sz w:val="24"/>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5.3 经招标人允许，投标人可为踏勘目的进入招标人的项目现场。</w:t>
      </w:r>
      <w:r>
        <w:rPr>
          <w:rFonts w:hint="eastAsia" w:ascii="宋体" w:hAnsi="宋体" w:cs="宋体"/>
          <w:color w:val="auto"/>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 w:val="24"/>
        </w:rPr>
        <w:t>投标人不得因此使招标人承担有关的责任和蒙受损失。</w:t>
      </w:r>
    </w:p>
    <w:p>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6．投标费用</w:t>
      </w:r>
    </w:p>
    <w:p>
      <w:pPr>
        <w:tabs>
          <w:tab w:val="left" w:pos="105"/>
        </w:tabs>
        <w:spacing w:line="360" w:lineRule="auto"/>
        <w:ind w:firstLine="480" w:firstLineChars="200"/>
        <w:rPr>
          <w:rFonts w:ascii="宋体" w:hAnsi="宋体" w:cs="宋体"/>
          <w:bCs/>
          <w:color w:val="auto"/>
          <w:sz w:val="24"/>
        </w:rPr>
      </w:pPr>
      <w:r>
        <w:rPr>
          <w:rFonts w:hint="eastAsia" w:ascii="宋体" w:hAnsi="宋体" w:cs="宋体"/>
          <w:bCs/>
          <w:color w:val="auto"/>
          <w:sz w:val="24"/>
        </w:rPr>
        <w:t>6.1</w:t>
      </w:r>
      <w:r>
        <w:rPr>
          <w:rFonts w:hint="eastAsia" w:ascii="宋体" w:hAnsi="宋体" w:cs="宋体"/>
          <w:color w:val="auto"/>
          <w:sz w:val="24"/>
        </w:rPr>
        <w:t>不论投标结果如何，投标人应承担</w:t>
      </w:r>
      <w:r>
        <w:rPr>
          <w:rFonts w:hint="eastAsia" w:ascii="宋体" w:hAnsi="宋体" w:cs="宋体"/>
          <w:bCs/>
          <w:color w:val="auto"/>
          <w:sz w:val="24"/>
        </w:rPr>
        <w:t>自身</w:t>
      </w:r>
      <w:r>
        <w:rPr>
          <w:rFonts w:hint="eastAsia" w:ascii="宋体" w:hAnsi="宋体" w:cs="宋体"/>
          <w:color w:val="auto"/>
          <w:sz w:val="24"/>
        </w:rPr>
        <w:t>因投标文件编制、递交及其他</w:t>
      </w:r>
      <w:r>
        <w:rPr>
          <w:rFonts w:hint="eastAsia" w:ascii="宋体" w:hAnsi="宋体" w:cs="宋体"/>
          <w:bCs/>
          <w:color w:val="auto"/>
          <w:sz w:val="24"/>
        </w:rPr>
        <w:t>参加本招标活动</w:t>
      </w:r>
      <w:r>
        <w:rPr>
          <w:rFonts w:hint="eastAsia" w:ascii="宋体" w:hAnsi="宋体" w:cs="宋体"/>
          <w:color w:val="auto"/>
          <w:sz w:val="24"/>
        </w:rPr>
        <w:t>所涉及的一切费用，招标人对上述费用不负任何责任。</w:t>
      </w:r>
    </w:p>
    <w:p>
      <w:pPr>
        <w:pStyle w:val="7"/>
        <w:spacing w:before="156" w:after="156"/>
        <w:rPr>
          <w:rFonts w:hAnsi="宋体" w:cs="宋体"/>
          <w:color w:val="auto"/>
        </w:rPr>
      </w:pPr>
      <w:bookmarkStart w:id="7" w:name="_Toc21525494"/>
      <w:bookmarkStart w:id="8" w:name="_Toc2272550"/>
      <w:r>
        <w:rPr>
          <w:rFonts w:hint="eastAsia" w:hAnsi="宋体" w:cs="宋体"/>
          <w:color w:val="auto"/>
        </w:rPr>
        <w:t>（二）招标文件</w:t>
      </w:r>
      <w:bookmarkEnd w:id="7"/>
      <w:bookmarkEnd w:id="8"/>
    </w:p>
    <w:p>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7.招标文件的组成</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7.1本招标文件包括下列文件，以及所有按本须知第8条发出的招标答疑会会议纪要和按本须知第9条发出的澄清或修改：</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第一章  投标须知</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第二章  开标、评标及定标办法</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第三章  合同条款</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第四章  投标文件格式</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第五章  技术条件（工程建设标准）（另册）</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第六章  图纸及勘察资料（另册）</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第七章  招标工程量清单（另册）</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第八章  最高投标限价</w:t>
      </w:r>
    </w:p>
    <w:p>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7.3 投标人一旦中标，招标文件的内容对招标人和中标人双方均有约束力。</w:t>
      </w:r>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8．招标答疑</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8.1 投标人若对招标文件（包括招标图纸）中有疑问，可以书面形式</w:t>
      </w:r>
      <w:r>
        <w:rPr>
          <w:rFonts w:hint="eastAsia" w:ascii="宋体" w:hAnsi="宋体" w:cs="宋体"/>
          <w:color w:val="auto"/>
          <w:sz w:val="24"/>
          <w:szCs w:val="24"/>
        </w:rPr>
        <w:t>通过交易平台提交</w:t>
      </w:r>
      <w:r>
        <w:rPr>
          <w:rFonts w:hint="eastAsia" w:ascii="宋体" w:hAnsi="宋体" w:cs="宋体"/>
          <w:color w:val="auto"/>
          <w:sz w:val="24"/>
        </w:rPr>
        <w:t>给招标人或招标代理人，提交形式见本须知前附表第16项。</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8.2招标答疑会会议纪要将在提交投标文件截止时间15日前在</w:t>
      </w:r>
      <w:r>
        <w:rPr>
          <w:rFonts w:hint="eastAsia" w:ascii="宋体" w:hAnsi="宋体" w:cs="宋体"/>
          <w:color w:val="auto"/>
          <w:sz w:val="24"/>
          <w:szCs w:val="24"/>
        </w:rPr>
        <w:t>交易平台</w:t>
      </w:r>
      <w:r>
        <w:rPr>
          <w:rFonts w:hint="eastAsia" w:ascii="宋体" w:hAnsi="宋体" w:cs="宋体"/>
          <w:color w:val="auto"/>
          <w:sz w:val="24"/>
        </w:rPr>
        <w:t xml:space="preserve"> “项目答疑纪要”专区公开发布。答疑纪要一经在</w:t>
      </w:r>
      <w:r>
        <w:rPr>
          <w:rFonts w:hint="eastAsia" w:ascii="宋体" w:hAnsi="宋体" w:cs="宋体"/>
          <w:color w:val="auto"/>
          <w:sz w:val="24"/>
          <w:szCs w:val="24"/>
        </w:rPr>
        <w:t>交易平台</w:t>
      </w:r>
      <w:r>
        <w:rPr>
          <w:rFonts w:hint="eastAsia" w:ascii="宋体" w:hAnsi="宋体" w:cs="宋体"/>
          <w:color w:val="auto"/>
          <w:sz w:val="24"/>
        </w:rPr>
        <w:t>发布，视作已发放给所有投标人。</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8.3答疑会会议纪要为招标文件的一部分。</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8.4若招标答疑会会议纪要与招标文件有矛盾，以答疑会议纪要最后发出的书面形式的文件为准。</w:t>
      </w:r>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9.招标文件的澄清与修改</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9.1招标文件发出后,在提交投标文件截止时间15日前，招标人可对招标文件进行必要的澄清或修改。</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9.2招标文件的澄清或修改将在</w:t>
      </w:r>
      <w:r>
        <w:rPr>
          <w:rFonts w:hint="eastAsia" w:ascii="宋体" w:hAnsi="宋体" w:cs="宋体"/>
          <w:color w:val="auto"/>
          <w:sz w:val="24"/>
          <w:szCs w:val="24"/>
        </w:rPr>
        <w:t>交易平台</w:t>
      </w:r>
      <w:r>
        <w:rPr>
          <w:rFonts w:hint="eastAsia" w:ascii="宋体" w:hAnsi="宋体" w:cs="宋体"/>
          <w:color w:val="auto"/>
          <w:sz w:val="24"/>
        </w:rPr>
        <w:t>“项目答疑纪要”专区公开发布。答疑纪要一经在</w:t>
      </w:r>
      <w:r>
        <w:rPr>
          <w:rFonts w:hint="eastAsia" w:ascii="宋体" w:hAnsi="宋体" w:cs="宋体"/>
          <w:color w:val="auto"/>
          <w:sz w:val="24"/>
          <w:szCs w:val="24"/>
        </w:rPr>
        <w:t>交易平台</w:t>
      </w:r>
      <w:r>
        <w:rPr>
          <w:rFonts w:hint="eastAsia" w:ascii="宋体" w:hAnsi="宋体" w:cs="宋体"/>
          <w:color w:val="auto"/>
          <w:sz w:val="24"/>
        </w:rPr>
        <w:t>发布，视作已发放给所有投标人，以</w:t>
      </w:r>
      <w:r>
        <w:rPr>
          <w:rFonts w:hint="eastAsia" w:ascii="宋体" w:hAnsi="宋体" w:cs="宋体"/>
          <w:color w:val="auto"/>
          <w:sz w:val="24"/>
          <w:szCs w:val="24"/>
        </w:rPr>
        <w:t>交易平台</w:t>
      </w:r>
      <w:r>
        <w:rPr>
          <w:rFonts w:hint="eastAsia" w:ascii="宋体" w:hAnsi="宋体" w:cs="宋体"/>
          <w:color w:val="auto"/>
          <w:sz w:val="24"/>
        </w:rPr>
        <w:t>上网发布时间作为送达时间。</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9.3招标文件的修改内容为招标文件的组成部分。</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9.4招标文件的澄清或修改均以书面形式明确的内容为准。当招标文件的澄清、修改、补充等在同一内容的表述不一致时，以最后发出的书面形式的文件为准。</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pacing w:before="156" w:after="156"/>
        <w:rPr>
          <w:rFonts w:hAnsi="宋体" w:cs="宋体"/>
          <w:color w:val="auto"/>
        </w:rPr>
      </w:pPr>
      <w:bookmarkStart w:id="9" w:name="_Toc21525495"/>
      <w:bookmarkStart w:id="10" w:name="_Toc2272551"/>
      <w:r>
        <w:rPr>
          <w:rFonts w:hint="eastAsia" w:hAnsi="宋体" w:cs="宋体"/>
          <w:color w:val="auto"/>
        </w:rPr>
        <w:t>（三）投标文件的编制</w:t>
      </w:r>
      <w:bookmarkEnd w:id="9"/>
      <w:bookmarkEnd w:id="10"/>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10．投标文件的语言及度量衡单位</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10.1 投标文件和与投标有关的所有文件均应使用中文。</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10.2 除工程规范另有规定外，投标文件使用的度量衡单位，均采用中华人民共和国法定计量单位。</w:t>
      </w:r>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11．投标文件的组成</w:t>
      </w:r>
    </w:p>
    <w:p>
      <w:pPr>
        <w:pStyle w:val="4"/>
        <w:spacing w:after="0" w:line="360" w:lineRule="auto"/>
        <w:ind w:firstLine="480" w:firstLineChars="200"/>
        <w:rPr>
          <w:rFonts w:ascii="宋体" w:hAnsi="宋体" w:cs="宋体"/>
          <w:b/>
          <w:color w:val="auto"/>
          <w:sz w:val="24"/>
        </w:rPr>
      </w:pPr>
      <w:r>
        <w:rPr>
          <w:rFonts w:hint="eastAsia" w:ascii="宋体" w:hAnsi="宋体" w:cs="宋体"/>
          <w:color w:val="auto"/>
          <w:sz w:val="24"/>
        </w:rPr>
        <w:t>11.1 投标文件由技术部分（含资格审查文件）和经济部分二部分投标文件组成</w:t>
      </w:r>
      <w:r>
        <w:rPr>
          <w:rFonts w:hint="eastAsia" w:ascii="宋体" w:hAnsi="宋体" w:cs="宋体"/>
          <w:b/>
          <w:color w:val="auto"/>
          <w:sz w:val="24"/>
        </w:rPr>
        <w:t>。</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11.2投标文件技术标部分主要包括下列内容:</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11.2.1 技术投标文件</w:t>
      </w:r>
      <w:r>
        <w:rPr>
          <w:rFonts w:hint="eastAsia" w:ascii="宋体" w:hAnsi="宋体" w:cs="宋体"/>
          <w:color w:val="auto"/>
          <w:sz w:val="24"/>
        </w:rPr>
        <w:t>(按招标文件的要求填写)</w:t>
      </w:r>
      <w:r>
        <w:rPr>
          <w:rFonts w:hint="eastAsia" w:ascii="宋体" w:hAnsi="宋体" w:cs="宋体"/>
          <w:bCs/>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11.2.2 资格审查文件：</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（1）投标人声明； </w:t>
      </w:r>
    </w:p>
    <w:p>
      <w:pPr>
        <w:spacing w:line="360" w:lineRule="auto"/>
        <w:ind w:firstLine="480" w:firstLineChars="200"/>
        <w:rPr>
          <w:rFonts w:ascii="宋体" w:hAnsi="宋体" w:cs="宋体"/>
          <w:color w:val="auto"/>
          <w:sz w:val="24"/>
        </w:rPr>
      </w:pPr>
      <w:r>
        <w:rPr>
          <w:rFonts w:hint="eastAsia" w:ascii="宋体" w:hAnsi="宋体" w:cs="宋体"/>
          <w:color w:val="auto"/>
          <w:sz w:val="24"/>
        </w:rPr>
        <w:t>（2）法定代表人证明书、法定代表人签字或盖章的本投标文件授权委托证明书；</w:t>
      </w:r>
    </w:p>
    <w:p>
      <w:pPr>
        <w:spacing w:line="360" w:lineRule="auto"/>
        <w:ind w:firstLine="480" w:firstLineChars="200"/>
        <w:rPr>
          <w:rFonts w:ascii="宋体" w:hAnsi="宋体" w:cs="宋体"/>
          <w:color w:val="auto"/>
          <w:sz w:val="24"/>
        </w:rPr>
      </w:pPr>
      <w:r>
        <w:rPr>
          <w:rFonts w:hint="eastAsia" w:ascii="宋体" w:hAnsi="宋体" w:cs="宋体"/>
          <w:color w:val="auto"/>
          <w:sz w:val="24"/>
        </w:rPr>
        <w:t>（3）企业营业执照扫描件或电子证照；</w:t>
      </w:r>
    </w:p>
    <w:p>
      <w:pPr>
        <w:spacing w:line="360" w:lineRule="auto"/>
        <w:ind w:firstLine="480" w:firstLineChars="200"/>
        <w:rPr>
          <w:rFonts w:ascii="宋体" w:hAnsi="宋体" w:cs="宋体"/>
          <w:color w:val="auto"/>
          <w:sz w:val="24"/>
        </w:rPr>
      </w:pPr>
      <w:r>
        <w:rPr>
          <w:rFonts w:hint="eastAsia" w:ascii="宋体" w:hAnsi="宋体" w:cs="宋体"/>
          <w:color w:val="auto"/>
          <w:sz w:val="24"/>
        </w:rPr>
        <w:t>（4）企业资质证书扫描件或电子证照；</w:t>
      </w:r>
    </w:p>
    <w:p>
      <w:pPr>
        <w:spacing w:line="360" w:lineRule="auto"/>
        <w:ind w:firstLine="480" w:firstLineChars="200"/>
        <w:rPr>
          <w:rFonts w:ascii="宋体" w:hAnsi="宋体" w:cs="宋体"/>
          <w:color w:val="auto"/>
          <w:sz w:val="24"/>
        </w:rPr>
      </w:pPr>
      <w:r>
        <w:rPr>
          <w:rFonts w:hint="eastAsia" w:ascii="宋体" w:hAnsi="宋体" w:cs="宋体"/>
          <w:color w:val="auto"/>
          <w:sz w:val="24"/>
        </w:rPr>
        <w:t>（5）建筑施工企业安全生产许可证扫描件或电子证照；</w:t>
      </w:r>
    </w:p>
    <w:p>
      <w:pPr>
        <w:spacing w:line="360" w:lineRule="auto"/>
        <w:ind w:firstLine="480" w:firstLineChars="200"/>
        <w:rPr>
          <w:rFonts w:ascii="宋体" w:hAnsi="宋体" w:cs="宋体"/>
          <w:color w:val="auto"/>
          <w:sz w:val="24"/>
        </w:rPr>
      </w:pPr>
      <w:r>
        <w:rPr>
          <w:rFonts w:hint="eastAsia" w:ascii="宋体" w:hAnsi="宋体" w:cs="宋体"/>
          <w:color w:val="auto"/>
          <w:sz w:val="24"/>
        </w:rPr>
        <w:t>（6）项目负责人（按网上投标登记时选择拟投入本项目的项目负责人）</w:t>
      </w:r>
    </w:p>
    <w:p>
      <w:pPr>
        <w:spacing w:line="360" w:lineRule="auto"/>
        <w:ind w:firstLine="480" w:firstLineChars="200"/>
        <w:rPr>
          <w:rFonts w:ascii="宋体" w:hAnsi="宋体" w:cs="宋体"/>
          <w:color w:val="auto"/>
          <w:sz w:val="24"/>
        </w:rPr>
      </w:pPr>
      <w:r>
        <w:rPr>
          <w:rFonts w:hint="eastAsia" w:ascii="宋体" w:hAnsi="宋体" w:cs="宋体"/>
          <w:color w:val="auto"/>
          <w:sz w:val="24"/>
        </w:rPr>
        <w:t>（7）专职安全员（按网上投标登记时选择拟投入本项目的专职安全员）</w:t>
      </w:r>
    </w:p>
    <w:p>
      <w:pPr>
        <w:spacing w:line="360" w:lineRule="auto"/>
        <w:ind w:firstLine="480" w:firstLineChars="200"/>
        <w:rPr>
          <w:rFonts w:ascii="宋体" w:hAnsi="宋体" w:cs="宋体"/>
          <w:color w:val="auto"/>
          <w:sz w:val="24"/>
        </w:rPr>
      </w:pPr>
      <w:r>
        <w:rPr>
          <w:rFonts w:hint="eastAsia" w:ascii="宋体" w:hAnsi="宋体" w:cs="宋体"/>
          <w:color w:val="auto"/>
          <w:sz w:val="24"/>
        </w:rPr>
        <w:t>（8）拟委托技术负责人的相关证书、资料（具体要求由招标人明确）</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（9）拟委派项目负责人的有效期内的建造师注册证书扫描件或电子证书；  </w:t>
      </w:r>
    </w:p>
    <w:p>
      <w:pPr>
        <w:spacing w:line="360" w:lineRule="auto"/>
        <w:ind w:firstLine="480" w:firstLineChars="200"/>
        <w:rPr>
          <w:rFonts w:ascii="宋体" w:hAnsi="宋体" w:cs="宋体"/>
          <w:color w:val="auto"/>
          <w:sz w:val="24"/>
        </w:rPr>
      </w:pPr>
      <w:r>
        <w:rPr>
          <w:rFonts w:hint="eastAsia" w:ascii="宋体" w:hAnsi="宋体" w:cs="宋体"/>
          <w:color w:val="auto"/>
          <w:sz w:val="24"/>
        </w:rPr>
        <w:t>（10）项目负责人在有效期内的安全生产考核合格证书（B类）或建筑施工企业项目负责人安全生产考核合格证书扫描件或电子证书；</w:t>
      </w:r>
    </w:p>
    <w:p>
      <w:pPr>
        <w:spacing w:line="360" w:lineRule="auto"/>
        <w:ind w:firstLine="480" w:firstLineChars="200"/>
        <w:rPr>
          <w:rFonts w:ascii="宋体" w:hAnsi="宋体" w:cs="宋体"/>
          <w:color w:val="auto"/>
          <w:sz w:val="24"/>
        </w:rPr>
      </w:pPr>
      <w:r>
        <w:rPr>
          <w:rFonts w:hint="eastAsia" w:ascii="宋体" w:hAnsi="宋体" w:cs="宋体"/>
          <w:color w:val="auto"/>
          <w:sz w:val="24"/>
        </w:rPr>
        <w:t>（11）专职安全员须具有在有效期内的安全生产考核合格证书（C类）或建筑施工企业专职安全生产管理人员安全生产考核合格证书扫描件或电子证书；</w:t>
      </w:r>
    </w:p>
    <w:p>
      <w:pPr>
        <w:spacing w:line="360" w:lineRule="auto"/>
        <w:ind w:firstLine="480" w:firstLineChars="200"/>
        <w:rPr>
          <w:rFonts w:ascii="宋体" w:hAnsi="宋体" w:cs="宋体"/>
          <w:color w:val="auto"/>
          <w:sz w:val="24"/>
        </w:rPr>
      </w:pPr>
      <w:r>
        <w:rPr>
          <w:rFonts w:hint="eastAsia" w:ascii="宋体" w:hAnsi="宋体" w:cs="宋体"/>
          <w:color w:val="auto"/>
          <w:sz w:val="24"/>
        </w:rPr>
        <w:t>（12）用于资格审查的业绩（设置业绩要求时选择此项，投标人须提供类似工程业绩的项目名称及项目编号，具体格式由招标人自定）；</w:t>
      </w:r>
    </w:p>
    <w:p>
      <w:pPr>
        <w:spacing w:line="360" w:lineRule="auto"/>
        <w:ind w:firstLine="480" w:firstLineChars="200"/>
        <w:rPr>
          <w:rFonts w:ascii="宋体" w:hAnsi="宋体" w:cs="宋体"/>
          <w:color w:val="auto"/>
          <w:sz w:val="24"/>
        </w:rPr>
      </w:pPr>
      <w:r>
        <w:rPr>
          <w:rFonts w:hint="eastAsia" w:ascii="宋体" w:hAnsi="宋体" w:cs="宋体"/>
          <w:color w:val="auto"/>
          <w:sz w:val="24"/>
        </w:rPr>
        <w:t>（13）</w:t>
      </w:r>
      <w:r>
        <w:rPr>
          <w:rFonts w:hint="eastAsia" w:ascii="宋体" w:hAnsi="宋体" w:cs="宋体"/>
          <w:color w:val="auto"/>
          <w:sz w:val="24"/>
          <w:szCs w:val="24"/>
        </w:rPr>
        <w:t>资格审查前，投标人须在广州市住房和城乡建设局建立企业信用档案，拟担任本工程项目负责人、专职安全员须是本企业信用档案中的在册人员</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（14）列明主办单位的联合体工作协议（采用联合体投标时需递交，投标人拟任本工程项目负责人应为联合体主办方信用档案中的在册人员，联合体工作协议应明确约定各方拟承担的工作和责任）；</w:t>
      </w:r>
    </w:p>
    <w:p>
      <w:pPr>
        <w:spacing w:line="360" w:lineRule="auto"/>
        <w:ind w:firstLine="480" w:firstLineChars="200"/>
        <w:rPr>
          <w:rFonts w:ascii="宋体" w:hAnsi="宋体" w:cs="宋体"/>
          <w:color w:val="auto"/>
          <w:sz w:val="24"/>
        </w:rPr>
      </w:pPr>
      <w:r>
        <w:rPr>
          <w:rFonts w:hint="eastAsia" w:ascii="宋体" w:hAnsi="宋体" w:cs="宋体"/>
          <w:color w:val="auto"/>
          <w:sz w:val="24"/>
        </w:rPr>
        <w:t>注：1.相关电子证书按规定需打印后手写本人签名的，应按照规定手写本人签名后再扫描提交。</w:t>
      </w:r>
    </w:p>
    <w:p>
      <w:pPr>
        <w:spacing w:line="360" w:lineRule="auto"/>
        <w:ind w:firstLine="480" w:firstLineChars="200"/>
        <w:rPr>
          <w:rFonts w:ascii="宋体" w:hAnsi="宋体" w:cs="宋体"/>
          <w:color w:val="auto"/>
          <w:sz w:val="24"/>
        </w:rPr>
      </w:pPr>
      <w:r>
        <w:rPr>
          <w:rFonts w:hint="eastAsia" w:ascii="宋体" w:hAnsi="宋体" w:cs="宋体"/>
          <w:color w:val="auto"/>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hAnsi="宋体" w:cs="宋体"/>
          <w:color w:val="auto"/>
          <w:sz w:val="24"/>
        </w:rPr>
      </w:pPr>
      <w:r>
        <w:rPr>
          <w:rFonts w:hint="eastAsia" w:ascii="宋体" w:hAnsi="宋体" w:cs="宋体"/>
          <w:color w:val="auto"/>
          <w:sz w:val="24"/>
        </w:rPr>
        <w:t>11.2.3项目管理机构配备。</w:t>
      </w:r>
    </w:p>
    <w:p>
      <w:pPr>
        <w:spacing w:line="360" w:lineRule="auto"/>
        <w:ind w:firstLine="480" w:firstLineChars="200"/>
        <w:rPr>
          <w:rFonts w:ascii="宋体" w:hAnsi="宋体" w:cs="宋体"/>
          <w:color w:val="auto"/>
          <w:sz w:val="24"/>
        </w:rPr>
      </w:pPr>
      <w:r>
        <w:rPr>
          <w:rFonts w:hint="eastAsia" w:ascii="宋体" w:hAnsi="宋体" w:cs="宋体"/>
          <w:color w:val="auto"/>
          <w:sz w:val="24"/>
        </w:rPr>
        <w:t>（1）投标人应列出该项目工程的施工组织机构构成和画出机构框架图及其负责人；</w:t>
      </w:r>
    </w:p>
    <w:p>
      <w:pPr>
        <w:spacing w:line="360" w:lineRule="auto"/>
        <w:ind w:firstLine="480" w:firstLineChars="200"/>
        <w:rPr>
          <w:rFonts w:ascii="宋体" w:hAnsi="宋体" w:cs="宋体"/>
          <w:color w:val="auto"/>
          <w:sz w:val="24"/>
        </w:rPr>
      </w:pPr>
      <w:r>
        <w:rPr>
          <w:rFonts w:hint="eastAsia" w:ascii="宋体" w:hAnsi="宋体" w:cs="宋体"/>
          <w:color w:val="auto"/>
          <w:sz w:val="24"/>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hAnsi="宋体" w:cs="宋体"/>
          <w:color w:val="auto"/>
          <w:sz w:val="24"/>
        </w:rPr>
      </w:pPr>
      <w:r>
        <w:rPr>
          <w:rFonts w:hint="eastAsia" w:ascii="宋体" w:hAnsi="宋体" w:cs="宋体"/>
          <w:color w:val="auto"/>
          <w:sz w:val="24"/>
        </w:rPr>
        <w:t>（3）其他辅助说明资料。</w:t>
      </w:r>
    </w:p>
    <w:p>
      <w:pPr>
        <w:spacing w:line="360" w:lineRule="auto"/>
        <w:ind w:firstLine="480" w:firstLineChars="200"/>
        <w:rPr>
          <w:rFonts w:ascii="宋体" w:hAnsi="宋体" w:cs="宋体"/>
          <w:color w:val="auto"/>
          <w:sz w:val="24"/>
        </w:rPr>
      </w:pPr>
      <w:r>
        <w:rPr>
          <w:rFonts w:hint="eastAsia" w:ascii="宋体" w:hAnsi="宋体" w:cs="宋体"/>
          <w:color w:val="auto"/>
          <w:sz w:val="24"/>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11.2.5施工组织设计或施工方案。</w:t>
      </w:r>
    </w:p>
    <w:p>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11.2.6按照</w:t>
      </w:r>
      <w:r>
        <w:rPr>
          <w:rFonts w:hint="eastAsia" w:ascii="宋体" w:hAnsi="宋体" w:cs="宋体"/>
          <w:bCs/>
          <w:color w:val="auto"/>
          <w:sz w:val="24"/>
        </w:rPr>
        <w:t>招标文件要求</w:t>
      </w:r>
      <w:r>
        <w:rPr>
          <w:rFonts w:hint="eastAsia" w:ascii="宋体" w:hAnsi="宋体" w:cs="宋体"/>
          <w:color w:val="auto"/>
          <w:sz w:val="24"/>
        </w:rPr>
        <w:t>填写的《参与编制技术标投标文件人员名单》。</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11.3 经济部分投标文件主要包括下列内容：</w:t>
      </w:r>
    </w:p>
    <w:p>
      <w:pPr>
        <w:spacing w:line="360" w:lineRule="auto"/>
        <w:ind w:firstLine="480" w:firstLineChars="200"/>
        <w:rPr>
          <w:rFonts w:ascii="宋体" w:hAnsi="宋体" w:cs="宋体"/>
          <w:color w:val="auto"/>
          <w:sz w:val="24"/>
        </w:rPr>
      </w:pPr>
      <w:r>
        <w:rPr>
          <w:rFonts w:hint="eastAsia" w:ascii="宋体" w:hAnsi="宋体" w:cs="宋体"/>
          <w:color w:val="auto"/>
          <w:sz w:val="24"/>
        </w:rPr>
        <w:t>11.3.1 经济投标文件(按招标文件的要求填写)。</w:t>
      </w:r>
    </w:p>
    <w:p>
      <w:pPr>
        <w:spacing w:line="360" w:lineRule="auto"/>
        <w:ind w:firstLine="480" w:firstLineChars="200"/>
        <w:rPr>
          <w:rFonts w:ascii="宋体" w:hAnsi="宋体" w:cs="宋体"/>
          <w:color w:val="auto"/>
          <w:sz w:val="24"/>
        </w:rPr>
      </w:pPr>
      <w:r>
        <w:rPr>
          <w:rFonts w:hint="eastAsia" w:ascii="宋体" w:hAnsi="宋体" w:cs="宋体"/>
          <w:color w:val="auto"/>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rPr>
        <w:t>其中包括如下：</w:t>
      </w:r>
    </w:p>
    <w:p>
      <w:pPr>
        <w:spacing w:line="360" w:lineRule="auto"/>
        <w:ind w:firstLine="559" w:firstLineChars="233"/>
        <w:rPr>
          <w:rFonts w:ascii="宋体" w:hAnsi="宋体" w:cs="宋体"/>
          <w:color w:val="auto"/>
          <w:sz w:val="24"/>
        </w:rPr>
      </w:pPr>
      <w:r>
        <w:rPr>
          <w:rFonts w:hint="eastAsia" w:ascii="宋体" w:hAnsi="宋体" w:cs="宋体"/>
          <w:color w:val="auto"/>
          <w:sz w:val="24"/>
        </w:rPr>
        <w:t>（1）投标总价封面、扉页；</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（2）总说明</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（3）工程项目投标报价汇总表；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（4）单项工程投标报价汇总表；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（5）单位工程投标报价汇总表；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（6）分部分项工程清单与计价表；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（7）单价措施项目清单与计价表；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（8）总价措施项目清单与计价表；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（9）综合单价分析表；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（10）其他项目清单与计价汇总表；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（11）暂列金额明细表；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（12）材料（工程设备）暂估价明细表；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（13）专业工程暂估价明细表；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（14）计日工表；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（15）总承包服务计价表；</w:t>
      </w:r>
    </w:p>
    <w:p>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（16）规费和税金项目计价表；</w:t>
      </w:r>
    </w:p>
    <w:p>
      <w:pPr>
        <w:spacing w:line="360" w:lineRule="auto"/>
        <w:ind w:firstLine="480" w:firstLineChars="200"/>
        <w:rPr>
          <w:rFonts w:ascii="宋体" w:hAnsi="宋体" w:cs="宋体"/>
          <w:color w:val="auto"/>
          <w:sz w:val="24"/>
        </w:rPr>
      </w:pPr>
      <w:r>
        <w:rPr>
          <w:rFonts w:hint="eastAsia" w:ascii="宋体" w:hAnsi="宋体" w:cs="宋体"/>
          <w:color w:val="auto"/>
          <w:sz w:val="24"/>
          <w:szCs w:val="24"/>
        </w:rPr>
        <w:t xml:space="preserve"> （17）人工、主要材料和设备一览表</w:t>
      </w:r>
    </w:p>
    <w:p>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11.3.3按照</w:t>
      </w:r>
      <w:r>
        <w:rPr>
          <w:rFonts w:hint="eastAsia" w:ascii="宋体" w:hAnsi="宋体" w:cs="宋体"/>
          <w:bCs/>
          <w:color w:val="auto"/>
          <w:sz w:val="24"/>
        </w:rPr>
        <w:t>招标文件要求</w:t>
      </w:r>
      <w:r>
        <w:rPr>
          <w:rFonts w:hint="eastAsia" w:ascii="宋体" w:hAnsi="宋体" w:cs="宋体"/>
          <w:color w:val="auto"/>
          <w:sz w:val="24"/>
        </w:rPr>
        <w:t>填写的《参与编制经济标投标文件人员名单》。</w:t>
      </w:r>
    </w:p>
    <w:p>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11.3.4若投标人的投标报价低于工程成本警戒价的，投标人还须提供详细的施工组织设计、单价、措施性费用、单价分析表、主要材料价格表、投标人成本分析供评标委员会评审。</w:t>
      </w:r>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12．投标文件格式</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12.1 投标文件包括本须知第11条中规定的内容，投标人提交的投标文件应当使用招标文件所提供的投标文件全部格式（表格可以按同样格式扩展）。</w:t>
      </w:r>
    </w:p>
    <w:p>
      <w:pPr>
        <w:pStyle w:val="4"/>
        <w:tabs>
          <w:tab w:val="left" w:pos="7380"/>
        </w:tabs>
        <w:spacing w:after="0" w:line="360" w:lineRule="auto"/>
        <w:ind w:firstLine="480"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pStyle w:val="4"/>
        <w:spacing w:after="0" w:line="360" w:lineRule="auto"/>
        <w:ind w:firstLine="482" w:firstLineChars="200"/>
        <w:rPr>
          <w:rFonts w:ascii="宋体" w:hAnsi="宋体" w:cs="宋体"/>
          <w:color w:val="auto"/>
          <w:sz w:val="24"/>
        </w:rPr>
      </w:pPr>
      <w:r>
        <w:rPr>
          <w:rFonts w:hint="eastAsia" w:asciiTheme="majorEastAsia" w:hAnsiTheme="majorEastAsia" w:eastAsiaTheme="majorEastAsia" w:cstheme="majorEastAsia"/>
          <w:b/>
          <w:color w:val="auto"/>
          <w:sz w:val="24"/>
          <w:szCs w:val="24"/>
        </w:rPr>
        <w:t>注释：投标文件电子文档需要投标人单位盖章的材料，投标人加盖电子印章即可，不得将投标人未对电子文档加盖实物印章作为否决投标的情形。</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 xml:space="preserve">12.3 </w:t>
      </w:r>
      <w:r>
        <w:rPr>
          <w:rFonts w:hint="eastAsia" w:ascii="宋体" w:hAnsi="宋体" w:cs="宋体"/>
          <w:bCs/>
          <w:color w:val="auto"/>
          <w:sz w:val="24"/>
          <w:szCs w:val="24"/>
        </w:rPr>
        <w:t>投标文件应按</w:t>
      </w:r>
      <w:r>
        <w:rPr>
          <w:rFonts w:hint="eastAsia" w:ascii="宋体" w:hAnsi="宋体" w:cs="宋体"/>
          <w:color w:val="auto"/>
          <w:sz w:val="24"/>
        </w:rPr>
        <w:t xml:space="preserve">照交易平台关于全流程电子化项目的相关指南进行编制，详见：。               </w:t>
      </w:r>
    </w:p>
    <w:p>
      <w:pPr>
        <w:pStyle w:val="4"/>
        <w:spacing w:after="0" w:line="360" w:lineRule="auto"/>
        <w:ind w:firstLine="0"/>
        <w:rPr>
          <w:rFonts w:ascii="宋体" w:hAnsi="宋体" w:cs="宋体"/>
          <w:color w:val="auto"/>
          <w:sz w:val="24"/>
        </w:rPr>
      </w:pPr>
      <w:r>
        <w:rPr>
          <w:rFonts w:hint="eastAsia" w:ascii="宋体" w:hAnsi="宋体" w:cs="宋体"/>
          <w:bCs/>
          <w:color w:val="auto"/>
          <w:sz w:val="24"/>
          <w:szCs w:val="24"/>
        </w:rPr>
        <w:t>如不按上述要求编制引起系统无法检索、读取相关信息的，其后果由投标人承担。</w:t>
      </w:r>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13．投标报价及造价承包和变更结算方式</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13.1 本工程的投标报价采用投标须知前附表第12项所规定的方式。投标报价（含单价及总价）精确到“分”。</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color w:val="auto"/>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13.5.1中标的投标文件工程量清单中已有相同项目的适用综合单价，则沿用；</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13.5.3 中标的投标文件工程量清单中没有相同项目或类似项目的，如可套取相关定额，则以相关定额为基数下浮计算单价,下浮率为中标价</w:t>
      </w:r>
      <w:r>
        <w:rPr>
          <w:rFonts w:hint="eastAsia" w:ascii="宋体" w:hAnsi="宋体" w:cs="宋体"/>
          <w:color w:val="auto"/>
          <w:sz w:val="24"/>
          <w:szCs w:val="24"/>
        </w:rPr>
        <w:t>相对于最高投标限价的下</w:t>
      </w:r>
      <w:r>
        <w:rPr>
          <w:rFonts w:hint="eastAsia" w:ascii="宋体" w:hAnsi="宋体" w:cs="宋体"/>
          <w:color w:val="auto"/>
          <w:sz w:val="24"/>
        </w:rPr>
        <w:t>浮率（下浮率=(</w:t>
      </w:r>
      <w:r>
        <w:rPr>
          <w:rFonts w:hint="eastAsia" w:ascii="宋体" w:hAnsi="宋体" w:cs="宋体"/>
          <w:color w:val="auto"/>
          <w:sz w:val="24"/>
          <w:szCs w:val="24"/>
        </w:rPr>
        <w:t>最高投标限价</w:t>
      </w:r>
      <w:r>
        <w:rPr>
          <w:rFonts w:hint="eastAsia" w:ascii="宋体" w:hAnsi="宋体" w:cs="宋体"/>
          <w:color w:val="auto"/>
          <w:sz w:val="24"/>
        </w:rPr>
        <w:t>-中标价)/</w:t>
      </w:r>
      <w:r>
        <w:rPr>
          <w:rFonts w:hint="eastAsia" w:ascii="宋体" w:hAnsi="宋体" w:cs="宋体"/>
          <w:color w:val="auto"/>
          <w:sz w:val="24"/>
          <w:szCs w:val="24"/>
        </w:rPr>
        <w:t>最高投标限价</w:t>
      </w:r>
      <w:r>
        <w:rPr>
          <w:rFonts w:hint="eastAsia" w:ascii="宋体" w:hAnsi="宋体" w:cs="宋体"/>
          <w:color w:val="auto"/>
          <w:sz w:val="24"/>
        </w:rPr>
        <w:t>）。</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13.5.4 如相关定额没有相应子目的，其计价方式由招标人在本招标文件第三章中另行规定。未规定的，中标后双方协商约定。</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13.6暂列金额、暂估价</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暂估价是指招标人在工程量清单中提供的用于支付必然发生但暂时不能确定价格的材料的单价以及专业工程的金额。</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13.7投标人可先到工地踏勘以充分了解工地位置、情况、道路、储存空间、装卸限制及任何其他足以影响承包价的情况，任何因忽视或误解工地情况而导致的索赔或工期延长申请将不被批准。</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4"/>
        <w:spacing w:after="0" w:line="360" w:lineRule="auto"/>
        <w:ind w:firstLine="480" w:firstLineChars="200"/>
        <w:rPr>
          <w:rFonts w:ascii="宋体" w:hAnsi="宋体" w:cs="宋体"/>
          <w:color w:val="auto"/>
          <w:sz w:val="24"/>
          <w:szCs w:val="24"/>
        </w:rPr>
      </w:pPr>
      <w:r>
        <w:rPr>
          <w:rFonts w:hint="eastAsia" w:ascii="宋体" w:hAnsi="宋体" w:cs="宋体"/>
          <w:color w:val="auto"/>
          <w:sz w:val="24"/>
        </w:rPr>
        <w:t>13.9</w:t>
      </w:r>
      <w:r>
        <w:rPr>
          <w:rFonts w:hint="eastAsia" w:ascii="宋体" w:hAnsi="宋体" w:cs="宋体"/>
          <w:color w:val="auto"/>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14．投标货币</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14.1 本工程投标报价采用的币种为人民币。</w:t>
      </w:r>
    </w:p>
    <w:p>
      <w:pPr>
        <w:pStyle w:val="4"/>
        <w:spacing w:after="0" w:line="360" w:lineRule="auto"/>
        <w:ind w:firstLine="482" w:firstLineChars="200"/>
        <w:rPr>
          <w:rFonts w:ascii="宋体" w:hAnsi="宋体" w:cs="宋体"/>
          <w:color w:val="auto"/>
          <w:sz w:val="24"/>
        </w:rPr>
      </w:pPr>
      <w:r>
        <w:rPr>
          <w:rFonts w:hint="eastAsia" w:ascii="宋体" w:hAnsi="宋体" w:cs="宋体"/>
          <w:b/>
          <w:bCs/>
          <w:color w:val="auto"/>
          <w:sz w:val="24"/>
        </w:rPr>
        <w:t>15．投标有效期</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15.1 投标有效期见投标须知前附表第13项所规定的期限，在此期限内，凡符合本招标文件要求的投标文件均保持有效。</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16．投标保证金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16.1投标人应按投标须知前附表第14项所述金额和时间递交</w:t>
      </w:r>
      <w:r>
        <w:rPr>
          <w:rFonts w:hint="eastAsia" w:ascii="宋体" w:hAnsi="宋体" w:cs="宋体"/>
          <w:bCs/>
          <w:color w:val="auto"/>
          <w:sz w:val="24"/>
        </w:rPr>
        <w:t>投标保证金</w:t>
      </w:r>
      <w:r>
        <w:rPr>
          <w:rFonts w:hint="eastAsia" w:ascii="宋体" w:hAnsi="宋体" w:cs="宋体"/>
          <w:color w:val="auto"/>
          <w:sz w:val="24"/>
        </w:rPr>
        <w:t>。招标人应当允许投标人自主选择现金、银行保函、保证保险、专业工程担保公司担保等方式缴纳投标保证金。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16.1.1 采用现金或者支票形式提交的，投标保证金须从投标人的银行基本账户转出。</w:t>
      </w:r>
    </w:p>
    <w:p>
      <w:pPr>
        <w:spacing w:line="360" w:lineRule="auto"/>
        <w:ind w:firstLine="480" w:firstLineChars="200"/>
        <w:rPr>
          <w:rFonts w:ascii="宋体" w:hAnsi="宋体" w:cs="宋体"/>
          <w:color w:val="auto"/>
          <w:sz w:val="24"/>
        </w:rPr>
      </w:pPr>
      <w:r>
        <w:rPr>
          <w:rFonts w:hint="eastAsia" w:ascii="宋体" w:hAnsi="宋体" w:cs="宋体"/>
          <w:color w:val="auto"/>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s="宋体"/>
          <w:color w:val="auto"/>
          <w:sz w:val="24"/>
        </w:rPr>
      </w:pPr>
      <w:r>
        <w:rPr>
          <w:rFonts w:hint="eastAsia" w:ascii="宋体" w:hAnsi="宋体" w:cs="宋体"/>
          <w:color w:val="auto"/>
          <w:sz w:val="24"/>
        </w:rPr>
        <w:t>16.1.3 采用电子形式的保函、担保或保证保险提交投标保证金的，应在招标文件中明确电子递交途径。</w:t>
      </w:r>
    </w:p>
    <w:p>
      <w:pPr>
        <w:spacing w:line="360" w:lineRule="auto"/>
        <w:ind w:firstLine="480" w:firstLineChars="200"/>
        <w:rPr>
          <w:rFonts w:ascii="宋体" w:hAnsi="宋体" w:cs="宋体"/>
          <w:color w:val="auto"/>
          <w:sz w:val="24"/>
        </w:rPr>
      </w:pPr>
      <w:r>
        <w:rPr>
          <w:rFonts w:hint="eastAsia" w:ascii="宋体" w:hAnsi="宋体" w:cs="宋体"/>
          <w:color w:val="auto"/>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16.3投标保证金应依据法律法规的相关规定退还。</w:t>
      </w:r>
    </w:p>
    <w:p>
      <w:pPr>
        <w:spacing w:line="360" w:lineRule="auto"/>
        <w:ind w:firstLine="480" w:firstLineChars="200"/>
        <w:rPr>
          <w:rFonts w:ascii="宋体" w:hAnsi="宋体" w:cs="宋体"/>
          <w:color w:val="auto"/>
          <w:sz w:val="24"/>
        </w:rPr>
      </w:pPr>
      <w:r>
        <w:rPr>
          <w:rFonts w:hint="eastAsia" w:ascii="宋体" w:hAnsi="宋体" w:cs="宋体"/>
          <w:color w:val="auto"/>
          <w:sz w:val="24"/>
        </w:rPr>
        <w:t>16.4如有下列情况之一的，招标人可以不予退还投标保证金（是否退还投标保证金由招标人在招标文件中规定）：</w:t>
      </w:r>
    </w:p>
    <w:p>
      <w:pPr>
        <w:spacing w:line="360" w:lineRule="auto"/>
        <w:ind w:firstLine="480" w:firstLineChars="200"/>
        <w:rPr>
          <w:rFonts w:ascii="宋体" w:hAnsi="宋体" w:cs="宋体"/>
          <w:color w:val="auto"/>
          <w:sz w:val="24"/>
        </w:rPr>
      </w:pPr>
      <w:r>
        <w:rPr>
          <w:rFonts w:hint="eastAsia" w:ascii="宋体" w:hAnsi="宋体" w:cs="宋体"/>
          <w:color w:val="auto"/>
          <w:sz w:val="24"/>
        </w:rPr>
        <w:t>16.4.1因投标人原因造成投标文件未解密的；</w:t>
      </w:r>
    </w:p>
    <w:p>
      <w:pPr>
        <w:spacing w:line="360" w:lineRule="auto"/>
        <w:ind w:firstLine="480" w:firstLineChars="200"/>
        <w:rPr>
          <w:rFonts w:ascii="宋体" w:hAnsi="宋体" w:cs="宋体"/>
          <w:color w:val="auto"/>
          <w:sz w:val="24"/>
        </w:rPr>
      </w:pPr>
      <w:r>
        <w:rPr>
          <w:rFonts w:hint="eastAsia" w:ascii="宋体" w:hAnsi="宋体" w:cs="宋体"/>
          <w:color w:val="auto"/>
          <w:sz w:val="24"/>
        </w:rPr>
        <w:t>16.4.2投标人在投标有效期内撤销投标文件；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16.4.3中标人未能在规定期限内按要求提交履约担保；</w:t>
      </w:r>
    </w:p>
    <w:p>
      <w:pPr>
        <w:spacing w:line="360" w:lineRule="auto"/>
        <w:ind w:firstLine="480" w:firstLineChars="200"/>
        <w:rPr>
          <w:rFonts w:ascii="宋体" w:hAnsi="宋体" w:cs="宋体"/>
          <w:color w:val="auto"/>
          <w:sz w:val="24"/>
        </w:rPr>
      </w:pPr>
      <w:r>
        <w:rPr>
          <w:rFonts w:hint="eastAsia" w:ascii="宋体" w:hAnsi="宋体" w:cs="宋体"/>
          <w:color w:val="auto"/>
          <w:sz w:val="24"/>
        </w:rPr>
        <w:t>16.4.4中标人未能在规定期限内签署合同协议。</w:t>
      </w:r>
    </w:p>
    <w:p>
      <w:pPr>
        <w:spacing w:line="360" w:lineRule="auto"/>
        <w:ind w:firstLine="480" w:firstLineChars="200"/>
        <w:rPr>
          <w:rFonts w:ascii="宋体" w:hAnsi="宋体" w:cs="宋体"/>
          <w:color w:val="auto"/>
          <w:sz w:val="24"/>
        </w:rPr>
      </w:pPr>
      <w:r>
        <w:rPr>
          <w:rFonts w:hint="eastAsia" w:ascii="宋体" w:hAnsi="宋体" w:cs="宋体"/>
          <w:color w:val="auto"/>
          <w:sz w:val="24"/>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s="宋体"/>
          <w:color w:val="auto"/>
          <w:sz w:val="24"/>
        </w:rPr>
      </w:pPr>
      <w:r>
        <w:rPr>
          <w:rFonts w:hint="eastAsia" w:ascii="宋体" w:hAnsi="宋体" w:cs="宋体"/>
          <w:color w:val="auto"/>
          <w:sz w:val="24"/>
        </w:rPr>
        <w:t>16.5.1投标人存在16.4条款所列情形且投标人提交的保函、担保或保证保险无法兑付的；</w:t>
      </w:r>
    </w:p>
    <w:p>
      <w:pPr>
        <w:spacing w:line="360" w:lineRule="auto"/>
        <w:ind w:firstLine="480" w:firstLineChars="200"/>
        <w:rPr>
          <w:rFonts w:ascii="宋体" w:hAnsi="宋体" w:cs="宋体"/>
          <w:color w:val="auto"/>
          <w:sz w:val="24"/>
        </w:rPr>
      </w:pPr>
      <w:r>
        <w:rPr>
          <w:rFonts w:hint="eastAsia" w:ascii="宋体" w:hAnsi="宋体" w:cs="宋体"/>
          <w:color w:val="auto"/>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s="宋体"/>
          <w:color w:val="auto"/>
          <w:sz w:val="24"/>
        </w:rPr>
      </w:pPr>
      <w:r>
        <w:rPr>
          <w:rFonts w:hint="eastAsia" w:ascii="宋体" w:hAnsi="宋体" w:cs="宋体"/>
          <w:color w:val="auto"/>
          <w:sz w:val="24"/>
        </w:rPr>
        <w:t>16.5.3按招标文件要求免于提供投标保证金的投标人存在16.4条款所列情形，且未按招标人要求补交投标保证金的；</w:t>
      </w:r>
    </w:p>
    <w:p>
      <w:pPr>
        <w:spacing w:line="360" w:lineRule="auto"/>
        <w:ind w:firstLine="480" w:firstLineChars="200"/>
        <w:rPr>
          <w:rFonts w:ascii="宋体" w:hAnsi="宋体" w:cs="宋体"/>
          <w:color w:val="auto"/>
          <w:sz w:val="24"/>
        </w:rPr>
      </w:pPr>
      <w:r>
        <w:rPr>
          <w:rFonts w:hint="eastAsia" w:ascii="宋体" w:hAnsi="宋体" w:cs="宋体"/>
          <w:color w:val="auto"/>
          <w:sz w:val="24"/>
        </w:rPr>
        <w:t>16.5.3按招标文件要求免于提供投标保证金的投标人存在16.4条款所列情形的。</w:t>
      </w:r>
    </w:p>
    <w:p>
      <w:pPr>
        <w:spacing w:line="360" w:lineRule="auto"/>
        <w:ind w:firstLine="480" w:firstLineChars="200"/>
        <w:rPr>
          <w:rFonts w:ascii="宋体" w:hAnsi="宋体" w:cs="宋体"/>
          <w:color w:val="auto"/>
          <w:sz w:val="24"/>
        </w:rPr>
      </w:pPr>
      <w:r>
        <w:rPr>
          <w:rFonts w:hint="eastAsia" w:ascii="宋体" w:hAnsi="宋体" w:cs="宋体"/>
          <w:color w:val="auto"/>
          <w:sz w:val="24"/>
        </w:rPr>
        <w:t>注：16.5.3款由招标人二选一，需在招标文件中明确。</w:t>
      </w:r>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17．投标文件的签署</w:t>
      </w:r>
    </w:p>
    <w:p>
      <w:pPr>
        <w:spacing w:line="360" w:lineRule="auto"/>
        <w:ind w:firstLine="480" w:firstLineChars="200"/>
        <w:rPr>
          <w:rFonts w:ascii="宋体" w:hAnsi="宋体" w:cs="宋体"/>
          <w:color w:val="auto"/>
          <w:sz w:val="24"/>
        </w:rPr>
      </w:pPr>
      <w:r>
        <w:rPr>
          <w:rFonts w:hint="eastAsia" w:ascii="宋体" w:hAnsi="宋体" w:cs="宋体"/>
          <w:color w:val="auto"/>
          <w:sz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pPr>
        <w:pStyle w:val="7"/>
        <w:spacing w:before="156" w:after="156"/>
        <w:rPr>
          <w:rFonts w:hAnsi="宋体" w:cs="宋体"/>
          <w:color w:val="auto"/>
        </w:rPr>
      </w:pPr>
      <w:bookmarkStart w:id="11" w:name="_Toc2272552"/>
      <w:bookmarkStart w:id="12" w:name="_Toc21525496"/>
      <w:r>
        <w:rPr>
          <w:rFonts w:hint="eastAsia" w:hAnsi="宋体" w:cs="宋体"/>
          <w:color w:val="auto"/>
        </w:rPr>
        <w:t>（四）投标文件的提交</w:t>
      </w:r>
      <w:bookmarkEnd w:id="11"/>
      <w:bookmarkEnd w:id="12"/>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18．</w:t>
      </w:r>
      <w:r>
        <w:rPr>
          <w:rFonts w:hint="eastAsia" w:ascii="宋体" w:hAnsi="宋体" w:cs="宋体"/>
          <w:b/>
          <w:color w:val="auto"/>
          <w:sz w:val="24"/>
          <w:szCs w:val="24"/>
        </w:rPr>
        <w:t>投标文件的密封和标记</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18.1递交的电子投标文件（不含备用光盘）必须进行加密。按照交易平台关于</w:t>
      </w:r>
      <w:r>
        <w:rPr>
          <w:rFonts w:hint="eastAsia" w:ascii="宋体" w:hAnsi="宋体" w:cs="宋体"/>
          <w:color w:val="auto"/>
          <w:sz w:val="24"/>
          <w:szCs w:val="24"/>
        </w:rPr>
        <w:t>全流程电子化项目的相关指南进行操作。详见： 。</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18.2未按要求加密的投标文件，</w:t>
      </w:r>
      <w:r>
        <w:rPr>
          <w:rFonts w:hint="eastAsia" w:ascii="宋体" w:hAnsi="宋体" w:cs="宋体"/>
          <w:color w:val="auto"/>
          <w:sz w:val="24"/>
          <w:szCs w:val="24"/>
        </w:rPr>
        <w:t>交易平台</w:t>
      </w:r>
      <w:r>
        <w:rPr>
          <w:rFonts w:hint="eastAsia" w:ascii="宋体" w:hAnsi="宋体" w:cs="宋体"/>
          <w:bCs/>
          <w:color w:val="auto"/>
          <w:sz w:val="24"/>
        </w:rPr>
        <w:t>将予以拒收。</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19．投标文件的递交和接收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19.1投标人通过</w:t>
      </w:r>
      <w:r>
        <w:rPr>
          <w:rFonts w:hint="eastAsia" w:ascii="宋体" w:hAnsi="宋体" w:cs="宋体"/>
          <w:color w:val="auto"/>
          <w:sz w:val="24"/>
          <w:szCs w:val="24"/>
        </w:rPr>
        <w:t>交易平台</w:t>
      </w:r>
      <w:r>
        <w:rPr>
          <w:rFonts w:hint="eastAsia" w:ascii="宋体" w:hAnsi="宋体" w:cs="宋体"/>
          <w:color w:val="auto"/>
          <w:sz w:val="24"/>
        </w:rPr>
        <w:t>递交电子投标文件。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19.2投标人完成电子</w:t>
      </w:r>
      <w:r>
        <w:rPr>
          <w:rFonts w:hint="eastAsia" w:ascii="宋体" w:hAnsi="宋体" w:cs="宋体"/>
          <w:color w:val="auto"/>
          <w:sz w:val="24"/>
        </w:rPr>
        <w:t>投标文件</w:t>
      </w:r>
      <w:r>
        <w:rPr>
          <w:rFonts w:hint="eastAsia" w:ascii="宋体" w:hAnsi="宋体" w:cs="宋体"/>
          <w:bCs/>
          <w:color w:val="auto"/>
          <w:sz w:val="24"/>
        </w:rPr>
        <w:t>上传后，</w:t>
      </w:r>
      <w:r>
        <w:rPr>
          <w:rFonts w:hint="eastAsia" w:ascii="宋体" w:hAnsi="宋体" w:cs="宋体"/>
          <w:color w:val="auto"/>
          <w:sz w:val="24"/>
          <w:szCs w:val="24"/>
        </w:rPr>
        <w:t>交易平台</w:t>
      </w:r>
      <w:r>
        <w:rPr>
          <w:rFonts w:hint="eastAsia" w:ascii="宋体" w:hAnsi="宋体" w:cs="宋体"/>
          <w:color w:val="auto"/>
          <w:sz w:val="24"/>
        </w:rPr>
        <w:t>即时向投标人发出递交回执通知。递交时间以递交回执通知载明的传输完成时间为准。</w:t>
      </w:r>
    </w:p>
    <w:p>
      <w:pPr>
        <w:spacing w:line="360" w:lineRule="auto"/>
        <w:ind w:firstLine="480" w:firstLineChars="200"/>
        <w:rPr>
          <w:rFonts w:ascii="宋体" w:hAnsi="宋体" w:cs="宋体"/>
          <w:color w:val="auto"/>
          <w:sz w:val="24"/>
        </w:rPr>
      </w:pPr>
      <w:r>
        <w:rPr>
          <w:rFonts w:hint="eastAsia" w:ascii="宋体" w:hAnsi="宋体" w:cs="宋体"/>
          <w:bCs/>
          <w:color w:val="auto"/>
          <w:sz w:val="24"/>
        </w:rPr>
        <w:t>19.3</w:t>
      </w:r>
      <w:r>
        <w:rPr>
          <w:rFonts w:hint="eastAsia" w:ascii="宋体" w:hAnsi="宋体" w:cs="宋体"/>
          <w:bCs/>
          <w:color w:val="auto"/>
          <w:sz w:val="24"/>
          <w:szCs w:val="24"/>
        </w:rPr>
        <w:t>逾期送达的</w:t>
      </w:r>
      <w:r>
        <w:rPr>
          <w:rFonts w:hint="eastAsia" w:ascii="宋体" w:hAnsi="宋体" w:cs="宋体"/>
          <w:bCs/>
          <w:color w:val="auto"/>
          <w:sz w:val="24"/>
        </w:rPr>
        <w:t>电子投标文件，</w:t>
      </w:r>
      <w:r>
        <w:rPr>
          <w:rFonts w:hint="eastAsia" w:ascii="宋体" w:hAnsi="宋体" w:cs="宋体"/>
          <w:color w:val="auto"/>
          <w:sz w:val="24"/>
          <w:szCs w:val="24"/>
        </w:rPr>
        <w:t>交易平台</w:t>
      </w:r>
      <w:r>
        <w:rPr>
          <w:rFonts w:hint="eastAsia" w:ascii="宋体" w:hAnsi="宋体" w:cs="宋体"/>
          <w:color w:val="auto"/>
          <w:sz w:val="24"/>
        </w:rPr>
        <w:t>将予以拒收。</w:t>
      </w:r>
    </w:p>
    <w:p>
      <w:pPr>
        <w:spacing w:line="360" w:lineRule="auto"/>
        <w:ind w:firstLine="480" w:firstLineChars="200"/>
        <w:rPr>
          <w:rFonts w:ascii="宋体" w:hAnsi="宋体" w:cs="宋体"/>
          <w:color w:val="auto"/>
          <w:sz w:val="24"/>
        </w:rPr>
      </w:pPr>
      <w:r>
        <w:rPr>
          <w:rFonts w:hint="eastAsia" w:ascii="宋体" w:hAnsi="宋体" w:cs="宋体"/>
          <w:color w:val="auto"/>
          <w:sz w:val="24"/>
        </w:rPr>
        <w:t>19.4</w:t>
      </w:r>
      <w:r>
        <w:rPr>
          <w:rFonts w:hint="eastAsia" w:ascii="宋体" w:hAnsi="宋体" w:cs="宋体"/>
          <w:color w:val="auto"/>
          <w:sz w:val="24"/>
          <w:szCs w:val="24"/>
        </w:rPr>
        <w:t>投标截止前，招标人拒绝接收符合条件的投标文件，投标人可向招标投标监督机构投诉。</w:t>
      </w:r>
    </w:p>
    <w:p>
      <w:pPr>
        <w:spacing w:line="360" w:lineRule="auto"/>
        <w:ind w:firstLine="480" w:firstLineChars="200"/>
        <w:rPr>
          <w:rFonts w:ascii="宋体" w:hAnsi="宋体" w:cs="宋体"/>
          <w:color w:val="auto"/>
          <w:sz w:val="24"/>
        </w:rPr>
      </w:pPr>
      <w:r>
        <w:rPr>
          <w:rFonts w:hint="eastAsia" w:ascii="宋体" w:hAnsi="宋体" w:cs="宋体"/>
          <w:color w:val="auto"/>
          <w:sz w:val="24"/>
        </w:rPr>
        <w:t>19.5如技术标和经济标先后分别开启，</w:t>
      </w:r>
      <w:r>
        <w:rPr>
          <w:rFonts w:hint="eastAsia" w:ascii="宋体" w:hAnsi="宋体" w:cs="宋体"/>
          <w:color w:val="auto"/>
          <w:sz w:val="24"/>
          <w:szCs w:val="24"/>
        </w:rPr>
        <w:t>交易平台</w:t>
      </w:r>
      <w:r>
        <w:rPr>
          <w:rFonts w:hint="eastAsia" w:ascii="宋体" w:hAnsi="宋体" w:cs="宋体"/>
          <w:color w:val="auto"/>
          <w:sz w:val="24"/>
        </w:rPr>
        <w:t>将按招标文件规定的时间分别开启技术标和经济标。</w:t>
      </w:r>
    </w:p>
    <w:p>
      <w:pPr>
        <w:spacing w:line="360" w:lineRule="auto"/>
        <w:ind w:firstLine="480" w:firstLineChars="200"/>
        <w:rPr>
          <w:rFonts w:ascii="宋体" w:hAnsi="宋体" w:cs="宋体"/>
          <w:color w:val="auto"/>
          <w:sz w:val="24"/>
        </w:rPr>
      </w:pPr>
      <w:r>
        <w:rPr>
          <w:rFonts w:hint="eastAsia" w:ascii="宋体" w:hAnsi="宋体" w:cs="宋体"/>
          <w:color w:val="auto"/>
          <w:sz w:val="24"/>
          <w:szCs w:val="24"/>
        </w:rPr>
        <w:t>19.6在规定的时间内，项目负责人须到自助签到。按照交易平台有关项目负责人自助签到流程进行操作。项目负责人凡未凭身份证按时到达指定地点签到的，</w:t>
      </w:r>
      <w:r>
        <w:rPr>
          <w:rFonts w:hint="eastAsia" w:ascii="宋体" w:hAnsi="宋体" w:cs="宋体"/>
          <w:color w:val="auto"/>
          <w:sz w:val="24"/>
        </w:rPr>
        <w:t>该投标文件将不能参与资格审查和评标</w:t>
      </w:r>
      <w:r>
        <w:rPr>
          <w:rFonts w:hint="eastAsia" w:ascii="宋体" w:hAnsi="宋体" w:cs="宋体"/>
          <w:color w:val="auto"/>
          <w:sz w:val="24"/>
          <w:szCs w:val="24"/>
        </w:rPr>
        <w:t>（选择性条款）。</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20．投标文件提交的截止时间</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20.1投标人应在投标须知前附表第17项所述的时间前提交投标文件。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cs="宋体"/>
          <w:color w:val="auto"/>
          <w:sz w:val="24"/>
        </w:rPr>
      </w:pPr>
      <w:r>
        <w:rPr>
          <w:rFonts w:hint="eastAsia" w:ascii="宋体" w:hAnsi="宋体" w:cs="宋体"/>
          <w:color w:val="auto"/>
          <w:sz w:val="24"/>
        </w:rPr>
        <w:t>20.3 到投标截止时间止，招标人收到的投标文件少于3家的，招标人将重新组织招标</w:t>
      </w:r>
      <w:r>
        <w:rPr>
          <w:rFonts w:hint="eastAsia" w:ascii="宋体" w:hAnsi="宋体" w:cs="宋体"/>
          <w:color w:val="auto"/>
          <w:sz w:val="24"/>
          <w:szCs w:val="24"/>
        </w:rPr>
        <w:t>（当N个标段同时招标且不允许兼中时，若有效投标人不足N+2家，则重新组织招标）</w:t>
      </w:r>
      <w:r>
        <w:rPr>
          <w:rFonts w:hint="eastAsia" w:ascii="宋体" w:hAnsi="宋体" w:cs="宋体"/>
          <w:color w:val="auto"/>
          <w:sz w:val="24"/>
        </w:rPr>
        <w:t>。</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21．迟交的投标文件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21.1 本须知前附表第17项规定的投标截止时间</w:t>
      </w:r>
      <w:r>
        <w:rPr>
          <w:rFonts w:hint="eastAsia" w:ascii="宋体" w:hAnsi="宋体" w:cs="宋体"/>
          <w:bCs/>
          <w:color w:val="auto"/>
          <w:sz w:val="24"/>
          <w:szCs w:val="24"/>
        </w:rPr>
        <w:t>后送达的</w:t>
      </w:r>
      <w:r>
        <w:rPr>
          <w:rFonts w:hint="eastAsia" w:ascii="宋体" w:hAnsi="宋体" w:cs="宋体"/>
          <w:bCs/>
          <w:color w:val="auto"/>
          <w:sz w:val="24"/>
        </w:rPr>
        <w:t>电子投标文件，</w:t>
      </w:r>
      <w:r>
        <w:rPr>
          <w:rFonts w:hint="eastAsia" w:ascii="宋体" w:hAnsi="宋体" w:cs="宋体"/>
          <w:color w:val="auto"/>
          <w:sz w:val="24"/>
          <w:szCs w:val="24"/>
        </w:rPr>
        <w:t>交易平台</w:t>
      </w:r>
      <w:r>
        <w:rPr>
          <w:rFonts w:hint="eastAsia" w:ascii="宋体" w:hAnsi="宋体" w:cs="宋体"/>
          <w:color w:val="auto"/>
          <w:sz w:val="24"/>
        </w:rPr>
        <w:t>将予以拒收。</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22．投标文件的修改与撤回</w:t>
      </w:r>
    </w:p>
    <w:p>
      <w:pPr>
        <w:spacing w:line="360" w:lineRule="auto"/>
        <w:ind w:firstLine="480" w:firstLineChars="200"/>
        <w:rPr>
          <w:rFonts w:ascii="宋体" w:hAnsi="宋体" w:cs="宋体"/>
          <w:color w:val="auto"/>
          <w:sz w:val="24"/>
        </w:rPr>
      </w:pPr>
      <w:r>
        <w:rPr>
          <w:rFonts w:hint="eastAsia" w:ascii="宋体" w:hAnsi="宋体" w:cs="宋体"/>
          <w:color w:val="auto"/>
          <w:sz w:val="24"/>
        </w:rPr>
        <w:t>22.1在规定的投标截止时间前，投标人可以修改或撤回已递交的投标文件，但应以书面形式通知招标人。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22.2投标人修改或撤回已递交的投标文件，需在</w:t>
      </w:r>
      <w:r>
        <w:rPr>
          <w:rFonts w:hint="eastAsia" w:ascii="宋体" w:hAnsi="宋体" w:cs="宋体"/>
          <w:color w:val="auto"/>
          <w:sz w:val="24"/>
        </w:rPr>
        <w:t>交易平台发出修改或撤回</w:t>
      </w:r>
      <w:r>
        <w:rPr>
          <w:rFonts w:hint="eastAsia" w:ascii="宋体" w:hAnsi="宋体" w:cs="宋体"/>
          <w:color w:val="auto"/>
          <w:sz w:val="24"/>
          <w:szCs w:val="24"/>
        </w:rPr>
        <w:t>通知，并按要求加盖电子印章。</w:t>
      </w:r>
      <w:r>
        <w:rPr>
          <w:rFonts w:hint="eastAsia" w:ascii="宋体" w:hAnsi="宋体" w:cs="宋体"/>
          <w:bCs/>
          <w:iCs/>
          <w:color w:val="auto"/>
          <w:sz w:val="24"/>
          <w:szCs w:val="24"/>
        </w:rPr>
        <w:t>电子招标投标交易平台收到通知后，</w:t>
      </w:r>
      <w:r>
        <w:rPr>
          <w:rFonts w:hint="eastAsia" w:ascii="宋体" w:hAnsi="宋体" w:cs="宋体"/>
          <w:color w:val="auto"/>
          <w:sz w:val="24"/>
          <w:szCs w:val="24"/>
        </w:rPr>
        <w:t>即时向投标人发出确认回执通知。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22.3修改后再次递交的，按19点的规定执行。</w:t>
      </w:r>
    </w:p>
    <w:p>
      <w:pPr>
        <w:spacing w:line="360" w:lineRule="auto"/>
        <w:ind w:firstLine="480" w:firstLineChars="200"/>
        <w:rPr>
          <w:rFonts w:ascii="宋体" w:hAnsi="宋体" w:cs="宋体"/>
          <w:color w:val="auto"/>
          <w:sz w:val="24"/>
        </w:rPr>
      </w:pPr>
      <w:r>
        <w:rPr>
          <w:rFonts w:hint="eastAsia" w:ascii="宋体" w:hAnsi="宋体" w:cs="宋体"/>
          <w:color w:val="auto"/>
          <w:sz w:val="24"/>
        </w:rPr>
        <w:t>22.4在投标截止时间之后，投标人不得补充、修改和更换投标文件。</w:t>
      </w:r>
    </w:p>
    <w:p>
      <w:pPr>
        <w:pStyle w:val="7"/>
        <w:spacing w:before="156" w:after="156"/>
        <w:rPr>
          <w:rFonts w:hAnsi="宋体" w:cs="宋体"/>
          <w:color w:val="auto"/>
        </w:rPr>
      </w:pPr>
      <w:bookmarkStart w:id="13" w:name="_Toc2272553"/>
      <w:bookmarkStart w:id="14" w:name="_Toc21525497"/>
      <w:r>
        <w:rPr>
          <w:rFonts w:hint="eastAsia" w:hAnsi="宋体" w:cs="宋体"/>
          <w:color w:val="auto"/>
        </w:rPr>
        <w:t>（五）开标、评标、定标及合同签定</w:t>
      </w:r>
      <w:bookmarkEnd w:id="13"/>
      <w:bookmarkEnd w:id="14"/>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23、开标。</w:t>
      </w:r>
    </w:p>
    <w:p>
      <w:pPr>
        <w:spacing w:line="360" w:lineRule="auto"/>
        <w:ind w:firstLine="480" w:firstLineChars="200"/>
        <w:rPr>
          <w:rFonts w:ascii="宋体" w:hAnsi="宋体" w:cs="宋体"/>
          <w:color w:val="auto"/>
          <w:sz w:val="24"/>
        </w:rPr>
      </w:pPr>
      <w:r>
        <w:rPr>
          <w:rFonts w:hint="eastAsia" w:ascii="宋体" w:hAnsi="宋体" w:cs="宋体"/>
          <w:color w:val="auto"/>
          <w:sz w:val="24"/>
        </w:rPr>
        <w:t>详见第二章开标、评标及定标办法</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24．评标过程的保密</w:t>
      </w:r>
    </w:p>
    <w:p>
      <w:pPr>
        <w:spacing w:line="360" w:lineRule="auto"/>
        <w:ind w:firstLine="480" w:firstLineChars="200"/>
        <w:rPr>
          <w:rFonts w:ascii="宋体" w:hAnsi="宋体" w:cs="宋体"/>
          <w:color w:val="auto"/>
          <w:sz w:val="24"/>
        </w:rPr>
      </w:pPr>
      <w:r>
        <w:rPr>
          <w:rFonts w:hint="eastAsia" w:ascii="宋体" w:hAnsi="宋体" w:cs="宋体"/>
          <w:color w:val="auto"/>
          <w:sz w:val="24"/>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cs="宋体"/>
          <w:color w:val="auto"/>
          <w:sz w:val="24"/>
        </w:rPr>
      </w:pPr>
      <w:r>
        <w:rPr>
          <w:rFonts w:hint="eastAsia" w:ascii="宋体" w:hAnsi="宋体" w:cs="宋体"/>
          <w:color w:val="auto"/>
          <w:sz w:val="24"/>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25．投标文件的澄清，计算错误的修正</w:t>
      </w:r>
    </w:p>
    <w:p>
      <w:pPr>
        <w:spacing w:line="360" w:lineRule="auto"/>
        <w:ind w:firstLine="480" w:firstLineChars="200"/>
        <w:rPr>
          <w:rFonts w:ascii="宋体" w:hAnsi="宋体" w:cs="宋体"/>
          <w:color w:val="auto"/>
          <w:sz w:val="24"/>
        </w:rPr>
      </w:pPr>
      <w:r>
        <w:rPr>
          <w:rFonts w:hint="eastAsia" w:ascii="宋体" w:hAnsi="宋体" w:cs="宋体"/>
          <w:color w:val="auto"/>
          <w:sz w:val="24"/>
        </w:rPr>
        <w:t>详见招标文件第二章开标、评标及定标办法</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26．投标文件的评审、比较和否决</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rPr>
        <w:t>详见招标文件第二章开标、评标及定标办法。</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27．中标通知书</w:t>
      </w:r>
    </w:p>
    <w:p>
      <w:pPr>
        <w:spacing w:line="360" w:lineRule="auto"/>
        <w:ind w:firstLine="480" w:firstLineChars="200"/>
        <w:rPr>
          <w:rFonts w:ascii="宋体" w:hAnsi="宋体" w:cs="宋体"/>
          <w:color w:val="auto"/>
          <w:sz w:val="24"/>
        </w:rPr>
      </w:pPr>
      <w:r>
        <w:rPr>
          <w:rFonts w:hint="eastAsia" w:ascii="宋体" w:hAnsi="宋体" w:cs="宋体"/>
          <w:color w:val="auto"/>
          <w:sz w:val="24"/>
        </w:rPr>
        <w:t>27.1招标人将在</w:t>
      </w:r>
      <w:r>
        <w:rPr>
          <w:rFonts w:hint="eastAsia" w:ascii="宋体" w:hAnsi="宋体" w:cs="宋体"/>
          <w:color w:val="auto"/>
          <w:sz w:val="24"/>
          <w:szCs w:val="24"/>
        </w:rPr>
        <w:t>交易平台</w:t>
      </w:r>
      <w:r>
        <w:rPr>
          <w:rFonts w:hint="eastAsia" w:ascii="宋体" w:hAnsi="宋体" w:cs="宋体"/>
          <w:color w:val="auto"/>
          <w:sz w:val="24"/>
        </w:rPr>
        <w:t>、广东省招标投标监管网和中国招标投标公共服务平台公示中标候选人，公示期为三天。</w:t>
      </w:r>
    </w:p>
    <w:p>
      <w:pPr>
        <w:spacing w:line="360" w:lineRule="auto"/>
        <w:ind w:firstLine="480" w:firstLineChars="200"/>
        <w:rPr>
          <w:rFonts w:ascii="宋体" w:hAnsi="宋体" w:cs="宋体"/>
          <w:color w:val="auto"/>
          <w:sz w:val="24"/>
        </w:rPr>
      </w:pPr>
      <w:r>
        <w:rPr>
          <w:rFonts w:hint="eastAsia" w:ascii="宋体" w:hAnsi="宋体" w:cs="宋体"/>
          <w:color w:val="auto"/>
          <w:sz w:val="24"/>
        </w:rPr>
        <w:t>27.2招标人应当自确定中标人后，向招标投标监管机构提交招标投标情况的书面报告；经招投标监管机构备案后，方可发出中标通知书。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s="宋体"/>
          <w:color w:val="auto"/>
          <w:sz w:val="24"/>
        </w:rPr>
      </w:pPr>
      <w:r>
        <w:rPr>
          <w:rFonts w:hint="eastAsia" w:ascii="宋体" w:hAnsi="宋体" w:cs="宋体"/>
          <w:color w:val="auto"/>
          <w:sz w:val="24"/>
        </w:rPr>
        <w:t>27.3中标人必须在收到中标通知书后24小时之内以书面形式回复招标人，确认收到。</w:t>
      </w:r>
    </w:p>
    <w:p>
      <w:pPr>
        <w:spacing w:line="360" w:lineRule="auto"/>
        <w:ind w:firstLine="480" w:firstLineChars="200"/>
        <w:rPr>
          <w:rFonts w:ascii="宋体" w:hAnsi="宋体" w:cs="宋体"/>
          <w:color w:val="auto"/>
          <w:sz w:val="24"/>
        </w:rPr>
      </w:pPr>
      <w:r>
        <w:rPr>
          <w:rFonts w:hint="eastAsia" w:ascii="宋体" w:hAnsi="宋体" w:cs="宋体"/>
          <w:color w:val="auto"/>
          <w:sz w:val="24"/>
        </w:rPr>
        <w:t>27.4在产生中标候选人后，招标人将中标候选人的投标文件商务部分文件的所有内容（包括报价清单、人员、业绩、奖项等资料）在</w:t>
      </w:r>
      <w:r>
        <w:rPr>
          <w:rFonts w:hint="eastAsia" w:ascii="宋体" w:hAnsi="宋体" w:cs="宋体"/>
          <w:color w:val="auto"/>
          <w:sz w:val="24"/>
          <w:szCs w:val="24"/>
        </w:rPr>
        <w:t>交易平台和广东省招标投标监管网</w:t>
      </w:r>
      <w:r>
        <w:rPr>
          <w:rFonts w:hint="eastAsia" w:ascii="宋体" w:hAnsi="宋体" w:cs="宋体"/>
          <w:color w:val="auto"/>
          <w:sz w:val="24"/>
        </w:rPr>
        <w:t>公开。</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28．合同协议书的签订</w:t>
      </w:r>
    </w:p>
    <w:p>
      <w:pPr>
        <w:spacing w:line="360" w:lineRule="auto"/>
        <w:ind w:firstLine="480" w:firstLineChars="200"/>
        <w:rPr>
          <w:rFonts w:ascii="宋体" w:hAnsi="宋体" w:cs="宋体"/>
          <w:color w:val="auto"/>
          <w:sz w:val="24"/>
        </w:rPr>
      </w:pPr>
      <w:r>
        <w:rPr>
          <w:rFonts w:hint="eastAsia" w:ascii="宋体" w:hAnsi="宋体" w:cs="宋体"/>
          <w:color w:val="auto"/>
          <w:sz w:val="24"/>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宋体" w:hAnsi="宋体" w:cs="宋体"/>
          <w:color w:val="auto"/>
          <w:sz w:val="24"/>
        </w:rPr>
      </w:pPr>
      <w:r>
        <w:rPr>
          <w:rFonts w:hint="eastAsia" w:ascii="宋体" w:hAnsi="宋体" w:cs="宋体"/>
          <w:color w:val="auto"/>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hAnsi="宋体" w:cs="宋体"/>
          <w:color w:val="auto"/>
          <w:sz w:val="24"/>
        </w:rPr>
      </w:pPr>
      <w:r>
        <w:rPr>
          <w:rFonts w:hint="eastAsia" w:ascii="宋体" w:hAnsi="宋体" w:cs="宋体"/>
          <w:color w:val="auto"/>
          <w:sz w:val="24"/>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s="宋体"/>
          <w:color w:val="auto"/>
          <w:sz w:val="24"/>
        </w:rPr>
      </w:pPr>
      <w:r>
        <w:rPr>
          <w:rFonts w:hint="eastAsia" w:ascii="宋体" w:hAnsi="宋体" w:cs="宋体"/>
          <w:color w:val="auto"/>
          <w:sz w:val="24"/>
        </w:rPr>
        <w:t>28.4招标人支付工程款时，中标人应按规定开具发票。</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29．履约担保</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29.1 在收到中标通知书后的</w:t>
      </w:r>
      <w:r>
        <w:rPr>
          <w:rFonts w:hint="eastAsia" w:ascii="宋体" w:hAnsi="宋体" w:cs="宋体"/>
          <w:b/>
          <w:color w:val="auto"/>
          <w:sz w:val="24"/>
        </w:rPr>
        <w:t>15日</w:t>
      </w:r>
      <w:r>
        <w:rPr>
          <w:rFonts w:hint="eastAsia" w:ascii="宋体" w:hAnsi="宋体" w:cs="宋体"/>
          <w:color w:val="auto"/>
          <w:sz w:val="24"/>
        </w:rPr>
        <w:t>内，中标人应按本须知前附表第20项的规定向招标人提交履约担保。</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30．合同生效</w:t>
      </w:r>
    </w:p>
    <w:p>
      <w:pPr>
        <w:spacing w:line="360" w:lineRule="auto"/>
        <w:ind w:firstLine="480" w:firstLineChars="200"/>
        <w:rPr>
          <w:rFonts w:ascii="宋体" w:hAnsi="宋体" w:cs="宋体"/>
          <w:color w:val="auto"/>
          <w:sz w:val="24"/>
        </w:rPr>
      </w:pPr>
      <w:r>
        <w:rPr>
          <w:rFonts w:hint="eastAsia" w:ascii="宋体" w:hAnsi="宋体" w:cs="宋体"/>
          <w:color w:val="auto"/>
          <w:sz w:val="24"/>
        </w:rPr>
        <w:t>30.1在合同双方全权代表在合同协议书上签字，并分别加盖双方单位的公章后，合同正式生效。</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31．其它费用</w:t>
      </w:r>
    </w:p>
    <w:p>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32．腐败与欺诈行为</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在招标和合同实施期间，招标人要求投标人和承包人遵守最高的道德标准。</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32．1对本条款的规定，特定义如下词汇：</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1）、“腐败行为”是指在招标或合同执行期间，通过提供、给予、接受或索要任何有价值的东西，从而影响招标人有关人员工作的行为；</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32．2如果投标人被认定在本招标的竞争中有腐败或欺诈行为，则会被取消投标资格。</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宋体" w:hAnsi="宋体" w:cs="宋体"/>
          <w:b/>
          <w:color w:val="auto"/>
          <w:sz w:val="24"/>
        </w:rPr>
      </w:pPr>
      <w:r>
        <w:rPr>
          <w:rFonts w:hint="eastAsia" w:ascii="宋体" w:hAnsi="宋体" w:cs="宋体"/>
          <w:b/>
          <w:color w:val="auto"/>
          <w:sz w:val="24"/>
        </w:rPr>
        <w:t>33. 投标人信誉的要求</w:t>
      </w:r>
    </w:p>
    <w:p>
      <w:pPr>
        <w:spacing w:line="480" w:lineRule="auto"/>
        <w:ind w:firstLine="537" w:firstLineChars="224"/>
        <w:rPr>
          <w:rFonts w:ascii="宋体" w:hAnsi="宋体" w:cs="宋体"/>
          <w:color w:val="auto"/>
          <w:sz w:val="24"/>
          <w:shd w:val="clear" w:color="FFFFFF" w:fill="D9D9D9"/>
        </w:rPr>
      </w:pPr>
      <w:r>
        <w:rPr>
          <w:rFonts w:hint="eastAsia" w:ascii="宋体" w:hAnsi="宋体" w:cs="宋体"/>
          <w:color w:val="auto"/>
          <w:sz w:val="24"/>
        </w:rPr>
        <w:t>存在下列情形之一的，招标人可以限制其投标（需在招标文件中明确评定方法）</w:t>
      </w:r>
    </w:p>
    <w:p>
      <w:pPr>
        <w:spacing w:line="480" w:lineRule="auto"/>
        <w:ind w:firstLine="537" w:firstLineChars="224"/>
        <w:rPr>
          <w:rFonts w:ascii="宋体" w:hAnsi="宋体" w:cs="宋体"/>
          <w:color w:val="auto"/>
          <w:sz w:val="24"/>
        </w:rPr>
      </w:pPr>
      <w:r>
        <w:rPr>
          <w:rFonts w:hint="eastAsia" w:ascii="宋体" w:hAnsi="宋体" w:cs="宋体"/>
          <w:color w:val="auto"/>
          <w:sz w:val="24"/>
        </w:rPr>
        <w:t>（1）被住房城乡建设行政主管部门在全国建筑市场监管一体化工作平台列入建筑市场主体“黑名单”；</w:t>
      </w:r>
    </w:p>
    <w:p>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（2）被发改委、人力资源社会保障、质检总局等有关部门、单位在“信用中国”网站中列入联合惩戒失信黑名单。</w:t>
      </w:r>
    </w:p>
    <w:bookmarkEnd w:id="6"/>
    <w:p>
      <w:pPr>
        <w:pStyle w:val="2"/>
        <w:rPr>
          <w:rFonts w:ascii="宋体" w:hAnsi="宋体" w:cs="宋体"/>
          <w:color w:val="auto"/>
        </w:rPr>
      </w:pPr>
      <w:r>
        <w:rPr>
          <w:rFonts w:hint="eastAsia" w:ascii="宋体" w:hAnsi="宋体" w:cs="宋体"/>
          <w:color w:val="auto"/>
          <w:sz w:val="24"/>
        </w:rPr>
        <w:br w:type="page"/>
      </w:r>
      <w:bookmarkStart w:id="15" w:name="_Toc286"/>
      <w:r>
        <w:rPr>
          <w:rFonts w:hint="eastAsia" w:ascii="宋体" w:hAnsi="宋体" w:cs="宋体"/>
          <w:color w:val="auto"/>
        </w:rPr>
        <w:t>第二章  开标、评标及定标办法</w:t>
      </w:r>
      <w:bookmarkEnd w:id="15"/>
    </w:p>
    <w:p>
      <w:pPr>
        <w:pStyle w:val="6"/>
        <w:rPr>
          <w:rFonts w:ascii="宋体" w:hAnsi="宋体" w:cs="宋体"/>
          <w:color w:val="auto"/>
        </w:rPr>
      </w:pPr>
      <w:bookmarkStart w:id="16" w:name="_Toc20398"/>
      <w:r>
        <w:rPr>
          <w:rFonts w:hint="eastAsia" w:ascii="宋体" w:hAnsi="宋体" w:cs="宋体"/>
          <w:color w:val="auto"/>
          <w:sz w:val="28"/>
          <w:szCs w:val="28"/>
        </w:rPr>
        <w:t>一、</w:t>
      </w:r>
      <w:r>
        <w:rPr>
          <w:rFonts w:hint="eastAsia" w:ascii="宋体" w:hAnsi="宋体" w:cs="宋体"/>
          <w:color w:val="auto"/>
        </w:rPr>
        <w:t>开标、评标及定标办法修改表</w:t>
      </w:r>
      <w:bookmarkEnd w:id="16"/>
    </w:p>
    <w:p>
      <w:pPr>
        <w:pStyle w:val="4"/>
        <w:spacing w:after="0" w:line="360" w:lineRule="auto"/>
        <w:rPr>
          <w:rFonts w:ascii="宋体" w:hAnsi="宋体" w:cs="宋体"/>
          <w:b/>
          <w:color w:val="auto"/>
          <w:szCs w:val="21"/>
        </w:rPr>
      </w:pPr>
      <w:r>
        <w:rPr>
          <w:rFonts w:hint="eastAsia" w:ascii="宋体" w:hAnsi="宋体" w:cs="宋体"/>
          <w:b/>
          <w:color w:val="auto"/>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 xml:space="preserve">36.1            </w:t>
      </w:r>
      <w:r>
        <w:rPr>
          <w:rFonts w:hint="eastAsia" w:ascii="宋体" w:hAnsi="宋体" w:cs="宋体"/>
          <w:b/>
          <w:color w:val="auto"/>
          <w:sz w:val="24"/>
          <w:szCs w:val="24"/>
        </w:rPr>
        <w:t>修改类型：修改</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 xml:space="preserve">36.3                </w:t>
      </w:r>
      <w:r>
        <w:rPr>
          <w:rFonts w:hint="eastAsia" w:ascii="宋体" w:hAnsi="宋体" w:cs="宋体"/>
          <w:b/>
          <w:color w:val="auto"/>
          <w:sz w:val="24"/>
          <w:szCs w:val="24"/>
        </w:rPr>
        <w:t>修改类型：删除</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条款号：36.4                修改类型：修改</w:t>
      </w:r>
    </w:p>
    <w:p>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540" w:firstLineChars="224"/>
        <w:rPr>
          <w:rFonts w:ascii="宋体" w:hAnsi="宋体" w:cs="宋体"/>
          <w:bCs/>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36.4若递交投标文件的投标人不足3家，则重新组织招标。</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bCs/>
          <w:color w:val="auto"/>
          <w:sz w:val="24"/>
          <w:szCs w:val="24"/>
        </w:rPr>
        <w:t xml:space="preserve">36.5.1              </w:t>
      </w:r>
      <w:r>
        <w:rPr>
          <w:rFonts w:hint="eastAsia" w:ascii="宋体" w:hAnsi="宋体" w:cs="宋体"/>
          <w:b/>
          <w:color w:val="auto"/>
          <w:sz w:val="24"/>
          <w:szCs w:val="24"/>
        </w:rPr>
        <w:t>修改类型：修改</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602" w:firstLineChars="250"/>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36.5.1在投标截止时间后一个小时内，投标人通过交易平台对已递交的电子投标文件进行解密。投标人完成解密后，再由招标人进行解密。解密完成后，公布招标项目名称、投标人名称、投标报价、工期及其他内容；</w:t>
      </w:r>
    </w:p>
    <w:p>
      <w:pPr>
        <w:pStyle w:val="35"/>
        <w:widowControl/>
        <w:spacing w:line="360" w:lineRule="auto"/>
        <w:ind w:firstLine="482" w:firstLineChars="200"/>
        <w:rPr>
          <w:rFonts w:ascii="宋体" w:hAnsi="宋体" w:cs="宋体"/>
          <w:b/>
          <w:bCs/>
          <w:color w:val="auto"/>
          <w:szCs w:val="24"/>
          <w:shd w:val="clear" w:color="auto" w:fill="FFFFFF"/>
        </w:rPr>
      </w:pPr>
      <w:r>
        <w:rPr>
          <w:rFonts w:hint="eastAsia" w:ascii="宋体" w:hAnsi="宋体" w:cs="宋体"/>
          <w:b/>
          <w:bCs/>
          <w:color w:val="auto"/>
          <w:szCs w:val="24"/>
          <w:shd w:val="clear" w:color="auto" w:fill="FFFFFF"/>
        </w:rPr>
        <w:t>条款号：39.3                   修改类型：修改</w:t>
      </w:r>
    </w:p>
    <w:p>
      <w:pPr>
        <w:widowControl/>
        <w:spacing w:line="360" w:lineRule="auto"/>
        <w:ind w:firstLine="472" w:firstLineChars="196"/>
        <w:jc w:val="left"/>
        <w:rPr>
          <w:rFonts w:ascii="宋体" w:hAnsi="宋体" w:cs="宋体"/>
          <w:color w:val="auto"/>
          <w:sz w:val="24"/>
          <w:szCs w:val="24"/>
          <w:shd w:val="clear" w:color="auto" w:fill="FFFFFF"/>
        </w:rPr>
      </w:pPr>
      <w:r>
        <w:rPr>
          <w:rFonts w:hint="eastAsia" w:ascii="宋体" w:hAnsi="宋体" w:cs="宋体"/>
          <w:b/>
          <w:color w:val="auto"/>
          <w:kern w:val="0"/>
          <w:sz w:val="24"/>
          <w:szCs w:val="24"/>
          <w:shd w:val="clear" w:color="auto" w:fill="FFFFFF"/>
        </w:rPr>
        <w:t>原文：</w:t>
      </w:r>
      <w:r>
        <w:rPr>
          <w:rFonts w:hint="eastAsia" w:ascii="宋体" w:hAnsi="宋体" w:cs="宋体"/>
          <w:color w:val="auto"/>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shd w:val="clear" w:color="auto" w:fill="FFFFFF"/>
        </w:rPr>
        <w:t>现文：</w:t>
      </w:r>
      <w:r>
        <w:rPr>
          <w:rFonts w:hint="eastAsia" w:ascii="宋体" w:hAnsi="宋体" w:cs="宋体"/>
          <w:color w:val="auto"/>
          <w:sz w:val="24"/>
          <w:szCs w:val="24"/>
        </w:rPr>
        <w:t>排名第一的中标候选人放弃中标、或因不可抗力提出不能履行合同，或者招标文件规定应当提交履约担保而在规定的期限内未能提交的，</w:t>
      </w:r>
      <w:r>
        <w:rPr>
          <w:rFonts w:hint="eastAsia" w:ascii="宋体" w:hAnsi="宋体" w:cs="宋体"/>
          <w:color w:val="auto"/>
          <w:sz w:val="24"/>
          <w:szCs w:val="24"/>
          <w:u w:val="single"/>
          <w:shd w:val="clear" w:color="auto" w:fill="FFFFFF"/>
        </w:rPr>
        <w:t>或经核查发现委派的项目负责人已在其他在建项目中担任施工单位项目负责人的，</w:t>
      </w:r>
      <w:r>
        <w:rPr>
          <w:rFonts w:hint="eastAsia" w:ascii="宋体" w:hAnsi="宋体" w:cs="宋体"/>
          <w:color w:val="auto"/>
          <w:sz w:val="24"/>
          <w:szCs w:val="24"/>
          <w:u w:val="single"/>
        </w:rPr>
        <w:t>招标人可以确定排名第二的中标候选人为中标人。</w:t>
      </w:r>
    </w:p>
    <w:p>
      <w:pPr>
        <w:pStyle w:val="35"/>
        <w:widowControl/>
        <w:spacing w:line="360" w:lineRule="auto"/>
        <w:ind w:firstLine="482" w:firstLineChars="200"/>
        <w:rPr>
          <w:rFonts w:ascii="宋体" w:hAnsi="宋体" w:cs="宋体"/>
          <w:b/>
          <w:bCs/>
          <w:color w:val="auto"/>
          <w:szCs w:val="24"/>
          <w:shd w:val="clear" w:color="auto" w:fill="FFFFFF"/>
        </w:rPr>
      </w:pPr>
      <w:r>
        <w:rPr>
          <w:rFonts w:hint="eastAsia" w:ascii="宋体" w:hAnsi="宋体" w:cs="宋体"/>
          <w:b/>
          <w:bCs/>
          <w:color w:val="auto"/>
          <w:szCs w:val="24"/>
          <w:shd w:val="clear" w:color="auto" w:fill="FFFFFF"/>
        </w:rPr>
        <w:t>条款号：（二）开标评标办法程序和细则      修改类型：删除</w:t>
      </w:r>
    </w:p>
    <w:p>
      <w:pPr>
        <w:pBdr>
          <w:bottom w:val="single" w:color="auto" w:sz="6" w:space="1"/>
        </w:pBdr>
        <w:spacing w:line="360" w:lineRule="auto"/>
        <w:ind w:firstLine="482" w:firstLineChars="200"/>
        <w:rPr>
          <w:rFonts w:ascii="宋体" w:hAnsi="宋体" w:cs="宋体"/>
          <w:b/>
          <w:color w:val="auto"/>
          <w:sz w:val="24"/>
          <w:szCs w:val="24"/>
        </w:rPr>
      </w:pPr>
      <w:r>
        <w:rPr>
          <w:rFonts w:hint="eastAsia" w:ascii="宋体" w:hAnsi="宋体" w:cs="宋体"/>
          <w:b/>
          <w:bCs/>
          <w:color w:val="auto"/>
          <w:sz w:val="24"/>
          <w:szCs w:val="24"/>
          <w:shd w:val="clear" w:color="auto" w:fill="FFFFFF"/>
        </w:rPr>
        <w:t>原文：</w:t>
      </w:r>
      <w:r>
        <w:rPr>
          <w:rFonts w:hint="eastAsia" w:ascii="宋体" w:hAnsi="宋体" w:cs="宋体"/>
          <w:color w:val="auto"/>
          <w:sz w:val="24"/>
          <w:szCs w:val="24"/>
          <w:shd w:val="clear" w:color="auto" w:fill="FFFFFF"/>
        </w:rPr>
        <w:t>注：以下八种评标办法所述企业综合诚信评价分数即投标截止当日广州市住房和城乡建设局网站上公布的企业综合诚信评价60日诚信分。</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 评标办法        修改类型：删除</w:t>
      </w:r>
    </w:p>
    <w:p>
      <w:pPr>
        <w:pBdr>
          <w:bottom w:val="single" w:color="auto" w:sz="6" w:space="1"/>
        </w:pBdr>
        <w:spacing w:line="360" w:lineRule="auto"/>
        <w:ind w:firstLine="602" w:firstLineChars="250"/>
        <w:rPr>
          <w:rStyle w:val="45"/>
          <w:rFonts w:ascii="宋体" w:hAnsi="宋体" w:cs="宋体"/>
          <w:color w:val="auto"/>
          <w:sz w:val="24"/>
          <w:szCs w:val="24"/>
        </w:rPr>
      </w:pPr>
      <w:r>
        <w:rPr>
          <w:rFonts w:hint="eastAsia" w:ascii="宋体" w:hAnsi="宋体" w:cs="宋体"/>
          <w:b/>
          <w:color w:val="auto"/>
          <w:sz w:val="24"/>
          <w:szCs w:val="24"/>
        </w:rPr>
        <w:t>原文：</w:t>
      </w:r>
      <w:r>
        <w:rPr>
          <w:rStyle w:val="45"/>
          <w:rFonts w:hint="eastAsia" w:ascii="宋体" w:hAnsi="宋体" w:cs="宋体"/>
          <w:color w:val="auto"/>
          <w:sz w:val="24"/>
          <w:szCs w:val="24"/>
        </w:rPr>
        <w:t>可选</w:t>
      </w:r>
      <w:r>
        <w:rPr>
          <w:rFonts w:hint="eastAsia" w:ascii="宋体" w:hAnsi="宋体" w:cs="宋体"/>
          <w:color w:val="auto"/>
          <w:sz w:val="24"/>
          <w:szCs w:val="24"/>
          <w:u w:val="single"/>
        </w:rPr>
        <w:t>办法</w:t>
      </w:r>
      <w:r>
        <w:rPr>
          <w:rStyle w:val="45"/>
          <w:rFonts w:hint="eastAsia" w:ascii="宋体" w:hAnsi="宋体" w:cs="宋体"/>
          <w:color w:val="auto"/>
          <w:sz w:val="24"/>
          <w:szCs w:val="24"/>
        </w:rPr>
        <w:t>一（适合</w:t>
      </w:r>
      <w:r>
        <w:rPr>
          <w:rStyle w:val="45"/>
          <w:rFonts w:hint="eastAsia" w:ascii="宋体" w:hAnsi="宋体" w:cs="宋体"/>
          <w:color w:val="auto"/>
          <w:kern w:val="0"/>
          <w:sz w:val="24"/>
          <w:szCs w:val="24"/>
        </w:rPr>
        <w:t>综合评分法一</w:t>
      </w:r>
      <w:r>
        <w:rPr>
          <w:rStyle w:val="45"/>
          <w:rFonts w:hint="eastAsia" w:ascii="宋体" w:hAnsi="宋体" w:cs="宋体"/>
          <w:color w:val="auto"/>
          <w:sz w:val="24"/>
          <w:szCs w:val="24"/>
        </w:rPr>
        <w:t>，技术标与经济标先后分别开启）</w:t>
      </w:r>
    </w:p>
    <w:p>
      <w:pPr>
        <w:pBdr>
          <w:bottom w:val="single" w:color="auto" w:sz="6" w:space="1"/>
        </w:pBdr>
        <w:spacing w:line="360" w:lineRule="auto"/>
        <w:ind w:firstLine="1320" w:firstLineChars="550"/>
        <w:rPr>
          <w:rStyle w:val="45"/>
          <w:rFonts w:ascii="宋体" w:hAnsi="宋体" w:cs="宋体"/>
          <w:color w:val="auto"/>
          <w:sz w:val="24"/>
          <w:szCs w:val="24"/>
        </w:rPr>
      </w:pPr>
      <w:r>
        <w:rPr>
          <w:rStyle w:val="45"/>
          <w:rFonts w:hint="eastAsia" w:ascii="宋体" w:hAnsi="宋体" w:cs="宋体"/>
          <w:color w:val="auto"/>
          <w:sz w:val="24"/>
          <w:szCs w:val="24"/>
        </w:rPr>
        <w:t>可选</w:t>
      </w:r>
      <w:r>
        <w:rPr>
          <w:rFonts w:hint="eastAsia" w:ascii="宋体" w:hAnsi="宋体" w:cs="宋体"/>
          <w:color w:val="auto"/>
          <w:sz w:val="24"/>
          <w:szCs w:val="24"/>
          <w:u w:val="single"/>
        </w:rPr>
        <w:t>办法</w:t>
      </w:r>
      <w:r>
        <w:rPr>
          <w:rStyle w:val="45"/>
          <w:rFonts w:hint="eastAsia" w:ascii="宋体" w:hAnsi="宋体" w:cs="宋体"/>
          <w:color w:val="auto"/>
          <w:sz w:val="24"/>
          <w:szCs w:val="24"/>
        </w:rPr>
        <w:t>二（适合综合评分法一，技术标与经济标同时开启）</w:t>
      </w:r>
    </w:p>
    <w:p>
      <w:pPr>
        <w:pBdr>
          <w:bottom w:val="single" w:color="auto" w:sz="6" w:space="1"/>
        </w:pBdr>
        <w:spacing w:line="360" w:lineRule="auto"/>
        <w:ind w:firstLine="1320" w:firstLineChars="550"/>
        <w:rPr>
          <w:rStyle w:val="45"/>
          <w:rFonts w:ascii="宋体" w:hAnsi="宋体" w:cs="宋体"/>
          <w:color w:val="auto"/>
          <w:sz w:val="24"/>
          <w:szCs w:val="24"/>
        </w:rPr>
      </w:pPr>
      <w:r>
        <w:rPr>
          <w:rStyle w:val="45"/>
          <w:rFonts w:hint="eastAsia" w:ascii="宋体" w:hAnsi="宋体" w:cs="宋体"/>
          <w:color w:val="auto"/>
          <w:sz w:val="24"/>
          <w:szCs w:val="24"/>
        </w:rPr>
        <w:t>可选办法三（适合综合评分法二，技术标与经济标先后分别开启）</w:t>
      </w:r>
    </w:p>
    <w:p>
      <w:pPr>
        <w:pBdr>
          <w:bottom w:val="single" w:color="auto" w:sz="6" w:space="1"/>
        </w:pBdr>
        <w:spacing w:line="360" w:lineRule="auto"/>
        <w:ind w:firstLine="1320" w:firstLineChars="550"/>
        <w:rPr>
          <w:rStyle w:val="45"/>
          <w:rFonts w:ascii="宋体" w:hAnsi="宋体" w:cs="宋体"/>
          <w:color w:val="auto"/>
          <w:sz w:val="24"/>
          <w:szCs w:val="24"/>
        </w:rPr>
      </w:pPr>
      <w:r>
        <w:rPr>
          <w:rStyle w:val="45"/>
          <w:rFonts w:hint="eastAsia" w:ascii="宋体" w:hAnsi="宋体" w:cs="宋体"/>
          <w:color w:val="auto"/>
          <w:sz w:val="24"/>
          <w:szCs w:val="24"/>
        </w:rPr>
        <w:t>可选办法四（适合综合评分法二，技术标与经济标同时开启）</w:t>
      </w:r>
    </w:p>
    <w:p>
      <w:pPr>
        <w:pBdr>
          <w:bottom w:val="single" w:color="auto" w:sz="6" w:space="1"/>
        </w:pBdr>
        <w:spacing w:line="360" w:lineRule="auto"/>
        <w:ind w:firstLine="1320" w:firstLineChars="550"/>
        <w:rPr>
          <w:rStyle w:val="45"/>
          <w:rFonts w:ascii="宋体" w:hAnsi="宋体" w:cs="宋体"/>
          <w:color w:val="auto"/>
          <w:sz w:val="24"/>
          <w:szCs w:val="24"/>
        </w:rPr>
      </w:pPr>
      <w:r>
        <w:rPr>
          <w:rStyle w:val="45"/>
          <w:rFonts w:hint="eastAsia" w:ascii="宋体" w:hAnsi="宋体" w:cs="宋体"/>
          <w:color w:val="auto"/>
          <w:sz w:val="24"/>
          <w:szCs w:val="24"/>
        </w:rPr>
        <w:t>可选办法五（适合综合评分法三，技术标与经济标先后分别开启）</w:t>
      </w:r>
    </w:p>
    <w:p>
      <w:pPr>
        <w:pBdr>
          <w:bottom w:val="single" w:color="auto" w:sz="6" w:space="1"/>
        </w:pBdr>
        <w:spacing w:line="360" w:lineRule="auto"/>
        <w:ind w:firstLine="1320" w:firstLineChars="550"/>
        <w:rPr>
          <w:rStyle w:val="45"/>
          <w:rFonts w:ascii="宋体" w:hAnsi="宋体" w:cs="宋体"/>
          <w:color w:val="auto"/>
          <w:sz w:val="24"/>
          <w:szCs w:val="24"/>
        </w:rPr>
      </w:pPr>
      <w:r>
        <w:rPr>
          <w:rStyle w:val="45"/>
          <w:rFonts w:hint="eastAsia" w:ascii="宋体" w:hAnsi="宋体" w:cs="宋体"/>
          <w:color w:val="auto"/>
          <w:sz w:val="24"/>
          <w:szCs w:val="24"/>
        </w:rPr>
        <w:t>可选办法六（适合综合评分法三，技术标与经济标同时开启）</w:t>
      </w:r>
    </w:p>
    <w:p>
      <w:pPr>
        <w:pBdr>
          <w:bottom w:val="single" w:color="auto" w:sz="6" w:space="1"/>
        </w:pBdr>
        <w:spacing w:line="360" w:lineRule="auto"/>
        <w:ind w:firstLine="1320" w:firstLineChars="550"/>
        <w:rPr>
          <w:rFonts w:ascii="宋体" w:hAnsi="宋体" w:cs="宋体"/>
          <w:b/>
          <w:color w:val="auto"/>
          <w:sz w:val="24"/>
          <w:szCs w:val="24"/>
        </w:rPr>
      </w:pPr>
      <w:r>
        <w:rPr>
          <w:rStyle w:val="45"/>
          <w:rFonts w:hint="eastAsia" w:ascii="宋体" w:hAnsi="宋体" w:cs="宋体"/>
          <w:color w:val="auto"/>
          <w:sz w:val="24"/>
          <w:szCs w:val="24"/>
        </w:rPr>
        <w:t>可选办法八（适合经评审的最低投标价法，技术标与经济标同时开启）</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 41.1         修改类型：修改</w:t>
      </w:r>
    </w:p>
    <w:p>
      <w:pPr>
        <w:pBdr>
          <w:bottom w:val="single" w:color="auto" w:sz="6" w:space="1"/>
        </w:pBdr>
        <w:spacing w:line="360" w:lineRule="auto"/>
        <w:ind w:firstLine="602" w:firstLineChars="25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41.1 开标由招标人主持；</w:t>
      </w:r>
    </w:p>
    <w:p>
      <w:pPr>
        <w:pBdr>
          <w:bottom w:val="single" w:color="auto" w:sz="6" w:space="1"/>
        </w:pBdr>
        <w:spacing w:line="360" w:lineRule="auto"/>
        <w:ind w:firstLine="602" w:firstLineChars="250"/>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 xml:space="preserve">41.1 </w:t>
      </w:r>
      <w:r>
        <w:rPr>
          <w:rFonts w:hint="eastAsia" w:ascii="宋体" w:hAnsi="宋体" w:cs="宋体"/>
          <w:color w:val="auto"/>
          <w:sz w:val="24"/>
          <w:szCs w:val="24"/>
          <w:u w:val="single"/>
        </w:rPr>
        <w:t>开标由招标人或招标代理主持；</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条款号：41.2.1             修改类型：修改</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b/>
          <w:bCs/>
          <w:color w:val="auto"/>
          <w:sz w:val="24"/>
          <w:szCs w:val="24"/>
        </w:rPr>
        <w:t>41.2.1</w:t>
      </w:r>
      <w:r>
        <w:rPr>
          <w:rFonts w:hint="eastAsia" w:ascii="宋体" w:hAnsi="宋体" w:cs="宋体"/>
          <w:bCs/>
          <w:color w:val="auto"/>
          <w:sz w:val="24"/>
          <w:szCs w:val="24"/>
        </w:rPr>
        <w:t xml:space="preserve">投标截止期前，各投标人递交投标文件（包括技术标投标文件、经济标投标文件）至交易平台。有关投标文件提交的事项详见第一章投标须知。 </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
          <w:bCs/>
          <w:color w:val="auto"/>
          <w:sz w:val="24"/>
          <w:szCs w:val="24"/>
        </w:rPr>
        <w:t>41.2.1</w:t>
      </w:r>
      <w:r>
        <w:rPr>
          <w:rFonts w:hint="eastAsia" w:ascii="宋体" w:hAnsi="宋体" w:cs="宋体"/>
          <w:bCs/>
          <w:color w:val="auto"/>
          <w:sz w:val="24"/>
          <w:szCs w:val="24"/>
        </w:rPr>
        <w:t>投标截止期前，各投标人递交投标文件（包括技术标投标文件、经济标投标文件）至</w:t>
      </w:r>
      <w:r>
        <w:rPr>
          <w:rFonts w:hint="eastAsia" w:ascii="宋体" w:hAnsi="宋体" w:cs="宋体"/>
          <w:bCs/>
          <w:color w:val="auto"/>
          <w:sz w:val="24"/>
          <w:szCs w:val="24"/>
          <w:u w:val="single"/>
        </w:rPr>
        <w:t>广州公共资源交易中心</w:t>
      </w:r>
      <w:r>
        <w:rPr>
          <w:rFonts w:hint="eastAsia" w:ascii="宋体" w:hAnsi="宋体" w:cs="宋体"/>
          <w:bCs/>
          <w:color w:val="auto"/>
          <w:sz w:val="24"/>
          <w:szCs w:val="24"/>
        </w:rPr>
        <w:t>交易平台。有关投标文件提交的事项详见第一章投标须知。</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条款号：41.2.3             修改类型：修改</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41.2.3开标时，投标人代表有权出席开标会，也可以自主决定不参加开标会，若投标人代表对开标过程提出异议，该投标人代表须同时出示本人身份证原件。</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条款号：42.2                    修改类型：修改</w:t>
      </w:r>
    </w:p>
    <w:p>
      <w:pPr>
        <w:pStyle w:val="4"/>
        <w:tabs>
          <w:tab w:val="left" w:pos="7380"/>
        </w:tabs>
        <w:snapToGrid w:val="0"/>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42.2评标委员会的组成：方式。</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方式一：评标委员会为综合评标委员会，负责资格审查及评标工作。</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42.2评标委员会的组成：方式</w:t>
      </w:r>
      <w:r>
        <w:rPr>
          <w:rFonts w:hint="eastAsia" w:ascii="宋体" w:hAnsi="宋体" w:cs="宋体"/>
          <w:color w:val="auto"/>
          <w:sz w:val="24"/>
          <w:szCs w:val="24"/>
          <w:u w:val="single"/>
        </w:rPr>
        <w:t xml:space="preserve"> 一 </w:t>
      </w:r>
      <w:r>
        <w:rPr>
          <w:rFonts w:hint="eastAsia" w:ascii="宋体" w:hAnsi="宋体" w:cs="宋体"/>
          <w:color w:val="auto"/>
          <w:sz w:val="24"/>
          <w:szCs w:val="24"/>
        </w:rPr>
        <w:t>。</w:t>
      </w:r>
    </w:p>
    <w:p>
      <w:pPr>
        <w:pBdr>
          <w:bottom w:val="single" w:color="auto" w:sz="6" w:space="1"/>
        </w:pBdr>
        <w:spacing w:line="360" w:lineRule="auto"/>
        <w:ind w:firstLine="600" w:firstLineChars="250"/>
        <w:rPr>
          <w:rFonts w:ascii="宋体" w:hAnsi="宋体" w:cs="宋体"/>
          <w:color w:val="auto"/>
          <w:sz w:val="24"/>
          <w:szCs w:val="24"/>
        </w:rPr>
      </w:pPr>
      <w:r>
        <w:rPr>
          <w:rFonts w:hint="eastAsia" w:ascii="宋体" w:hAnsi="宋体" w:cs="宋体"/>
          <w:color w:val="auto"/>
          <w:sz w:val="24"/>
          <w:szCs w:val="24"/>
        </w:rPr>
        <w:t>方式一：评标委员会为综合评标委员会，负责资格审查及评标工作。</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条款号：43.1                    修改类型：修改</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43.1</w:t>
      </w:r>
      <w:r>
        <w:rPr>
          <w:rFonts w:hint="eastAsia" w:ascii="宋体" w:hAnsi="宋体" w:cs="宋体"/>
          <w:bCs/>
          <w:color w:val="auto"/>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条款号：43.6                          修改类型：修改</w:t>
      </w:r>
    </w:p>
    <w:p>
      <w:pPr>
        <w:pBdr>
          <w:bottom w:val="single" w:color="auto" w:sz="6" w:space="1"/>
        </w:pBdr>
        <w:spacing w:line="360" w:lineRule="auto"/>
        <w:ind w:firstLine="540" w:firstLineChars="224"/>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540" w:firstLineChars="224"/>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43.6</w:t>
      </w:r>
      <w:r>
        <w:rPr>
          <w:rFonts w:hint="eastAsia" w:ascii="宋体" w:hAnsi="宋体" w:cs="宋体"/>
          <w:color w:val="auto"/>
          <w:sz w:val="24"/>
          <w:szCs w:val="24"/>
          <w:u w:val="single"/>
        </w:rPr>
        <w:t>资格审查合格的投标人少于3名的，则本项目招标失败</w:t>
      </w:r>
      <w:r>
        <w:rPr>
          <w:rFonts w:hint="eastAsia" w:ascii="宋体" w:hAnsi="宋体" w:cs="宋体"/>
          <w:color w:val="auto"/>
          <w:sz w:val="24"/>
          <w:szCs w:val="24"/>
        </w:rPr>
        <w:t>。</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条款号：44.1                    修改类型：修改</w:t>
      </w:r>
    </w:p>
    <w:p>
      <w:pPr>
        <w:pBdr>
          <w:bottom w:val="single" w:color="auto" w:sz="6" w:space="1"/>
        </w:pBdr>
        <w:spacing w:line="360" w:lineRule="auto"/>
        <w:ind w:firstLine="540" w:firstLineChars="224"/>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540" w:firstLineChars="224"/>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条款号：</w:t>
      </w:r>
      <w:r>
        <w:rPr>
          <w:rFonts w:hint="eastAsia" w:ascii="宋体" w:hAnsi="宋体" w:cs="宋体"/>
          <w:color w:val="auto"/>
          <w:sz w:val="24"/>
          <w:szCs w:val="24"/>
        </w:rPr>
        <w:t>45</w:t>
      </w:r>
      <w:r>
        <w:rPr>
          <w:rFonts w:hint="eastAsia" w:ascii="宋体" w:hAnsi="宋体" w:cs="宋体"/>
          <w:b/>
          <w:bCs/>
          <w:color w:val="auto"/>
          <w:sz w:val="24"/>
          <w:szCs w:val="24"/>
        </w:rPr>
        <w:t xml:space="preserve">                       修改类型：修改</w:t>
      </w:r>
    </w:p>
    <w:p>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原文：45．经济标评审和得分汇总</w:t>
      </w:r>
    </w:p>
    <w:p>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45.1若通过技术标有效性审查的投标人中所有投标报价均大于等于最高投标限价，则本项目招标失败，由招标人依法重新招标。</w:t>
      </w:r>
    </w:p>
    <w:p>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 45.2按以下方法计算评标参考价：</w:t>
      </w:r>
    </w:p>
    <w:p>
      <w:pPr>
        <w:widowControl/>
        <w:spacing w:line="360" w:lineRule="auto"/>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区间抽取法</w:t>
      </w:r>
    </w:p>
    <w:p>
      <w:pPr>
        <w:widowControl/>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jc w:val="left"/>
        <w:rPr>
          <w:rFonts w:ascii="宋体" w:hAnsi="宋体" w:cs="宋体"/>
          <w:color w:val="auto"/>
          <w:kern w:val="0"/>
          <w:sz w:val="24"/>
          <w:szCs w:val="24"/>
          <w:vertAlign w:val="subscript"/>
        </w:rPr>
      </w:pPr>
      <w:r>
        <w:rPr>
          <w:rFonts w:hint="eastAsia" w:ascii="宋体" w:hAnsi="宋体" w:cs="宋体"/>
          <w:color w:val="auto"/>
          <w:kern w:val="0"/>
          <w:sz w:val="24"/>
          <w:szCs w:val="24"/>
        </w:rPr>
        <w:t>评标参考价=（Q</w:t>
      </w:r>
      <w:r>
        <w:rPr>
          <w:rFonts w:hint="eastAsia" w:ascii="宋体" w:hAnsi="宋体" w:cs="宋体"/>
          <w:color w:val="auto"/>
          <w:kern w:val="0"/>
          <w:sz w:val="24"/>
          <w:szCs w:val="24"/>
          <w:vertAlign w:val="subscript"/>
        </w:rPr>
        <w:t>高</w:t>
      </w: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低</w:t>
      </w:r>
      <w:r>
        <w:rPr>
          <w:rFonts w:hint="eastAsia" w:ascii="宋体" w:hAnsi="宋体" w:cs="宋体"/>
          <w:color w:val="auto"/>
          <w:kern w:val="0"/>
          <w:sz w:val="24"/>
          <w:szCs w:val="24"/>
        </w:rPr>
        <w:t>）/100*Ｘ+Q</w:t>
      </w:r>
      <w:r>
        <w:rPr>
          <w:rFonts w:hint="eastAsia" w:ascii="宋体" w:hAnsi="宋体" w:cs="宋体"/>
          <w:color w:val="auto"/>
          <w:kern w:val="0"/>
          <w:sz w:val="24"/>
          <w:szCs w:val="24"/>
          <w:vertAlign w:val="subscript"/>
        </w:rPr>
        <w:t>低</w:t>
      </w:r>
    </w:p>
    <w:p>
      <w:pPr>
        <w:widowControl/>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Q</w:t>
      </w:r>
      <w:r>
        <w:rPr>
          <w:rFonts w:hint="eastAsia" w:ascii="宋体" w:hAnsi="宋体" w:cs="宋体"/>
          <w:color w:val="auto"/>
          <w:sz w:val="24"/>
          <w:szCs w:val="24"/>
          <w:vertAlign w:val="subscript"/>
        </w:rPr>
        <w:t>低</w:t>
      </w:r>
      <w:r>
        <w:rPr>
          <w:rFonts w:hint="eastAsia" w:ascii="宋体" w:hAnsi="宋体" w:cs="宋体"/>
          <w:color w:val="auto"/>
          <w:sz w:val="24"/>
          <w:szCs w:val="24"/>
        </w:rPr>
        <w:t>：为达到或超过技术标及格分数线的投标人最低报价与工程成本警示价两者中的较高值；</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高</w:t>
      </w:r>
      <w:r>
        <w:rPr>
          <w:rFonts w:hint="eastAsia" w:ascii="宋体" w:hAnsi="宋体" w:cs="宋体"/>
          <w:color w:val="auto"/>
          <w:sz w:val="24"/>
          <w:szCs w:val="24"/>
        </w:rPr>
        <w:t>：为最高投标限价</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宋体" w:hAnsi="宋体" w:cs="宋体"/>
          <w:color w:val="auto"/>
          <w:sz w:val="24"/>
          <w:szCs w:val="24"/>
        </w:rPr>
        <w:t>X:为等分点值，在开标前从[0,100]整数中随机抽取</w:t>
      </w:r>
    </w:p>
    <w:p>
      <w:pPr>
        <w:pStyle w:val="4"/>
        <w:tabs>
          <w:tab w:val="left" w:pos="7380"/>
        </w:tabs>
        <w:snapToGrid w:val="0"/>
        <w:spacing w:after="0" w:line="360" w:lineRule="auto"/>
        <w:ind w:firstLine="482" w:firstLineChars="200"/>
        <w:jc w:val="left"/>
        <w:rPr>
          <w:rFonts w:ascii="宋体" w:hAnsi="宋体" w:cs="宋体"/>
          <w:color w:val="auto"/>
          <w:sz w:val="24"/>
          <w:szCs w:val="24"/>
        </w:rPr>
      </w:pPr>
      <w:r>
        <w:rPr>
          <w:rFonts w:hint="eastAsia" w:asciiTheme="minorEastAsia" w:hAnsiTheme="minorEastAsia" w:eastAsiaTheme="minorEastAsia" w:cstheme="minorEastAsia"/>
          <w:b/>
          <w:bCs/>
          <w:color w:val="auto"/>
          <w:sz w:val="24"/>
          <w:szCs w:val="24"/>
        </w:rPr>
        <w:t>现文：</w:t>
      </w:r>
      <w:r>
        <w:rPr>
          <w:rFonts w:hint="eastAsia" w:ascii="宋体" w:hAnsi="宋体" w:cs="宋体"/>
          <w:color w:val="auto"/>
          <w:sz w:val="24"/>
          <w:szCs w:val="24"/>
        </w:rPr>
        <w:t>45．经济标评审和得分汇总</w:t>
      </w:r>
    </w:p>
    <w:p>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45.1若通过技术标有效性审查的投标人中所有投标报价均大于等于最高投标限价，则本项目招标失败，由招标人依法重新招标。</w:t>
      </w:r>
    </w:p>
    <w:p>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 45.2按以下方法计算评标参考价：</w:t>
      </w:r>
    </w:p>
    <w:p>
      <w:pPr>
        <w:widowControl/>
        <w:spacing w:line="360" w:lineRule="auto"/>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区间抽取法</w:t>
      </w:r>
    </w:p>
    <w:p>
      <w:pPr>
        <w:widowControl/>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sz w:val="24"/>
          <w:szCs w:val="24"/>
        </w:rPr>
        <w:t>将达到或超过技术标及格分数线（1</w:t>
      </w:r>
      <w:r>
        <w:rPr>
          <w:rFonts w:hint="eastAsia" w:ascii="宋体" w:hAnsi="宋体" w:cs="宋体"/>
          <w:color w:val="auto"/>
          <w:sz w:val="24"/>
          <w:szCs w:val="24"/>
          <w:lang w:val="en-US" w:eastAsia="zh-CN"/>
        </w:rPr>
        <w:t>6</w:t>
      </w:r>
      <w:r>
        <w:rPr>
          <w:rFonts w:hint="eastAsia" w:ascii="宋体" w:hAnsi="宋体" w:cs="宋体"/>
          <w:color w:val="auto"/>
          <w:sz w:val="24"/>
          <w:szCs w:val="24"/>
        </w:rPr>
        <w:t>分）的投标报价由低至高进行排列，按以下公式计算评标参考价，计算公式如下：</w:t>
      </w:r>
    </w:p>
    <w:p>
      <w:pPr>
        <w:widowControl/>
        <w:snapToGrid w:val="0"/>
        <w:spacing w:line="360" w:lineRule="auto"/>
        <w:ind w:firstLine="480" w:firstLineChars="200"/>
        <w:jc w:val="left"/>
        <w:rPr>
          <w:rFonts w:ascii="宋体" w:hAnsi="宋体" w:cs="宋体"/>
          <w:color w:val="auto"/>
          <w:kern w:val="0"/>
          <w:sz w:val="24"/>
          <w:szCs w:val="24"/>
          <w:vertAlign w:val="subscript"/>
        </w:rPr>
      </w:pPr>
      <w:r>
        <w:rPr>
          <w:rFonts w:hint="eastAsia" w:ascii="宋体" w:hAnsi="宋体" w:cs="宋体"/>
          <w:color w:val="auto"/>
          <w:kern w:val="0"/>
          <w:sz w:val="24"/>
          <w:szCs w:val="24"/>
        </w:rPr>
        <w:t>评标参考价=（Q</w:t>
      </w:r>
      <w:r>
        <w:rPr>
          <w:rFonts w:hint="eastAsia" w:ascii="宋体" w:hAnsi="宋体" w:cs="宋体"/>
          <w:color w:val="auto"/>
          <w:kern w:val="0"/>
          <w:sz w:val="24"/>
          <w:szCs w:val="24"/>
          <w:vertAlign w:val="subscript"/>
        </w:rPr>
        <w:t>高</w:t>
      </w: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低</w:t>
      </w:r>
      <w:r>
        <w:rPr>
          <w:rFonts w:hint="eastAsia" w:ascii="宋体" w:hAnsi="宋体" w:cs="宋体"/>
          <w:color w:val="auto"/>
          <w:kern w:val="0"/>
          <w:sz w:val="24"/>
          <w:szCs w:val="24"/>
        </w:rPr>
        <w:t>）/100*Ｘ+Q</w:t>
      </w:r>
      <w:r>
        <w:rPr>
          <w:rFonts w:hint="eastAsia" w:ascii="宋体" w:hAnsi="宋体" w:cs="宋体"/>
          <w:color w:val="auto"/>
          <w:kern w:val="0"/>
          <w:sz w:val="24"/>
          <w:szCs w:val="24"/>
          <w:vertAlign w:val="subscript"/>
        </w:rPr>
        <w:t>低</w:t>
      </w:r>
    </w:p>
    <w:p>
      <w:pPr>
        <w:widowControl/>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Q</w:t>
      </w:r>
      <w:r>
        <w:rPr>
          <w:rFonts w:hint="eastAsia" w:ascii="宋体" w:hAnsi="宋体" w:cs="宋体"/>
          <w:color w:val="auto"/>
          <w:sz w:val="24"/>
          <w:szCs w:val="24"/>
          <w:vertAlign w:val="subscript"/>
        </w:rPr>
        <w:t>低</w:t>
      </w:r>
      <w:r>
        <w:rPr>
          <w:rFonts w:hint="eastAsia" w:ascii="宋体" w:hAnsi="宋体" w:cs="宋体"/>
          <w:color w:val="auto"/>
          <w:sz w:val="24"/>
          <w:szCs w:val="24"/>
        </w:rPr>
        <w:t>：为达到或超过技术标及格分数线（1</w:t>
      </w:r>
      <w:r>
        <w:rPr>
          <w:rFonts w:hint="eastAsia" w:ascii="宋体" w:hAnsi="宋体" w:cs="宋体"/>
          <w:color w:val="auto"/>
          <w:sz w:val="24"/>
          <w:szCs w:val="24"/>
          <w:lang w:val="en-US" w:eastAsia="zh-CN"/>
        </w:rPr>
        <w:t>6</w:t>
      </w:r>
      <w:r>
        <w:rPr>
          <w:rFonts w:hint="eastAsia" w:ascii="宋体" w:hAnsi="宋体" w:cs="宋体"/>
          <w:color w:val="auto"/>
          <w:sz w:val="24"/>
          <w:szCs w:val="24"/>
        </w:rPr>
        <w:t>分）的投标人最低报价与工程成本警示价两者中的较高值；</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高</w:t>
      </w:r>
      <w:r>
        <w:rPr>
          <w:rFonts w:hint="eastAsia" w:ascii="宋体" w:hAnsi="宋体" w:cs="宋体"/>
          <w:color w:val="auto"/>
          <w:sz w:val="24"/>
          <w:szCs w:val="24"/>
        </w:rPr>
        <w:t>：为最高投标限价</w:t>
      </w:r>
    </w:p>
    <w:p>
      <w:pPr>
        <w:pStyle w:val="38"/>
        <w:pBdr>
          <w:bottom w:val="single" w:color="auto" w:sz="4" w:space="0"/>
        </w:pBdr>
        <w:spacing w:after="0" w:line="360" w:lineRule="auto"/>
        <w:ind w:left="0" w:leftChars="0" w:firstLine="480"/>
        <w:jc w:val="left"/>
        <w:rPr>
          <w:rFonts w:ascii="宋体" w:hAnsi="宋体" w:cs="宋体"/>
          <w:b/>
          <w:bCs/>
          <w:color w:val="auto"/>
          <w:sz w:val="24"/>
          <w:u w:val="single"/>
          <w:lang w:eastAsia="zh-CN"/>
        </w:rPr>
      </w:pPr>
      <w:r>
        <w:rPr>
          <w:rFonts w:hint="eastAsia" w:ascii="宋体" w:hAnsi="宋体" w:cs="宋体"/>
          <w:color w:val="auto"/>
          <w:sz w:val="24"/>
          <w:lang w:eastAsia="zh-CN"/>
        </w:rPr>
        <w:t>X:为等分点值，在开标前从[0,100]整数中随机抽取</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条款号：45.4                      修改类型：修改</w:t>
      </w:r>
    </w:p>
    <w:p>
      <w:pPr>
        <w:widowControl/>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计算通过技术标有效性审查的投标人总得分。投标人总得分=技术得分（20分）＋经济得分（100分）×经济得分权重（80%）。技术、经济得分权重按投标须知前附表的规定执行。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条款号：46.1                     修改类型：修改</w:t>
      </w:r>
    </w:p>
    <w:p>
      <w:pPr>
        <w:widowControl/>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条款号：附表一《资格审查表》          修改类型：修改</w:t>
      </w:r>
    </w:p>
    <w:p>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详见附表一《资格审查表》</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条款号：附表二《技术标有效性审查表》          修改类型：修改</w:t>
      </w:r>
    </w:p>
    <w:p>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详见附表二《技术标有效性审查表》</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条款号：附表三《经济标有效性审查表》          修改类型：修改</w:t>
      </w:r>
    </w:p>
    <w:p>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详见附表三《经济标有效性审查表》</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条款号：附表四《技术标详细审查评分表》          修改类型：修改</w:t>
      </w:r>
    </w:p>
    <w:p>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详见附表四《技术标详细审查评分表》</w:t>
      </w:r>
    </w:p>
    <w:p>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条款号：附表五《经济标评分表》             修改类型：修改</w:t>
      </w:r>
    </w:p>
    <w:p>
      <w:pPr>
        <w:pBdr>
          <w:bottom w:val="single" w:color="auto" w:sz="6" w:space="1"/>
        </w:pBdr>
        <w:spacing w:line="360" w:lineRule="auto"/>
        <w:ind w:firstLine="540" w:firstLineChars="224"/>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pPr>
        <w:pBdr>
          <w:bottom w:val="single" w:color="auto" w:sz="6" w:space="1"/>
        </w:pBdr>
        <w:spacing w:line="360" w:lineRule="auto"/>
        <w:ind w:firstLine="602" w:firstLineChars="250"/>
        <w:rPr>
          <w:rFonts w:ascii="宋体" w:hAnsi="宋体" w:cs="宋体"/>
          <w:bCs/>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详见附表五《经济标评分表》</w:t>
      </w:r>
    </w:p>
    <w:p>
      <w:pPr>
        <w:spacing w:line="360" w:lineRule="auto"/>
        <w:ind w:firstLine="241" w:firstLineChars="100"/>
        <w:rPr>
          <w:rFonts w:ascii="宋体" w:hAnsi="宋体" w:cs="宋体"/>
          <w:b/>
          <w:color w:val="auto"/>
          <w:sz w:val="24"/>
          <w:szCs w:val="24"/>
        </w:rPr>
      </w:pPr>
      <w:r>
        <w:rPr>
          <w:rFonts w:hint="eastAsia" w:ascii="宋体" w:hAnsi="宋体" w:cs="宋体"/>
          <w:b/>
          <w:color w:val="auto"/>
          <w:sz w:val="24"/>
          <w:szCs w:val="24"/>
        </w:rPr>
        <w:t>注：以上修改，仅限于本范本中有可供选择条款的情形。</w:t>
      </w:r>
    </w:p>
    <w:p>
      <w:pPr>
        <w:spacing w:line="360" w:lineRule="auto"/>
        <w:rPr>
          <w:rFonts w:ascii="宋体" w:hAnsi="宋体" w:cs="宋体"/>
          <w:color w:val="auto"/>
          <w:sz w:val="24"/>
          <w:szCs w:val="24"/>
        </w:rPr>
      </w:pPr>
      <w:r>
        <w:rPr>
          <w:rFonts w:hint="eastAsia" w:ascii="宋体" w:hAnsi="宋体" w:cs="宋体"/>
          <w:b/>
          <w:color w:val="auto"/>
          <w:sz w:val="24"/>
          <w:szCs w:val="24"/>
        </w:rPr>
        <w:t>（以下无正文）</w:t>
      </w:r>
    </w:p>
    <w:p>
      <w:pPr>
        <w:pStyle w:val="6"/>
        <w:ind w:left="0"/>
        <w:jc w:val="both"/>
        <w:rPr>
          <w:rFonts w:ascii="宋体" w:hAnsi="宋体" w:cs="宋体"/>
          <w:color w:val="auto"/>
        </w:rPr>
      </w:pPr>
      <w:r>
        <w:rPr>
          <w:rFonts w:hint="eastAsia" w:ascii="宋体" w:hAnsi="宋体" w:cs="宋体"/>
          <w:color w:val="auto"/>
        </w:rPr>
        <w:br w:type="page"/>
      </w:r>
      <w:bookmarkStart w:id="17" w:name="_Toc11460"/>
      <w:r>
        <w:rPr>
          <w:rFonts w:hint="eastAsia" w:ascii="宋体" w:hAnsi="宋体" w:cs="宋体"/>
          <w:color w:val="auto"/>
        </w:rPr>
        <w:t>二、开标、评标及定标办法</w:t>
      </w:r>
      <w:r>
        <w:rPr>
          <w:rFonts w:hint="eastAsia" w:ascii="宋体" w:hAnsi="宋体" w:cs="宋体"/>
          <w:color w:val="auto"/>
          <w:szCs w:val="30"/>
        </w:rPr>
        <w:t>通用条款</w:t>
      </w:r>
      <w:bookmarkEnd w:id="17"/>
    </w:p>
    <w:p>
      <w:pPr>
        <w:pStyle w:val="7"/>
        <w:spacing w:before="156" w:after="156"/>
        <w:ind w:firstLine="540" w:firstLineChars="200"/>
        <w:rPr>
          <w:rFonts w:hAnsi="宋体" w:cs="宋体"/>
          <w:color w:val="auto"/>
        </w:rPr>
      </w:pPr>
      <w:bookmarkStart w:id="18" w:name="_Toc19940"/>
      <w:r>
        <w:rPr>
          <w:rFonts w:hint="eastAsia" w:hAnsi="宋体" w:cs="宋体"/>
          <w:color w:val="auto"/>
        </w:rPr>
        <w:t>（一）总则</w:t>
      </w:r>
      <w:bookmarkEnd w:id="18"/>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 开标、评标及定标所依据的规则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35.1《中华人民共和国招标投标法》；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35.2《中华人民共和国招标投标法实施条例》；</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35.3《评标委员会和评标方法暂行规定》（七部委第12号令）</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35.4《工程建设项目施工招标投标办法》（七部委2003年第30号令）</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35.5《广东省实施〈中华人民共和国招标投标法〉办法》；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35.6《房屋建筑和市政基础设施工程施工招标投标管理办法》（建设部令第89号）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35.7《财政部 工业和信息化部关于印发〈政府采购促进中小企业发展管理办法〉的通知》（财库〔2020〕46号）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35.8《广东省加强建设工程招标投标监督管理的若干规定》（粤发[2004]4号）；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35.9《广东省政府采购促进中小企业发展实施细则（试行）》</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35.10《广州市工程建设项目招标投标管理办法》（穗建规字〔2023〕12号）；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35.12本项目招标文件。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36．开标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36.2 招标人在招标文件要求提交投标文件的截止时间前收到的投标文件，开标时都当众予以解密、公布。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36.4若递交投标文件的投标人不足3家，则重新组织招标。（当N个标段同时招标且不允许兼中时，若有效投标人不足N+2家，则重新组织招标）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36.5按下列程序进行开标：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36.5.2备用光盘的读取按投标须知前附表第36项的规定执行；</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36.5.4开标结束。</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37．评标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37.1评标委员会由招标人依法组建。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37.2评标委员会在开始评标前，应了解评标专家的职责及守则，认真阅读附件1《评标委员会成员声明》的内容并签名，签字后方可进行评标；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37.3评标委员会的职责及守则：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37.3评标委员会的职责及守则：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37.3.1根据评标细则，对投标文件进行认真评审，完成评审报告；</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37.3.2向招标人报告评审意见，推荐合格的中标候选人。</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37.3.3</w:t>
      </w:r>
      <w:r>
        <w:rPr>
          <w:rFonts w:hint="eastAsia" w:ascii="宋体" w:hAnsi="宋体" w:cs="宋体"/>
          <w:color w:val="auto"/>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37.3.4全体参与评标人员：</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37.3.4.1 必须遵守评标纪律、不得泄密；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37.3.4.2 必须公正、不得循私；</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37.3.4.3 必须科学、不得草率；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37.3.4.4 必须客观、不得带有成见；</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37.3.4.5 必须平等、不得强加于人；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37.3.4.6 必须严谨、不得随意马虎。</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37.5评标结束后，评标委员会递交评标报告并依法推荐中标候选人。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38．投标文件的澄清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38.3 评标委员会或评标委员会专业评审组成员均应当阅读投标人的澄清，但应独立参考澄清对投标文件进行评审。</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39．定标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39.1 招标人根据评标委员会递交的评标报告，最终审定中标人。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39.2 依法必须进行公开招标的项目，招标人应当确定排名第一的中标候选人为中标人。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7"/>
        <w:spacing w:before="156" w:after="156"/>
        <w:ind w:firstLine="480" w:firstLineChars="200"/>
        <w:rPr>
          <w:rFonts w:hAnsi="宋体" w:cs="宋体"/>
          <w:color w:val="auto"/>
          <w:sz w:val="24"/>
          <w:szCs w:val="24"/>
        </w:rPr>
      </w:pPr>
      <w:bookmarkStart w:id="19" w:name="_Toc18768"/>
      <w:r>
        <w:rPr>
          <w:rFonts w:hint="eastAsia" w:hAnsi="宋体" w:cs="宋体"/>
          <w:color w:val="auto"/>
          <w:sz w:val="24"/>
          <w:szCs w:val="24"/>
        </w:rPr>
        <w:t>（二）开标评标办法程序和细则</w:t>
      </w:r>
      <w:bookmarkEnd w:id="19"/>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注：评标办法所述企业综合诚信评价分数即投标截止当日广州市住房和城乡建设局网站上公布的企业综合诚信评价60日诚信分。</w:t>
      </w:r>
    </w:p>
    <w:p>
      <w:pPr>
        <w:pStyle w:val="7"/>
        <w:spacing w:before="156" w:after="156"/>
        <w:ind w:firstLine="540" w:firstLineChars="200"/>
        <w:rPr>
          <w:rFonts w:hAnsi="宋体" w:cs="宋体"/>
          <w:color w:val="auto"/>
        </w:rPr>
      </w:pPr>
      <w:bookmarkStart w:id="20" w:name="_Toc21525509"/>
      <w:bookmarkStart w:id="21" w:name="_Toc25301"/>
      <w:bookmarkStart w:id="22" w:name="_Toc2272564"/>
      <w:r>
        <w:rPr>
          <w:rFonts w:hint="eastAsia" w:hAnsi="宋体" w:cs="宋体"/>
          <w:color w:val="auto"/>
        </w:rPr>
        <w:t>可选办法七（适合综合评分法四，技术标与经济标同时开启）</w:t>
      </w:r>
      <w:bookmarkEnd w:id="20"/>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40．开标和评标程序</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40.1技术标（含资格审查文件）与经济标投标文件同时公开开标；</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40.2由评标委员会对所有已公开开标的投标人进行资格审查；</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40.3技术标投标文件有效性审查；</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40.4技术标详细审查评分；</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40.5经济标详细审查评分；</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40.6评标委员会按照投标人总得分由高至低排序；</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40.7经济标投标文件有效性审查；</w:t>
      </w:r>
    </w:p>
    <w:p>
      <w:pPr>
        <w:snapToGrid w:val="0"/>
        <w:spacing w:line="360" w:lineRule="auto"/>
        <w:ind w:firstLine="480" w:firstLineChars="200"/>
        <w:rPr>
          <w:rFonts w:ascii="宋体" w:hAnsi="宋体" w:cs="宋体"/>
          <w:color w:val="auto"/>
          <w:szCs w:val="21"/>
        </w:rPr>
      </w:pPr>
      <w:r>
        <w:rPr>
          <w:rFonts w:hint="eastAsia" w:ascii="宋体" w:hAnsi="宋体" w:cs="宋体"/>
          <w:color w:val="auto"/>
          <w:sz w:val="24"/>
          <w:szCs w:val="24"/>
        </w:rPr>
        <w:t>40.8评标委员会按排序向招标人推荐中标候选人名单，并递交资格审查报告及评标报告。</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41．开标细则</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41.1开标由招标人主持；</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41.2 细则</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41.2.1投标截止期前，各投标人递交投标文件（包括技术标投标文件、经济标投标文件）至交易平台。有关投标文件提交的事项详见第一章投标须知。 </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41.2.2开标前，首先由招标人随机抽取确定该工程计算评标参考价的等分点值X。</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41.2.4按36.5.1的规定完成解密后，公布下列内容，并予以记录，记录提交评标委员会评审： </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41.2.4.1开标时，公布：a、投标人名称；b、</w:t>
      </w:r>
      <w:r>
        <w:rPr>
          <w:rFonts w:hint="eastAsia" w:ascii="宋体" w:hAnsi="宋体" w:cs="宋体"/>
          <w:color w:val="auto"/>
          <w:sz w:val="24"/>
        </w:rPr>
        <w:t>投标文件</w:t>
      </w:r>
      <w:r>
        <w:rPr>
          <w:rFonts w:hint="eastAsia" w:ascii="宋体" w:hAnsi="宋体" w:cs="宋体"/>
          <w:color w:val="auto"/>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41.3招标人对开标过程进行记录，并存档备查，投标人在技术标开标记录上签字。</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41.4 招标人将上述符合要求的投标文件，送至评标委员会进行评审。</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42. 资格审查及评标细则</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42.1资格审查及评标均由招标人依法组建的评标委员会负责。</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42.2评标委员会的组成：方式。</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方式一：评标委员会为综合评标委员会，负责资格审查及评标工作。</w:t>
      </w:r>
    </w:p>
    <w:p>
      <w:pPr>
        <w:pStyle w:val="4"/>
        <w:tabs>
          <w:tab w:val="left" w:pos="7380"/>
        </w:tabs>
        <w:snapToGrid w:val="0"/>
        <w:spacing w:after="0" w:line="360" w:lineRule="auto"/>
        <w:rPr>
          <w:rFonts w:ascii="宋体" w:hAnsi="宋体" w:cs="宋体"/>
          <w:color w:val="auto"/>
          <w:sz w:val="24"/>
          <w:szCs w:val="24"/>
        </w:rPr>
      </w:pPr>
      <w:r>
        <w:rPr>
          <w:rFonts w:hint="eastAsia" w:ascii="宋体" w:hAnsi="宋体" w:cs="宋体"/>
          <w:color w:val="auto"/>
          <w:sz w:val="24"/>
          <w:szCs w:val="24"/>
        </w:rPr>
        <w:t>方式二：评标委员会由技术评审组和经济评审组组成。其中：资格审查及技术评审由技术评标组负责，经济评审由经济评审组负责。</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43．投标人资格审查</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43.2汇总资格审查情况，编写资格审查报告。</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43.3资格审查不合格的投标文件不参加下一阶段的评标，不参与评标参考价的计算。</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43.5资审合格后，投标人的资格发生变化而不满足投标人合格条件，在发出中标通知书前，资格问题仍未解决的，招标人将取消其中标资格。</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43.6资格审查合格的投标人少于3名的（当N个标段同时招标且不允许兼中时，资格审查合格的投标人少于N+2名），则本项目招标失败。</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44．技术标评审</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45．经济标评审和得分汇总</w:t>
      </w:r>
    </w:p>
    <w:p>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45.1若通过技术标有效性审查的投标人中所有投标报价均大于等于最高投标限价，则本项目招标失败，由招标人依法重新招标。</w:t>
      </w:r>
    </w:p>
    <w:p>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 45.2按以下方法计算评标参考价：</w:t>
      </w:r>
    </w:p>
    <w:p>
      <w:pPr>
        <w:widowControl/>
        <w:spacing w:line="360" w:lineRule="auto"/>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区间抽取法</w:t>
      </w:r>
    </w:p>
    <w:p>
      <w:pPr>
        <w:widowControl/>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jc w:val="left"/>
        <w:rPr>
          <w:rFonts w:ascii="宋体" w:hAnsi="宋体" w:cs="宋体"/>
          <w:color w:val="auto"/>
          <w:kern w:val="0"/>
          <w:sz w:val="24"/>
          <w:szCs w:val="24"/>
          <w:vertAlign w:val="subscript"/>
        </w:rPr>
      </w:pPr>
      <w:r>
        <w:rPr>
          <w:rFonts w:hint="eastAsia" w:ascii="宋体" w:hAnsi="宋体" w:cs="宋体"/>
          <w:color w:val="auto"/>
          <w:kern w:val="0"/>
          <w:sz w:val="24"/>
          <w:szCs w:val="24"/>
        </w:rPr>
        <w:t>评标参考价=（Q</w:t>
      </w:r>
      <w:r>
        <w:rPr>
          <w:rFonts w:hint="eastAsia" w:ascii="宋体" w:hAnsi="宋体" w:cs="宋体"/>
          <w:color w:val="auto"/>
          <w:kern w:val="0"/>
          <w:sz w:val="24"/>
          <w:szCs w:val="24"/>
          <w:vertAlign w:val="subscript"/>
        </w:rPr>
        <w:t>高</w:t>
      </w: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低</w:t>
      </w:r>
      <w:r>
        <w:rPr>
          <w:rFonts w:hint="eastAsia" w:ascii="宋体" w:hAnsi="宋体" w:cs="宋体"/>
          <w:color w:val="auto"/>
          <w:kern w:val="0"/>
          <w:sz w:val="24"/>
          <w:szCs w:val="24"/>
        </w:rPr>
        <w:t>）/100*Ｘ+Q</w:t>
      </w:r>
      <w:r>
        <w:rPr>
          <w:rFonts w:hint="eastAsia" w:ascii="宋体" w:hAnsi="宋体" w:cs="宋体"/>
          <w:color w:val="auto"/>
          <w:kern w:val="0"/>
          <w:sz w:val="24"/>
          <w:szCs w:val="24"/>
          <w:vertAlign w:val="subscript"/>
        </w:rPr>
        <w:t>低</w:t>
      </w:r>
    </w:p>
    <w:p>
      <w:pPr>
        <w:widowControl/>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Q</w:t>
      </w:r>
      <w:r>
        <w:rPr>
          <w:rFonts w:hint="eastAsia" w:ascii="宋体" w:hAnsi="宋体" w:cs="宋体"/>
          <w:color w:val="auto"/>
          <w:sz w:val="24"/>
          <w:szCs w:val="24"/>
          <w:vertAlign w:val="subscript"/>
        </w:rPr>
        <w:t>低</w:t>
      </w:r>
      <w:r>
        <w:rPr>
          <w:rFonts w:hint="eastAsia" w:ascii="宋体" w:hAnsi="宋体" w:cs="宋体"/>
          <w:color w:val="auto"/>
          <w:sz w:val="24"/>
          <w:szCs w:val="24"/>
        </w:rPr>
        <w:t>：为达到或超过技术标及格分数线的投标人最低报价与工程成本警示价两者中的较高值；</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高</w:t>
      </w:r>
      <w:r>
        <w:rPr>
          <w:rFonts w:hint="eastAsia" w:ascii="宋体" w:hAnsi="宋体" w:cs="宋体"/>
          <w:color w:val="auto"/>
          <w:sz w:val="24"/>
          <w:szCs w:val="24"/>
        </w:rPr>
        <w:t>：为最高投标限价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X:为等分点值，在开标前从[0,100]整数中随机抽取</w:t>
      </w:r>
    </w:p>
    <w:p>
      <w:pPr>
        <w:spacing w:line="360" w:lineRule="auto"/>
        <w:ind w:firstLine="480" w:firstLineChars="200"/>
        <w:rPr>
          <w:rFonts w:ascii="宋体" w:hAnsi="宋体" w:cs="宋体"/>
          <w:color w:val="auto"/>
          <w:sz w:val="24"/>
          <w:szCs w:val="24"/>
        </w:rPr>
      </w:pPr>
      <w:r>
        <w:rPr>
          <w:rFonts w:hint="eastAsia" w:ascii="宋体" w:hAnsi="宋体" w:cs="宋体"/>
          <w:color w:val="auto"/>
          <w:kern w:val="0"/>
          <w:sz w:val="24"/>
          <w:szCs w:val="24"/>
        </w:rPr>
        <w:t>45.3</w:t>
      </w:r>
      <w:r>
        <w:rPr>
          <w:rFonts w:hint="eastAsia" w:ascii="宋体" w:hAnsi="宋体" w:cs="宋体"/>
          <w:color w:val="auto"/>
          <w:sz w:val="24"/>
          <w:szCs w:val="24"/>
        </w:rPr>
        <w:t>当标价等于评标参考价时得100分，标价每高于评标参考价1%，扣1.5分，每低于评标参考价1%，扣1分，扣至0分为止，得出经济分，精确到小数点后两位。</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46.经济标的有效性审查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s="宋体"/>
          <w:color w:val="auto"/>
          <w:sz w:val="24"/>
        </w:rPr>
        <w:t>投标文件</w:t>
      </w:r>
      <w:r>
        <w:rPr>
          <w:rFonts w:hint="eastAsia" w:ascii="宋体" w:hAnsi="宋体" w:cs="宋体"/>
          <w:color w:val="auto"/>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46.2.1如果数字表示的金额和用文字表示的金额不一致时，应以文字表示的金额为准；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46.2.2经算术复核的投标人报价与其投标报价不一致时，按就低不就高原则确定其最终报价；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49.若通过经济标有效性审查的投标人不足三家，应当依法重新招标。（当N个标段同时招标且不允许兼中时，若有效投标人不足N+2家，应当依法重新招标）</w:t>
      </w:r>
    </w:p>
    <w:bookmarkEnd w:id="21"/>
    <w:bookmarkEnd w:id="22"/>
    <w:p>
      <w:pPr>
        <w:spacing w:line="360" w:lineRule="auto"/>
        <w:rPr>
          <w:rFonts w:ascii="宋体" w:hAnsi="宋体" w:cs="宋体"/>
          <w:color w:val="auto"/>
          <w:sz w:val="24"/>
          <w:szCs w:val="24"/>
        </w:rPr>
        <w:sectPr>
          <w:pgSz w:w="11906" w:h="16838"/>
          <w:pgMar w:top="1247" w:right="1418" w:bottom="1134" w:left="1418" w:header="851" w:footer="907" w:gutter="0"/>
          <w:cols w:space="720" w:num="1"/>
          <w:titlePg/>
          <w:docGrid w:type="lines" w:linePitch="312" w:charSpace="0"/>
        </w:sectPr>
      </w:pPr>
    </w:p>
    <w:p>
      <w:pPr>
        <w:widowControl/>
        <w:snapToGrid w:val="0"/>
        <w:spacing w:line="360" w:lineRule="auto"/>
        <w:ind w:right="102"/>
        <w:jc w:val="left"/>
        <w:rPr>
          <w:rFonts w:ascii="宋体" w:hAnsi="宋体" w:cs="宋体"/>
          <w:color w:val="auto"/>
          <w:szCs w:val="21"/>
        </w:rPr>
      </w:pPr>
      <w:r>
        <w:rPr>
          <w:rFonts w:hint="eastAsia" w:ascii="宋体" w:hAnsi="宋体" w:cs="宋体"/>
          <w:color w:val="auto"/>
          <w:szCs w:val="21"/>
        </w:rPr>
        <w:t>附表一：</w:t>
      </w:r>
    </w:p>
    <w:p>
      <w:pPr>
        <w:jc w:val="center"/>
        <w:rPr>
          <w:rFonts w:ascii="宋体" w:hAnsi="宋体" w:cs="宋体"/>
          <w:b/>
          <w:color w:val="auto"/>
          <w:sz w:val="32"/>
          <w:szCs w:val="32"/>
        </w:rPr>
      </w:pPr>
      <w:r>
        <w:rPr>
          <w:rFonts w:hint="eastAsia" w:ascii="宋体" w:hAnsi="宋体" w:cs="宋体"/>
          <w:b/>
          <w:color w:val="auto"/>
          <w:sz w:val="32"/>
          <w:szCs w:val="32"/>
        </w:rPr>
        <w:t>资格审查表</w:t>
      </w:r>
    </w:p>
    <w:p>
      <w:pPr>
        <w:spacing w:line="480" w:lineRule="auto"/>
        <w:rPr>
          <w:rFonts w:ascii="宋体" w:hAnsi="宋体" w:cs="宋体"/>
          <w:color w:val="auto"/>
          <w:sz w:val="24"/>
          <w:szCs w:val="24"/>
        </w:rPr>
      </w:pPr>
      <w:r>
        <w:rPr>
          <w:rFonts w:hint="eastAsia" w:ascii="宋体" w:hAnsi="宋体" w:cs="宋体"/>
          <w:color w:val="auto"/>
          <w:sz w:val="24"/>
          <w:szCs w:val="24"/>
        </w:rPr>
        <w:t>工程名称：</w:t>
      </w:r>
    </w:p>
    <w:p>
      <w:pPr>
        <w:spacing w:line="480" w:lineRule="auto"/>
        <w:rPr>
          <w:rFonts w:ascii="宋体" w:hAnsi="宋体" w:cs="宋体"/>
          <w:color w:val="auto"/>
          <w:sz w:val="24"/>
          <w:szCs w:val="24"/>
        </w:rPr>
      </w:pPr>
      <w:r>
        <w:rPr>
          <w:rFonts w:hint="eastAsia" w:ascii="宋体" w:hAnsi="宋体" w:cs="宋体"/>
          <w:color w:val="auto"/>
          <w:sz w:val="24"/>
          <w:szCs w:val="24"/>
        </w:rPr>
        <w:t>投标人名称：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3722"/>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rPr>
            </w:pPr>
            <w:r>
              <w:rPr>
                <w:rFonts w:hint="eastAsia" w:ascii="宋体" w:hAnsi="宋体" w:cs="宋体"/>
                <w:b/>
                <w:color w:val="auto"/>
                <w:szCs w:val="21"/>
              </w:rPr>
              <w:t>序号</w:t>
            </w:r>
          </w:p>
        </w:tc>
        <w:tc>
          <w:tcPr>
            <w:tcW w:w="372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rPr>
            </w:pPr>
            <w:r>
              <w:rPr>
                <w:rFonts w:hint="eastAsia" w:ascii="宋体" w:hAnsi="宋体" w:cs="宋体"/>
                <w:b/>
                <w:color w:val="auto"/>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rPr>
            </w:pPr>
            <w:r>
              <w:rPr>
                <w:rFonts w:hint="eastAsia" w:ascii="宋体" w:hAnsi="宋体" w:cs="宋体"/>
                <w:b/>
                <w:color w:val="auto"/>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rPr>
            </w:pPr>
            <w:r>
              <w:rPr>
                <w:rFonts w:hint="eastAsia" w:ascii="宋体" w:hAnsi="宋体" w:cs="宋体"/>
                <w:b/>
                <w:color w:val="auto"/>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1</w:t>
            </w:r>
          </w:p>
        </w:tc>
        <w:tc>
          <w:tcPr>
            <w:tcW w:w="372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2</w:t>
            </w:r>
          </w:p>
        </w:tc>
        <w:tc>
          <w:tcPr>
            <w:tcW w:w="372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3</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4</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5</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6</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7</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专职安全员须具有在有效期内的安全生产考核合格证（C类）或建筑施工企业专职安全生产管理人员安全生产考核合格证书（C3）</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专职安全员的安全生产考核合格证（C类）或建筑施工企业专职安全生产管理人员安全生产考核合格证证书扫描件或电子证书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8</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Style w:val="75"/>
                <w:rFonts w:hint="eastAsia" w:ascii="宋体" w:hAnsi="宋体" w:cs="宋体"/>
                <w:color w:val="auto"/>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Style w:val="75"/>
                <w:rFonts w:hint="eastAsia" w:ascii="宋体" w:hAnsi="宋体" w:cs="宋体"/>
                <w:color w:val="auto"/>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9</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10</w:t>
            </w:r>
          </w:p>
        </w:tc>
        <w:tc>
          <w:tcPr>
            <w:tcW w:w="372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s="宋体"/>
                <w:color w:val="auto"/>
                <w:szCs w:val="21"/>
                <w:u w:val="single"/>
                <w:lang w:val="en-US" w:eastAsia="zh-CN"/>
              </w:rPr>
            </w:pPr>
            <w:r>
              <w:rPr>
                <w:rFonts w:hint="eastAsia" w:ascii="宋体" w:hAnsi="宋体" w:cs="宋体"/>
                <w:szCs w:val="21"/>
              </w:rPr>
              <w:t>关于联合体投标：本项目不接受联合体投标。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u w:val="single"/>
              </w:rPr>
            </w:pPr>
            <w:r>
              <w:rPr>
                <w:rFonts w:hint="eastAsia" w:ascii="宋体" w:hAnsi="宋体" w:cs="宋体"/>
                <w:szCs w:val="21"/>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11</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12</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投标人未出现以下情形：与其它投标人的单位负责人为同一人或者存在控股、管理关系的（按投标人提供的《投标人声明》第八条内容进行评审）。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r>
              <w:rPr>
                <w:rFonts w:hint="eastAsia" w:ascii="宋体" w:hAnsi="宋体" w:cs="宋体"/>
                <w:color w:val="auto"/>
                <w:szCs w:val="21"/>
              </w:rPr>
              <w:t>13</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投标人无需提供资料，按</w:t>
            </w:r>
            <w:r>
              <w:rPr>
                <w:rFonts w:hint="eastAsia" w:ascii="宋体" w:hAnsi="宋体" w:cs="宋体"/>
                <w:color w:val="auto"/>
                <w:szCs w:val="21"/>
                <w:lang w:val="en-US" w:eastAsia="zh-CN"/>
              </w:rPr>
              <w:t>投标截止时间</w:t>
            </w:r>
            <w:r>
              <w:rPr>
                <w:rFonts w:hint="eastAsia" w:ascii="宋体" w:hAnsi="宋体" w:cs="宋体"/>
                <w:color w:val="auto"/>
                <w:szCs w:val="21"/>
              </w:rPr>
              <w:t>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rPr>
            </w:pPr>
          </w:p>
        </w:tc>
      </w:tr>
    </w:tbl>
    <w:p>
      <w:pPr>
        <w:spacing w:line="360" w:lineRule="auto"/>
        <w:ind w:firstLine="420" w:firstLineChars="200"/>
        <w:rPr>
          <w:rFonts w:ascii="宋体" w:hAnsi="宋体" w:cs="宋体"/>
          <w:color w:val="auto"/>
          <w:szCs w:val="21"/>
        </w:rPr>
      </w:pPr>
      <w:r>
        <w:rPr>
          <w:rFonts w:hint="eastAsia" w:ascii="宋体" w:hAnsi="宋体" w:cs="宋体"/>
          <w:color w:val="auto"/>
          <w:szCs w:val="21"/>
        </w:rPr>
        <w:t>备注：</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1、每一项目符合的打“○”，不符合的打“×”； </w:t>
      </w:r>
    </w:p>
    <w:p>
      <w:pPr>
        <w:spacing w:line="360" w:lineRule="auto"/>
        <w:ind w:firstLine="420" w:firstLineChars="200"/>
        <w:rPr>
          <w:rFonts w:ascii="宋体" w:hAnsi="宋体" w:cs="宋体"/>
          <w:color w:val="auto"/>
          <w:szCs w:val="21"/>
        </w:rPr>
      </w:pPr>
      <w:r>
        <w:rPr>
          <w:rFonts w:hint="eastAsia" w:ascii="宋体" w:hAnsi="宋体" w:cs="宋体"/>
          <w:color w:val="auto"/>
          <w:szCs w:val="21"/>
        </w:rPr>
        <w:t>2、若评委意见不一致时，则按少数服从多数的原则，作出评审结论。汇总后，出现一个“×”的结论为“不通过”。</w:t>
      </w:r>
    </w:p>
    <w:p>
      <w:pPr>
        <w:spacing w:line="360" w:lineRule="auto"/>
        <w:ind w:firstLine="420" w:firstLineChars="200"/>
        <w:rPr>
          <w:rFonts w:ascii="宋体" w:hAnsi="宋体" w:cs="宋体"/>
          <w:color w:val="auto"/>
        </w:rPr>
        <w:sectPr>
          <w:pgSz w:w="11906" w:h="16838"/>
          <w:pgMar w:top="1247" w:right="1418" w:bottom="1134" w:left="1418" w:header="851" w:footer="907" w:gutter="0"/>
          <w:cols w:space="720" w:num="1"/>
          <w:titlePg/>
          <w:docGrid w:type="lines" w:linePitch="312" w:charSpace="0"/>
        </w:sectPr>
      </w:pPr>
      <w:r>
        <w:rPr>
          <w:rFonts w:hint="eastAsia" w:ascii="宋体" w:hAnsi="宋体" w:cs="宋体"/>
          <w:color w:val="auto"/>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ascii="宋体" w:hAnsi="宋体" w:cs="宋体"/>
          <w:color w:val="auto"/>
          <w:szCs w:val="21"/>
        </w:rPr>
      </w:pPr>
      <w:r>
        <w:rPr>
          <w:rFonts w:hint="eastAsia" w:ascii="宋体" w:hAnsi="宋体" w:cs="宋体"/>
          <w:color w:val="auto"/>
          <w:szCs w:val="21"/>
        </w:rPr>
        <w:t>附表二</w:t>
      </w:r>
    </w:p>
    <w:p>
      <w:pPr>
        <w:jc w:val="center"/>
        <w:rPr>
          <w:rFonts w:ascii="宋体" w:hAnsi="宋体" w:cs="宋体"/>
          <w:b/>
          <w:color w:val="auto"/>
          <w:sz w:val="36"/>
          <w:szCs w:val="36"/>
        </w:rPr>
      </w:pPr>
      <w:r>
        <w:rPr>
          <w:rFonts w:hint="eastAsia" w:ascii="宋体" w:hAnsi="宋体" w:cs="宋体"/>
          <w:b/>
          <w:color w:val="auto"/>
          <w:sz w:val="36"/>
          <w:szCs w:val="36"/>
        </w:rPr>
        <w:t>技术标有效性审查表</w:t>
      </w:r>
    </w:p>
    <w:p>
      <w:pPr>
        <w:rPr>
          <w:rFonts w:ascii="宋体" w:hAnsi="宋体" w:cs="宋体"/>
          <w:color w:val="auto"/>
          <w:szCs w:val="21"/>
        </w:rPr>
      </w:pPr>
      <w:r>
        <w:rPr>
          <w:rFonts w:hint="eastAsia" w:ascii="宋体" w:hAnsi="宋体" w:cs="宋体"/>
          <w:color w:val="auto"/>
          <w:szCs w:val="21"/>
        </w:rPr>
        <w:t>工程名称：</w:t>
      </w:r>
    </w:p>
    <w:tbl>
      <w:tblPr>
        <w:tblStyle w:val="39"/>
        <w:tblW w:w="1475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370"/>
        <w:gridCol w:w="1630"/>
        <w:gridCol w:w="1630"/>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s="宋体"/>
                <w:color w:val="auto"/>
                <w:szCs w:val="21"/>
              </w:rPr>
            </w:pPr>
            <w:r>
              <w:rPr>
                <w:rFonts w:hint="eastAsia" w:ascii="宋体" w:hAnsi="宋体" w:cs="宋体"/>
                <w:color w:val="auto"/>
                <w:szCs w:val="21"/>
              </w:rPr>
              <w:t xml:space="preserve">               投标人</w:t>
            </w:r>
          </w:p>
          <w:p>
            <w:pPr>
              <w:adjustRightInd w:val="0"/>
              <w:rPr>
                <w:rFonts w:ascii="宋体" w:hAnsi="宋体" w:cs="宋体"/>
                <w:color w:val="auto"/>
                <w:szCs w:val="21"/>
              </w:rPr>
            </w:pPr>
          </w:p>
          <w:p>
            <w:pPr>
              <w:adjustRightInd w:val="0"/>
              <w:rPr>
                <w:rFonts w:ascii="宋体" w:hAnsi="宋体" w:cs="宋体"/>
                <w:color w:val="auto"/>
                <w:szCs w:val="21"/>
              </w:rPr>
            </w:pPr>
            <w:r>
              <w:rPr>
                <w:rFonts w:hint="eastAsia" w:ascii="宋体" w:hAnsi="宋体" w:cs="宋体"/>
                <w:color w:val="auto"/>
                <w:szCs w:val="21"/>
              </w:rPr>
              <w:t>评审内容</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1</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《广州建设工程施工招标投标书》中投标总工期不能满足完成投标项目工期的；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rPr>
            </w:pPr>
            <w:r>
              <w:rPr>
                <w:rFonts w:hint="eastAsia" w:ascii="宋体" w:hAnsi="宋体" w:cs="宋体"/>
                <w:color w:val="auto"/>
                <w:szCs w:val="21"/>
              </w:rPr>
              <w:t>2</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rPr>
            </w:pPr>
            <w:r>
              <w:rPr>
                <w:rFonts w:hint="eastAsia" w:ascii="宋体" w:hAnsi="宋体" w:cs="宋体"/>
                <w:color w:val="auto"/>
                <w:szCs w:val="21"/>
              </w:rPr>
              <w:t>《广州建设工程施工招标投标书》中工程质量标准不符合招标文件要求的；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3</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投标文件中没有有效的法定代表人证明书，或由委托代理人签署或盖章的投标文件中没有法定代表人授权书；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4</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投标文件未按规定的格式</w:t>
            </w:r>
            <w:r>
              <w:rPr>
                <w:rFonts w:hint="eastAsia" w:ascii="宋体" w:hAnsi="宋体" w:cs="宋体"/>
                <w:b/>
                <w:bCs/>
                <w:color w:val="auto"/>
                <w:szCs w:val="21"/>
                <w:u w:val="single"/>
              </w:rPr>
              <w:t>（指</w:t>
            </w:r>
            <w:r>
              <w:rPr>
                <w:rFonts w:hint="eastAsia" w:ascii="宋体" w:hAnsi="宋体" w:cs="宋体"/>
                <w:b/>
                <w:bCs/>
                <w:color w:val="auto"/>
                <w:u w:val="single"/>
              </w:rPr>
              <w:t>“第四章投标文件格式”的附件一、附件二、附件三、附件四附件五、附件六、附件七及附件八</w:t>
            </w:r>
            <w:r>
              <w:rPr>
                <w:rFonts w:hint="eastAsia" w:ascii="宋体" w:hAnsi="宋体" w:cs="宋体"/>
                <w:b/>
                <w:bCs/>
                <w:color w:val="auto"/>
                <w:szCs w:val="21"/>
                <w:u w:val="single"/>
              </w:rPr>
              <w:t>）</w:t>
            </w:r>
            <w:r>
              <w:rPr>
                <w:rFonts w:hint="eastAsia" w:ascii="宋体" w:hAnsi="宋体" w:cs="宋体"/>
                <w:color w:val="auto"/>
                <w:szCs w:val="21"/>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5</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6</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7</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rPr>
            </w:pPr>
            <w:r>
              <w:rPr>
                <w:rFonts w:hint="eastAsia" w:ascii="宋体" w:hAnsi="宋体" w:cs="宋体"/>
                <w:color w:val="auto"/>
                <w:szCs w:val="21"/>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rPr>
            </w:pPr>
          </w:p>
        </w:tc>
      </w:tr>
    </w:tbl>
    <w:p>
      <w:pPr>
        <w:rPr>
          <w:rFonts w:ascii="宋体" w:hAnsi="宋体" w:cs="宋体"/>
          <w:color w:val="auto"/>
          <w:szCs w:val="21"/>
        </w:rPr>
      </w:pPr>
      <w:r>
        <w:rPr>
          <w:rFonts w:hint="eastAsia" w:ascii="宋体" w:hAnsi="宋体" w:cs="宋体"/>
          <w:color w:val="auto"/>
          <w:szCs w:val="21"/>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s="宋体"/>
          <w:color w:val="auto"/>
          <w:szCs w:val="21"/>
        </w:rPr>
      </w:pPr>
      <w:r>
        <w:rPr>
          <w:rFonts w:hint="eastAsia" w:ascii="宋体" w:hAnsi="宋体" w:cs="宋体"/>
          <w:color w:val="auto"/>
          <w:szCs w:val="21"/>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cs="宋体"/>
          <w:color w:val="auto"/>
          <w:szCs w:val="21"/>
        </w:rPr>
      </w:pPr>
      <w:r>
        <w:rPr>
          <w:rFonts w:hint="eastAsia" w:ascii="宋体" w:hAnsi="宋体" w:cs="宋体"/>
          <w:color w:val="auto"/>
          <w:szCs w:val="21"/>
        </w:rPr>
        <w:t xml:space="preserve">    3.凡出现以上任何一项情形，结论均为无效，否则就为有效。</w:t>
      </w:r>
    </w:p>
    <w:p>
      <w:pPr>
        <w:ind w:firstLine="420" w:firstLineChars="200"/>
        <w:rPr>
          <w:rFonts w:ascii="宋体" w:hAnsi="宋体" w:cs="宋体"/>
          <w:color w:val="auto"/>
          <w:szCs w:val="21"/>
        </w:rPr>
      </w:pPr>
      <w:r>
        <w:rPr>
          <w:rFonts w:hint="eastAsia" w:ascii="宋体" w:hAnsi="宋体" w:cs="宋体"/>
          <w:color w:val="auto"/>
          <w:szCs w:val="21"/>
        </w:rPr>
        <w:t>4.如对本表中某种情形的评审意见不一致时，以评标委员会过半数成员的意见作为评标委员会对该情形的认定结论。</w:t>
      </w:r>
    </w:p>
    <w:p>
      <w:pPr>
        <w:rPr>
          <w:rFonts w:ascii="宋体" w:hAnsi="宋体" w:cs="宋体"/>
          <w:color w:val="auto"/>
          <w:szCs w:val="21"/>
        </w:rPr>
      </w:pPr>
      <w:r>
        <w:rPr>
          <w:rFonts w:hint="eastAsia" w:ascii="宋体" w:hAnsi="宋体" w:cs="宋体"/>
          <w:color w:val="auto"/>
          <w:szCs w:val="21"/>
        </w:rPr>
        <w:t>评委签名：</w:t>
      </w:r>
      <w:r>
        <w:rPr>
          <w:rFonts w:hint="eastAsia" w:ascii="宋体" w:hAnsi="宋体" w:cs="宋体"/>
          <w:color w:val="auto"/>
        </w:rPr>
        <w:br w:type="page"/>
      </w:r>
      <w:r>
        <w:rPr>
          <w:rFonts w:hint="eastAsia" w:ascii="宋体" w:hAnsi="宋体" w:cs="宋体"/>
          <w:color w:val="auto"/>
          <w:szCs w:val="21"/>
        </w:rPr>
        <w:t>附表三</w:t>
      </w:r>
    </w:p>
    <w:p>
      <w:pPr>
        <w:jc w:val="center"/>
        <w:rPr>
          <w:rFonts w:ascii="宋体" w:hAnsi="宋体" w:cs="宋体"/>
          <w:b/>
          <w:color w:val="auto"/>
          <w:sz w:val="36"/>
          <w:szCs w:val="36"/>
        </w:rPr>
      </w:pPr>
      <w:r>
        <w:rPr>
          <w:rFonts w:hint="eastAsia" w:ascii="宋体" w:hAnsi="宋体" w:cs="宋体"/>
          <w:b/>
          <w:color w:val="auto"/>
          <w:sz w:val="36"/>
          <w:szCs w:val="36"/>
        </w:rPr>
        <w:t>经济标有效性审查表</w:t>
      </w:r>
    </w:p>
    <w:p>
      <w:pPr>
        <w:rPr>
          <w:rFonts w:ascii="宋体" w:hAnsi="宋体" w:cs="宋体"/>
          <w:color w:val="auto"/>
          <w:szCs w:val="21"/>
        </w:rPr>
      </w:pPr>
      <w:r>
        <w:rPr>
          <w:rFonts w:hint="eastAsia" w:ascii="宋体" w:hAnsi="宋体" w:cs="宋体"/>
          <w:color w:val="auto"/>
          <w:szCs w:val="21"/>
        </w:rPr>
        <w:t>工程名称：</w:t>
      </w:r>
    </w:p>
    <w:tbl>
      <w:tblPr>
        <w:tblStyle w:val="39"/>
        <w:tblW w:w="150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12"/>
        <w:gridCol w:w="118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序号</w:t>
            </w:r>
          </w:p>
        </w:tc>
        <w:tc>
          <w:tcPr>
            <w:tcW w:w="631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s="宋体"/>
                <w:color w:val="auto"/>
                <w:szCs w:val="21"/>
              </w:rPr>
            </w:pPr>
            <w:r>
              <w:rPr>
                <w:rFonts w:hint="eastAsia" w:ascii="宋体" w:hAnsi="宋体" w:cs="宋体"/>
                <w:color w:val="auto"/>
                <w:szCs w:val="21"/>
              </w:rPr>
              <w:t xml:space="preserve">               投标人</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评审内容</w:t>
            </w:r>
          </w:p>
        </w:tc>
        <w:tc>
          <w:tcPr>
            <w:tcW w:w="118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1</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对同一招标项目出现两个或以上的投标报价，且没有申明哪个有效；</w:t>
            </w:r>
          </w:p>
        </w:tc>
        <w:tc>
          <w:tcPr>
            <w:tcW w:w="118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投标报价高于最高投标限价的；</w:t>
            </w:r>
          </w:p>
        </w:tc>
        <w:tc>
          <w:tcPr>
            <w:tcW w:w="118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3</w:t>
            </w:r>
          </w:p>
        </w:tc>
        <w:tc>
          <w:tcPr>
            <w:tcW w:w="6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s="宋体"/>
                <w:color w:val="auto"/>
                <w:szCs w:val="21"/>
              </w:rPr>
            </w:pPr>
            <w:r>
              <w:rPr>
                <w:rFonts w:hint="eastAsia" w:ascii="宋体" w:hAnsi="宋体" w:cs="宋体"/>
                <w:color w:val="auto"/>
                <w:szCs w:val="21"/>
              </w:rPr>
              <w:t>投标报价低于成本的；</w:t>
            </w:r>
          </w:p>
        </w:tc>
        <w:tc>
          <w:tcPr>
            <w:tcW w:w="118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4</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投标文件未按规定的格式</w:t>
            </w:r>
            <w:r>
              <w:rPr>
                <w:rFonts w:hint="eastAsia" w:ascii="宋体" w:hAnsi="宋体" w:cs="宋体"/>
                <w:b/>
                <w:bCs/>
                <w:color w:val="auto"/>
                <w:szCs w:val="21"/>
                <w:u w:val="single"/>
              </w:rPr>
              <w:t>（指</w:t>
            </w:r>
            <w:r>
              <w:rPr>
                <w:rFonts w:hint="eastAsia" w:ascii="宋体" w:hAnsi="宋体" w:cs="宋体"/>
                <w:b/>
                <w:bCs/>
                <w:color w:val="auto"/>
                <w:u w:val="single"/>
              </w:rPr>
              <w:t>“第四章投标文件格式”的附件一、附件二</w:t>
            </w:r>
            <w:r>
              <w:rPr>
                <w:rFonts w:hint="eastAsia" w:ascii="宋体" w:hAnsi="宋体" w:cs="宋体"/>
                <w:b/>
                <w:bCs/>
                <w:color w:val="auto"/>
                <w:szCs w:val="21"/>
                <w:u w:val="single"/>
              </w:rPr>
              <w:t>）</w:t>
            </w:r>
            <w:r>
              <w:rPr>
                <w:rFonts w:hint="eastAsia" w:ascii="宋体" w:hAnsi="宋体" w:cs="宋体"/>
                <w:color w:val="auto"/>
                <w:szCs w:val="21"/>
              </w:rPr>
              <w:t>填写，或主要内容不全，或关键字迹模糊、无法辨认的；</w:t>
            </w:r>
          </w:p>
        </w:tc>
        <w:tc>
          <w:tcPr>
            <w:tcW w:w="118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5</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投标人之间存在《广东省实施&lt;中华人民共和国招标投标法&gt;》第十六条所禁止的情形的；</w:t>
            </w:r>
          </w:p>
        </w:tc>
        <w:tc>
          <w:tcPr>
            <w:tcW w:w="118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6</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无《参与编制经济标投标文件人员名单》的；</w:t>
            </w:r>
          </w:p>
        </w:tc>
        <w:tc>
          <w:tcPr>
            <w:tcW w:w="118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7</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无《对投标文件编制的承诺》</w:t>
            </w:r>
          </w:p>
        </w:tc>
        <w:tc>
          <w:tcPr>
            <w:tcW w:w="118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8</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投标人与本项目其他投标人的投标文件工程量清单编制机器硬件信息一致的（以交易平台评标系统的检索信息为准）</w:t>
            </w:r>
          </w:p>
        </w:tc>
        <w:tc>
          <w:tcPr>
            <w:tcW w:w="118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r>
    </w:tbl>
    <w:p>
      <w:pPr>
        <w:ind w:firstLine="458"/>
        <w:rPr>
          <w:rFonts w:ascii="宋体" w:hAnsi="宋体" w:cs="宋体"/>
          <w:color w:val="auto"/>
          <w:szCs w:val="21"/>
        </w:rPr>
      </w:pPr>
      <w:r>
        <w:rPr>
          <w:rFonts w:hint="eastAsia" w:ascii="宋体" w:hAnsi="宋体" w:cs="宋体"/>
          <w:color w:val="auto"/>
          <w:szCs w:val="21"/>
        </w:rPr>
        <w:t>注：1.本表使用GZZB2018-3招标文件范本，与范本内容不同之处均以下划线标明。</w:t>
      </w:r>
    </w:p>
    <w:p>
      <w:pPr>
        <w:ind w:firstLine="458"/>
        <w:rPr>
          <w:rFonts w:ascii="宋体" w:hAnsi="宋体" w:cs="宋体"/>
          <w:color w:val="auto"/>
          <w:szCs w:val="21"/>
        </w:rPr>
      </w:pPr>
      <w:r>
        <w:rPr>
          <w:rFonts w:hint="eastAsia" w:ascii="宋体" w:hAnsi="宋体" w:cs="宋体"/>
          <w:color w:val="auto"/>
          <w:szCs w:val="21"/>
        </w:rPr>
        <w:t>2.凡出现以上任何一项情形，结论均为无效，否则就为有效。</w:t>
      </w:r>
    </w:p>
    <w:p>
      <w:pPr>
        <w:ind w:firstLine="458"/>
        <w:rPr>
          <w:rFonts w:ascii="宋体" w:hAnsi="宋体" w:cs="宋体"/>
          <w:color w:val="auto"/>
          <w:szCs w:val="21"/>
        </w:rPr>
      </w:pPr>
      <w:r>
        <w:rPr>
          <w:rFonts w:hint="eastAsia" w:ascii="宋体" w:hAnsi="宋体" w:cs="宋体"/>
          <w:color w:val="auto"/>
          <w:szCs w:val="21"/>
        </w:rPr>
        <w:t>3.如对本表中某种情形的评审意见不一致时，以评标委员会过半数成员的意见作为评标委员会对该情形的认定结论。</w:t>
      </w:r>
    </w:p>
    <w:p>
      <w:pPr>
        <w:pStyle w:val="4"/>
        <w:ind w:firstLine="458"/>
        <w:rPr>
          <w:rFonts w:ascii="宋体" w:hAnsi="宋体" w:cs="宋体"/>
          <w:color w:val="auto"/>
          <w:szCs w:val="21"/>
        </w:rPr>
      </w:pPr>
      <w:r>
        <w:rPr>
          <w:rFonts w:hint="eastAsia" w:ascii="宋体" w:hAnsi="宋体" w:cs="宋体"/>
          <w:color w:val="auto"/>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4"/>
        <w:ind w:firstLine="458"/>
        <w:rPr>
          <w:rFonts w:ascii="宋体" w:hAnsi="宋体" w:cs="宋体"/>
          <w:color w:val="auto"/>
          <w:szCs w:val="21"/>
        </w:rPr>
        <w:sectPr>
          <w:pgSz w:w="16838" w:h="11906" w:orient="landscape"/>
          <w:pgMar w:top="1418" w:right="1247" w:bottom="1418" w:left="1134" w:header="851" w:footer="907" w:gutter="0"/>
          <w:cols w:space="720" w:num="1"/>
          <w:titlePg/>
          <w:docGrid w:type="lines" w:linePitch="312" w:charSpace="0"/>
        </w:sectPr>
      </w:pPr>
      <w:r>
        <w:rPr>
          <w:rFonts w:hint="eastAsia" w:ascii="宋体" w:hAnsi="宋体" w:cs="宋体"/>
          <w:color w:val="auto"/>
          <w:szCs w:val="21"/>
        </w:rPr>
        <w:t>评委签名：</w:t>
      </w:r>
    </w:p>
    <w:p>
      <w:pPr>
        <w:rPr>
          <w:color w:val="auto"/>
          <w:szCs w:val="21"/>
        </w:rPr>
      </w:pPr>
      <w:r>
        <w:rPr>
          <w:rFonts w:hint="eastAsia"/>
          <w:color w:val="auto"/>
          <w:szCs w:val="21"/>
        </w:rPr>
        <w:t>附表四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32"/>
        </w:rPr>
      </w:pPr>
      <w:r>
        <w:rPr>
          <w:rFonts w:hint="eastAsia" w:ascii="宋体" w:hAnsi="宋体" w:cs="宋体"/>
          <w:b/>
          <w:color w:val="auto"/>
          <w:sz w:val="32"/>
          <w:szCs w:val="32"/>
        </w:rPr>
        <w:t>技术标详细审查评分表</w:t>
      </w:r>
    </w:p>
    <w:tbl>
      <w:tblPr>
        <w:tblStyle w:val="39"/>
        <w:tblW w:w="5133" w:type="pct"/>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1150"/>
        <w:gridCol w:w="623"/>
        <w:gridCol w:w="11969"/>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textAlignment w:val="auto"/>
              <w:rPr>
                <w:rStyle w:val="75"/>
                <w:rFonts w:hint="eastAsia" w:ascii="宋体" w:hAnsi="宋体" w:eastAsia="宋体" w:cs="宋体"/>
                <w:b/>
                <w:bCs/>
                <w:color w:val="auto"/>
                <w:szCs w:val="21"/>
              </w:rPr>
            </w:pPr>
            <w:r>
              <w:rPr>
                <w:rStyle w:val="75"/>
                <w:rFonts w:hint="eastAsia" w:ascii="宋体" w:hAnsi="宋体" w:eastAsia="宋体" w:cs="宋体"/>
                <w:b/>
                <w:bCs/>
                <w:color w:val="auto"/>
                <w:szCs w:val="21"/>
              </w:rPr>
              <w:t>评分项目</w:t>
            </w:r>
          </w:p>
        </w:tc>
        <w:tc>
          <w:tcPr>
            <w:tcW w:w="387"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textAlignment w:val="auto"/>
              <w:rPr>
                <w:rStyle w:val="75"/>
                <w:rFonts w:hint="eastAsia" w:ascii="宋体" w:hAnsi="宋体" w:eastAsia="宋体" w:cs="宋体"/>
                <w:b/>
                <w:bCs/>
                <w:color w:val="auto"/>
                <w:szCs w:val="21"/>
              </w:rPr>
            </w:pPr>
            <w:r>
              <w:rPr>
                <w:rStyle w:val="75"/>
                <w:rFonts w:hint="eastAsia" w:ascii="宋体" w:hAnsi="宋体" w:eastAsia="宋体" w:cs="宋体"/>
                <w:b/>
                <w:bCs/>
                <w:color w:val="auto"/>
                <w:szCs w:val="21"/>
              </w:rPr>
              <w:t>评分内容</w:t>
            </w:r>
          </w:p>
        </w:tc>
        <w:tc>
          <w:tcPr>
            <w:tcW w:w="210"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textAlignment w:val="auto"/>
              <w:rPr>
                <w:rStyle w:val="75"/>
                <w:rFonts w:hint="eastAsia" w:ascii="宋体" w:hAnsi="宋体" w:eastAsia="宋体" w:cs="宋体"/>
                <w:b/>
                <w:bCs/>
                <w:color w:val="auto"/>
                <w:szCs w:val="21"/>
              </w:rPr>
            </w:pPr>
            <w:r>
              <w:rPr>
                <w:rStyle w:val="75"/>
                <w:rFonts w:hint="eastAsia" w:ascii="宋体" w:hAnsi="宋体" w:eastAsia="宋体" w:cs="宋体"/>
                <w:b/>
                <w:bCs/>
                <w:color w:val="auto"/>
                <w:szCs w:val="21"/>
              </w:rPr>
              <w:t>分值</w:t>
            </w:r>
          </w:p>
        </w:tc>
        <w:tc>
          <w:tcPr>
            <w:tcW w:w="4026"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Style w:val="75"/>
                <w:rFonts w:hint="eastAsia" w:ascii="宋体" w:hAnsi="宋体" w:eastAsia="宋体" w:cs="宋体"/>
                <w:b/>
                <w:bCs/>
                <w:color w:val="auto"/>
                <w:szCs w:val="21"/>
              </w:rPr>
            </w:pPr>
            <w:r>
              <w:rPr>
                <w:rStyle w:val="75"/>
                <w:rFonts w:hint="eastAsia" w:ascii="宋体" w:hAnsi="宋体" w:eastAsia="宋体" w:cs="宋体"/>
                <w:b/>
                <w:bCs/>
                <w:color w:val="auto"/>
                <w:szCs w:val="21"/>
              </w:rPr>
              <w:t>评审标准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vMerge w:val="restart"/>
            <w:tcBorders>
              <w:top w:val="single" w:color="000000" w:sz="4" w:space="0"/>
              <w:left w:val="single" w:color="000000" w:sz="8"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textAlignment w:val="auto"/>
              <w:rPr>
                <w:rStyle w:val="75"/>
                <w:rFonts w:hint="eastAsia" w:ascii="宋体" w:hAnsi="宋体" w:eastAsia="宋体" w:cs="宋体"/>
                <w:color w:val="auto"/>
                <w:szCs w:val="21"/>
              </w:rPr>
            </w:pPr>
            <w:r>
              <w:rPr>
                <w:rStyle w:val="75"/>
                <w:rFonts w:hint="eastAsia" w:ascii="宋体" w:hAnsi="宋体" w:eastAsia="宋体" w:cs="宋体"/>
                <w:color w:val="auto"/>
                <w:szCs w:val="21"/>
              </w:rPr>
              <w:t>一、企业资信（6分）</w:t>
            </w:r>
          </w:p>
        </w:tc>
        <w:tc>
          <w:tcPr>
            <w:tcW w:w="3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企业业绩</w:t>
            </w:r>
          </w:p>
        </w:tc>
        <w:tc>
          <w:tcPr>
            <w:tcW w:w="2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1.2</w:t>
            </w:r>
          </w:p>
        </w:tc>
        <w:tc>
          <w:tcPr>
            <w:tcW w:w="4026" w:type="pct"/>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kinsoku/>
              <w:overflowPunct/>
              <w:autoSpaceDE/>
              <w:autoSpaceDN/>
              <w:bidi w:val="0"/>
              <w:adjustRightInd w:val="0"/>
              <w:spacing w:before="0" w:beforeAutospacing="0" w:after="0" w:afterAutospacing="0" w:line="24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投标人自</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rPr>
              <w:t>年1月1日至投标截止时间止，完成过质量合格且金额大于或等于</w:t>
            </w:r>
            <w:r>
              <w:rPr>
                <w:rFonts w:hint="eastAsia" w:ascii="宋体" w:hAnsi="宋体" w:eastAsia="宋体" w:cs="宋体"/>
                <w:color w:val="auto"/>
                <w:sz w:val="21"/>
                <w:szCs w:val="21"/>
                <w:lang w:val="en-US" w:eastAsia="zh-CN"/>
              </w:rPr>
              <w:t>人民币</w:t>
            </w:r>
            <w:r>
              <w:rPr>
                <w:rFonts w:hint="eastAsia" w:ascii="宋体" w:hAnsi="宋体" w:eastAsia="宋体" w:cs="宋体"/>
                <w:color w:val="auto"/>
                <w:sz w:val="21"/>
                <w:szCs w:val="21"/>
              </w:rPr>
              <w:t>500万元的建筑工程施工总承包业绩：</w:t>
            </w:r>
          </w:p>
          <w:p>
            <w:pPr>
              <w:keepNext w:val="0"/>
              <w:keepLines w:val="0"/>
              <w:pageBreakBefore w:val="0"/>
              <w:kinsoku/>
              <w:overflowPunct/>
              <w:autoSpaceDE/>
              <w:autoSpaceDN/>
              <w:bidi w:val="0"/>
              <w:spacing w:beforeAutospacing="0" w:afterAutospacing="0" w:line="24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每项得0.1分，本项最高得1.2分；不满足上述情况的不得分。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vMerge w:val="continue"/>
            <w:tcBorders>
              <w:left w:val="single" w:color="000000" w:sz="8"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Style w:val="75"/>
                <w:rFonts w:hint="eastAsia" w:ascii="宋体" w:hAnsi="宋体" w:eastAsia="宋体" w:cs="宋体"/>
                <w:color w:val="auto"/>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Fonts w:hint="eastAsia" w:ascii="宋体" w:hAnsi="宋体" w:cs="宋体"/>
                <w:b/>
                <w:bCs/>
                <w:color w:val="auto"/>
                <w:szCs w:val="21"/>
                <w:u w:val="single"/>
                <w:lang w:val="en-US" w:eastAsia="zh-CN"/>
              </w:rPr>
              <w:t>工程</w:t>
            </w:r>
            <w:r>
              <w:rPr>
                <w:rFonts w:hint="eastAsia" w:ascii="宋体" w:hAnsi="宋体" w:eastAsia="宋体" w:cs="宋体"/>
                <w:color w:val="auto"/>
                <w:szCs w:val="21"/>
              </w:rPr>
              <w:t>奖项</w:t>
            </w:r>
          </w:p>
        </w:tc>
        <w:tc>
          <w:tcPr>
            <w:tcW w:w="2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1.8</w:t>
            </w:r>
          </w:p>
        </w:tc>
        <w:tc>
          <w:tcPr>
            <w:tcW w:w="4026" w:type="pct"/>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投标人自2022年1月1日至投标截止时间止，完成过的建筑工程总承包项目获得过市级或以上的工程质量奖项：</w:t>
            </w:r>
          </w:p>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1、获得1</w:t>
            </w:r>
            <w:r>
              <w:rPr>
                <w:rFonts w:hint="eastAsia" w:ascii="宋体" w:hAnsi="宋体" w:cs="宋体"/>
                <w:b/>
                <w:bCs/>
                <w:color w:val="auto"/>
                <w:sz w:val="21"/>
                <w:szCs w:val="21"/>
                <w:u w:val="single"/>
                <w:lang w:eastAsia="zh-CN"/>
              </w:rPr>
              <w:t>0</w:t>
            </w:r>
            <w:r>
              <w:rPr>
                <w:rFonts w:hint="eastAsia" w:ascii="宋体" w:hAnsi="宋体" w:eastAsia="宋体" w:cs="宋体"/>
                <w:b/>
                <w:bCs/>
                <w:color w:val="auto"/>
                <w:sz w:val="21"/>
                <w:szCs w:val="21"/>
                <w:u w:val="single"/>
              </w:rPr>
              <w:t>项</w:t>
            </w:r>
            <w:r>
              <w:rPr>
                <w:rFonts w:hint="eastAsia" w:ascii="宋体" w:hAnsi="宋体" w:cs="宋体"/>
                <w:b/>
                <w:bCs/>
                <w:color w:val="auto"/>
                <w:sz w:val="21"/>
                <w:szCs w:val="21"/>
                <w:u w:val="single"/>
                <w:lang w:val="en-US" w:eastAsia="zh-CN"/>
              </w:rPr>
              <w:t>或</w:t>
            </w:r>
            <w:r>
              <w:rPr>
                <w:rFonts w:hint="eastAsia" w:ascii="宋体" w:hAnsi="宋体" w:eastAsia="宋体" w:cs="宋体"/>
                <w:b/>
                <w:bCs/>
                <w:color w:val="auto"/>
                <w:sz w:val="21"/>
                <w:szCs w:val="21"/>
                <w:u w:val="single"/>
              </w:rPr>
              <w:t>以上（含1</w:t>
            </w:r>
            <w:r>
              <w:rPr>
                <w:rFonts w:hint="eastAsia" w:ascii="宋体" w:hAnsi="宋体" w:cs="宋体"/>
                <w:b/>
                <w:bCs/>
                <w:color w:val="auto"/>
                <w:sz w:val="21"/>
                <w:szCs w:val="21"/>
                <w:u w:val="single"/>
                <w:lang w:val="en-US" w:eastAsia="zh-CN"/>
              </w:rPr>
              <w:t>0</w:t>
            </w:r>
            <w:r>
              <w:rPr>
                <w:rFonts w:hint="eastAsia" w:ascii="宋体" w:hAnsi="宋体" w:eastAsia="宋体" w:cs="宋体"/>
                <w:b/>
                <w:bCs/>
                <w:color w:val="auto"/>
                <w:sz w:val="21"/>
                <w:szCs w:val="21"/>
                <w:u w:val="single"/>
              </w:rPr>
              <w:t>项）的，得1.8分；</w:t>
            </w:r>
          </w:p>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eastAsia="宋体" w:cs="宋体"/>
                <w:b/>
                <w:bCs/>
                <w:color w:val="auto"/>
                <w:sz w:val="21"/>
                <w:szCs w:val="21"/>
                <w:u w:val="single"/>
              </w:rPr>
            </w:pPr>
            <w:r>
              <w:rPr>
                <w:rFonts w:hint="eastAsia" w:ascii="宋体" w:hAnsi="宋体" w:cs="宋体"/>
                <w:b/>
                <w:bCs/>
                <w:color w:val="auto"/>
                <w:sz w:val="21"/>
                <w:szCs w:val="21"/>
                <w:u w:val="single"/>
                <w:lang w:eastAsia="zh-CN"/>
              </w:rPr>
              <w:t>2</w:t>
            </w:r>
            <w:r>
              <w:rPr>
                <w:rFonts w:hint="eastAsia" w:ascii="宋体" w:hAnsi="宋体" w:eastAsia="宋体" w:cs="宋体"/>
                <w:b/>
                <w:bCs/>
                <w:color w:val="auto"/>
                <w:sz w:val="21"/>
                <w:szCs w:val="21"/>
                <w:u w:val="single"/>
              </w:rPr>
              <w:t>、获得5项-</w:t>
            </w:r>
            <w:r>
              <w:rPr>
                <w:rFonts w:hint="eastAsia" w:ascii="宋体" w:hAnsi="宋体" w:cs="宋体"/>
                <w:b/>
                <w:bCs/>
                <w:color w:val="auto"/>
                <w:sz w:val="21"/>
                <w:szCs w:val="21"/>
                <w:u w:val="single"/>
                <w:lang w:val="en-US" w:eastAsia="zh-CN"/>
              </w:rPr>
              <w:t>9</w:t>
            </w:r>
            <w:r>
              <w:rPr>
                <w:rFonts w:hint="eastAsia" w:ascii="宋体" w:hAnsi="宋体" w:eastAsia="宋体" w:cs="宋体"/>
                <w:b/>
                <w:bCs/>
                <w:color w:val="auto"/>
                <w:sz w:val="21"/>
                <w:szCs w:val="21"/>
                <w:u w:val="single"/>
              </w:rPr>
              <w:t>项的，得</w:t>
            </w:r>
            <w:r>
              <w:rPr>
                <w:rFonts w:hint="eastAsia" w:ascii="宋体" w:hAnsi="宋体" w:cs="宋体"/>
                <w:b/>
                <w:bCs/>
                <w:color w:val="auto"/>
                <w:sz w:val="21"/>
                <w:szCs w:val="21"/>
                <w:u w:val="single"/>
                <w:lang w:eastAsia="zh-CN"/>
              </w:rPr>
              <w:t>1</w:t>
            </w:r>
            <w:r>
              <w:rPr>
                <w:rFonts w:hint="eastAsia" w:ascii="宋体" w:hAnsi="宋体" w:eastAsia="宋体" w:cs="宋体"/>
                <w:b/>
                <w:bCs/>
                <w:color w:val="auto"/>
                <w:sz w:val="21"/>
                <w:szCs w:val="21"/>
                <w:u w:val="single"/>
              </w:rPr>
              <w:t>分；</w:t>
            </w:r>
          </w:p>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eastAsia="宋体" w:cs="宋体"/>
                <w:b/>
                <w:bCs/>
                <w:color w:val="auto"/>
                <w:sz w:val="21"/>
                <w:szCs w:val="21"/>
                <w:u w:val="single"/>
              </w:rPr>
            </w:pPr>
            <w:r>
              <w:rPr>
                <w:rFonts w:hint="eastAsia" w:ascii="宋体" w:hAnsi="宋体" w:cs="宋体"/>
                <w:b/>
                <w:bCs/>
                <w:color w:val="auto"/>
                <w:sz w:val="21"/>
                <w:szCs w:val="21"/>
                <w:u w:val="single"/>
                <w:lang w:eastAsia="zh-CN"/>
              </w:rPr>
              <w:t>3</w:t>
            </w:r>
            <w:r>
              <w:rPr>
                <w:rFonts w:hint="eastAsia" w:ascii="宋体" w:hAnsi="宋体" w:eastAsia="宋体" w:cs="宋体"/>
                <w:b/>
                <w:bCs/>
                <w:color w:val="auto"/>
                <w:sz w:val="21"/>
                <w:szCs w:val="21"/>
                <w:u w:val="single"/>
              </w:rPr>
              <w:t>、获得1项-</w:t>
            </w:r>
            <w:r>
              <w:rPr>
                <w:rFonts w:hint="eastAsia" w:ascii="宋体" w:hAnsi="宋体" w:cs="宋体"/>
                <w:b/>
                <w:bCs/>
                <w:color w:val="auto"/>
                <w:sz w:val="21"/>
                <w:szCs w:val="21"/>
                <w:u w:val="single"/>
                <w:lang w:eastAsia="zh-CN"/>
              </w:rPr>
              <w:t>4</w:t>
            </w:r>
            <w:r>
              <w:rPr>
                <w:rFonts w:hint="eastAsia" w:ascii="宋体" w:hAnsi="宋体" w:eastAsia="宋体" w:cs="宋体"/>
                <w:b/>
                <w:bCs/>
                <w:color w:val="auto"/>
                <w:sz w:val="21"/>
                <w:szCs w:val="21"/>
                <w:u w:val="single"/>
              </w:rPr>
              <w:t>项的，得0.1分。</w:t>
            </w:r>
          </w:p>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u w:val="single"/>
              </w:rPr>
              <w:t>不符合上述条件的不得分，本项最高得1.8分。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75" w:type="pct"/>
            <w:vMerge w:val="continue"/>
            <w:tcBorders>
              <w:left w:val="single" w:color="000000" w:sz="8"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Style w:val="75"/>
                <w:rFonts w:hint="eastAsia" w:ascii="宋体" w:hAnsi="宋体" w:eastAsia="宋体" w:cs="宋体"/>
                <w:color w:val="auto"/>
                <w:szCs w:val="21"/>
              </w:rPr>
            </w:pPr>
          </w:p>
        </w:tc>
        <w:tc>
          <w:tcPr>
            <w:tcW w:w="387" w:type="pct"/>
            <w:tcBorders>
              <w:top w:val="single" w:color="000000" w:sz="4" w:space="0"/>
              <w:left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研发能力</w:t>
            </w:r>
          </w:p>
        </w:tc>
        <w:tc>
          <w:tcPr>
            <w:tcW w:w="210" w:type="pct"/>
            <w:tcBorders>
              <w:top w:val="single" w:color="000000" w:sz="4" w:space="0"/>
              <w:left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1.8</w:t>
            </w:r>
          </w:p>
        </w:tc>
        <w:tc>
          <w:tcPr>
            <w:tcW w:w="4026" w:type="pct"/>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cs="宋体"/>
                <w:color w:val="auto"/>
                <w:sz w:val="21"/>
                <w:szCs w:val="21"/>
                <w:lang w:eastAsia="zh-CN"/>
              </w:rPr>
            </w:pPr>
            <w:r>
              <w:rPr>
                <w:rFonts w:hint="eastAsia" w:ascii="宋体" w:hAnsi="宋体" w:eastAsia="宋体" w:cs="宋体"/>
                <w:color w:val="auto"/>
                <w:sz w:val="21"/>
                <w:szCs w:val="21"/>
              </w:rPr>
              <w:t>投标人自2022年1月1日至投标截止时间止，获得技术创新QC成果（部优以上）的</w:t>
            </w:r>
            <w:r>
              <w:rPr>
                <w:rFonts w:hint="eastAsia" w:ascii="宋体" w:hAnsi="宋体" w:cs="宋体"/>
                <w:color w:val="auto"/>
                <w:sz w:val="21"/>
                <w:szCs w:val="21"/>
                <w:lang w:eastAsia="zh-CN"/>
              </w:rPr>
              <w:t>：</w:t>
            </w:r>
          </w:p>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1、获得5项</w:t>
            </w:r>
            <w:r>
              <w:rPr>
                <w:rFonts w:hint="eastAsia" w:ascii="宋体" w:hAnsi="宋体" w:cs="宋体"/>
                <w:b/>
                <w:bCs/>
                <w:color w:val="auto"/>
                <w:sz w:val="21"/>
                <w:szCs w:val="21"/>
                <w:u w:val="single"/>
                <w:lang w:val="en-US" w:eastAsia="zh-CN"/>
              </w:rPr>
              <w:t>或</w:t>
            </w:r>
            <w:r>
              <w:rPr>
                <w:rFonts w:hint="eastAsia" w:ascii="宋体" w:hAnsi="宋体" w:eastAsia="宋体" w:cs="宋体"/>
                <w:b/>
                <w:bCs/>
                <w:color w:val="auto"/>
                <w:sz w:val="21"/>
                <w:szCs w:val="21"/>
                <w:u w:val="single"/>
              </w:rPr>
              <w:t>以上（含5项）的，得1.8分；</w:t>
            </w:r>
          </w:p>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2、获得3项-</w:t>
            </w:r>
            <w:r>
              <w:rPr>
                <w:rFonts w:hint="eastAsia" w:ascii="宋体" w:hAnsi="宋体" w:cs="宋体"/>
                <w:b/>
                <w:bCs/>
                <w:color w:val="auto"/>
                <w:sz w:val="21"/>
                <w:szCs w:val="21"/>
                <w:u w:val="single"/>
                <w:lang w:eastAsia="zh-CN"/>
              </w:rPr>
              <w:t>4</w:t>
            </w:r>
            <w:r>
              <w:rPr>
                <w:rFonts w:hint="eastAsia" w:ascii="宋体" w:hAnsi="宋体" w:eastAsia="宋体" w:cs="宋体"/>
                <w:b/>
                <w:bCs/>
                <w:color w:val="auto"/>
                <w:sz w:val="21"/>
                <w:szCs w:val="21"/>
                <w:u w:val="single"/>
              </w:rPr>
              <w:t>项的，得1分。</w:t>
            </w:r>
          </w:p>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3、获得1项-</w:t>
            </w:r>
            <w:r>
              <w:rPr>
                <w:rFonts w:hint="eastAsia" w:ascii="宋体" w:hAnsi="宋体" w:cs="宋体"/>
                <w:b/>
                <w:bCs/>
                <w:color w:val="auto"/>
                <w:sz w:val="21"/>
                <w:szCs w:val="21"/>
                <w:u w:val="single"/>
                <w:lang w:eastAsia="zh-CN"/>
              </w:rPr>
              <w:t>2</w:t>
            </w:r>
            <w:r>
              <w:rPr>
                <w:rFonts w:hint="eastAsia" w:ascii="宋体" w:hAnsi="宋体" w:eastAsia="宋体" w:cs="宋体"/>
                <w:b/>
                <w:bCs/>
                <w:color w:val="auto"/>
                <w:sz w:val="21"/>
                <w:szCs w:val="21"/>
                <w:u w:val="single"/>
              </w:rPr>
              <w:t>项的，得0.2分。</w:t>
            </w:r>
          </w:p>
          <w:p>
            <w:pPr>
              <w:pStyle w:val="35"/>
              <w:keepNext w:val="0"/>
              <w:keepLines w:val="0"/>
              <w:pageBreakBefore w:val="0"/>
              <w:widowControl/>
              <w:kinsoku/>
              <w:overflowPunct/>
              <w:autoSpaceDE/>
              <w:autoSpaceDN/>
              <w:bidi w:val="0"/>
              <w:spacing w:before="0" w:beforeAutospacing="0" w:after="0" w:afterAutospacing="0" w:line="24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不符合上述条件的不得分，本小项最高得1.8分。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vMerge w:val="continue"/>
            <w:tcBorders>
              <w:left w:val="single" w:color="000000" w:sz="8"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Style w:val="75"/>
                <w:rFonts w:hint="eastAsia" w:ascii="宋体" w:hAnsi="宋体" w:eastAsia="宋体" w:cs="宋体"/>
                <w:color w:val="auto"/>
                <w:szCs w:val="21"/>
              </w:rPr>
            </w:pPr>
          </w:p>
        </w:tc>
        <w:tc>
          <w:tcPr>
            <w:tcW w:w="387" w:type="pct"/>
            <w:tcBorders>
              <w:top w:val="single" w:color="000000" w:sz="4" w:space="0"/>
              <w:left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第三方评价</w:t>
            </w:r>
          </w:p>
        </w:tc>
        <w:tc>
          <w:tcPr>
            <w:tcW w:w="210" w:type="pct"/>
            <w:tcBorders>
              <w:top w:val="single" w:color="000000" w:sz="4" w:space="0"/>
              <w:left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1.2</w:t>
            </w:r>
          </w:p>
        </w:tc>
        <w:tc>
          <w:tcPr>
            <w:tcW w:w="40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spacing w:beforeAutospacing="0" w:afterAutospacing="0" w:line="240" w:lineRule="auto"/>
              <w:ind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投标人至今被评为纳税信用A级纳税人称号的：</w:t>
            </w:r>
          </w:p>
          <w:p>
            <w:pPr>
              <w:keepNext w:val="0"/>
              <w:keepLines w:val="0"/>
              <w:pageBreakBefore w:val="0"/>
              <w:kinsoku/>
              <w:overflowPunct/>
              <w:autoSpaceDE/>
              <w:autoSpaceDN/>
              <w:bidi w:val="0"/>
              <w:spacing w:beforeAutospacing="0" w:afterAutospacing="0" w:line="240" w:lineRule="auto"/>
              <w:ind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（1）连续5个年度或以上</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含5个年度</w:t>
            </w:r>
            <w:r>
              <w:rPr>
                <w:rFonts w:hint="eastAsia" w:ascii="宋体" w:hAnsi="宋体" w:cs="宋体"/>
                <w:b/>
                <w:bCs/>
                <w:color w:val="auto"/>
                <w:szCs w:val="21"/>
                <w:lang w:eastAsia="zh-CN"/>
              </w:rPr>
              <w:t>）</w:t>
            </w:r>
            <w:r>
              <w:rPr>
                <w:rFonts w:hint="eastAsia" w:ascii="宋体" w:hAnsi="宋体" w:eastAsia="宋体" w:cs="宋体"/>
                <w:b/>
                <w:bCs/>
                <w:color w:val="auto"/>
                <w:szCs w:val="21"/>
              </w:rPr>
              <w:t>（</w:t>
            </w:r>
            <w:r>
              <w:rPr>
                <w:rFonts w:hint="eastAsia" w:ascii="宋体" w:hAnsi="宋体" w:cs="宋体"/>
                <w:b/>
                <w:bCs/>
                <w:color w:val="auto"/>
                <w:szCs w:val="21"/>
                <w:lang w:val="en-US" w:eastAsia="zh-CN"/>
              </w:rPr>
              <w:t>须包</w:t>
            </w:r>
            <w:r>
              <w:rPr>
                <w:rFonts w:hint="eastAsia" w:ascii="宋体" w:hAnsi="宋体" w:eastAsia="宋体" w:cs="宋体"/>
                <w:b/>
                <w:bCs/>
                <w:color w:val="auto"/>
                <w:szCs w:val="21"/>
              </w:rPr>
              <w:t>含2023年</w:t>
            </w:r>
            <w:r>
              <w:rPr>
                <w:rFonts w:hint="eastAsia" w:ascii="宋体" w:hAnsi="宋体" w:cs="宋体"/>
                <w:b/>
                <w:bCs/>
                <w:color w:val="auto"/>
                <w:szCs w:val="21"/>
                <w:lang w:val="en-US" w:eastAsia="zh-CN"/>
              </w:rPr>
              <w:t>度</w:t>
            </w:r>
            <w:r>
              <w:rPr>
                <w:rFonts w:hint="eastAsia" w:ascii="宋体" w:hAnsi="宋体" w:eastAsia="宋体" w:cs="宋体"/>
                <w:b/>
                <w:bCs/>
                <w:color w:val="auto"/>
                <w:szCs w:val="21"/>
              </w:rPr>
              <w:t>）的得</w:t>
            </w:r>
            <w:r>
              <w:rPr>
                <w:rFonts w:hint="eastAsia" w:ascii="宋体" w:hAnsi="宋体" w:cs="宋体"/>
                <w:b/>
                <w:bCs/>
                <w:color w:val="auto"/>
                <w:szCs w:val="21"/>
                <w:lang w:eastAsia="zh-CN"/>
              </w:rPr>
              <w:t>1</w:t>
            </w:r>
            <w:r>
              <w:rPr>
                <w:rFonts w:hint="eastAsia" w:ascii="宋体" w:hAnsi="宋体" w:cs="宋体"/>
                <w:b/>
                <w:bCs/>
                <w:color w:val="auto"/>
                <w:szCs w:val="21"/>
                <w:lang w:val="en-US" w:eastAsia="zh-CN"/>
              </w:rPr>
              <w:t>.2</w:t>
            </w:r>
            <w:r>
              <w:rPr>
                <w:rFonts w:hint="eastAsia" w:ascii="宋体" w:hAnsi="宋体" w:eastAsia="宋体" w:cs="宋体"/>
                <w:b/>
                <w:bCs/>
                <w:color w:val="auto"/>
                <w:szCs w:val="21"/>
              </w:rPr>
              <w:t>分；</w:t>
            </w:r>
          </w:p>
          <w:p>
            <w:pPr>
              <w:keepNext w:val="0"/>
              <w:keepLines w:val="0"/>
              <w:pageBreakBefore w:val="0"/>
              <w:kinsoku/>
              <w:overflowPunct/>
              <w:autoSpaceDE/>
              <w:autoSpaceDN/>
              <w:bidi w:val="0"/>
              <w:spacing w:beforeAutospacing="0" w:afterAutospacing="0" w:line="240" w:lineRule="auto"/>
              <w:ind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（2）连续3-4个年度（</w:t>
            </w:r>
            <w:r>
              <w:rPr>
                <w:rFonts w:hint="eastAsia" w:ascii="宋体" w:hAnsi="宋体" w:cs="宋体"/>
                <w:b/>
                <w:bCs/>
                <w:color w:val="auto"/>
                <w:szCs w:val="21"/>
                <w:lang w:val="en-US" w:eastAsia="zh-CN"/>
              </w:rPr>
              <w:t>须包</w:t>
            </w:r>
            <w:r>
              <w:rPr>
                <w:rFonts w:hint="eastAsia" w:ascii="宋体" w:hAnsi="宋体" w:eastAsia="宋体" w:cs="宋体"/>
                <w:b/>
                <w:bCs/>
                <w:color w:val="auto"/>
                <w:szCs w:val="21"/>
              </w:rPr>
              <w:t>含2023年</w:t>
            </w:r>
            <w:r>
              <w:rPr>
                <w:rFonts w:hint="eastAsia" w:ascii="宋体" w:hAnsi="宋体" w:cs="宋体"/>
                <w:b/>
                <w:bCs/>
                <w:color w:val="auto"/>
                <w:szCs w:val="21"/>
                <w:lang w:val="en-US" w:eastAsia="zh-CN"/>
              </w:rPr>
              <w:t>度</w:t>
            </w:r>
            <w:r>
              <w:rPr>
                <w:rFonts w:hint="eastAsia" w:ascii="宋体" w:hAnsi="宋体" w:eastAsia="宋体" w:cs="宋体"/>
                <w:b/>
                <w:bCs/>
                <w:color w:val="auto"/>
                <w:szCs w:val="21"/>
              </w:rPr>
              <w:t>）的得</w:t>
            </w:r>
            <w:r>
              <w:rPr>
                <w:rFonts w:hint="eastAsia" w:ascii="宋体" w:hAnsi="宋体" w:cs="宋体"/>
                <w:b/>
                <w:bCs/>
                <w:color w:val="auto"/>
                <w:szCs w:val="21"/>
                <w:lang w:eastAsia="zh-CN"/>
              </w:rPr>
              <w:t>0</w:t>
            </w:r>
            <w:r>
              <w:rPr>
                <w:rFonts w:hint="eastAsia" w:ascii="宋体" w:hAnsi="宋体" w:cs="宋体"/>
                <w:b/>
                <w:bCs/>
                <w:color w:val="auto"/>
                <w:szCs w:val="21"/>
                <w:lang w:val="en-US" w:eastAsia="zh-CN"/>
              </w:rPr>
              <w:t>.6</w:t>
            </w:r>
            <w:r>
              <w:rPr>
                <w:rFonts w:hint="eastAsia" w:ascii="宋体" w:hAnsi="宋体" w:eastAsia="宋体" w:cs="宋体"/>
                <w:b/>
                <w:bCs/>
                <w:color w:val="auto"/>
                <w:szCs w:val="21"/>
              </w:rPr>
              <w:t>分；</w:t>
            </w:r>
          </w:p>
          <w:p>
            <w:pPr>
              <w:keepNext w:val="0"/>
              <w:keepLines w:val="0"/>
              <w:pageBreakBefore w:val="0"/>
              <w:kinsoku/>
              <w:overflowPunct/>
              <w:autoSpaceDE/>
              <w:autoSpaceDN/>
              <w:bidi w:val="0"/>
              <w:spacing w:beforeAutospacing="0" w:afterAutospacing="0" w:line="240" w:lineRule="auto"/>
              <w:ind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（3）连续1-2个年度（</w:t>
            </w:r>
            <w:r>
              <w:rPr>
                <w:rFonts w:hint="eastAsia" w:ascii="宋体" w:hAnsi="宋体" w:cs="宋体"/>
                <w:b/>
                <w:bCs/>
                <w:color w:val="auto"/>
                <w:szCs w:val="21"/>
                <w:lang w:val="en-US" w:eastAsia="zh-CN"/>
              </w:rPr>
              <w:t>须包</w:t>
            </w:r>
            <w:r>
              <w:rPr>
                <w:rFonts w:hint="eastAsia" w:ascii="宋体" w:hAnsi="宋体" w:eastAsia="宋体" w:cs="宋体"/>
                <w:b/>
                <w:bCs/>
                <w:color w:val="auto"/>
                <w:szCs w:val="21"/>
              </w:rPr>
              <w:t>含2023年</w:t>
            </w:r>
            <w:r>
              <w:rPr>
                <w:rFonts w:hint="eastAsia" w:ascii="宋体" w:hAnsi="宋体" w:cs="宋体"/>
                <w:b/>
                <w:bCs/>
                <w:color w:val="auto"/>
                <w:szCs w:val="21"/>
                <w:lang w:val="en-US" w:eastAsia="zh-CN"/>
              </w:rPr>
              <w:t>度</w:t>
            </w:r>
            <w:r>
              <w:rPr>
                <w:rFonts w:hint="eastAsia" w:ascii="宋体" w:hAnsi="宋体" w:eastAsia="宋体" w:cs="宋体"/>
                <w:b/>
                <w:bCs/>
                <w:color w:val="auto"/>
                <w:szCs w:val="21"/>
              </w:rPr>
              <w:t>）的得</w:t>
            </w:r>
            <w:r>
              <w:rPr>
                <w:rFonts w:hint="eastAsia" w:ascii="宋体" w:hAnsi="宋体" w:cs="宋体"/>
                <w:b/>
                <w:bCs/>
                <w:color w:val="auto"/>
                <w:szCs w:val="21"/>
                <w:lang w:val="en-US" w:eastAsia="zh-CN"/>
              </w:rPr>
              <w:t>0.2</w:t>
            </w:r>
            <w:r>
              <w:rPr>
                <w:rFonts w:hint="eastAsia" w:ascii="宋体" w:hAnsi="宋体" w:eastAsia="宋体" w:cs="宋体"/>
                <w:b/>
                <w:bCs/>
                <w:color w:val="auto"/>
                <w:szCs w:val="21"/>
              </w:rPr>
              <w:t>分；</w:t>
            </w:r>
          </w:p>
          <w:p>
            <w:pPr>
              <w:keepNext w:val="0"/>
              <w:keepLines w:val="0"/>
              <w:pageBreakBefore w:val="0"/>
              <w:kinsoku/>
              <w:overflowPunct/>
              <w:autoSpaceDE/>
              <w:autoSpaceDN/>
              <w:bidi w:val="0"/>
              <w:spacing w:beforeAutospacing="0" w:afterAutospacing="0" w:line="240" w:lineRule="auto"/>
              <w:ind w:firstLine="0" w:firstLineChars="0"/>
              <w:textAlignment w:val="auto"/>
              <w:rPr>
                <w:rFonts w:hint="eastAsia" w:ascii="宋体" w:hAnsi="宋体" w:eastAsia="宋体" w:cs="宋体"/>
                <w:color w:val="auto"/>
                <w:szCs w:val="21"/>
              </w:rPr>
            </w:pPr>
            <w:r>
              <w:rPr>
                <w:rFonts w:hint="eastAsia" w:ascii="宋体" w:hAnsi="宋体" w:eastAsia="宋体" w:cs="宋体"/>
                <w:b/>
                <w:bCs/>
                <w:color w:val="auto"/>
                <w:szCs w:val="21"/>
              </w:rPr>
              <w:t>其他情况不得分。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375" w:type="pct"/>
            <w:tcBorders>
              <w:top w:val="single" w:color="000000" w:sz="4" w:space="0"/>
              <w:left w:val="single" w:color="000000" w:sz="8"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textAlignment w:val="auto"/>
              <w:rPr>
                <w:rStyle w:val="75"/>
                <w:rFonts w:hint="eastAsia" w:ascii="宋体" w:hAnsi="宋体" w:eastAsia="宋体" w:cs="宋体"/>
                <w:color w:val="auto"/>
                <w:szCs w:val="21"/>
              </w:rPr>
            </w:pPr>
            <w:r>
              <w:rPr>
                <w:rStyle w:val="75"/>
                <w:rFonts w:hint="eastAsia" w:ascii="宋体" w:hAnsi="宋体" w:eastAsia="宋体" w:cs="宋体"/>
                <w:color w:val="auto"/>
                <w:szCs w:val="21"/>
              </w:rPr>
              <w:t>二、项目管理</w:t>
            </w:r>
            <w:r>
              <w:rPr>
                <w:rFonts w:hint="eastAsia" w:ascii="宋体" w:hAnsi="宋体" w:eastAsia="宋体" w:cs="宋体"/>
                <w:color w:val="auto"/>
                <w:szCs w:val="21"/>
              </w:rPr>
              <w:t>机构（14</w:t>
            </w:r>
            <w:r>
              <w:rPr>
                <w:rStyle w:val="75"/>
                <w:rFonts w:hint="eastAsia" w:ascii="宋体" w:hAnsi="宋体" w:eastAsia="宋体" w:cs="宋体"/>
                <w:color w:val="auto"/>
                <w:szCs w:val="21"/>
              </w:rPr>
              <w:t>分</w:t>
            </w:r>
            <w:r>
              <w:rPr>
                <w:rFonts w:hint="eastAsia" w:ascii="宋体" w:hAnsi="宋体" w:eastAsia="宋体" w:cs="宋体"/>
                <w:color w:val="auto"/>
                <w:szCs w:val="21"/>
              </w:rPr>
              <w:t>）</w:t>
            </w:r>
          </w:p>
        </w:tc>
        <w:tc>
          <w:tcPr>
            <w:tcW w:w="387" w:type="pct"/>
            <w:tcBorders>
              <w:top w:val="single" w:color="000000" w:sz="4" w:space="0"/>
              <w:left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Style w:val="41"/>
                <w:rFonts w:hint="eastAsia" w:ascii="宋体" w:hAnsi="宋体" w:eastAsia="宋体" w:cs="宋体"/>
                <w:b w:val="0"/>
                <w:bCs w:val="0"/>
                <w:color w:val="auto"/>
                <w:szCs w:val="21"/>
              </w:rPr>
              <w:t>项目管理机构</w:t>
            </w:r>
          </w:p>
        </w:tc>
        <w:tc>
          <w:tcPr>
            <w:tcW w:w="210" w:type="pct"/>
            <w:tcBorders>
              <w:top w:val="single" w:color="000000" w:sz="4" w:space="0"/>
              <w:left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textAlignment w:val="auto"/>
              <w:rPr>
                <w:rStyle w:val="75"/>
                <w:rFonts w:hint="eastAsia" w:ascii="宋体" w:hAnsi="宋体" w:eastAsia="宋体" w:cs="宋体"/>
                <w:b w:val="0"/>
                <w:bCs w:val="0"/>
                <w:color w:val="auto"/>
                <w:szCs w:val="21"/>
              </w:rPr>
            </w:pPr>
            <w:r>
              <w:rPr>
                <w:rStyle w:val="75"/>
                <w:rFonts w:hint="eastAsia" w:ascii="宋体" w:hAnsi="宋体" w:eastAsia="宋体" w:cs="宋体"/>
                <w:b w:val="0"/>
                <w:bCs w:val="0"/>
                <w:color w:val="auto"/>
                <w:szCs w:val="21"/>
              </w:rPr>
              <w:t>14</w:t>
            </w:r>
          </w:p>
        </w:tc>
        <w:tc>
          <w:tcPr>
            <w:tcW w:w="4026" w:type="pct"/>
            <w:tcBorders>
              <w:top w:val="single" w:color="000000" w:sz="4" w:space="0"/>
              <w:left w:val="single" w:color="000000" w:sz="4" w:space="0"/>
              <w:right w:val="single" w:color="000000" w:sz="4" w:space="0"/>
            </w:tcBorders>
            <w:vAlign w:val="center"/>
          </w:tcPr>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1、技术负责人（2分）：</w:t>
            </w:r>
          </w:p>
          <w:p>
            <w:pPr>
              <w:keepNext w:val="0"/>
              <w:keepLines w:val="0"/>
              <w:pageBreakBefore w:val="0"/>
              <w:numPr>
                <w:ilvl w:val="0"/>
                <w:numId w:val="0"/>
              </w:numPr>
              <w:kinsoku/>
              <w:wordWrap w:val="0"/>
              <w:overflowPunct/>
              <w:topLinePunct/>
              <w:autoSpaceDE/>
              <w:autoSpaceDN/>
              <w:bidi w:val="0"/>
              <w:snapToGrid w:val="0"/>
              <w:spacing w:beforeAutospacing="0" w:afterAutospacing="0" w:line="240" w:lineRule="auto"/>
              <w:ind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取得建筑工程类高级工程师（或以上）技术职称15年（不含）以上的，得2分；取得建筑工程类高级工程师（或以上）技术职称11年（含）-15年（含）的得1分；取得建筑工程类高级工程师（或以上）技术职称10年（含）或以下的，得0.5分。</w:t>
            </w:r>
          </w:p>
          <w:p>
            <w:pPr>
              <w:numPr>
                <w:ilvl w:val="0"/>
                <w:numId w:val="0"/>
              </w:numPr>
              <w:wordWrap w:val="0"/>
              <w:topLinePunct/>
              <w:snapToGrid w:val="0"/>
              <w:rPr>
                <w:rFonts w:hint="default" w:eastAsia="宋体"/>
                <w:b/>
                <w:bCs/>
                <w:u w:val="single"/>
                <w:lang w:val="en-US" w:eastAsia="zh-CN"/>
              </w:rPr>
            </w:pPr>
            <w:r>
              <w:rPr>
                <w:rFonts w:hint="eastAsia" w:ascii="宋体" w:hAnsi="宋体" w:cs="宋体"/>
                <w:b/>
                <w:bCs/>
                <w:color w:val="auto"/>
                <w:sz w:val="21"/>
                <w:szCs w:val="21"/>
                <w:u w:val="single"/>
                <w:lang w:val="en-US" w:eastAsia="zh-CN"/>
              </w:rPr>
              <w:t>注：须提供职称证书扫描件。</w:t>
            </w:r>
          </w:p>
          <w:p>
            <w:pPr>
              <w:keepNext w:val="0"/>
              <w:keepLines w:val="0"/>
              <w:pageBreakBefore w:val="0"/>
              <w:numPr>
                <w:ilvl w:val="0"/>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2、质量负责人（2分）：</w:t>
            </w:r>
          </w:p>
          <w:p>
            <w:pPr>
              <w:keepNext w:val="0"/>
              <w:keepLines w:val="0"/>
              <w:pageBreakBefore w:val="0"/>
              <w:numPr>
                <w:ilvl w:val="0"/>
                <w:numId w:val="0"/>
              </w:numPr>
              <w:kinsoku/>
              <w:wordWrap w:val="0"/>
              <w:overflowPunct/>
              <w:topLinePunct/>
              <w:autoSpaceDE/>
              <w:autoSpaceDN/>
              <w:bidi w:val="0"/>
              <w:snapToGrid w:val="0"/>
              <w:spacing w:beforeAutospacing="0" w:afterAutospacing="0" w:line="240" w:lineRule="auto"/>
              <w:ind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取得建筑工程类高级工程师（或以上）技术职称15年（不含）以上的，得2分；取得建筑工程类高级工程师（或以上）技术职称11年（含）-15年（含）的得1分；取得建筑工程类高级工程师（或以上）技术职称10年（含）或以下的，得0.5分。</w:t>
            </w:r>
          </w:p>
          <w:p>
            <w:pPr>
              <w:numPr>
                <w:ilvl w:val="0"/>
                <w:numId w:val="0"/>
              </w:numPr>
              <w:wordWrap w:val="0"/>
              <w:topLinePunct/>
              <w:snapToGrid w:val="0"/>
              <w:rPr>
                <w:rFonts w:hint="eastAsia"/>
                <w:b/>
                <w:bCs/>
                <w:u w:val="single"/>
              </w:rPr>
            </w:pPr>
            <w:r>
              <w:rPr>
                <w:rFonts w:hint="eastAsia" w:ascii="宋体" w:hAnsi="宋体" w:cs="宋体"/>
                <w:b/>
                <w:bCs/>
                <w:color w:val="auto"/>
                <w:sz w:val="21"/>
                <w:szCs w:val="21"/>
                <w:u w:val="single"/>
                <w:lang w:val="en-US" w:eastAsia="zh-CN"/>
              </w:rPr>
              <w:t>注：须提供职称证书扫描件。</w:t>
            </w:r>
          </w:p>
          <w:p>
            <w:pPr>
              <w:keepNext w:val="0"/>
              <w:keepLines w:val="0"/>
              <w:pageBreakBefore w:val="0"/>
              <w:numPr>
                <w:ilvl w:val="0"/>
                <w:numId w:val="0"/>
              </w:numPr>
              <w:kinsoku/>
              <w:wordWrap w:val="0"/>
              <w:overflowPunct/>
              <w:topLinePunct/>
              <w:autoSpaceDE/>
              <w:autoSpaceDN/>
              <w:bidi w:val="0"/>
              <w:snapToGrid w:val="0"/>
              <w:spacing w:beforeAutospacing="0" w:afterAutospacing="0" w:line="240" w:lineRule="auto"/>
              <w:ind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t>3、</w:t>
            </w:r>
            <w:r>
              <w:rPr>
                <w:rFonts w:hint="eastAsia" w:ascii="宋体" w:hAnsi="宋体" w:eastAsia="宋体" w:cs="宋体"/>
                <w:b w:val="0"/>
                <w:bCs w:val="0"/>
                <w:color w:val="auto"/>
                <w:sz w:val="21"/>
                <w:szCs w:val="21"/>
              </w:rPr>
              <w:t>安全负责人（3分）：</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u w:val="none"/>
                <w:lang w:val="en-US" w:eastAsia="zh-CN" w:bidi="ar-SA"/>
              </w:rPr>
              <w:t>（1）</w:t>
            </w:r>
            <w:r>
              <w:rPr>
                <w:rFonts w:hint="eastAsia" w:ascii="宋体" w:hAnsi="宋体" w:eastAsia="宋体" w:cs="宋体"/>
                <w:b w:val="0"/>
                <w:bCs w:val="0"/>
                <w:color w:val="auto"/>
                <w:sz w:val="21"/>
                <w:szCs w:val="21"/>
                <w:u w:val="none"/>
              </w:rPr>
              <w:t>取得</w:t>
            </w:r>
            <w:r>
              <w:rPr>
                <w:rFonts w:hint="eastAsia" w:ascii="宋体" w:hAnsi="宋体" w:eastAsia="宋体" w:cs="宋体"/>
                <w:b w:val="0"/>
                <w:bCs w:val="0"/>
                <w:color w:val="auto"/>
                <w:sz w:val="21"/>
                <w:szCs w:val="21"/>
                <w:u w:val="none"/>
                <w:lang w:val="zh-TW" w:eastAsia="zh-TW"/>
              </w:rPr>
              <w:t>注册安全工程师（建筑施工安全）</w:t>
            </w:r>
            <w:r>
              <w:rPr>
                <w:rFonts w:hint="eastAsia" w:hAnsi="宋体" w:cs="宋体"/>
                <w:b/>
                <w:bCs/>
                <w:color w:val="auto"/>
                <w:sz w:val="21"/>
                <w:szCs w:val="21"/>
                <w:u w:val="single"/>
                <w:lang w:val="en-US" w:eastAsia="zh-CN"/>
              </w:rPr>
              <w:t>注册</w:t>
            </w:r>
            <w:r>
              <w:rPr>
                <w:rFonts w:hint="eastAsia" w:ascii="宋体" w:hAnsi="宋体" w:eastAsia="宋体" w:cs="宋体"/>
                <w:b w:val="0"/>
                <w:bCs w:val="0"/>
                <w:color w:val="auto"/>
                <w:sz w:val="21"/>
                <w:szCs w:val="21"/>
                <w:lang w:val="zh-TW" w:eastAsia="zh-TW"/>
              </w:rPr>
              <w:t>证书</w:t>
            </w:r>
            <w:r>
              <w:rPr>
                <w:rFonts w:hint="eastAsia" w:ascii="宋体" w:hAnsi="宋体" w:eastAsia="宋体" w:cs="宋体"/>
                <w:b w:val="0"/>
                <w:bCs w:val="0"/>
                <w:color w:val="auto"/>
                <w:sz w:val="21"/>
                <w:szCs w:val="21"/>
              </w:rPr>
              <w:t>的得</w:t>
            </w:r>
            <w:r>
              <w:rPr>
                <w:rFonts w:hint="eastAsia" w:hAnsi="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0" w:firstLineChars="0"/>
              <w:textAlignment w:val="auto"/>
              <w:rPr>
                <w:rFonts w:hint="default" w:ascii="宋体" w:hAnsi="宋体" w:eastAsia="宋体" w:cs="宋体"/>
                <w:b/>
                <w:bCs/>
                <w:color w:val="auto"/>
                <w:kern w:val="2"/>
                <w:sz w:val="21"/>
                <w:szCs w:val="21"/>
                <w:u w:val="single"/>
                <w:lang w:val="en-US" w:eastAsia="zh-CN" w:bidi="ar-SA"/>
              </w:rPr>
            </w:pPr>
            <w:r>
              <w:rPr>
                <w:rFonts w:hint="eastAsia" w:ascii="宋体" w:hAnsi="宋体" w:eastAsia="宋体" w:cs="宋体"/>
                <w:b/>
                <w:bCs/>
                <w:color w:val="auto"/>
                <w:kern w:val="2"/>
                <w:sz w:val="21"/>
                <w:szCs w:val="21"/>
                <w:u w:val="single"/>
                <w:lang w:val="en-US" w:eastAsia="zh-CN" w:bidi="ar-SA"/>
              </w:rPr>
              <w:t>（2）具有安全生产考核合格证（C类）或建筑施工企业专职安全生产管理人员安全生产考核合格证书（C3类）</w:t>
            </w:r>
            <w:r>
              <w:rPr>
                <w:rFonts w:hint="eastAsia" w:ascii="宋体" w:hAnsi="宋体" w:cs="宋体"/>
                <w:b/>
                <w:bCs/>
                <w:color w:val="auto"/>
                <w:kern w:val="2"/>
                <w:sz w:val="21"/>
                <w:szCs w:val="21"/>
                <w:u w:val="single"/>
                <w:lang w:val="en-US" w:eastAsia="zh-CN" w:bidi="ar-SA"/>
              </w:rPr>
              <w:t>，或安全生产考核合格证（B类）或建筑施工企业项目负责人安全生产考核合格证书，或安全生产考核合格证（A类）或建筑施工企业主要负责人安全生产考核合格证书的得1分；</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val="0"/>
                <w:bCs w:val="0"/>
                <w:color w:val="auto"/>
                <w:szCs w:val="21"/>
              </w:rPr>
            </w:pP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3</w:t>
            </w:r>
            <w:r>
              <w:rPr>
                <w:rFonts w:hint="eastAsia" w:ascii="宋体" w:hAnsi="宋体" w:cs="宋体"/>
                <w:b w:val="0"/>
                <w:bCs w:val="0"/>
                <w:color w:val="auto"/>
                <w:szCs w:val="21"/>
                <w:lang w:eastAsia="zh-CN"/>
              </w:rPr>
              <w:t>）</w:t>
            </w:r>
            <w:r>
              <w:rPr>
                <w:rFonts w:hint="eastAsia" w:ascii="宋体" w:hAnsi="宋体" w:eastAsia="宋体" w:cs="宋体"/>
                <w:b w:val="0"/>
                <w:bCs w:val="0"/>
                <w:color w:val="auto"/>
                <w:szCs w:val="21"/>
              </w:rPr>
              <w:t>取得建筑工程类高级工程师（或以上）技术职称的得1分；取得建筑工程类中级工程师技术职称的得0.5分。</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bCs/>
                <w:color w:val="auto"/>
                <w:szCs w:val="21"/>
                <w:u w:val="single"/>
              </w:rPr>
            </w:pPr>
            <w:r>
              <w:rPr>
                <w:rFonts w:hint="eastAsia" w:ascii="宋体" w:hAnsi="宋体" w:cs="宋体"/>
                <w:b/>
                <w:bCs/>
                <w:color w:val="auto"/>
                <w:sz w:val="21"/>
                <w:szCs w:val="21"/>
                <w:u w:val="single"/>
                <w:lang w:val="en-US" w:eastAsia="zh-CN"/>
              </w:rPr>
              <w:t>注：须提供注册安全工程师（建筑施工安全）注册证书、职称证书、安全生产考核合格证（C类）或建筑施工企业专职安全生产管理人员安全生产考核合格证书（C3类）或安全生产考核合格证（B类）或建筑施工企业项目负责人安全生产考核合格证书或安全生产考核合格证（A类）或建筑施工企业主要负责人安全生产考核合格证书扫描件。</w:t>
            </w:r>
          </w:p>
          <w:p>
            <w:pPr>
              <w:keepNext w:val="0"/>
              <w:keepLines w:val="0"/>
              <w:pageBreakBefore w:val="0"/>
              <w:numPr>
                <w:ilvl w:val="0"/>
                <w:numId w:val="0"/>
              </w:numPr>
              <w:kinsoku/>
              <w:wordWrap w:val="0"/>
              <w:overflowPunct/>
              <w:topLinePunct/>
              <w:autoSpaceDE/>
              <w:autoSpaceDN/>
              <w:bidi w:val="0"/>
              <w:snapToGrid w:val="0"/>
              <w:spacing w:beforeAutospacing="0" w:afterAutospacing="0" w:line="240" w:lineRule="auto"/>
              <w:ind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t>4、</w:t>
            </w:r>
            <w:r>
              <w:rPr>
                <w:rFonts w:hint="eastAsia" w:ascii="宋体" w:hAnsi="宋体" w:eastAsia="宋体" w:cs="宋体"/>
                <w:b w:val="0"/>
                <w:bCs w:val="0"/>
                <w:color w:val="auto"/>
                <w:sz w:val="21"/>
                <w:szCs w:val="21"/>
              </w:rPr>
              <w:t>造价负责人（3分）：</w:t>
            </w:r>
          </w:p>
          <w:p>
            <w:pPr>
              <w:keepNext w:val="0"/>
              <w:keepLines w:val="0"/>
              <w:pageBreakBefore w:val="0"/>
              <w:numPr>
                <w:ilvl w:val="0"/>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（1）取得土建专业一级造价工程师注册证书15年（不含）以上的得1.5分；取得土建专业一级造价工程师注册证书11年（含）-15年（含）的得1分；取得土建专业一级造价工程师注册证书10年（含）或以下的得0.5分；</w:t>
            </w:r>
          </w:p>
          <w:p>
            <w:pPr>
              <w:keepNext w:val="0"/>
              <w:keepLines w:val="0"/>
              <w:pageBreakBefore w:val="0"/>
              <w:numPr>
                <w:ilvl w:val="0"/>
                <w:numId w:val="0"/>
              </w:numPr>
              <w:kinsoku/>
              <w:wordWrap w:val="0"/>
              <w:overflowPunct/>
              <w:topLinePunct/>
              <w:autoSpaceDE/>
              <w:autoSpaceDN/>
              <w:bidi w:val="0"/>
              <w:snapToGrid w:val="0"/>
              <w:spacing w:beforeAutospacing="0" w:afterAutospacing="0" w:line="240" w:lineRule="auto"/>
              <w:ind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取得建筑经济类或工程造价类高级工程师（或以上）技术职称15年（不含）以上的加1.5分；取得建筑经济类或工程造价类高级工程师（或以上）技术职称11年（含）-15年（含）的得1分；取得建筑经济类或工程造价类高级工程师（或以上）技术职称10年（含）或以下的得0.5分；</w:t>
            </w:r>
          </w:p>
          <w:p>
            <w:pPr>
              <w:numPr>
                <w:ilvl w:val="0"/>
                <w:numId w:val="0"/>
              </w:numPr>
              <w:wordWrap w:val="0"/>
              <w:topLinePunct/>
              <w:snapToGrid w:val="0"/>
              <w:rPr>
                <w:rFonts w:hint="default" w:eastAsia="宋体"/>
                <w:b/>
                <w:bCs/>
                <w:u w:val="single"/>
                <w:lang w:val="en-US" w:eastAsia="zh-CN"/>
              </w:rPr>
            </w:pPr>
            <w:r>
              <w:rPr>
                <w:rFonts w:hint="eastAsia" w:ascii="宋体" w:hAnsi="宋体" w:cs="宋体"/>
                <w:b/>
                <w:bCs/>
                <w:color w:val="auto"/>
                <w:sz w:val="21"/>
                <w:szCs w:val="21"/>
                <w:u w:val="single"/>
                <w:lang w:val="en-US" w:eastAsia="zh-CN"/>
              </w:rPr>
              <w:t>注：须提供</w:t>
            </w:r>
            <w:r>
              <w:rPr>
                <w:rFonts w:hint="eastAsia" w:ascii="宋体" w:hAnsi="宋体" w:eastAsia="宋体" w:cs="宋体"/>
                <w:b/>
                <w:bCs/>
                <w:color w:val="auto"/>
                <w:szCs w:val="21"/>
                <w:u w:val="single"/>
              </w:rPr>
              <w:t>一级造价工程师注册证书</w:t>
            </w:r>
            <w:r>
              <w:rPr>
                <w:rFonts w:hint="eastAsia" w:ascii="宋体" w:hAnsi="宋体" w:eastAsia="宋体" w:cs="宋体"/>
                <w:b/>
                <w:bCs/>
                <w:color w:val="auto"/>
                <w:szCs w:val="21"/>
                <w:u w:val="single"/>
                <w:lang w:eastAsia="zh-CN"/>
              </w:rPr>
              <w:t>、</w:t>
            </w:r>
            <w:r>
              <w:rPr>
                <w:rFonts w:hint="eastAsia" w:ascii="宋体" w:hAnsi="宋体" w:eastAsia="宋体" w:cs="宋体"/>
                <w:b/>
                <w:bCs/>
                <w:color w:val="auto"/>
                <w:szCs w:val="21"/>
                <w:u w:val="single"/>
                <w:lang w:val="en-US" w:eastAsia="zh-CN"/>
              </w:rPr>
              <w:t>职称证书扫描件。</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kern w:val="2"/>
                <w:sz w:val="21"/>
                <w:szCs w:val="21"/>
                <w:lang w:val="en-US" w:eastAsia="zh-CN" w:bidi="ar-SA"/>
              </w:rPr>
              <w:t>5、</w:t>
            </w:r>
            <w:r>
              <w:rPr>
                <w:rFonts w:hint="eastAsia" w:ascii="宋体" w:hAnsi="宋体" w:eastAsia="宋体" w:cs="宋体"/>
                <w:b w:val="0"/>
                <w:bCs w:val="0"/>
                <w:color w:val="auto"/>
                <w:szCs w:val="21"/>
              </w:rPr>
              <w:t>装修工程师：具有建筑装饰施工类中级工程师（或以上）技术职称的，每提供1人得0.4分，最高得2分。</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bCs/>
                <w:color w:val="auto"/>
                <w:szCs w:val="21"/>
                <w:u w:val="single"/>
                <w:lang w:val="en-US" w:eastAsia="zh-CN"/>
              </w:rPr>
            </w:pPr>
            <w:r>
              <w:rPr>
                <w:rFonts w:hint="eastAsia" w:ascii="宋体" w:hAnsi="宋体" w:cs="宋体"/>
                <w:b/>
                <w:bCs/>
                <w:color w:val="auto"/>
                <w:szCs w:val="21"/>
                <w:u w:val="single"/>
                <w:lang w:val="en-US" w:eastAsia="zh-CN"/>
              </w:rPr>
              <w:t>注：</w:t>
            </w:r>
            <w:r>
              <w:rPr>
                <w:rFonts w:hint="eastAsia" w:ascii="宋体" w:hAnsi="宋体" w:cs="宋体"/>
                <w:b/>
                <w:bCs/>
                <w:color w:val="auto"/>
                <w:sz w:val="21"/>
                <w:szCs w:val="21"/>
                <w:u w:val="single"/>
                <w:lang w:val="en-US" w:eastAsia="zh-CN"/>
              </w:rPr>
              <w:t>须提供</w:t>
            </w:r>
            <w:r>
              <w:rPr>
                <w:rFonts w:hint="eastAsia" w:ascii="宋体" w:hAnsi="宋体" w:eastAsia="宋体" w:cs="宋体"/>
                <w:b/>
                <w:bCs/>
                <w:color w:val="auto"/>
                <w:szCs w:val="21"/>
                <w:u w:val="single"/>
                <w:lang w:val="en-US" w:eastAsia="zh-CN"/>
              </w:rPr>
              <w:t>职称证书扫描件。</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6、装修设计深化工程师：具有建筑装饰设计类或环境艺术设计类高级工程师(或以上)技术职称的，得1分；具有建筑装饰设计类或环境艺术设计类中级工程师职称的，0.5分；本小项最高得1分。</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bCs/>
                <w:color w:val="auto"/>
                <w:szCs w:val="21"/>
                <w:u w:val="single"/>
                <w:lang w:val="en-US" w:eastAsia="zh-CN"/>
              </w:rPr>
            </w:pPr>
            <w:r>
              <w:rPr>
                <w:rFonts w:hint="eastAsia" w:ascii="宋体" w:hAnsi="宋体" w:cs="宋体"/>
                <w:b/>
                <w:bCs/>
                <w:color w:val="auto"/>
                <w:szCs w:val="21"/>
                <w:u w:val="single"/>
                <w:lang w:val="en-US" w:eastAsia="zh-CN"/>
              </w:rPr>
              <w:t>注：</w:t>
            </w:r>
            <w:r>
              <w:rPr>
                <w:rFonts w:hint="eastAsia" w:ascii="宋体" w:hAnsi="宋体" w:cs="宋体"/>
                <w:b/>
                <w:bCs/>
                <w:color w:val="auto"/>
                <w:sz w:val="21"/>
                <w:szCs w:val="21"/>
                <w:u w:val="single"/>
                <w:lang w:val="en-US" w:eastAsia="zh-CN"/>
              </w:rPr>
              <w:t>须提供</w:t>
            </w:r>
            <w:r>
              <w:rPr>
                <w:rFonts w:hint="eastAsia" w:ascii="宋体" w:hAnsi="宋体" w:eastAsia="宋体" w:cs="宋体"/>
                <w:b/>
                <w:bCs/>
                <w:color w:val="auto"/>
                <w:szCs w:val="21"/>
                <w:u w:val="single"/>
                <w:lang w:val="en-US" w:eastAsia="zh-CN"/>
              </w:rPr>
              <w:t>职称证书扫描件。</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其他人员：具有工程造价类中级工程师（或以上）技术职称的，每提供1人得0.5分，最高得1分。</w:t>
            </w:r>
          </w:p>
          <w:p>
            <w:pPr>
              <w:keepNext w:val="0"/>
              <w:keepLines w:val="0"/>
              <w:pageBreakBefore w:val="0"/>
              <w:numPr>
                <w:ilvl w:val="-1"/>
                <w:numId w:val="0"/>
              </w:numPr>
              <w:kinsoku/>
              <w:wordWrap w:val="0"/>
              <w:overflowPunct/>
              <w:topLinePunct/>
              <w:autoSpaceDE/>
              <w:autoSpaceDN/>
              <w:bidi w:val="0"/>
              <w:snapToGrid w:val="0"/>
              <w:spacing w:beforeAutospacing="0" w:afterAutospacing="0" w:line="240" w:lineRule="auto"/>
              <w:ind w:firstLine="0" w:firstLineChars="0"/>
              <w:textAlignment w:val="auto"/>
              <w:rPr>
                <w:rFonts w:hint="eastAsia" w:ascii="宋体" w:hAnsi="宋体" w:eastAsia="宋体" w:cs="宋体"/>
                <w:b w:val="0"/>
                <w:bCs w:val="0"/>
                <w:color w:val="auto"/>
                <w:szCs w:val="21"/>
              </w:rPr>
            </w:pPr>
            <w:r>
              <w:rPr>
                <w:rFonts w:hint="eastAsia" w:ascii="宋体" w:hAnsi="宋体" w:cs="宋体"/>
                <w:b/>
                <w:bCs/>
                <w:color w:val="auto"/>
                <w:szCs w:val="21"/>
                <w:u w:val="single"/>
                <w:lang w:val="en-US" w:eastAsia="zh-CN"/>
              </w:rPr>
              <w:t>注：</w:t>
            </w:r>
            <w:r>
              <w:rPr>
                <w:rFonts w:hint="eastAsia" w:ascii="宋体" w:hAnsi="宋体" w:cs="宋体"/>
                <w:b/>
                <w:bCs/>
                <w:color w:val="auto"/>
                <w:sz w:val="21"/>
                <w:szCs w:val="21"/>
                <w:u w:val="single"/>
                <w:lang w:val="en-US" w:eastAsia="zh-CN"/>
              </w:rPr>
              <w:t>须提供</w:t>
            </w:r>
            <w:r>
              <w:rPr>
                <w:rFonts w:hint="eastAsia" w:ascii="宋体" w:hAnsi="宋体" w:eastAsia="宋体" w:cs="宋体"/>
                <w:b/>
                <w:bCs/>
                <w:color w:val="auto"/>
                <w:szCs w:val="21"/>
                <w:u w:val="single"/>
                <w:lang w:val="en-US" w:eastAsia="zh-CN"/>
              </w:rPr>
              <w:t>职称证书扫描件。</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62" w:type="pct"/>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合计</w:t>
            </w:r>
          </w:p>
        </w:tc>
        <w:tc>
          <w:tcPr>
            <w:tcW w:w="2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textAlignment w:val="auto"/>
              <w:rPr>
                <w:rStyle w:val="75"/>
                <w:rFonts w:hint="eastAsia" w:ascii="宋体" w:hAnsi="宋体" w:eastAsia="宋体" w:cs="宋体"/>
                <w:color w:val="auto"/>
                <w:szCs w:val="21"/>
              </w:rPr>
            </w:pPr>
            <w:r>
              <w:rPr>
                <w:rStyle w:val="75"/>
                <w:rFonts w:hint="eastAsia" w:ascii="宋体" w:hAnsi="宋体" w:eastAsia="宋体" w:cs="宋体"/>
                <w:color w:val="auto"/>
                <w:szCs w:val="21"/>
              </w:rPr>
              <w:t>20</w:t>
            </w:r>
          </w:p>
        </w:tc>
        <w:tc>
          <w:tcPr>
            <w:tcW w:w="40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autoSpaceDE/>
              <w:autoSpaceDN/>
              <w:bidi w:val="0"/>
              <w:adjustRightInd w:val="0"/>
              <w:spacing w:beforeAutospacing="0" w:afterAutospacing="0" w:line="240" w:lineRule="auto"/>
              <w:ind w:firstLine="0" w:firstLineChars="0"/>
              <w:textAlignment w:val="auto"/>
              <w:rPr>
                <w:rStyle w:val="75"/>
                <w:rFonts w:hint="eastAsia" w:ascii="宋体" w:hAnsi="宋体" w:eastAsia="宋体" w:cs="宋体"/>
                <w:color w:val="auto"/>
                <w:szCs w:val="21"/>
              </w:rPr>
            </w:pPr>
          </w:p>
        </w:tc>
      </w:tr>
    </w:tbl>
    <w:p>
      <w:pPr>
        <w:spacing w:line="276" w:lineRule="auto"/>
        <w:jc w:val="left"/>
        <w:rPr>
          <w:rFonts w:ascii="宋体" w:hAnsi="宋体"/>
          <w:b/>
          <w:bCs/>
          <w:color w:val="auto"/>
          <w:szCs w:val="21"/>
        </w:rPr>
      </w:pPr>
      <w:r>
        <w:rPr>
          <w:rFonts w:hint="eastAsia" w:ascii="宋体" w:hAnsi="宋体"/>
          <w:b/>
          <w:bCs/>
          <w:color w:val="auto"/>
          <w:szCs w:val="21"/>
        </w:rPr>
        <w:t>备注：</w:t>
      </w:r>
    </w:p>
    <w:p>
      <w:pPr>
        <w:pStyle w:val="22"/>
        <w:keepNext w:val="0"/>
        <w:keepLines w:val="0"/>
        <w:pageBreakBefore w:val="0"/>
        <w:widowControl w:val="0"/>
        <w:kinsoku/>
        <w:wordWrap/>
        <w:overflowPunct/>
        <w:topLinePunct w:val="0"/>
        <w:bidi w:val="0"/>
        <w:snapToGrid/>
        <w:ind w:left="0" w:leftChars="0" w:firstLine="0" w:firstLineChars="0"/>
        <w:textAlignment w:val="auto"/>
        <w:rPr>
          <w:rFonts w:hAnsi="宋体"/>
          <w:color w:val="auto"/>
          <w:sz w:val="21"/>
          <w:szCs w:val="21"/>
        </w:rPr>
      </w:pPr>
      <w:r>
        <w:rPr>
          <w:rFonts w:hint="eastAsia" w:hAnsi="宋体"/>
          <w:color w:val="auto"/>
          <w:sz w:val="21"/>
          <w:szCs w:val="21"/>
        </w:rPr>
        <w:t>1、</w:t>
      </w:r>
      <w:r>
        <w:rPr>
          <w:rFonts w:hint="eastAsia" w:hAnsi="宋体"/>
          <w:b/>
          <w:bCs/>
          <w:color w:val="auto"/>
          <w:sz w:val="21"/>
          <w:szCs w:val="21"/>
          <w:u w:val="none"/>
        </w:rPr>
        <w:t>【企业业绩】：</w:t>
      </w:r>
      <w:r>
        <w:rPr>
          <w:rFonts w:hint="eastAsia" w:hAnsi="宋体"/>
          <w:color w:val="auto"/>
          <w:sz w:val="21"/>
          <w:szCs w:val="21"/>
        </w:rPr>
        <w:t>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w:t>
      </w:r>
      <w:r>
        <w:rPr>
          <w:rFonts w:hAnsi="宋体" w:cs="Calibri"/>
          <w:color w:val="auto"/>
          <w:sz w:val="21"/>
          <w:szCs w:val="21"/>
        </w:rPr>
        <w:t>①</w:t>
      </w:r>
      <w:r>
        <w:rPr>
          <w:rFonts w:hint="eastAsia" w:hAnsi="宋体"/>
          <w:color w:val="auto"/>
          <w:sz w:val="21"/>
          <w:szCs w:val="21"/>
        </w:rPr>
        <w:t>项目名称和项目编号在平台内分别对应不同业绩的，以项目名称对应的业绩为准；</w:t>
      </w:r>
      <w:r>
        <w:rPr>
          <w:rFonts w:hAnsi="宋体" w:cs="Calibri"/>
          <w:color w:val="auto"/>
          <w:sz w:val="21"/>
          <w:szCs w:val="21"/>
        </w:rPr>
        <w:t>②</w:t>
      </w:r>
      <w:r>
        <w:rPr>
          <w:rFonts w:hint="eastAsia" w:hAnsi="宋体"/>
          <w:color w:val="auto"/>
          <w:sz w:val="21"/>
          <w:szCs w:val="21"/>
        </w:rPr>
        <w:t>项目名称存在对应业绩的，项目编号在平台内不存在对应业绩，以项目名称对应的业绩为准；</w:t>
      </w:r>
      <w:r>
        <w:rPr>
          <w:rFonts w:hAnsi="宋体" w:cs="Calibri"/>
          <w:color w:val="auto"/>
          <w:sz w:val="21"/>
          <w:szCs w:val="21"/>
        </w:rPr>
        <w:t>③</w:t>
      </w:r>
      <w:r>
        <w:rPr>
          <w:rFonts w:hint="eastAsia" w:hAnsi="宋体"/>
          <w:color w:val="auto"/>
          <w:sz w:val="21"/>
          <w:szCs w:val="21"/>
        </w:rPr>
        <w:t xml:space="preserve">项目名称在平台内不存在对应业绩，项目编号存在对应业绩的，以项目编号对应的业绩为准。评标委员会对业绩的评审以投标截止时间在平台内业绩上传件为依据。 </w:t>
      </w:r>
    </w:p>
    <w:p>
      <w:pPr>
        <w:pStyle w:val="22"/>
        <w:keepNext w:val="0"/>
        <w:keepLines w:val="0"/>
        <w:pageBreakBefore w:val="0"/>
        <w:widowControl w:val="0"/>
        <w:kinsoku/>
        <w:wordWrap/>
        <w:overflowPunct/>
        <w:topLinePunct w:val="0"/>
        <w:bidi w:val="0"/>
        <w:snapToGrid/>
        <w:ind w:left="0" w:leftChars="0" w:firstLine="0" w:firstLineChars="0"/>
        <w:textAlignment w:val="auto"/>
        <w:rPr>
          <w:rFonts w:hAnsi="宋体" w:cs="宋体"/>
          <w:color w:val="auto"/>
          <w:sz w:val="21"/>
          <w:szCs w:val="21"/>
        </w:rPr>
      </w:pPr>
      <w:r>
        <w:rPr>
          <w:rFonts w:hint="eastAsia" w:hAnsi="宋体"/>
          <w:color w:val="auto"/>
          <w:sz w:val="21"/>
          <w:szCs w:val="21"/>
        </w:rPr>
        <w:t>（1）中标金额以中标通知书为准，中标通知书上没有金额或免招标的，以施工合同</w:t>
      </w:r>
      <w:r>
        <w:rPr>
          <w:rFonts w:hint="eastAsia" w:hAnsi="宋体" w:cs="宋体"/>
          <w:color w:val="auto"/>
          <w:sz w:val="21"/>
          <w:szCs w:val="21"/>
        </w:rPr>
        <w:t>（不含补充合同）</w:t>
      </w:r>
      <w:r>
        <w:rPr>
          <w:rFonts w:hint="eastAsia" w:hAnsi="宋体"/>
          <w:color w:val="auto"/>
          <w:sz w:val="21"/>
          <w:szCs w:val="21"/>
        </w:rPr>
        <w:t>为准。</w:t>
      </w:r>
      <w:r>
        <w:rPr>
          <w:rFonts w:hint="eastAsia" w:hAnsi="宋体" w:cs="宋体"/>
          <w:color w:val="auto"/>
          <w:sz w:val="21"/>
          <w:szCs w:val="21"/>
        </w:rPr>
        <w:t>用于本项目投标的类似业绩，在平台中“工程对应的企业资质”栏中须登记有与本项目要求相对应的资质【具体资质要求：建筑工程施工总承包（原房屋建筑工程施工总承包）】。</w:t>
      </w:r>
    </w:p>
    <w:p>
      <w:pPr>
        <w:pStyle w:val="22"/>
        <w:keepNext w:val="0"/>
        <w:keepLines w:val="0"/>
        <w:pageBreakBefore w:val="0"/>
        <w:widowControl w:val="0"/>
        <w:kinsoku/>
        <w:wordWrap/>
        <w:overflowPunct/>
        <w:topLinePunct w:val="0"/>
        <w:bidi w:val="0"/>
        <w:snapToGrid/>
        <w:ind w:left="0" w:leftChars="0" w:firstLine="0" w:firstLineChars="0"/>
        <w:textAlignment w:val="auto"/>
        <w:rPr>
          <w:rFonts w:hAnsi="宋体"/>
          <w:color w:val="auto"/>
          <w:sz w:val="21"/>
          <w:szCs w:val="21"/>
        </w:rPr>
      </w:pPr>
      <w:r>
        <w:rPr>
          <w:rFonts w:hint="eastAsia" w:hAnsi="宋体" w:cs="宋体"/>
          <w:color w:val="auto"/>
          <w:sz w:val="21"/>
          <w:szCs w:val="21"/>
        </w:rPr>
        <w:t>（2）</w:t>
      </w:r>
      <w:r>
        <w:rPr>
          <w:rFonts w:hint="eastAsia" w:hAnsi="宋体"/>
          <w:color w:val="auto"/>
          <w:sz w:val="21"/>
          <w:szCs w:val="21"/>
        </w:rPr>
        <w:t>完成时间以竣工验收</w:t>
      </w:r>
      <w:r>
        <w:rPr>
          <w:rFonts w:hint="eastAsia"/>
          <w:color w:val="auto"/>
          <w:sz w:val="21"/>
          <w:szCs w:val="21"/>
        </w:rPr>
        <w:t>文件</w:t>
      </w:r>
      <w:r>
        <w:rPr>
          <w:rFonts w:hint="eastAsia" w:hAnsi="宋体"/>
          <w:color w:val="auto"/>
          <w:sz w:val="21"/>
          <w:szCs w:val="21"/>
        </w:rPr>
        <w:t>为准。</w:t>
      </w:r>
      <w:r>
        <w:rPr>
          <w:rFonts w:hint="eastAsia"/>
          <w:color w:val="auto"/>
          <w:sz w:val="21"/>
          <w:szCs w:val="21"/>
        </w:rPr>
        <w:t>验收文件至少具有建设单位、设计、施工和监理单位盖章（适用于施工总承包项目）。</w:t>
      </w:r>
    </w:p>
    <w:p>
      <w:pPr>
        <w:pStyle w:val="22"/>
        <w:keepNext w:val="0"/>
        <w:keepLines w:val="0"/>
        <w:pageBreakBefore w:val="0"/>
        <w:widowControl w:val="0"/>
        <w:kinsoku/>
        <w:wordWrap/>
        <w:overflowPunct/>
        <w:topLinePunct w:val="0"/>
        <w:bidi w:val="0"/>
        <w:snapToGrid/>
        <w:ind w:left="0" w:leftChars="0" w:firstLine="0" w:firstLineChars="0"/>
        <w:textAlignment w:val="auto"/>
        <w:rPr>
          <w:rFonts w:hAnsi="宋体"/>
          <w:color w:val="auto"/>
          <w:sz w:val="21"/>
          <w:szCs w:val="21"/>
        </w:rPr>
      </w:pPr>
      <w:r>
        <w:rPr>
          <w:rFonts w:hint="eastAsia" w:hAnsi="宋体"/>
          <w:color w:val="auto"/>
          <w:sz w:val="21"/>
          <w:szCs w:val="21"/>
        </w:rPr>
        <w:t>（3）</w:t>
      </w:r>
      <w:r>
        <w:rPr>
          <w:rFonts w:hint="eastAsia" w:hAnsi="宋体" w:cs="宋体"/>
          <w:color w:val="auto"/>
          <w:sz w:val="21"/>
          <w:szCs w:val="21"/>
        </w:rPr>
        <w:t>平台内业绩上传件不符合上述要求的或登记的工程资质内容与施工合同等业绩证明资料不相符的，该项业绩不予认定</w:t>
      </w:r>
      <w:r>
        <w:rPr>
          <w:rFonts w:hint="eastAsia" w:hAnsi="宋体"/>
          <w:color w:val="auto"/>
          <w:sz w:val="21"/>
          <w:szCs w:val="21"/>
        </w:rPr>
        <w:t>。</w:t>
      </w:r>
    </w:p>
    <w:p>
      <w:pPr>
        <w:pStyle w:val="22"/>
        <w:keepNext w:val="0"/>
        <w:keepLines w:val="0"/>
        <w:pageBreakBefore w:val="0"/>
        <w:widowControl w:val="0"/>
        <w:kinsoku/>
        <w:wordWrap/>
        <w:overflowPunct/>
        <w:topLinePunct w:val="0"/>
        <w:bidi w:val="0"/>
        <w:snapToGrid/>
        <w:ind w:left="0" w:leftChars="0" w:firstLine="0" w:firstLineChars="0"/>
        <w:textAlignment w:val="auto"/>
        <w:rPr>
          <w:rFonts w:hint="eastAsia" w:hAnsi="宋体" w:cs="宋体"/>
          <w:b/>
          <w:bCs/>
          <w:color w:val="auto"/>
          <w:sz w:val="21"/>
          <w:szCs w:val="21"/>
          <w:u w:val="single"/>
        </w:rPr>
      </w:pPr>
      <w:r>
        <w:rPr>
          <w:rFonts w:hint="eastAsia" w:hAnsi="宋体" w:cs="宋体"/>
          <w:color w:val="auto"/>
          <w:sz w:val="21"/>
          <w:szCs w:val="21"/>
        </w:rPr>
        <w:t>2、</w:t>
      </w:r>
      <w:r>
        <w:rPr>
          <w:rFonts w:hint="eastAsia" w:hAnsi="宋体" w:cs="宋体"/>
          <w:b/>
          <w:bCs/>
          <w:color w:val="auto"/>
          <w:sz w:val="21"/>
          <w:szCs w:val="21"/>
        </w:rPr>
        <w:t>【</w:t>
      </w:r>
      <w:r>
        <w:rPr>
          <w:rFonts w:hint="eastAsia" w:hAnsi="宋体" w:cs="宋体"/>
          <w:b/>
          <w:bCs/>
          <w:color w:val="auto"/>
          <w:sz w:val="21"/>
          <w:szCs w:val="21"/>
          <w:u w:val="single"/>
          <w:lang w:val="en-US" w:eastAsia="zh-CN"/>
        </w:rPr>
        <w:t>工程</w:t>
      </w:r>
      <w:r>
        <w:rPr>
          <w:rFonts w:hint="eastAsia" w:hAnsi="宋体" w:cs="宋体"/>
          <w:b/>
          <w:bCs/>
          <w:color w:val="auto"/>
          <w:sz w:val="21"/>
          <w:szCs w:val="21"/>
        </w:rPr>
        <w:t>奖项】</w:t>
      </w:r>
      <w:r>
        <w:rPr>
          <w:rFonts w:hint="eastAsia" w:hAnsi="宋体" w:cs="宋体"/>
          <w:color w:val="auto"/>
          <w:sz w:val="21"/>
          <w:szCs w:val="21"/>
        </w:rPr>
        <w:t>：</w:t>
      </w:r>
      <w:r>
        <w:rPr>
          <w:rFonts w:hint="eastAsia" w:hAnsi="宋体" w:cs="宋体"/>
          <w:b/>
          <w:bCs/>
          <w:color w:val="auto"/>
          <w:sz w:val="21"/>
          <w:szCs w:val="21"/>
          <w:u w:val="single"/>
          <w:lang w:eastAsia="zh-CN"/>
        </w:rPr>
        <w:t>（</w:t>
      </w:r>
      <w:r>
        <w:rPr>
          <w:rFonts w:hint="eastAsia" w:hAnsi="宋体" w:cs="宋体"/>
          <w:b/>
          <w:bCs/>
          <w:color w:val="auto"/>
          <w:sz w:val="21"/>
          <w:szCs w:val="21"/>
          <w:u w:val="single"/>
          <w:lang w:val="en-US" w:eastAsia="zh-CN"/>
        </w:rPr>
        <w:t>1</w:t>
      </w:r>
      <w:r>
        <w:rPr>
          <w:rFonts w:hint="eastAsia" w:hAnsi="宋体" w:cs="宋体"/>
          <w:b/>
          <w:bCs/>
          <w:color w:val="auto"/>
          <w:sz w:val="21"/>
          <w:szCs w:val="21"/>
          <w:u w:val="single"/>
          <w:lang w:eastAsia="zh-CN"/>
        </w:rPr>
        <w:t>）</w:t>
      </w:r>
      <w:r>
        <w:rPr>
          <w:rFonts w:hint="eastAsia" w:hAnsi="宋体" w:cs="宋体"/>
          <w:b/>
          <w:bCs/>
          <w:color w:val="auto"/>
          <w:sz w:val="21"/>
          <w:szCs w:val="21"/>
          <w:u w:val="single"/>
          <w:lang w:val="en-US" w:eastAsia="zh-CN"/>
        </w:rPr>
        <w:t>工程</w:t>
      </w:r>
      <w:r>
        <w:rPr>
          <w:rFonts w:hint="eastAsia" w:hAnsi="宋体" w:cs="宋体"/>
          <w:b/>
          <w:bCs/>
          <w:color w:val="auto"/>
          <w:sz w:val="21"/>
          <w:szCs w:val="21"/>
          <w:u w:val="single"/>
        </w:rPr>
        <w:t>奖项可取自广州市住建行业信用管理平台或提供获奖证书扫描件。</w:t>
      </w:r>
    </w:p>
    <w:p>
      <w:pPr>
        <w:pStyle w:val="22"/>
        <w:keepNext w:val="0"/>
        <w:keepLines w:val="0"/>
        <w:pageBreakBefore w:val="0"/>
        <w:widowControl w:val="0"/>
        <w:kinsoku/>
        <w:wordWrap/>
        <w:overflowPunct/>
        <w:topLinePunct w:val="0"/>
        <w:bidi w:val="0"/>
        <w:snapToGrid/>
        <w:ind w:left="0" w:leftChars="0" w:firstLine="0" w:firstLineChars="0"/>
        <w:textAlignment w:val="auto"/>
        <w:rPr>
          <w:rFonts w:hAnsi="宋体" w:cs="宋体"/>
          <w:b/>
          <w:bCs/>
          <w:color w:val="auto"/>
          <w:sz w:val="21"/>
          <w:szCs w:val="21"/>
          <w:u w:val="single"/>
        </w:rPr>
      </w:pPr>
      <w:r>
        <w:rPr>
          <w:rFonts w:hint="eastAsia" w:hAnsi="宋体" w:cs="宋体"/>
          <w:b/>
          <w:bCs/>
          <w:color w:val="auto"/>
          <w:sz w:val="21"/>
          <w:szCs w:val="21"/>
          <w:u w:val="single"/>
        </w:rPr>
        <w:t>①国家级工程质量奖包括：鲁班奖、国家优质工程金质奖、国家优质工程奖（原国家优质工程银质奖）、中国土木工程詹天佑奖、国家建筑工程装饰奖；</w:t>
      </w:r>
    </w:p>
    <w:p>
      <w:pPr>
        <w:pStyle w:val="22"/>
        <w:keepNext w:val="0"/>
        <w:keepLines w:val="0"/>
        <w:pageBreakBefore w:val="0"/>
        <w:widowControl w:val="0"/>
        <w:kinsoku/>
        <w:wordWrap/>
        <w:overflowPunct/>
        <w:topLinePunct w:val="0"/>
        <w:bidi w:val="0"/>
        <w:snapToGrid/>
        <w:ind w:left="0" w:leftChars="0" w:firstLine="0" w:firstLineChars="0"/>
        <w:textAlignment w:val="auto"/>
        <w:rPr>
          <w:rFonts w:hint="default" w:hAnsi="宋体" w:cs="宋体"/>
          <w:b/>
          <w:bCs/>
          <w:color w:val="auto"/>
          <w:sz w:val="21"/>
          <w:szCs w:val="21"/>
          <w:u w:val="single"/>
          <w:lang w:val="en-US"/>
        </w:rPr>
      </w:pPr>
      <w:r>
        <w:rPr>
          <w:rFonts w:hint="eastAsia" w:hAnsi="宋体" w:cs="宋体"/>
          <w:b/>
          <w:bCs/>
          <w:color w:val="auto"/>
          <w:sz w:val="21"/>
          <w:szCs w:val="21"/>
          <w:u w:val="single"/>
        </w:rPr>
        <w:t>②省或市级奖项包括：由省、市级建设行政主管部门或行业协会（行业协会须在民政部门取得成立登记批准）颁发的质量类工程奖项，其它如安全文明、</w:t>
      </w:r>
      <w:r>
        <w:rPr>
          <w:rFonts w:hint="default" w:hAnsi="宋体" w:cs="宋体"/>
          <w:b/>
          <w:bCs/>
          <w:color w:val="auto"/>
          <w:sz w:val="21"/>
          <w:szCs w:val="21"/>
          <w:u w:val="single"/>
          <w:lang w:val="en-US"/>
        </w:rPr>
        <w:t>绿色施工、技术创新、QC成果、</w:t>
      </w:r>
      <w:r>
        <w:rPr>
          <w:rFonts w:hint="eastAsia" w:hAnsi="宋体" w:cs="宋体"/>
          <w:b/>
          <w:bCs/>
          <w:color w:val="auto"/>
          <w:sz w:val="21"/>
          <w:szCs w:val="21"/>
          <w:u w:val="single"/>
          <w:lang w:val="en-US" w:eastAsia="zh-CN"/>
        </w:rPr>
        <w:t>钢结构、机电安装、</w:t>
      </w:r>
      <w:r>
        <w:rPr>
          <w:rFonts w:hint="default" w:hAnsi="宋体" w:cs="宋体"/>
          <w:b/>
          <w:bCs/>
          <w:color w:val="auto"/>
          <w:sz w:val="21"/>
          <w:szCs w:val="21"/>
          <w:u w:val="single"/>
          <w:lang w:val="en-US"/>
        </w:rPr>
        <w:t>科技进步及技术应用类奖项不参与计分。</w:t>
      </w:r>
    </w:p>
    <w:p>
      <w:pPr>
        <w:pStyle w:val="22"/>
        <w:keepNext w:val="0"/>
        <w:keepLines w:val="0"/>
        <w:pageBreakBefore w:val="0"/>
        <w:widowControl w:val="0"/>
        <w:kinsoku/>
        <w:wordWrap/>
        <w:overflowPunct/>
        <w:topLinePunct w:val="0"/>
        <w:bidi w:val="0"/>
        <w:snapToGrid/>
        <w:ind w:left="0" w:leftChars="0" w:firstLine="0" w:firstLineChars="0"/>
        <w:textAlignment w:val="auto"/>
        <w:rPr>
          <w:rFonts w:hAnsi="宋体" w:cs="宋体"/>
          <w:b/>
          <w:bCs/>
          <w:color w:val="auto"/>
          <w:sz w:val="21"/>
          <w:szCs w:val="21"/>
          <w:u w:val="single"/>
        </w:rPr>
      </w:pPr>
      <w:r>
        <w:rPr>
          <w:rFonts w:hint="eastAsia" w:hAnsi="宋体" w:cs="宋体"/>
          <w:b/>
          <w:bCs/>
          <w:color w:val="auto"/>
          <w:sz w:val="21"/>
          <w:szCs w:val="21"/>
          <w:u w:val="single"/>
          <w:lang w:val="en-US" w:eastAsia="zh-CN"/>
        </w:rPr>
        <w:t>③</w:t>
      </w:r>
      <w:r>
        <w:rPr>
          <w:rFonts w:hint="eastAsia" w:hAnsi="宋体" w:cs="宋体"/>
          <w:b/>
          <w:bCs/>
          <w:color w:val="auto"/>
          <w:sz w:val="21"/>
          <w:szCs w:val="21"/>
          <w:u w:val="single"/>
        </w:rPr>
        <w:t>只计算房建工程项目质量奖项，其他非房建工程项目，如路桥、铁路、水利、电力、化工、冶金、市政等获奖不参与计分。同一项目获得多个奖项的，该项目获奖只按其中一个奖项所在最高级别计算一次分数，不得重复计算。</w:t>
      </w:r>
    </w:p>
    <w:p>
      <w:pPr>
        <w:pStyle w:val="22"/>
        <w:keepNext w:val="0"/>
        <w:keepLines w:val="0"/>
        <w:pageBreakBefore w:val="0"/>
        <w:widowControl w:val="0"/>
        <w:kinsoku/>
        <w:wordWrap/>
        <w:overflowPunct/>
        <w:topLinePunct w:val="0"/>
        <w:bidi w:val="0"/>
        <w:snapToGrid/>
        <w:ind w:left="0" w:leftChars="0" w:firstLine="0" w:firstLineChars="0"/>
        <w:textAlignment w:val="auto"/>
        <w:rPr>
          <w:rFonts w:hint="eastAsia" w:hAnsi="宋体" w:cs="宋体"/>
          <w:b/>
          <w:bCs/>
          <w:color w:val="auto"/>
          <w:sz w:val="21"/>
          <w:szCs w:val="21"/>
          <w:u w:val="single"/>
        </w:rPr>
      </w:pPr>
      <w:r>
        <w:rPr>
          <w:rFonts w:hint="eastAsia" w:hAnsi="宋体" w:cs="宋体"/>
          <w:b/>
          <w:bCs/>
          <w:color w:val="auto"/>
          <w:sz w:val="21"/>
          <w:szCs w:val="21"/>
          <w:u w:val="single"/>
          <w:lang w:val="en-US" w:eastAsia="zh-CN"/>
        </w:rPr>
        <w:t>④</w:t>
      </w:r>
      <w:r>
        <w:rPr>
          <w:rFonts w:hint="eastAsia" w:hAnsi="宋体" w:cs="宋体"/>
          <w:b/>
          <w:bCs/>
          <w:color w:val="auto"/>
          <w:sz w:val="21"/>
          <w:szCs w:val="21"/>
          <w:u w:val="single"/>
        </w:rPr>
        <w:t>时间以获奖证书颁发时间为准。</w:t>
      </w:r>
    </w:p>
    <w:p>
      <w:pPr>
        <w:pStyle w:val="22"/>
        <w:keepNext w:val="0"/>
        <w:keepLines w:val="0"/>
        <w:pageBreakBefore w:val="0"/>
        <w:widowControl w:val="0"/>
        <w:kinsoku/>
        <w:wordWrap/>
        <w:overflowPunct/>
        <w:topLinePunct w:val="0"/>
        <w:bidi w:val="0"/>
        <w:snapToGrid/>
        <w:ind w:left="0" w:leftChars="0" w:firstLine="0" w:firstLineChars="0"/>
        <w:textAlignment w:val="auto"/>
        <w:rPr>
          <w:rFonts w:hint="default" w:hAnsi="宋体" w:eastAsia="宋体" w:cs="宋体"/>
          <w:b/>
          <w:bCs/>
          <w:color w:val="auto"/>
          <w:sz w:val="21"/>
          <w:szCs w:val="21"/>
          <w:u w:val="single"/>
          <w:lang w:val="en-US" w:eastAsia="zh-CN"/>
        </w:rPr>
      </w:pPr>
      <w:r>
        <w:rPr>
          <w:rFonts w:hint="eastAsia" w:hAnsi="宋体" w:cs="宋体"/>
          <w:b/>
          <w:bCs/>
          <w:color w:val="auto"/>
          <w:sz w:val="21"/>
          <w:szCs w:val="21"/>
          <w:u w:val="single"/>
        </w:rPr>
        <w:t>（</w:t>
      </w:r>
      <w:r>
        <w:rPr>
          <w:rFonts w:hint="eastAsia" w:hAnsi="宋体" w:cs="宋体"/>
          <w:b/>
          <w:bCs/>
          <w:color w:val="auto"/>
          <w:sz w:val="21"/>
          <w:szCs w:val="21"/>
          <w:u w:val="single"/>
          <w:lang w:val="en-US" w:eastAsia="zh-CN"/>
        </w:rPr>
        <w:t>2</w:t>
      </w:r>
      <w:r>
        <w:rPr>
          <w:rFonts w:hint="eastAsia" w:hAnsi="宋体" w:cs="宋体"/>
          <w:b/>
          <w:bCs/>
          <w:color w:val="auto"/>
          <w:sz w:val="21"/>
          <w:szCs w:val="21"/>
          <w:u w:val="single"/>
        </w:rPr>
        <w:t>）工程奖项信息取自广州市住建行业信用管理平台的（</w:t>
      </w:r>
      <w:r>
        <w:rPr>
          <w:rFonts w:hint="eastAsia" w:hAnsi="宋体" w:cs="宋体"/>
          <w:b/>
          <w:bCs/>
          <w:color w:val="auto"/>
          <w:sz w:val="21"/>
          <w:szCs w:val="21"/>
          <w:u w:val="single"/>
          <w:lang w:val="en-US" w:eastAsia="zh-CN"/>
        </w:rPr>
        <w:t>须</w:t>
      </w:r>
      <w:r>
        <w:rPr>
          <w:rFonts w:hint="eastAsia" w:hAnsi="宋体" w:cs="宋体"/>
          <w:b/>
          <w:bCs/>
          <w:color w:val="auto"/>
          <w:sz w:val="21"/>
          <w:szCs w:val="21"/>
          <w:u w:val="single"/>
        </w:rPr>
        <w:t>提供广州市住建行业信用管理平台的网页信息截图，网页信息截图须能清晰显示带有“住建行业信用管理平台”名称，并至少包含“项目基本信息”、“奖项信息”等信息的页面），评标委员会对获奖的评审以投标截止时间在广州市住建行业信用管理平台</w:t>
      </w:r>
      <w:r>
        <w:rPr>
          <w:rFonts w:hint="eastAsia" w:hAnsi="宋体" w:cs="宋体"/>
          <w:b/>
          <w:bCs/>
          <w:color w:val="auto"/>
          <w:sz w:val="21"/>
          <w:szCs w:val="21"/>
          <w:u w:val="single"/>
          <w:lang w:val="en-US" w:eastAsia="zh-CN"/>
        </w:rPr>
        <w:t>的获奖证书上传件</w:t>
      </w:r>
      <w:r>
        <w:rPr>
          <w:rFonts w:hint="eastAsia" w:hAnsi="宋体" w:cs="宋体"/>
          <w:b/>
          <w:bCs/>
          <w:color w:val="auto"/>
          <w:sz w:val="21"/>
          <w:szCs w:val="21"/>
          <w:u w:val="single"/>
        </w:rPr>
        <w:t>为依据。</w:t>
      </w:r>
      <w:r>
        <w:rPr>
          <w:rFonts w:hint="eastAsia" w:hAnsi="宋体" w:cs="宋体"/>
          <w:b/>
          <w:bCs/>
          <w:color w:val="auto"/>
          <w:sz w:val="21"/>
          <w:szCs w:val="21"/>
          <w:u w:val="single"/>
          <w:lang w:val="en-US" w:eastAsia="zh-CN"/>
        </w:rPr>
        <w:t>项目类型须为“施工总承包项目”。</w:t>
      </w:r>
    </w:p>
    <w:p>
      <w:pPr>
        <w:pStyle w:val="22"/>
        <w:keepNext w:val="0"/>
        <w:keepLines w:val="0"/>
        <w:pageBreakBefore w:val="0"/>
        <w:widowControl w:val="0"/>
        <w:kinsoku/>
        <w:wordWrap/>
        <w:overflowPunct/>
        <w:topLinePunct w:val="0"/>
        <w:bidi w:val="0"/>
        <w:snapToGrid/>
        <w:ind w:left="0" w:leftChars="0" w:firstLine="0" w:firstLineChars="0"/>
        <w:textAlignment w:val="auto"/>
        <w:rPr>
          <w:rFonts w:hAnsi="宋体" w:cs="宋体"/>
          <w:b/>
          <w:bCs/>
          <w:color w:val="auto"/>
          <w:sz w:val="21"/>
          <w:szCs w:val="21"/>
          <w:u w:val="single"/>
        </w:rPr>
      </w:pPr>
      <w:r>
        <w:rPr>
          <w:rFonts w:hint="eastAsia" w:hAnsi="宋体" w:cs="宋体"/>
          <w:b/>
          <w:bCs/>
          <w:color w:val="auto"/>
          <w:sz w:val="21"/>
          <w:szCs w:val="21"/>
          <w:u w:val="single"/>
        </w:rPr>
        <w:t>（</w:t>
      </w:r>
      <w:r>
        <w:rPr>
          <w:rFonts w:hint="eastAsia" w:hAnsi="宋体" w:cs="宋体"/>
          <w:b/>
          <w:bCs/>
          <w:color w:val="auto"/>
          <w:sz w:val="21"/>
          <w:szCs w:val="21"/>
          <w:u w:val="single"/>
          <w:lang w:val="en-US" w:eastAsia="zh-CN"/>
        </w:rPr>
        <w:t>3</w:t>
      </w:r>
      <w:r>
        <w:rPr>
          <w:rFonts w:hint="eastAsia" w:hAnsi="宋体" w:cs="宋体"/>
          <w:b/>
          <w:bCs/>
          <w:color w:val="auto"/>
          <w:sz w:val="21"/>
          <w:szCs w:val="21"/>
          <w:u w:val="single"/>
        </w:rPr>
        <w:t>）工程奖项</w:t>
      </w:r>
      <w:r>
        <w:rPr>
          <w:rFonts w:hint="eastAsia" w:hAnsi="宋体" w:cs="宋体"/>
          <w:b/>
          <w:bCs/>
          <w:color w:val="auto"/>
          <w:sz w:val="21"/>
          <w:szCs w:val="21"/>
          <w:u w:val="single"/>
          <w:lang w:val="en-US" w:eastAsia="zh-CN"/>
        </w:rPr>
        <w:t>不取自</w:t>
      </w:r>
      <w:r>
        <w:rPr>
          <w:rFonts w:hint="eastAsia" w:hAnsi="宋体" w:cs="宋体"/>
          <w:b/>
          <w:bCs/>
          <w:color w:val="auto"/>
          <w:sz w:val="21"/>
          <w:szCs w:val="21"/>
          <w:u w:val="single"/>
        </w:rPr>
        <w:t>广州市住建行业信用管理平台的</w:t>
      </w:r>
      <w:r>
        <w:rPr>
          <w:rFonts w:hint="eastAsia" w:hAnsi="宋体" w:cs="宋体"/>
          <w:b/>
          <w:bCs/>
          <w:color w:val="auto"/>
          <w:sz w:val="21"/>
          <w:szCs w:val="21"/>
          <w:u w:val="single"/>
          <w:lang w:eastAsia="zh-CN"/>
        </w:rPr>
        <w:t>，</w:t>
      </w:r>
      <w:r>
        <w:rPr>
          <w:rFonts w:hint="eastAsia" w:hAnsi="宋体" w:cs="宋体"/>
          <w:b/>
          <w:bCs/>
          <w:color w:val="auto"/>
          <w:sz w:val="21"/>
          <w:szCs w:val="21"/>
          <w:u w:val="single"/>
          <w:lang w:val="en-US" w:eastAsia="zh-CN"/>
        </w:rPr>
        <w:t>须</w:t>
      </w:r>
      <w:r>
        <w:rPr>
          <w:rFonts w:hint="eastAsia" w:hAnsi="宋体" w:cs="宋体"/>
          <w:b/>
          <w:bCs/>
          <w:color w:val="auto"/>
          <w:sz w:val="21"/>
          <w:szCs w:val="21"/>
          <w:u w:val="single"/>
        </w:rPr>
        <w:t>提供获奖证书原件扫描件，并同时提供获奖业绩的中标通知书(或免招标证明文件)、施工合同(不含补充合同)、竣工验收文件(验收文件至少具有建设单位、设计、施工和监理单位盖章)并加盖投标人企业电子印章。投标人须为该获奖项目的施工总承包单位，须提供相关证明材料（如施工合同、业主证明、评审申请材料、批复文件、竣工验收文件等）体现其为施工总承包单位身份，不符合上述条件或上述资料相关信息不一致或提供的资料不齐全的获奖业绩不予评审。评标委员会对获奖的评审以投标人提供的完整的证明资料为依据。</w:t>
      </w:r>
    </w:p>
    <w:p>
      <w:pPr>
        <w:pStyle w:val="118"/>
        <w:keepNext w:val="0"/>
        <w:keepLines w:val="0"/>
        <w:pageBreakBefore w:val="0"/>
        <w:widowControl w:val="0"/>
        <w:kinsoku/>
        <w:wordWrap/>
        <w:overflowPunct/>
        <w:topLinePunct w:val="0"/>
        <w:bidi w:val="0"/>
        <w:snapToGrid/>
        <w:ind w:left="0" w:leftChars="0" w:firstLine="0" w:firstLineChars="0"/>
        <w:textAlignment w:val="auto"/>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b/>
          <w:bCs/>
          <w:color w:val="auto"/>
          <w:sz w:val="21"/>
          <w:szCs w:val="21"/>
        </w:rPr>
        <w:t>【</w:t>
      </w:r>
      <w:r>
        <w:rPr>
          <w:rFonts w:hint="eastAsia" w:ascii="宋体" w:hAnsi="宋体" w:eastAsia="宋体" w:cs="宋体"/>
          <w:b/>
          <w:bCs/>
          <w:color w:val="auto"/>
          <w:sz w:val="21"/>
          <w:szCs w:val="21"/>
        </w:rPr>
        <w:t>工程研发能力</w:t>
      </w:r>
      <w:r>
        <w:rPr>
          <w:rFonts w:hint="eastAsia" w:ascii="宋体" w:hAnsi="宋体" w:eastAsia="宋体"/>
          <w:b/>
          <w:bCs/>
          <w:color w:val="auto"/>
          <w:sz w:val="21"/>
          <w:szCs w:val="21"/>
        </w:rPr>
        <w:t>】</w:t>
      </w:r>
      <w:r>
        <w:rPr>
          <w:rFonts w:hint="eastAsia" w:ascii="宋体" w:hAnsi="宋体" w:eastAsia="宋体"/>
          <w:color w:val="auto"/>
          <w:sz w:val="21"/>
          <w:szCs w:val="21"/>
        </w:rPr>
        <w:t>：</w:t>
      </w:r>
    </w:p>
    <w:p>
      <w:pPr>
        <w:keepNext w:val="0"/>
        <w:keepLines w:val="0"/>
        <w:pageBreakBefore w:val="0"/>
        <w:widowControl w:val="0"/>
        <w:kinsoku/>
        <w:wordWrap/>
        <w:overflowPunct/>
        <w:topLinePunct w:val="0"/>
        <w:bidi w:val="0"/>
        <w:adjustRightInd w:val="0"/>
        <w:snapToGrid/>
        <w:ind w:left="0" w:leftChars="0" w:firstLine="0" w:firstLineChars="0"/>
        <w:jc w:val="left"/>
        <w:textAlignment w:val="auto"/>
        <w:rPr>
          <w:rFonts w:hint="eastAsia" w:ascii="宋体" w:hAnsi="宋体" w:cs="宋体"/>
          <w:b/>
          <w:bCs/>
          <w:color w:val="auto"/>
          <w:szCs w:val="21"/>
          <w:u w:val="single"/>
          <w:shd w:val="clear" w:color="auto" w:fill="FFFFFF"/>
        </w:rPr>
      </w:pPr>
      <w:r>
        <w:rPr>
          <w:rFonts w:hint="eastAsia" w:ascii="宋体" w:hAnsi="宋体" w:cs="宋体"/>
          <w:b/>
          <w:bCs/>
          <w:color w:val="auto"/>
          <w:szCs w:val="21"/>
          <w:u w:val="single"/>
          <w:shd w:val="clear" w:color="auto" w:fill="FFFFFF"/>
        </w:rPr>
        <w:t>技术创新QC成果（部优以上）取自广州市住建行业信用管理平台</w:t>
      </w:r>
      <w:r>
        <w:rPr>
          <w:rFonts w:hint="eastAsia"/>
          <w:b/>
          <w:bCs/>
          <w:color w:val="auto"/>
          <w:szCs w:val="21"/>
          <w:u w:val="single"/>
        </w:rPr>
        <w:t>或提供获奖证书扫描件</w:t>
      </w:r>
      <w:r>
        <w:rPr>
          <w:rFonts w:hint="eastAsia" w:ascii="宋体" w:hAnsi="宋体" w:cs="宋体"/>
          <w:b/>
          <w:bCs/>
          <w:color w:val="auto"/>
          <w:szCs w:val="21"/>
          <w:u w:val="single"/>
          <w:shd w:val="clear" w:color="auto" w:fill="FFFFFF"/>
        </w:rPr>
        <w:t>。</w:t>
      </w:r>
    </w:p>
    <w:p>
      <w:pPr>
        <w:keepNext w:val="0"/>
        <w:keepLines w:val="0"/>
        <w:pageBreakBefore w:val="0"/>
        <w:widowControl w:val="0"/>
        <w:kinsoku/>
        <w:wordWrap/>
        <w:overflowPunct/>
        <w:topLinePunct w:val="0"/>
        <w:bidi w:val="0"/>
        <w:adjustRightInd w:val="0"/>
        <w:snapToGrid/>
        <w:ind w:left="0" w:leftChars="0" w:firstLine="0" w:firstLineChars="0"/>
        <w:jc w:val="left"/>
        <w:textAlignment w:val="auto"/>
        <w:rPr>
          <w:rFonts w:hint="eastAsia" w:ascii="宋体" w:hAnsi="宋体" w:cs="宋体"/>
          <w:b/>
          <w:bCs/>
          <w:color w:val="auto"/>
          <w:szCs w:val="21"/>
          <w:u w:val="single"/>
          <w:shd w:val="clear" w:color="auto" w:fill="FFFFFF"/>
        </w:rPr>
      </w:pPr>
      <w:r>
        <w:rPr>
          <w:rFonts w:ascii="宋体" w:hAnsi="宋体" w:cs="Calibri"/>
          <w:b/>
          <w:bCs/>
          <w:color w:val="auto"/>
          <w:szCs w:val="21"/>
          <w:u w:val="single"/>
          <w:shd w:val="clear" w:color="auto" w:fill="FFFFFF"/>
        </w:rPr>
        <w:t>①</w:t>
      </w:r>
      <w:r>
        <w:rPr>
          <w:rFonts w:hint="eastAsia" w:ascii="宋体" w:hAnsi="宋体" w:cs="宋体"/>
          <w:b/>
          <w:bCs/>
          <w:color w:val="auto"/>
          <w:szCs w:val="21"/>
          <w:u w:val="single"/>
          <w:shd w:val="clear" w:color="auto" w:fill="FFFFFF"/>
        </w:rPr>
        <w:t>取自广州市住建行业信用管理平台</w:t>
      </w:r>
      <w:r>
        <w:rPr>
          <w:rFonts w:hint="eastAsia" w:ascii="宋体" w:hAnsi="宋体" w:cs="宋体"/>
          <w:b/>
          <w:bCs/>
          <w:color w:val="auto"/>
          <w:szCs w:val="21"/>
          <w:u w:val="single"/>
          <w:shd w:val="clear" w:color="auto" w:fill="FFFFFF"/>
          <w:lang w:val="en-US" w:eastAsia="zh-CN"/>
        </w:rPr>
        <w:t>的</w:t>
      </w:r>
      <w:r>
        <w:rPr>
          <w:rFonts w:hint="eastAsia" w:ascii="宋体" w:hAnsi="宋体" w:cs="宋体"/>
          <w:b/>
          <w:bCs/>
          <w:color w:val="auto"/>
          <w:szCs w:val="21"/>
          <w:u w:val="single"/>
          <w:shd w:val="clear" w:color="auto" w:fill="FFFFFF"/>
        </w:rPr>
        <w:t>：投标人须提供广州市住建行业信用管理平台信息截图</w:t>
      </w:r>
      <w:r>
        <w:rPr>
          <w:rFonts w:hint="eastAsia" w:ascii="宋体" w:hAnsi="宋体"/>
          <w:b/>
          <w:bCs/>
          <w:color w:val="auto"/>
          <w:szCs w:val="21"/>
          <w:u w:val="single"/>
        </w:rPr>
        <w:t>并加盖投标人</w:t>
      </w:r>
      <w:r>
        <w:rPr>
          <w:rFonts w:hint="eastAsia" w:ascii="宋体" w:hAnsi="Courier New"/>
          <w:b/>
          <w:bCs/>
          <w:color w:val="auto"/>
          <w:szCs w:val="21"/>
          <w:u w:val="single"/>
        </w:rPr>
        <w:t>企业电子印章</w:t>
      </w:r>
      <w:r>
        <w:rPr>
          <w:rFonts w:hint="eastAsia" w:ascii="宋体" w:hAnsi="宋体" w:cs="宋体"/>
          <w:b/>
          <w:bCs/>
          <w:color w:val="auto"/>
          <w:szCs w:val="21"/>
          <w:u w:val="single"/>
          <w:shd w:val="clear" w:color="auto" w:fill="FFFFFF"/>
        </w:rPr>
        <w:t>，网页信息截图须能清晰显示带有“住建行业信用管理平台”名称，并至少包含“项目基本信息”“奖项信息”等信息；</w:t>
      </w:r>
    </w:p>
    <w:p>
      <w:pPr>
        <w:keepNext w:val="0"/>
        <w:keepLines w:val="0"/>
        <w:pageBreakBefore w:val="0"/>
        <w:widowControl w:val="0"/>
        <w:kinsoku/>
        <w:wordWrap/>
        <w:overflowPunct/>
        <w:topLinePunct w:val="0"/>
        <w:bidi w:val="0"/>
        <w:adjustRightInd w:val="0"/>
        <w:snapToGrid/>
        <w:ind w:left="0" w:leftChars="0" w:firstLine="0" w:firstLineChars="0"/>
        <w:jc w:val="left"/>
        <w:textAlignment w:val="auto"/>
        <w:rPr>
          <w:rFonts w:hint="default" w:ascii="宋体" w:hAnsi="宋体" w:eastAsia="宋体" w:cs="Calibri"/>
          <w:b/>
          <w:bCs/>
          <w:color w:val="auto"/>
          <w:szCs w:val="21"/>
          <w:u w:val="single"/>
          <w:lang w:val="en-US" w:eastAsia="zh-CN"/>
        </w:rPr>
      </w:pPr>
      <w:r>
        <w:rPr>
          <w:rFonts w:hint="eastAsia" w:ascii="宋体" w:hAnsi="宋体" w:cs="Calibri"/>
          <w:b/>
          <w:bCs/>
          <w:color w:val="auto"/>
          <w:szCs w:val="21"/>
          <w:u w:val="single"/>
          <w:lang w:eastAsia="zh-CN"/>
        </w:rPr>
        <w:t>②</w:t>
      </w:r>
      <w:r>
        <w:rPr>
          <w:rFonts w:hint="eastAsia" w:ascii="宋体" w:hAnsi="宋体" w:cs="Calibri"/>
          <w:b/>
          <w:bCs/>
          <w:color w:val="auto"/>
          <w:szCs w:val="21"/>
          <w:u w:val="single"/>
          <w:lang w:val="en-US" w:eastAsia="zh-CN"/>
        </w:rPr>
        <w:t>不取自</w:t>
      </w:r>
      <w:r>
        <w:rPr>
          <w:rFonts w:hint="eastAsia" w:ascii="宋体" w:hAnsi="宋体" w:cs="宋体"/>
          <w:b/>
          <w:bCs/>
          <w:color w:val="auto"/>
          <w:szCs w:val="21"/>
          <w:u w:val="single"/>
          <w:shd w:val="clear" w:color="auto" w:fill="FFFFFF"/>
        </w:rPr>
        <w:t>广州市住建行业信用管理平台</w:t>
      </w:r>
      <w:r>
        <w:rPr>
          <w:rFonts w:hint="eastAsia" w:ascii="宋体" w:hAnsi="宋体" w:cs="宋体"/>
          <w:b/>
          <w:bCs/>
          <w:color w:val="auto"/>
          <w:szCs w:val="21"/>
          <w:u w:val="single"/>
          <w:shd w:val="clear" w:color="auto" w:fill="FFFFFF"/>
          <w:lang w:val="en-US" w:eastAsia="zh-CN"/>
        </w:rPr>
        <w:t>的</w:t>
      </w:r>
      <w:r>
        <w:rPr>
          <w:rFonts w:hint="eastAsia" w:ascii="宋体" w:hAnsi="宋体" w:cs="宋体"/>
          <w:b/>
          <w:bCs/>
          <w:color w:val="auto"/>
          <w:szCs w:val="21"/>
          <w:u w:val="single"/>
          <w:shd w:val="clear" w:color="auto" w:fill="FFFFFF"/>
        </w:rPr>
        <w:t>：</w:t>
      </w:r>
      <w:r>
        <w:rPr>
          <w:rFonts w:hint="eastAsia" w:ascii="宋体" w:hAnsi="宋体" w:cs="宋体"/>
          <w:b/>
          <w:bCs/>
          <w:color w:val="auto"/>
          <w:szCs w:val="21"/>
          <w:u w:val="single"/>
          <w:shd w:val="clear" w:color="auto" w:fill="FFFFFF"/>
          <w:lang w:val="en-US" w:eastAsia="zh-CN"/>
        </w:rPr>
        <w:t>投标人须</w:t>
      </w:r>
      <w:r>
        <w:rPr>
          <w:rFonts w:hint="eastAsia"/>
          <w:b/>
          <w:bCs/>
          <w:color w:val="auto"/>
          <w:szCs w:val="21"/>
          <w:u w:val="single"/>
        </w:rPr>
        <w:t>提供获奖证书扫描件</w:t>
      </w:r>
      <w:r>
        <w:rPr>
          <w:rFonts w:hint="eastAsia"/>
          <w:b/>
          <w:bCs/>
          <w:color w:val="auto"/>
          <w:szCs w:val="21"/>
          <w:u w:val="single"/>
          <w:lang w:eastAsia="zh-CN"/>
        </w:rPr>
        <w:t>和</w:t>
      </w:r>
      <w:r>
        <w:rPr>
          <w:rFonts w:hint="eastAsia"/>
          <w:b/>
          <w:bCs/>
          <w:color w:val="auto"/>
          <w:szCs w:val="21"/>
          <w:u w:val="single"/>
          <w:lang w:val="en-US" w:eastAsia="zh-CN"/>
        </w:rPr>
        <w:t>该获奖项目对应的施工合同关键页（施工合同须体现房建内容）等扫描件，获奖证书与施工合同显示的“工程名称”须为同一项目，如</w:t>
      </w:r>
      <w:r>
        <w:rPr>
          <w:rFonts w:hint="eastAsia"/>
          <w:b/>
          <w:bCs/>
          <w:color w:val="auto"/>
          <w:szCs w:val="21"/>
          <w:u w:val="single"/>
        </w:rPr>
        <w:t>获奖证书</w:t>
      </w:r>
      <w:r>
        <w:rPr>
          <w:rFonts w:hint="eastAsia"/>
          <w:b/>
          <w:bCs/>
          <w:color w:val="auto"/>
          <w:szCs w:val="21"/>
          <w:u w:val="single"/>
          <w:lang w:eastAsia="zh-CN"/>
        </w:rPr>
        <w:t>未体现工程名称的，须另提供建设单位出具的证明材料</w:t>
      </w:r>
      <w:r>
        <w:rPr>
          <w:rFonts w:hint="eastAsia"/>
          <w:b/>
          <w:bCs/>
          <w:color w:val="auto"/>
          <w:szCs w:val="21"/>
          <w:u w:val="single"/>
          <w:lang w:val="en-US" w:eastAsia="zh-CN"/>
        </w:rPr>
        <w:t>。</w:t>
      </w:r>
    </w:p>
    <w:p>
      <w:pPr>
        <w:keepNext w:val="0"/>
        <w:keepLines w:val="0"/>
        <w:pageBreakBefore w:val="0"/>
        <w:widowControl w:val="0"/>
        <w:kinsoku/>
        <w:wordWrap/>
        <w:overflowPunct/>
        <w:topLinePunct w:val="0"/>
        <w:bidi w:val="0"/>
        <w:adjustRightInd w:val="0"/>
        <w:snapToGrid/>
        <w:ind w:left="0" w:leftChars="0" w:firstLine="0" w:firstLineChars="0"/>
        <w:jc w:val="left"/>
        <w:textAlignment w:val="auto"/>
        <w:rPr>
          <w:rFonts w:hint="eastAsia" w:ascii="宋体" w:hAnsi="宋体" w:cs="宋体"/>
          <w:b/>
          <w:bCs/>
          <w:color w:val="auto"/>
          <w:szCs w:val="21"/>
          <w:u w:val="single"/>
        </w:rPr>
      </w:pPr>
      <w:r>
        <w:rPr>
          <w:rFonts w:hint="eastAsia" w:ascii="宋体" w:hAnsi="宋体" w:cs="宋体"/>
          <w:b/>
          <w:bCs/>
          <w:color w:val="auto"/>
          <w:szCs w:val="21"/>
          <w:u w:val="single"/>
          <w:lang w:val="en-US" w:eastAsia="zh-CN"/>
        </w:rPr>
        <w:t>③</w:t>
      </w:r>
      <w:r>
        <w:rPr>
          <w:rFonts w:hint="eastAsia" w:ascii="宋体" w:hAnsi="宋体" w:cs="宋体"/>
          <w:b/>
          <w:bCs/>
          <w:color w:val="auto"/>
          <w:szCs w:val="21"/>
          <w:u w:val="single"/>
        </w:rPr>
        <w:t>技术创新QC成果只计算房建类的项目，其他非房建项目，如：路桥、铁路、水利、电力、化工、冶金、市政等项目不参与计分。</w:t>
      </w:r>
    </w:p>
    <w:p>
      <w:pPr>
        <w:keepNext w:val="0"/>
        <w:keepLines w:val="0"/>
        <w:pageBreakBefore w:val="0"/>
        <w:widowControl w:val="0"/>
        <w:kinsoku/>
        <w:wordWrap/>
        <w:overflowPunct/>
        <w:topLinePunct w:val="0"/>
        <w:bidi w:val="0"/>
        <w:adjustRightInd w:val="0"/>
        <w:snapToGrid/>
        <w:ind w:left="0" w:leftChars="0" w:firstLine="0" w:firstLineChars="0"/>
        <w:jc w:val="left"/>
        <w:textAlignment w:val="auto"/>
        <w:rPr>
          <w:rFonts w:ascii="宋体" w:hAnsi="宋体" w:cs="宋体"/>
          <w:b/>
          <w:bCs/>
          <w:color w:val="auto"/>
          <w:szCs w:val="21"/>
          <w:u w:val="single"/>
        </w:rPr>
      </w:pPr>
      <w:r>
        <w:rPr>
          <w:rFonts w:hint="eastAsia" w:ascii="宋体" w:hAnsi="宋体" w:cs="宋体"/>
          <w:b/>
          <w:bCs/>
          <w:color w:val="auto"/>
          <w:szCs w:val="21"/>
          <w:u w:val="single"/>
          <w:lang w:val="en-US" w:eastAsia="zh-CN"/>
        </w:rPr>
        <w:t>④</w:t>
      </w:r>
      <w:r>
        <w:rPr>
          <w:rFonts w:hint="eastAsia" w:ascii="宋体" w:hAnsi="宋体" w:cs="Calibri"/>
          <w:b/>
          <w:bCs/>
          <w:color w:val="auto"/>
          <w:szCs w:val="21"/>
          <w:u w:val="single"/>
        </w:rPr>
        <w:t>时间</w:t>
      </w:r>
      <w:r>
        <w:rPr>
          <w:rFonts w:hint="eastAsia" w:ascii="宋体" w:hAnsi="宋体" w:cs="宋体"/>
          <w:b/>
          <w:bCs/>
          <w:color w:val="auto"/>
          <w:szCs w:val="21"/>
          <w:u w:val="single"/>
        </w:rPr>
        <w:t>以</w:t>
      </w:r>
      <w:r>
        <w:rPr>
          <w:rFonts w:hint="eastAsia" w:ascii="宋体" w:hAnsi="宋体" w:cs="宋体"/>
          <w:b/>
          <w:bCs/>
          <w:color w:val="auto"/>
          <w:szCs w:val="21"/>
          <w:u w:val="single"/>
          <w:lang w:val="en-US" w:eastAsia="zh-CN"/>
        </w:rPr>
        <w:t>获奖</w:t>
      </w:r>
      <w:r>
        <w:rPr>
          <w:rFonts w:hint="eastAsia" w:ascii="宋体" w:hAnsi="宋体" w:cs="宋体"/>
          <w:b/>
          <w:bCs/>
          <w:color w:val="auto"/>
          <w:szCs w:val="21"/>
          <w:u w:val="single"/>
        </w:rPr>
        <w:t>证书的发证时间为准，同一项目获得多个证书的，只计算一次，不重复计算，不符合上述条件或未提供上述资料的不得分。</w:t>
      </w:r>
    </w:p>
    <w:p>
      <w:pPr>
        <w:pStyle w:val="118"/>
        <w:keepNext w:val="0"/>
        <w:keepLines w:val="0"/>
        <w:pageBreakBefore w:val="0"/>
        <w:widowControl w:val="0"/>
        <w:kinsoku/>
        <w:wordWrap/>
        <w:overflowPunct/>
        <w:topLinePunct w:val="0"/>
        <w:bidi w:val="0"/>
        <w:snapToGrid/>
        <w:ind w:left="0" w:leftChars="0" w:firstLine="0" w:firstLineChars="0"/>
        <w:textAlignment w:val="auto"/>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b/>
          <w:bCs/>
          <w:color w:val="auto"/>
          <w:sz w:val="21"/>
          <w:szCs w:val="21"/>
        </w:rPr>
        <w:t>【第三方评价】</w:t>
      </w:r>
      <w:r>
        <w:rPr>
          <w:rFonts w:hint="eastAsia" w:ascii="宋体" w:hAnsi="宋体" w:eastAsia="宋体"/>
          <w:color w:val="auto"/>
          <w:sz w:val="21"/>
          <w:szCs w:val="21"/>
        </w:rPr>
        <w:t>：</w:t>
      </w:r>
      <w:r>
        <w:rPr>
          <w:rFonts w:hint="eastAsia" w:ascii="宋体" w:hAnsi="宋体" w:eastAsia="宋体"/>
          <w:b/>
          <w:bCs/>
          <w:color w:val="auto"/>
          <w:sz w:val="21"/>
          <w:szCs w:val="21"/>
        </w:rPr>
        <w:t>纳税信用等级以省级（或以上）税务局网站查询结果为准，须提</w:t>
      </w:r>
      <w:r>
        <w:rPr>
          <w:rFonts w:hint="eastAsia" w:ascii="宋体" w:hAnsi="宋体" w:eastAsia="宋体"/>
          <w:b/>
          <w:bCs/>
          <w:color w:val="auto"/>
          <w:sz w:val="21"/>
          <w:szCs w:val="21"/>
          <w:lang w:val="en-US" w:eastAsia="zh-CN"/>
        </w:rPr>
        <w:t>供</w:t>
      </w:r>
      <w:r>
        <w:rPr>
          <w:rFonts w:hint="eastAsia" w:ascii="宋体" w:hAnsi="宋体" w:eastAsia="宋体"/>
          <w:b/>
          <w:bCs/>
          <w:color w:val="auto"/>
          <w:sz w:val="21"/>
          <w:szCs w:val="21"/>
        </w:rPr>
        <w:t>省级（或以上）税务局网站查询结果（查询结果只计算投标人自身，不计算投标人的分公司、子公司和分支机构）的网页截图。时间以评价年度为准。</w:t>
      </w:r>
    </w:p>
    <w:p>
      <w:pPr>
        <w:keepNext w:val="0"/>
        <w:keepLines w:val="0"/>
        <w:pageBreakBefore w:val="0"/>
        <w:widowControl w:val="0"/>
        <w:kinsoku/>
        <w:wordWrap/>
        <w:overflowPunct/>
        <w:topLinePunct w:val="0"/>
        <w:bidi w:val="0"/>
        <w:snapToGrid/>
        <w:ind w:left="0" w:leftChars="0" w:firstLine="0" w:firstLineChars="0"/>
        <w:textAlignment w:val="auto"/>
        <w:rPr>
          <w:rFonts w:ascii="宋体" w:hAnsi="宋体"/>
          <w:color w:val="auto"/>
          <w:szCs w:val="21"/>
        </w:rPr>
      </w:pPr>
      <w:r>
        <w:rPr>
          <w:rFonts w:hint="eastAsia" w:ascii="宋体" w:hAnsi="宋体" w:cs="宋体"/>
          <w:color w:val="auto"/>
          <w:szCs w:val="21"/>
        </w:rPr>
        <w:t>5、</w:t>
      </w:r>
      <w:r>
        <w:rPr>
          <w:rFonts w:hint="eastAsia" w:ascii="宋体" w:hAnsi="宋体" w:cs="宋体"/>
          <w:b/>
          <w:bCs/>
          <w:color w:val="auto"/>
          <w:szCs w:val="21"/>
        </w:rPr>
        <w:t>【项目管理机构】</w:t>
      </w:r>
      <w:r>
        <w:rPr>
          <w:rFonts w:hint="eastAsia" w:ascii="宋体" w:hAnsi="宋体" w:cs="宋体"/>
          <w:color w:val="auto"/>
          <w:szCs w:val="21"/>
        </w:rPr>
        <w:t>：</w:t>
      </w:r>
    </w:p>
    <w:p>
      <w:pPr>
        <w:keepNext w:val="0"/>
        <w:keepLines w:val="0"/>
        <w:pageBreakBefore w:val="0"/>
        <w:widowControl w:val="0"/>
        <w:kinsoku/>
        <w:wordWrap/>
        <w:overflowPunct/>
        <w:topLinePunct w:val="0"/>
        <w:bidi w:val="0"/>
        <w:snapToGrid/>
        <w:ind w:left="0" w:leftChars="0" w:firstLine="0" w:firstLineChars="0"/>
        <w:textAlignment w:val="auto"/>
        <w:rPr>
          <w:rFonts w:hint="eastAsia" w:ascii="宋体" w:hAnsi="宋体" w:cs="宋体"/>
          <w:color w:val="auto"/>
          <w:szCs w:val="21"/>
        </w:rPr>
      </w:pPr>
      <w:r>
        <w:rPr>
          <w:rFonts w:hint="eastAsia" w:ascii="宋体" w:hAnsi="宋体"/>
          <w:color w:val="auto"/>
          <w:szCs w:val="21"/>
          <w:highlight w:val="none"/>
        </w:rPr>
        <w:t>①</w:t>
      </w:r>
      <w:r>
        <w:rPr>
          <w:rFonts w:hint="eastAsia"/>
          <w:color w:val="auto"/>
          <w:szCs w:val="21"/>
          <w:highlight w:val="none"/>
        </w:rPr>
        <w:t>人员仅指投标人自身人员</w:t>
      </w:r>
      <w:r>
        <w:rPr>
          <w:rFonts w:hint="eastAsia"/>
          <w:b/>
          <w:bCs/>
          <w:color w:val="auto"/>
          <w:szCs w:val="21"/>
          <w:highlight w:val="none"/>
          <w:u w:val="single"/>
          <w:lang w:eastAsia="zh-CN"/>
        </w:rPr>
        <w:t>（</w:t>
      </w:r>
      <w:r>
        <w:rPr>
          <w:rFonts w:hint="eastAsia"/>
          <w:b/>
          <w:bCs/>
          <w:color w:val="auto"/>
          <w:szCs w:val="21"/>
          <w:highlight w:val="none"/>
          <w:u w:val="single"/>
        </w:rPr>
        <w:t>不含子母公司人员，</w:t>
      </w:r>
      <w:r>
        <w:rPr>
          <w:rFonts w:hint="eastAsia" w:ascii="宋体" w:hAnsi="宋体" w:cs="宋体"/>
          <w:b/>
          <w:bCs/>
          <w:szCs w:val="21"/>
          <w:u w:val="single"/>
          <w:lang w:bidi="zh-CN"/>
        </w:rPr>
        <w:t>含分公司</w:t>
      </w:r>
      <w:r>
        <w:rPr>
          <w:rFonts w:hint="eastAsia"/>
          <w:b/>
          <w:bCs/>
          <w:color w:val="auto"/>
          <w:szCs w:val="21"/>
          <w:highlight w:val="none"/>
          <w:u w:val="single"/>
          <w:lang w:eastAsia="zh-CN"/>
        </w:rPr>
        <w:t>）</w:t>
      </w:r>
      <w:r>
        <w:rPr>
          <w:rFonts w:hint="eastAsia"/>
          <w:color w:val="auto"/>
          <w:szCs w:val="21"/>
          <w:highlight w:val="none"/>
        </w:rPr>
        <w:t>。</w:t>
      </w:r>
      <w:r>
        <w:rPr>
          <w:rFonts w:hint="eastAsia" w:ascii="宋体" w:hAnsi="宋体"/>
          <w:color w:val="auto"/>
          <w:szCs w:val="21"/>
          <w:highlight w:val="none"/>
        </w:rPr>
        <w:t>所有人员须提供相关证明资料和</w:t>
      </w:r>
      <w:r>
        <w:rPr>
          <w:rFonts w:hint="eastAsia"/>
          <w:color w:val="auto"/>
          <w:szCs w:val="21"/>
          <w:highlight w:val="none"/>
        </w:rPr>
        <w:t>近一个月（</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月）在投标单位缴纳社保的证明材料扫描件</w:t>
      </w:r>
      <w:r>
        <w:rPr>
          <w:rFonts w:hint="eastAsia"/>
          <w:color w:val="auto"/>
          <w:szCs w:val="21"/>
          <w:highlight w:val="none"/>
        </w:rPr>
        <w:t>并加盖投标人企业电子印章</w:t>
      </w:r>
      <w:r>
        <w:rPr>
          <w:rFonts w:hint="eastAsia" w:ascii="宋体" w:hAnsi="宋体"/>
          <w:color w:val="auto"/>
          <w:szCs w:val="21"/>
          <w:highlight w:val="none"/>
        </w:rPr>
        <w:t>，未提供或所提供的证明资料不符合要求的，则该评分节点不予评审。②</w:t>
      </w:r>
      <w:r>
        <w:rPr>
          <w:rFonts w:hint="eastAsia" w:ascii="宋体" w:hAnsi="宋体" w:cs="宋体"/>
          <w:color w:val="auto"/>
          <w:szCs w:val="21"/>
          <w:highlight w:val="none"/>
          <w:shd w:val="clear" w:color="auto" w:fill="FFFFFF"/>
        </w:rPr>
        <w:t>取得职称证书的年限以职称证书发证时间开始计算(如证书未体现发证时间的，以评审时间开始计算)，职称专业</w:t>
      </w:r>
      <w:r>
        <w:rPr>
          <w:rFonts w:hint="eastAsia" w:ascii="宋体" w:hAnsi="宋体" w:cs="宋体"/>
          <w:color w:val="auto"/>
          <w:szCs w:val="21"/>
          <w:shd w:val="clear" w:color="auto" w:fill="FFFFFF"/>
        </w:rPr>
        <w:t>以职称证书上注明的专业为准，职称证书按最高级别的职称计算得分，不同专业职称证书只计算一次且按最高级别的职称进行计分。</w:t>
      </w:r>
      <w:r>
        <w:rPr>
          <w:rFonts w:hint="eastAsia" w:ascii="宋体" w:hAnsi="宋体"/>
          <w:color w:val="auto"/>
          <w:szCs w:val="21"/>
        </w:rPr>
        <w:t>③</w:t>
      </w:r>
      <w:r>
        <w:rPr>
          <w:rFonts w:hint="eastAsia" w:ascii="宋体" w:hAnsi="宋体" w:cs="宋体"/>
          <w:bCs/>
          <w:color w:val="auto"/>
          <w:kern w:val="0"/>
          <w:szCs w:val="21"/>
        </w:rPr>
        <w:t>注册安全工程师专业以执业证的注册类别为准，</w:t>
      </w:r>
      <w:r>
        <w:rPr>
          <w:rFonts w:hint="eastAsia" w:ascii="宋体" w:hAnsi="宋体" w:cs="宋体"/>
          <w:color w:val="auto"/>
          <w:szCs w:val="21"/>
        </w:rPr>
        <w:t>须同时提供中华人民共和国应急管理部</w:t>
      </w:r>
    </w:p>
    <w:p>
      <w:pPr>
        <w:keepNext w:val="0"/>
        <w:keepLines w:val="0"/>
        <w:pageBreakBefore w:val="0"/>
        <w:widowControl w:val="0"/>
        <w:kinsoku/>
        <w:wordWrap/>
        <w:overflowPunct/>
        <w:topLinePunct w:val="0"/>
        <w:bidi w:val="0"/>
        <w:snapToGrid/>
        <w:ind w:left="0" w:leftChars="0" w:firstLine="0" w:firstLineChars="0"/>
        <w:textAlignment w:val="auto"/>
        <w:rPr>
          <w:rFonts w:hint="eastAsia" w:hAnsi="宋体" w:eastAsia="宋体" w:cs="宋体"/>
          <w:color w:val="auto"/>
          <w:sz w:val="21"/>
          <w:szCs w:val="21"/>
          <w:lang w:val="en-US" w:eastAsia="zh-CN"/>
        </w:rPr>
      </w:pPr>
      <w:r>
        <w:rPr>
          <w:rFonts w:hint="eastAsia" w:ascii="宋体" w:hAnsi="宋体" w:cs="宋体"/>
          <w:color w:val="auto"/>
          <w:szCs w:val="21"/>
        </w:rPr>
        <w:t>（https://zwfw.mem.gov.cn/zwthlw/pages/hlwmh/yyfw/zcaqgcscx/index.html）”</w:t>
      </w:r>
      <w:r>
        <w:rPr>
          <w:rFonts w:hint="eastAsia" w:ascii="宋体" w:hAnsi="宋体" w:cs="宋体"/>
          <w:color w:val="auto"/>
          <w:szCs w:val="21"/>
          <w:lang w:val="en-US" w:eastAsia="zh-CN"/>
        </w:rPr>
        <w:t>查询结果</w:t>
      </w:r>
      <w:r>
        <w:rPr>
          <w:rFonts w:hint="eastAsia" w:ascii="宋体" w:hAnsi="宋体" w:cs="宋体"/>
          <w:color w:val="auto"/>
          <w:szCs w:val="21"/>
        </w:rPr>
        <w:t>网页截图</w:t>
      </w:r>
      <w:r>
        <w:rPr>
          <w:rFonts w:hint="eastAsia" w:ascii="宋体" w:hAnsi="宋体" w:cs="宋体"/>
          <w:color w:val="auto"/>
          <w:kern w:val="0"/>
          <w:szCs w:val="21"/>
        </w:rPr>
        <w:t>。未按要求提供相关资料的人员，该人员不作为评分依据。</w:t>
      </w:r>
    </w:p>
    <w:p>
      <w:pPr>
        <w:keepNext w:val="0"/>
        <w:keepLines w:val="0"/>
        <w:pageBreakBefore w:val="0"/>
        <w:widowControl w:val="0"/>
        <w:kinsoku/>
        <w:wordWrap/>
        <w:overflowPunct/>
        <w:topLinePunct w:val="0"/>
        <w:bidi w:val="0"/>
        <w:snapToGrid/>
        <w:ind w:left="0" w:leftChars="0" w:firstLine="0" w:firstLineChars="0"/>
        <w:textAlignment w:val="auto"/>
        <w:rPr>
          <w:rFonts w:ascii="宋体" w:hAnsi="宋体"/>
          <w:color w:val="auto"/>
          <w:szCs w:val="21"/>
        </w:rPr>
      </w:pPr>
      <w:r>
        <w:rPr>
          <w:rFonts w:hint="eastAsia" w:ascii="宋体" w:hAnsi="宋体" w:cs="宋体"/>
          <w:color w:val="auto"/>
          <w:kern w:val="0"/>
          <w:szCs w:val="21"/>
        </w:rPr>
        <w:t>④</w:t>
      </w:r>
      <w:r>
        <w:rPr>
          <w:color w:val="auto"/>
          <w:szCs w:val="21"/>
        </w:rPr>
        <w:t>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cs="宋体"/>
          <w:color w:val="auto"/>
          <w:szCs w:val="21"/>
          <w:lang w:bidi="zh-CN"/>
        </w:rPr>
        <w:t>取得</w:t>
      </w:r>
      <w:r>
        <w:rPr>
          <w:rFonts w:hint="eastAsia" w:asciiTheme="minorEastAsia" w:hAnsiTheme="minorEastAsia" w:eastAsiaTheme="minorEastAsia"/>
          <w:color w:val="auto"/>
          <w:szCs w:val="21"/>
        </w:rPr>
        <w:t>一级</w:t>
      </w:r>
      <w:r>
        <w:rPr>
          <w:rFonts w:hint="eastAsia" w:ascii="宋体" w:hAnsi="宋体" w:cs="宋体"/>
          <w:color w:val="auto"/>
          <w:szCs w:val="21"/>
          <w:lang w:bidi="zh-CN"/>
        </w:rPr>
        <w:t>造价工程师注册证书的年限以有效期内的注册造价工程师注册证上显示的初始注册日期计算。</w:t>
      </w:r>
      <w:r>
        <w:rPr>
          <w:rFonts w:hint="eastAsia" w:ascii="宋体" w:hAnsi="宋体"/>
          <w:color w:val="auto"/>
          <w:szCs w:val="21"/>
        </w:rPr>
        <w:t>⑤上述人员岗位不能相互兼任。</w:t>
      </w:r>
    </w:p>
    <w:p>
      <w:pPr>
        <w:keepNext w:val="0"/>
        <w:keepLines w:val="0"/>
        <w:pageBreakBefore w:val="0"/>
        <w:widowControl w:val="0"/>
        <w:kinsoku/>
        <w:wordWrap/>
        <w:overflowPunct/>
        <w:topLinePunct w:val="0"/>
        <w:bidi w:val="0"/>
        <w:snapToGrid/>
        <w:ind w:left="0" w:leftChars="0" w:firstLine="0" w:firstLineChars="0"/>
        <w:textAlignment w:val="auto"/>
        <w:rPr>
          <w:rFonts w:ascii="宋体" w:hAnsi="宋体" w:cs="宋体"/>
          <w:color w:val="auto"/>
          <w:szCs w:val="21"/>
        </w:rPr>
      </w:pPr>
      <w:r>
        <w:rPr>
          <w:rFonts w:hint="eastAsia" w:ascii="宋体" w:hAnsi="宋体" w:cs="宋体"/>
          <w:color w:val="auto"/>
          <w:szCs w:val="21"/>
        </w:rPr>
        <w:t>6、投标人如果同时满足多个评分档次的，按所满足的最高档得分。</w:t>
      </w:r>
    </w:p>
    <w:p>
      <w:pPr>
        <w:keepNext w:val="0"/>
        <w:keepLines w:val="0"/>
        <w:pageBreakBefore w:val="0"/>
        <w:widowControl w:val="0"/>
        <w:kinsoku/>
        <w:wordWrap/>
        <w:overflowPunct/>
        <w:topLinePunct w:val="0"/>
        <w:bidi w:val="0"/>
        <w:snapToGrid/>
        <w:ind w:left="0" w:leftChars="0" w:firstLine="0" w:firstLineChars="0"/>
        <w:textAlignment w:val="auto"/>
        <w:rPr>
          <w:rFonts w:ascii="宋体" w:hAnsi="宋体"/>
          <w:color w:val="auto"/>
          <w:szCs w:val="21"/>
        </w:rPr>
      </w:pPr>
      <w:r>
        <w:rPr>
          <w:rFonts w:hint="eastAsia" w:ascii="宋体" w:hAnsi="宋体" w:cs="宋体"/>
          <w:color w:val="auto"/>
          <w:szCs w:val="21"/>
        </w:rPr>
        <w:t>7、所有评委的分数汇总后的算术平均值为投标人的最终得分。分数出现小数点，保留小数点后二位，第三位小数四舍五入。</w:t>
      </w:r>
    </w:p>
    <w:p>
      <w:pPr>
        <w:keepNext w:val="0"/>
        <w:keepLines w:val="0"/>
        <w:pageBreakBefore w:val="0"/>
        <w:widowControl w:val="0"/>
        <w:kinsoku/>
        <w:wordWrap/>
        <w:overflowPunct/>
        <w:topLinePunct w:val="0"/>
        <w:bidi w:val="0"/>
        <w:adjustRightInd w:val="0"/>
        <w:snapToGrid/>
        <w:ind w:left="0" w:leftChars="0" w:firstLine="0" w:firstLineChars="0"/>
        <w:jc w:val="left"/>
        <w:textAlignment w:val="auto"/>
        <w:rPr>
          <w:rFonts w:ascii="宋体" w:hAnsi="宋体" w:cs="宋体"/>
          <w:color w:val="auto"/>
          <w:szCs w:val="21"/>
        </w:rPr>
      </w:pPr>
    </w:p>
    <w:p>
      <w:pPr>
        <w:pStyle w:val="38"/>
        <w:keepNext w:val="0"/>
        <w:keepLines w:val="0"/>
        <w:pageBreakBefore w:val="0"/>
        <w:widowControl w:val="0"/>
        <w:kinsoku/>
        <w:wordWrap/>
        <w:overflowPunct/>
        <w:topLinePunct w:val="0"/>
        <w:bidi w:val="0"/>
        <w:snapToGrid/>
        <w:spacing w:after="0"/>
        <w:ind w:left="0" w:leftChars="0" w:firstLine="0" w:firstLineChars="0"/>
        <w:textAlignment w:val="auto"/>
        <w:rPr>
          <w:rFonts w:hint="eastAsia"/>
        </w:rPr>
      </w:pPr>
      <w:r>
        <w:rPr>
          <w:rFonts w:hint="eastAsia"/>
          <w:b/>
          <w:bCs/>
          <w:color w:val="auto"/>
        </w:rPr>
        <w:t>评委签名：                                                                        日期：</w:t>
      </w:r>
    </w:p>
    <w:p>
      <w:pPr>
        <w:rPr>
          <w:rFonts w:ascii="宋体" w:hAnsi="宋体" w:cs="宋体"/>
          <w:color w:val="auto"/>
          <w:sz w:val="24"/>
          <w:szCs w:val="24"/>
        </w:rPr>
      </w:pPr>
      <w:bookmarkStart w:id="65" w:name="_GoBack"/>
      <w:bookmarkEnd w:id="65"/>
      <w:r>
        <w:rPr>
          <w:rFonts w:hint="eastAsia" w:ascii="宋体" w:hAnsi="宋体" w:cs="宋体"/>
          <w:color w:val="auto"/>
          <w:szCs w:val="21"/>
        </w:rPr>
        <w:br w:type="page"/>
      </w:r>
      <w:r>
        <w:rPr>
          <w:rFonts w:hint="eastAsia" w:ascii="宋体" w:hAnsi="宋体" w:cs="宋体"/>
          <w:color w:val="auto"/>
          <w:szCs w:val="21"/>
        </w:rPr>
        <w:t>附表五</w:t>
      </w:r>
    </w:p>
    <w:p>
      <w:pPr>
        <w:jc w:val="center"/>
        <w:rPr>
          <w:rFonts w:ascii="宋体" w:hAnsi="宋体" w:cs="宋体"/>
          <w:b/>
          <w:color w:val="auto"/>
          <w:sz w:val="36"/>
          <w:szCs w:val="36"/>
        </w:rPr>
      </w:pPr>
      <w:r>
        <w:rPr>
          <w:rFonts w:hint="eastAsia" w:ascii="宋体" w:hAnsi="宋体" w:cs="宋体"/>
          <w:b/>
          <w:color w:val="auto"/>
          <w:sz w:val="36"/>
          <w:szCs w:val="36"/>
        </w:rPr>
        <w:t>经济标评分表</w:t>
      </w:r>
    </w:p>
    <w:p>
      <w:pPr>
        <w:rPr>
          <w:rFonts w:ascii="宋体" w:hAnsi="宋体" w:cs="宋体"/>
          <w:color w:val="auto"/>
          <w:szCs w:val="21"/>
        </w:rPr>
      </w:pPr>
      <w:r>
        <w:rPr>
          <w:rFonts w:hint="eastAsia" w:ascii="宋体" w:hAnsi="宋体" w:cs="宋体"/>
          <w:color w:val="auto"/>
          <w:szCs w:val="21"/>
        </w:rPr>
        <w:t>工程名称：</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计算评标参考价的等分点值X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减分（A）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bl>
    <w:p>
      <w:pPr>
        <w:rPr>
          <w:rFonts w:ascii="宋体" w:hAnsi="宋体" w:cs="宋体"/>
          <w:color w:val="auto"/>
          <w:szCs w:val="21"/>
        </w:rPr>
      </w:pPr>
      <w:r>
        <w:rPr>
          <w:rFonts w:hint="eastAsia" w:ascii="宋体" w:hAnsi="宋体" w:cs="宋体"/>
          <w:color w:val="auto"/>
          <w:szCs w:val="21"/>
        </w:rPr>
        <w:t>评委签名：</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b/>
          <w:color w:val="auto"/>
          <w:szCs w:val="21"/>
        </w:rPr>
      </w:pPr>
      <w:r>
        <w:rPr>
          <w:rFonts w:hint="eastAsia" w:ascii="宋体" w:hAnsi="宋体" w:cs="宋体"/>
          <w:color w:val="auto"/>
          <w:szCs w:val="21"/>
        </w:rPr>
        <w:t>附表六</w:t>
      </w:r>
    </w:p>
    <w:p>
      <w:pPr>
        <w:jc w:val="center"/>
        <w:rPr>
          <w:rFonts w:ascii="宋体" w:hAnsi="宋体" w:cs="宋体"/>
          <w:b/>
          <w:color w:val="auto"/>
          <w:sz w:val="36"/>
          <w:szCs w:val="36"/>
        </w:rPr>
      </w:pPr>
      <w:r>
        <w:rPr>
          <w:rFonts w:hint="eastAsia" w:ascii="宋体" w:hAnsi="宋体" w:cs="宋体"/>
          <w:b/>
          <w:color w:val="auto"/>
          <w:sz w:val="36"/>
          <w:szCs w:val="36"/>
        </w:rPr>
        <w:t>算术复核表</w:t>
      </w:r>
    </w:p>
    <w:p>
      <w:pPr>
        <w:rPr>
          <w:rFonts w:ascii="宋体" w:hAnsi="宋体" w:cs="宋体"/>
          <w:color w:val="auto"/>
          <w:kern w:val="0"/>
          <w:szCs w:val="21"/>
        </w:rPr>
      </w:pPr>
      <w:r>
        <w:rPr>
          <w:rFonts w:hint="eastAsia" w:ascii="宋体" w:hAnsi="宋体" w:cs="宋体"/>
          <w:color w:val="auto"/>
          <w:kern w:val="0"/>
          <w:szCs w:val="21"/>
        </w:rPr>
        <w:t>工程名称：                                           投标人:                                                  单位：元</w:t>
      </w:r>
    </w:p>
    <w:tbl>
      <w:tblPr>
        <w:tblStyle w:val="39"/>
        <w:tblW w:w="0" w:type="auto"/>
        <w:tblInd w:w="-116"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修正前投标</w:t>
            </w:r>
          </w:p>
          <w:p>
            <w:pPr>
              <w:rPr>
                <w:rFonts w:ascii="宋体" w:hAnsi="宋体" w:cs="宋体"/>
                <w:color w:val="auto"/>
                <w:kern w:val="0"/>
                <w:szCs w:val="21"/>
              </w:rPr>
            </w:pPr>
            <w:r>
              <w:rPr>
                <w:rFonts w:hint="eastAsia" w:ascii="宋体" w:hAnsi="宋体" w:cs="宋体"/>
                <w:color w:val="auto"/>
                <w:kern w:val="0"/>
                <w:szCs w:val="21"/>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修正后投标</w:t>
            </w:r>
          </w:p>
          <w:p>
            <w:pPr>
              <w:rPr>
                <w:rFonts w:ascii="宋体" w:hAnsi="宋体" w:cs="宋体"/>
                <w:color w:val="auto"/>
                <w:kern w:val="0"/>
                <w:szCs w:val="21"/>
              </w:rPr>
            </w:pPr>
            <w:r>
              <w:rPr>
                <w:rFonts w:hint="eastAsia" w:ascii="宋体" w:hAnsi="宋体" w:cs="宋体"/>
                <w:color w:val="auto"/>
                <w:kern w:val="0"/>
                <w:szCs w:val="21"/>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修正率</w:t>
            </w:r>
          </w:p>
          <w:p>
            <w:pPr>
              <w:rPr>
                <w:rFonts w:ascii="宋体" w:hAnsi="宋体" w:cs="宋体"/>
                <w:color w:val="auto"/>
                <w:kern w:val="0"/>
                <w:szCs w:val="21"/>
              </w:rPr>
            </w:pPr>
            <w:r>
              <w:rPr>
                <w:rFonts w:hint="eastAsia" w:ascii="宋体" w:hAnsi="宋体" w:cs="宋体"/>
                <w:color w:val="auto"/>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1</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[单位工程1]</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2</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[单位工程2]</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n</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[单位工程n]</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投标总报价</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∑A=A</w:t>
            </w:r>
            <w:r>
              <w:rPr>
                <w:rFonts w:hint="eastAsia" w:ascii="宋体" w:hAnsi="宋体" w:cs="宋体"/>
                <w:color w:val="auto"/>
                <w:kern w:val="0"/>
                <w:szCs w:val="21"/>
                <w:vertAlign w:val="subscript"/>
              </w:rPr>
              <w:t>1</w:t>
            </w:r>
            <w:r>
              <w:rPr>
                <w:rFonts w:hint="eastAsia" w:ascii="宋体" w:hAnsi="宋体" w:cs="宋体"/>
                <w:color w:val="auto"/>
                <w:kern w:val="0"/>
                <w:szCs w:val="21"/>
              </w:rPr>
              <w:t>+A</w:t>
            </w:r>
            <w:r>
              <w:rPr>
                <w:rFonts w:hint="eastAsia" w:ascii="宋体" w:hAnsi="宋体" w:cs="宋体"/>
                <w:color w:val="auto"/>
                <w:kern w:val="0"/>
                <w:szCs w:val="21"/>
                <w:vertAlign w:val="subscript"/>
              </w:rPr>
              <w:t>2</w:t>
            </w:r>
            <w:r>
              <w:rPr>
                <w:rFonts w:hint="eastAsia" w:ascii="宋体" w:hAnsi="宋体" w:cs="宋体"/>
                <w:color w:val="auto"/>
                <w:kern w:val="0"/>
                <w:szCs w:val="21"/>
              </w:rPr>
              <w:t>+…An；∑B=B</w:t>
            </w:r>
            <w:r>
              <w:rPr>
                <w:rFonts w:hint="eastAsia" w:ascii="宋体" w:hAnsi="宋体" w:cs="宋体"/>
                <w:color w:val="auto"/>
                <w:kern w:val="0"/>
                <w:szCs w:val="21"/>
                <w:vertAlign w:val="subscript"/>
              </w:rPr>
              <w:t>1</w:t>
            </w:r>
            <w:r>
              <w:rPr>
                <w:rFonts w:hint="eastAsia" w:ascii="宋体" w:hAnsi="宋体" w:cs="宋体"/>
                <w:color w:val="auto"/>
                <w:kern w:val="0"/>
                <w:szCs w:val="21"/>
              </w:rPr>
              <w:t>+B</w:t>
            </w:r>
            <w:r>
              <w:rPr>
                <w:rFonts w:hint="eastAsia" w:ascii="宋体" w:hAnsi="宋体" w:cs="宋体"/>
                <w:color w:val="auto"/>
                <w:kern w:val="0"/>
                <w:szCs w:val="21"/>
                <w:vertAlign w:val="subscript"/>
              </w:rPr>
              <w:t>2</w:t>
            </w:r>
            <w:r>
              <w:rPr>
                <w:rFonts w:hint="eastAsia" w:ascii="宋体" w:hAnsi="宋体" w:cs="宋体"/>
                <w:color w:val="auto"/>
                <w:kern w:val="0"/>
                <w:szCs w:val="21"/>
              </w:rPr>
              <w:t>+…Bn</w:t>
            </w:r>
          </w:p>
        </w:tc>
      </w:tr>
    </w:tbl>
    <w:p>
      <w:pPr>
        <w:rPr>
          <w:rFonts w:ascii="宋体" w:hAnsi="宋体" w:cs="宋体"/>
          <w:color w:val="auto"/>
          <w:kern w:val="0"/>
          <w:szCs w:val="21"/>
        </w:rPr>
      </w:pPr>
      <w:r>
        <w:rPr>
          <w:rFonts w:hint="eastAsia" w:ascii="宋体" w:hAnsi="宋体" w:cs="宋体"/>
          <w:color w:val="auto"/>
          <w:kern w:val="0"/>
          <w:szCs w:val="21"/>
        </w:rPr>
        <w:t>修正原则：</w:t>
      </w:r>
      <w:r>
        <w:rPr>
          <w:rFonts w:hint="eastAsia" w:ascii="宋体" w:hAnsi="宋体" w:cs="宋体"/>
          <w:color w:val="auto"/>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rPr>
        <w:tab/>
      </w:r>
    </w:p>
    <w:p>
      <w:pPr>
        <w:rPr>
          <w:rFonts w:ascii="宋体" w:hAnsi="宋体" w:cs="宋体"/>
          <w:color w:val="auto"/>
          <w:kern w:val="0"/>
          <w:szCs w:val="21"/>
        </w:rPr>
      </w:pPr>
      <w:r>
        <w:rPr>
          <w:rFonts w:hint="eastAsia" w:ascii="宋体" w:hAnsi="宋体" w:cs="宋体"/>
          <w:color w:val="auto"/>
          <w:kern w:val="0"/>
          <w:szCs w:val="21"/>
        </w:rPr>
        <w:t>评委签名：</w:t>
      </w:r>
      <w:r>
        <w:rPr>
          <w:rFonts w:hint="eastAsia" w:ascii="宋体" w:hAnsi="宋体" w:cs="宋体"/>
          <w:color w:val="auto"/>
          <w:kern w:val="0"/>
          <w:szCs w:val="21"/>
        </w:rPr>
        <w:tab/>
      </w:r>
      <w:r>
        <w:rPr>
          <w:rFonts w:hint="eastAsia" w:ascii="宋体" w:hAnsi="宋体" w:cs="宋体"/>
          <w:color w:val="auto"/>
          <w:kern w:val="0"/>
          <w:szCs w:val="21"/>
        </w:rPr>
        <w:tab/>
      </w:r>
      <w:r>
        <w:rPr>
          <w:rFonts w:hint="eastAsia" w:ascii="宋体" w:hAnsi="宋体" w:cs="宋体"/>
          <w:color w:val="auto"/>
          <w:kern w:val="0"/>
          <w:szCs w:val="21"/>
        </w:rPr>
        <w:tab/>
      </w:r>
      <w:r>
        <w:rPr>
          <w:rFonts w:hint="eastAsia" w:ascii="宋体" w:hAnsi="宋体" w:cs="宋体"/>
          <w:color w:val="auto"/>
          <w:kern w:val="0"/>
          <w:szCs w:val="21"/>
        </w:rPr>
        <w:tab/>
      </w:r>
      <w:r>
        <w:rPr>
          <w:rFonts w:hint="eastAsia" w:ascii="宋体" w:hAnsi="宋体" w:cs="宋体"/>
          <w:color w:val="auto"/>
          <w:kern w:val="0"/>
          <w:szCs w:val="21"/>
        </w:rPr>
        <w:tab/>
      </w:r>
      <w:r>
        <w:rPr>
          <w:rFonts w:hint="eastAsia" w:ascii="宋体" w:hAnsi="宋体" w:cs="宋体"/>
          <w:color w:val="auto"/>
          <w:kern w:val="0"/>
          <w:szCs w:val="21"/>
        </w:rPr>
        <w:t>日期：</w:t>
      </w:r>
    </w:p>
    <w:p>
      <w:pPr>
        <w:rPr>
          <w:rFonts w:ascii="宋体" w:hAnsi="宋体" w:cs="宋体"/>
          <w:color w:val="auto"/>
        </w:rPr>
      </w:pPr>
    </w:p>
    <w:p>
      <w:pPr>
        <w:rPr>
          <w:rFonts w:ascii="宋体" w:hAnsi="宋体" w:cs="宋体"/>
          <w:color w:val="auto"/>
        </w:rPr>
      </w:pPr>
      <w:r>
        <w:rPr>
          <w:rFonts w:hint="eastAsia" w:ascii="宋体" w:hAnsi="宋体" w:cs="宋体"/>
          <w:color w:val="auto"/>
        </w:rPr>
        <w:br w:type="page"/>
      </w:r>
    </w:p>
    <w:p>
      <w:pPr>
        <w:jc w:val="center"/>
        <w:rPr>
          <w:rFonts w:ascii="宋体" w:hAnsi="宋体" w:cs="宋体"/>
          <w:b/>
          <w:color w:val="auto"/>
          <w:sz w:val="36"/>
          <w:szCs w:val="36"/>
        </w:rPr>
      </w:pPr>
      <w:r>
        <w:rPr>
          <w:rFonts w:hint="eastAsia" w:ascii="宋体" w:hAnsi="宋体" w:cs="宋体"/>
          <w:b/>
          <w:color w:val="auto"/>
          <w:sz w:val="36"/>
          <w:szCs w:val="36"/>
        </w:rPr>
        <w:t>算术复核表</w:t>
      </w:r>
    </w:p>
    <w:p>
      <w:pPr>
        <w:rPr>
          <w:rFonts w:ascii="宋体" w:hAnsi="宋体" w:cs="宋体"/>
          <w:color w:val="auto"/>
          <w:szCs w:val="21"/>
        </w:rPr>
      </w:pPr>
      <w:r>
        <w:rPr>
          <w:rFonts w:hint="eastAsia" w:ascii="宋体" w:hAnsi="宋体" w:cs="宋体"/>
          <w:color w:val="auto"/>
          <w:szCs w:val="21"/>
        </w:rPr>
        <w:t>工程名称：</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rPr>
            </w:pPr>
            <w:r>
              <w:rPr>
                <w:rFonts w:hint="eastAsia" w:ascii="宋体" w:hAnsi="宋体" w:cs="宋体"/>
                <w:b/>
                <w:color w:val="auto"/>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rPr>
            </w:pPr>
            <w:r>
              <w:rPr>
                <w:rFonts w:hint="eastAsia" w:ascii="宋体" w:hAnsi="宋体" w:cs="宋体"/>
                <w:b/>
                <w:color w:val="auto"/>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rPr>
            </w:pPr>
            <w:r>
              <w:rPr>
                <w:rFonts w:hint="eastAsia" w:ascii="宋体" w:hAnsi="宋体" w:cs="宋体"/>
                <w:b/>
                <w:color w:val="auto"/>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rPr>
            </w:pPr>
            <w:r>
              <w:rPr>
                <w:rFonts w:hint="eastAsia" w:ascii="宋体" w:hAnsi="宋体" w:cs="宋体"/>
                <w:b/>
                <w:color w:val="auto"/>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rPr>
            </w:pPr>
            <w:r>
              <w:rPr>
                <w:rFonts w:hint="eastAsia" w:ascii="宋体" w:hAnsi="宋体" w:cs="宋体"/>
                <w:b/>
                <w:color w:val="auto"/>
                <w:sz w:val="28"/>
                <w:szCs w:val="28"/>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rPr>
            </w:pPr>
          </w:p>
        </w:tc>
      </w:tr>
    </w:tbl>
    <w:p>
      <w:pPr>
        <w:rPr>
          <w:rFonts w:ascii="宋体" w:hAnsi="宋体" w:cs="宋体"/>
          <w:color w:val="auto"/>
          <w:szCs w:val="21"/>
        </w:rPr>
      </w:pPr>
      <w:r>
        <w:rPr>
          <w:rFonts w:hint="eastAsia" w:ascii="宋体" w:hAnsi="宋体" w:cs="宋体"/>
          <w:color w:val="auto"/>
          <w:szCs w:val="21"/>
        </w:rPr>
        <w:t>评委签名：</w:t>
      </w:r>
    </w:p>
    <w:p>
      <w:pPr>
        <w:spacing w:line="360" w:lineRule="auto"/>
        <w:jc w:val="center"/>
        <w:rPr>
          <w:rFonts w:ascii="宋体" w:hAnsi="宋体" w:cs="宋体"/>
          <w:color w:val="auto"/>
          <w:szCs w:val="21"/>
        </w:rPr>
        <w:sectPr>
          <w:headerReference r:id="rId11" w:type="first"/>
          <w:footerReference r:id="rId13" w:type="first"/>
          <w:headerReference r:id="rId10" w:type="default"/>
          <w:footerReference r:id="rId12" w:type="default"/>
          <w:pgSz w:w="16838" w:h="11906" w:orient="landscape"/>
          <w:pgMar w:top="1418" w:right="1247" w:bottom="1418" w:left="1134" w:header="851" w:footer="907" w:gutter="0"/>
          <w:cols w:space="720" w:num="1"/>
          <w:titlePg/>
          <w:docGrid w:type="lines" w:linePitch="312" w:charSpace="0"/>
        </w:sectPr>
      </w:pPr>
    </w:p>
    <w:p>
      <w:pPr>
        <w:pStyle w:val="2"/>
        <w:jc w:val="center"/>
        <w:rPr>
          <w:rFonts w:ascii="宋体" w:hAnsi="宋体" w:cs="宋体"/>
          <w:color w:val="auto"/>
        </w:rPr>
      </w:pPr>
      <w:bookmarkStart w:id="23" w:name="_Toc14934"/>
      <w:r>
        <w:rPr>
          <w:rFonts w:hint="eastAsia" w:ascii="宋体" w:hAnsi="宋体" w:cs="宋体"/>
          <w:color w:val="auto"/>
        </w:rPr>
        <w:t>第三章  合同条款</w:t>
      </w:r>
      <w:bookmarkEnd w:id="23"/>
    </w:p>
    <w:p>
      <w:pPr>
        <w:rPr>
          <w:rFonts w:ascii="宋体" w:hAnsi="宋体" w:cs="宋体"/>
          <w:b/>
          <w:color w:val="auto"/>
          <w:sz w:val="24"/>
          <w:szCs w:val="24"/>
        </w:rPr>
      </w:pPr>
      <w:r>
        <w:rPr>
          <w:rFonts w:hint="eastAsia" w:ascii="宋体" w:hAnsi="宋体" w:cs="宋体"/>
          <w:color w:val="auto"/>
          <w:sz w:val="24"/>
          <w:szCs w:val="24"/>
        </w:rPr>
        <w:t>另册。</w:t>
      </w:r>
    </w:p>
    <w:p>
      <w:pPr>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4"/>
        <w:spacing w:line="360" w:lineRule="auto"/>
        <w:rPr>
          <w:rFonts w:ascii="宋体" w:hAnsi="宋体" w:cs="宋体"/>
          <w:color w:val="auto"/>
          <w:sz w:val="24"/>
          <w:szCs w:val="24"/>
        </w:rPr>
      </w:pPr>
    </w:p>
    <w:p>
      <w:pPr>
        <w:pStyle w:val="22"/>
        <w:spacing w:line="360" w:lineRule="auto"/>
        <w:rPr>
          <w:rFonts w:hAnsi="宋体" w:cs="宋体"/>
          <w:color w:val="auto"/>
          <w:sz w:val="24"/>
          <w:szCs w:val="24"/>
        </w:rPr>
      </w:pPr>
    </w:p>
    <w:p>
      <w:pPr>
        <w:pStyle w:val="22"/>
        <w:spacing w:line="360" w:lineRule="auto"/>
        <w:rPr>
          <w:rFonts w:hAnsi="宋体" w:cs="宋体"/>
          <w:color w:val="auto"/>
          <w:sz w:val="24"/>
          <w:szCs w:val="24"/>
        </w:rPr>
      </w:pPr>
    </w:p>
    <w:p>
      <w:pPr>
        <w:pStyle w:val="2"/>
        <w:numPr>
          <w:ilvl w:val="0"/>
          <w:numId w:val="1"/>
        </w:numPr>
        <w:jc w:val="center"/>
        <w:rPr>
          <w:rFonts w:ascii="宋体" w:hAnsi="宋体" w:cs="宋体"/>
          <w:color w:val="auto"/>
        </w:rPr>
      </w:pPr>
      <w:bookmarkStart w:id="24" w:name="_Toc12630"/>
      <w:r>
        <w:rPr>
          <w:rFonts w:hint="eastAsia" w:ascii="宋体" w:hAnsi="宋体" w:cs="宋体"/>
          <w:color w:val="auto"/>
        </w:rPr>
        <w:t>投标文件格式</w:t>
      </w:r>
      <w:bookmarkEnd w:id="24"/>
    </w:p>
    <w:p>
      <w:pPr>
        <w:autoSpaceDE w:val="0"/>
        <w:autoSpaceDN w:val="0"/>
        <w:adjustRightInd w:val="0"/>
        <w:rPr>
          <w:rFonts w:ascii="宋体" w:hAnsi="宋体" w:cs="宋体"/>
          <w:bCs/>
          <w:color w:val="auto"/>
          <w:szCs w:val="21"/>
        </w:rPr>
      </w:pPr>
      <w:r>
        <w:rPr>
          <w:rFonts w:hint="eastAsia" w:ascii="宋体" w:hAnsi="宋体" w:cs="宋体"/>
          <w:bCs/>
          <w:color w:val="auto"/>
          <w:szCs w:val="21"/>
        </w:rPr>
        <w:t>附件一</w:t>
      </w:r>
    </w:p>
    <w:p>
      <w:pPr>
        <w:autoSpaceDE w:val="0"/>
        <w:autoSpaceDN w:val="0"/>
        <w:adjustRightInd w:val="0"/>
        <w:rPr>
          <w:rFonts w:ascii="宋体" w:hAnsi="宋体" w:cs="宋体"/>
          <w:b/>
          <w:bCs/>
          <w:color w:val="auto"/>
          <w:szCs w:val="21"/>
          <w:lang w:val="zh-CN"/>
        </w:rPr>
      </w:pPr>
      <w:r>
        <w:rPr>
          <w:rFonts w:hint="eastAsia" w:ascii="宋体" w:hAnsi="宋体" w:cs="宋体"/>
          <w:bCs/>
          <w:color w:val="auto"/>
          <w:szCs w:val="21"/>
        </w:rPr>
        <w:t>（适用于技术标与经济标同时开启）</w:t>
      </w:r>
    </w:p>
    <w:p>
      <w:pPr>
        <w:autoSpaceDE w:val="0"/>
        <w:autoSpaceDN w:val="0"/>
        <w:adjustRightInd w:val="0"/>
        <w:spacing w:line="360" w:lineRule="auto"/>
        <w:jc w:val="center"/>
        <w:rPr>
          <w:rFonts w:ascii="宋体" w:hAnsi="宋体" w:cs="宋体"/>
          <w:b/>
          <w:bCs/>
          <w:color w:val="auto"/>
          <w:sz w:val="52"/>
          <w:szCs w:val="52"/>
        </w:rPr>
      </w:pPr>
      <w:r>
        <w:rPr>
          <w:rFonts w:hint="eastAsia" w:ascii="宋体" w:hAnsi="宋体" w:cs="宋体"/>
          <w:b/>
          <w:bCs/>
          <w:color w:val="auto"/>
          <w:sz w:val="44"/>
          <w:szCs w:val="44"/>
          <w:lang w:val="zh-CN"/>
        </w:rPr>
        <w:t>广州建设工程施工招标投标书</w:t>
      </w:r>
    </w:p>
    <w:tbl>
      <w:tblPr>
        <w:tblStyle w:val="39"/>
        <w:tblpPr w:leftFromText="180" w:rightFromText="180" w:vertAnchor="text" w:horzAnchor="margin" w:tblpXSpec="center" w:tblpY="27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0"/>
        <w:gridCol w:w="2255"/>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r>
              <w:rPr>
                <w:rFonts w:hint="eastAsia" w:ascii="宋体" w:hAnsi="宋体" w:cs="宋体"/>
                <w:b/>
                <w:color w:val="auto"/>
                <w:sz w:val="24"/>
                <w:szCs w:val="24"/>
                <w:lang w:val="zh-CN"/>
              </w:rPr>
              <w:t>工 程 名 称</w:t>
            </w:r>
          </w:p>
        </w:tc>
        <w:tc>
          <w:tcPr>
            <w:tcW w:w="245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r>
              <w:rPr>
                <w:rFonts w:hint="eastAsia" w:ascii="宋体" w:hAnsi="宋体" w:cs="宋体"/>
                <w:b/>
                <w:color w:val="auto"/>
                <w:sz w:val="24"/>
                <w:szCs w:val="24"/>
                <w:lang w:val="zh-CN"/>
              </w:rPr>
              <w:t>投标总报价（元）</w:t>
            </w:r>
          </w:p>
        </w:tc>
        <w:tc>
          <w:tcPr>
            <w:tcW w:w="245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r>
              <w:rPr>
                <w:rFonts w:hint="eastAsia" w:ascii="宋体" w:hAnsi="宋体" w:cs="宋体"/>
                <w:b/>
                <w:color w:val="auto"/>
                <w:sz w:val="24"/>
                <w:szCs w:val="24"/>
                <w:lang w:val="zh-CN"/>
              </w:rPr>
              <w:t>其中：</w:t>
            </w:r>
            <w:r>
              <w:rPr>
                <w:rFonts w:hint="eastAsia" w:ascii="宋体" w:hAnsi="宋体" w:cs="宋体"/>
                <w:b/>
                <w:bCs/>
                <w:color w:val="auto"/>
                <w:sz w:val="24"/>
                <w:szCs w:val="24"/>
                <w:lang w:val="zh-CN"/>
              </w:rPr>
              <w:t>人工费</w:t>
            </w:r>
            <w:r>
              <w:rPr>
                <w:rFonts w:hint="eastAsia" w:ascii="宋体" w:hAnsi="宋体" w:cs="宋体"/>
                <w:b/>
                <w:color w:val="auto"/>
                <w:sz w:val="24"/>
                <w:szCs w:val="24"/>
                <w:lang w:val="zh-CN"/>
              </w:rPr>
              <w:t>（元）</w:t>
            </w:r>
          </w:p>
        </w:tc>
        <w:tc>
          <w:tcPr>
            <w:tcW w:w="245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szCs w:val="24"/>
                <w:lang w:val="zh-CN"/>
              </w:rPr>
            </w:pPr>
            <w:r>
              <w:rPr>
                <w:rFonts w:hint="eastAsia" w:ascii="宋体" w:hAnsi="宋体" w:cs="宋体"/>
                <w:b/>
                <w:bCs/>
                <w:color w:val="auto"/>
                <w:sz w:val="24"/>
                <w:szCs w:val="24"/>
                <w:lang w:val="zh-CN"/>
              </w:rPr>
              <w:t>其中：</w:t>
            </w:r>
            <w:r>
              <w:rPr>
                <w:rFonts w:hint="eastAsia" w:ascii="宋体" w:hAnsi="宋体" w:cs="宋体"/>
                <w:b/>
                <w:color w:val="auto"/>
                <w:sz w:val="24"/>
                <w:szCs w:val="24"/>
                <w:lang w:val="zh-CN"/>
              </w:rPr>
              <w:t>绿色施工安全防护措施费（元）</w:t>
            </w:r>
          </w:p>
        </w:tc>
        <w:tc>
          <w:tcPr>
            <w:tcW w:w="245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lang w:val="zh-CN"/>
              </w:rPr>
            </w:pPr>
            <w:r>
              <w:rPr>
                <w:rFonts w:hint="eastAsia" w:ascii="宋体" w:hAnsi="宋体" w:cs="宋体"/>
                <w:b/>
                <w:color w:val="auto"/>
                <w:sz w:val="24"/>
                <w:szCs w:val="24"/>
                <w:lang w:val="zh-CN"/>
              </w:rPr>
              <w:t>投标总工期</w:t>
            </w:r>
          </w:p>
        </w:tc>
        <w:tc>
          <w:tcPr>
            <w:tcW w:w="245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b/>
                <w:color w:val="auto"/>
                <w:sz w:val="24"/>
                <w:szCs w:val="24"/>
                <w:lang w:val="zh-CN"/>
              </w:rPr>
              <w:t>工程质量标准</w:t>
            </w:r>
          </w:p>
        </w:tc>
        <w:tc>
          <w:tcPr>
            <w:tcW w:w="245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r>
              <w:rPr>
                <w:rFonts w:hint="eastAsia" w:ascii="宋体" w:hAnsi="宋体" w:cs="宋体"/>
                <w:b/>
                <w:color w:val="auto"/>
                <w:sz w:val="24"/>
                <w:szCs w:val="24"/>
                <w:lang w:val="zh-CN"/>
              </w:rPr>
              <w:t>保 修 期 限</w:t>
            </w:r>
          </w:p>
        </w:tc>
        <w:tc>
          <w:tcPr>
            <w:tcW w:w="245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47" w:type="pct"/>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rPr>
            </w:pPr>
            <w:r>
              <w:rPr>
                <w:rFonts w:hint="eastAsia" w:ascii="宋体" w:hAnsi="宋体" w:cs="宋体"/>
                <w:b/>
                <w:color w:val="auto"/>
                <w:sz w:val="24"/>
                <w:szCs w:val="24"/>
              </w:rPr>
              <w:t>项目负责人</w:t>
            </w: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r>
              <w:rPr>
                <w:rFonts w:hint="eastAsia" w:ascii="宋体" w:hAnsi="宋体" w:cs="宋体"/>
                <w:color w:val="auto"/>
                <w:szCs w:val="21"/>
              </w:rPr>
              <w:t>姓    名</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547" w:type="pct"/>
            <w:vMerge w:val="continue"/>
            <w:tcBorders>
              <w:left w:val="single" w:color="auto" w:sz="4" w:space="0"/>
              <w:bottom w:val="single" w:color="auto" w:sz="4" w:space="0"/>
              <w:right w:val="single" w:color="auto" w:sz="4" w:space="0"/>
            </w:tcBorders>
            <w:vAlign w:val="center"/>
          </w:tcPr>
          <w:p>
            <w:pPr>
              <w:rPr>
                <w:rFonts w:ascii="宋体" w:hAnsi="宋体" w:cs="宋体"/>
                <w:color w:val="auto"/>
              </w:rPr>
            </w:pP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r>
              <w:rPr>
                <w:rFonts w:hint="eastAsia" w:ascii="宋体" w:hAnsi="宋体" w:cs="宋体"/>
                <w:color w:val="auto"/>
                <w:szCs w:val="21"/>
              </w:rPr>
              <w:t>所持证书编号</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47" w:type="pct"/>
            <w:vMerge w:val="restart"/>
            <w:tcBorders>
              <w:left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rPr>
            </w:pPr>
            <w:r>
              <w:rPr>
                <w:rFonts w:hint="eastAsia" w:ascii="宋体" w:hAnsi="宋体" w:cs="宋体"/>
                <w:b/>
                <w:color w:val="auto"/>
                <w:sz w:val="24"/>
                <w:szCs w:val="24"/>
              </w:rPr>
              <w:t>技术负责人</w:t>
            </w: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rPr>
              <w:t>姓    名</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47" w:type="pct"/>
            <w:vMerge w:val="continue"/>
            <w:tcBorders>
              <w:left w:val="single" w:color="auto" w:sz="4" w:space="0"/>
              <w:bottom w:val="single" w:color="auto" w:sz="4" w:space="0"/>
              <w:right w:val="single" w:color="auto" w:sz="4" w:space="0"/>
            </w:tcBorders>
            <w:vAlign w:val="center"/>
          </w:tcPr>
          <w:p>
            <w:pPr>
              <w:rPr>
                <w:rFonts w:ascii="宋体" w:hAnsi="宋体" w:cs="宋体"/>
                <w:color w:val="auto"/>
              </w:rPr>
            </w:pP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rPr>
              <w:t>所持证书编号</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47" w:type="pct"/>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rPr>
            </w:pPr>
            <w:r>
              <w:rPr>
                <w:rFonts w:hint="eastAsia" w:ascii="宋体" w:hAnsi="宋体" w:cs="宋体"/>
                <w:b/>
                <w:color w:val="auto"/>
                <w:sz w:val="24"/>
                <w:szCs w:val="24"/>
              </w:rPr>
              <w:t>专职安全员</w:t>
            </w: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r>
              <w:rPr>
                <w:rFonts w:hint="eastAsia" w:ascii="宋体" w:hAnsi="宋体" w:cs="宋体"/>
                <w:color w:val="auto"/>
                <w:szCs w:val="21"/>
              </w:rPr>
              <w:t>姓    名</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47" w:type="pct"/>
            <w:vMerge w:val="continue"/>
            <w:tcBorders>
              <w:left w:val="single" w:color="auto" w:sz="4" w:space="0"/>
              <w:bottom w:val="single" w:color="auto" w:sz="4" w:space="0"/>
              <w:right w:val="single" w:color="auto" w:sz="4" w:space="0"/>
            </w:tcBorders>
            <w:vAlign w:val="center"/>
          </w:tcPr>
          <w:p>
            <w:pPr>
              <w:rPr>
                <w:rFonts w:ascii="宋体" w:hAnsi="宋体" w:cs="宋体"/>
                <w:color w:val="auto"/>
              </w:rPr>
            </w:pP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r>
              <w:rPr>
                <w:rFonts w:hint="eastAsia" w:ascii="宋体" w:hAnsi="宋体" w:cs="宋体"/>
                <w:bCs/>
                <w:color w:val="auto"/>
                <w:szCs w:val="21"/>
              </w:rPr>
              <w:t>所持证书编号</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lang w:val="zh-CN"/>
              </w:rPr>
            </w:pPr>
          </w:p>
        </w:tc>
      </w:tr>
    </w:tbl>
    <w:p>
      <w:pPr>
        <w:tabs>
          <w:tab w:val="left" w:pos="720"/>
        </w:tabs>
        <w:snapToGrid w:val="0"/>
        <w:spacing w:line="360" w:lineRule="auto"/>
        <w:rPr>
          <w:rFonts w:ascii="宋体" w:hAnsi="宋体" w:cs="宋体"/>
          <w:color w:val="auto"/>
          <w:sz w:val="24"/>
          <w:szCs w:val="24"/>
        </w:rPr>
      </w:pPr>
      <w:r>
        <w:rPr>
          <w:rFonts w:hint="eastAsia" w:ascii="宋体" w:hAnsi="宋体" w:cs="宋体"/>
          <w:color w:val="auto"/>
          <w:sz w:val="24"/>
          <w:szCs w:val="24"/>
        </w:rPr>
        <w:t>注：“投标总工期”“工程质量标准”“保修期限”可以直接填写“按招标文件要求”、或按招标文件内容填写。</w:t>
      </w:r>
    </w:p>
    <w:p>
      <w:pPr>
        <w:tabs>
          <w:tab w:val="left" w:pos="720"/>
        </w:tabs>
        <w:snapToGrid w:val="0"/>
        <w:spacing w:line="360" w:lineRule="auto"/>
        <w:rPr>
          <w:rFonts w:ascii="宋体" w:hAnsi="宋体" w:cs="宋体"/>
          <w:color w:val="auto"/>
          <w:sz w:val="24"/>
          <w:szCs w:val="24"/>
        </w:rPr>
      </w:pPr>
    </w:p>
    <w:p>
      <w:pPr>
        <w:autoSpaceDE w:val="0"/>
        <w:autoSpaceDN w:val="0"/>
        <w:adjustRightInd w:val="0"/>
        <w:rPr>
          <w:rFonts w:ascii="宋体" w:hAnsi="宋体" w:cs="宋体"/>
          <w:color w:val="auto"/>
          <w:szCs w:val="21"/>
        </w:rPr>
      </w:pPr>
      <w:r>
        <w:rPr>
          <w:rFonts w:hint="eastAsia" w:ascii="宋体" w:hAnsi="宋体" w:cs="宋体"/>
          <w:color w:val="auto"/>
          <w:sz w:val="24"/>
          <w:szCs w:val="24"/>
        </w:rPr>
        <w:br w:type="page"/>
      </w:r>
      <w:r>
        <w:rPr>
          <w:rFonts w:hint="eastAsia" w:ascii="宋体" w:hAnsi="宋体" w:cs="宋体"/>
          <w:color w:val="auto"/>
          <w:szCs w:val="21"/>
        </w:rPr>
        <w:t>附件二</w:t>
      </w:r>
    </w:p>
    <w:p>
      <w:pPr>
        <w:tabs>
          <w:tab w:val="left" w:pos="720"/>
        </w:tabs>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投标文件编制人员名单</w:t>
      </w:r>
    </w:p>
    <w:p>
      <w:pPr>
        <w:tabs>
          <w:tab w:val="left" w:pos="720"/>
        </w:tabs>
        <w:snapToGrid w:val="0"/>
        <w:spacing w:line="360" w:lineRule="auto"/>
        <w:rPr>
          <w:rFonts w:ascii="宋体" w:hAnsi="宋体" w:cs="宋体"/>
          <w:color w:val="auto"/>
          <w:sz w:val="24"/>
          <w:szCs w:val="24"/>
        </w:rPr>
      </w:pPr>
    </w:p>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一、参与编制技术标投标文件人员名单</w:t>
      </w:r>
    </w:p>
    <w:tbl>
      <w:tblPr>
        <w:tblStyle w:val="39"/>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381"/>
        <w:gridCol w:w="2342"/>
        <w:gridCol w:w="2245"/>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姓名</w:t>
            </w: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职务</w:t>
            </w: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身份证号码</w:t>
            </w: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bl>
    <w:p>
      <w:pPr>
        <w:tabs>
          <w:tab w:val="left" w:pos="720"/>
        </w:tabs>
        <w:snapToGrid w:val="0"/>
        <w:jc w:val="left"/>
        <w:rPr>
          <w:rFonts w:ascii="宋体" w:hAnsi="宋体" w:cs="宋体"/>
          <w:color w:val="auto"/>
          <w:sz w:val="22"/>
        </w:rPr>
      </w:pPr>
      <w:r>
        <w:rPr>
          <w:rFonts w:hint="eastAsia" w:ascii="宋体" w:hAnsi="宋体" w:cs="宋体"/>
          <w:color w:val="auto"/>
          <w:sz w:val="22"/>
        </w:rPr>
        <w:t>注：请填写参与编制技术标书的所有人员名单，如：编制技术投标方案、负责清样校对（如有）、负责打印及复印（如有）等所有人员在内的人员名单。</w:t>
      </w:r>
    </w:p>
    <w:p>
      <w:pPr>
        <w:tabs>
          <w:tab w:val="left" w:pos="720"/>
        </w:tabs>
        <w:snapToGrid w:val="0"/>
        <w:spacing w:line="360" w:lineRule="auto"/>
        <w:rPr>
          <w:rFonts w:ascii="宋体" w:hAnsi="宋体" w:cs="宋体"/>
          <w:color w:val="auto"/>
          <w:sz w:val="24"/>
          <w:szCs w:val="24"/>
        </w:rPr>
      </w:pPr>
    </w:p>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二、参与编制经济标投标文件人员名单</w:t>
      </w:r>
    </w:p>
    <w:tbl>
      <w:tblPr>
        <w:tblStyle w:val="39"/>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r>
              <w:rPr>
                <w:rFonts w:hint="eastAsia" w:ascii="宋体" w:hAnsi="宋体" w:cs="宋体"/>
                <w:color w:val="auto"/>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rPr>
            </w:pPr>
          </w:p>
        </w:tc>
      </w:tr>
    </w:tbl>
    <w:p>
      <w:pPr>
        <w:pStyle w:val="4"/>
        <w:spacing w:after="0"/>
        <w:ind w:firstLine="0"/>
        <w:jc w:val="left"/>
        <w:rPr>
          <w:rFonts w:ascii="宋体" w:hAnsi="宋体" w:cs="宋体"/>
          <w:color w:val="auto"/>
          <w:sz w:val="22"/>
          <w:szCs w:val="22"/>
        </w:rPr>
      </w:pPr>
      <w:r>
        <w:rPr>
          <w:rFonts w:hint="eastAsia" w:ascii="宋体" w:hAnsi="宋体" w:cs="宋体"/>
          <w:color w:val="auto"/>
          <w:sz w:val="22"/>
          <w:szCs w:val="22"/>
        </w:rPr>
        <w:t xml:space="preserve">注：请填写参与编制经济标书的所有人员名单，如：编制各种专业工程量清单投标报价、负责清样校对（如有）、负责打印及复印（如有）等。 </w:t>
      </w:r>
    </w:p>
    <w:p>
      <w:pPr>
        <w:autoSpaceDE w:val="0"/>
        <w:autoSpaceDN w:val="0"/>
        <w:adjustRightInd w:val="0"/>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附件三</w:t>
      </w:r>
    </w:p>
    <w:p>
      <w:pPr>
        <w:pStyle w:val="4"/>
        <w:spacing w:after="0" w:line="360" w:lineRule="auto"/>
        <w:ind w:firstLine="0"/>
        <w:jc w:val="center"/>
        <w:rPr>
          <w:rFonts w:ascii="宋体" w:hAnsi="宋体" w:cs="宋体"/>
          <w:color w:val="auto"/>
          <w:sz w:val="32"/>
          <w:szCs w:val="32"/>
        </w:rPr>
      </w:pPr>
      <w:r>
        <w:rPr>
          <w:rFonts w:hint="eastAsia" w:ascii="宋体" w:hAnsi="宋体" w:cs="宋体"/>
          <w:b/>
          <w:color w:val="auto"/>
          <w:sz w:val="32"/>
          <w:szCs w:val="32"/>
        </w:rPr>
        <w:t>对投标文件编制的承诺</w:t>
      </w:r>
    </w:p>
    <w:p>
      <w:pPr>
        <w:pStyle w:val="4"/>
        <w:spacing w:after="0" w:line="360" w:lineRule="auto"/>
        <w:ind w:left="-2" w:leftChars="-1" w:firstLine="540" w:firstLineChars="225"/>
        <w:rPr>
          <w:rFonts w:ascii="宋体" w:hAnsi="宋体" w:cs="宋体"/>
          <w:color w:val="auto"/>
          <w:sz w:val="24"/>
          <w:szCs w:val="24"/>
        </w:rPr>
      </w:pPr>
      <w:r>
        <w:rPr>
          <w:rFonts w:hint="eastAsia" w:ascii="宋体" w:hAnsi="宋体" w:cs="宋体"/>
          <w:color w:val="auto"/>
          <w:sz w:val="24"/>
          <w:szCs w:val="24"/>
        </w:rPr>
        <w:t>本公司授权</w:t>
      </w:r>
      <w:r>
        <w:rPr>
          <w:rFonts w:hint="eastAsia" w:ascii="宋体" w:hAnsi="宋体" w:cs="宋体"/>
          <w:color w:val="auto"/>
          <w:sz w:val="24"/>
          <w:szCs w:val="24"/>
          <w:u w:val="single"/>
        </w:rPr>
        <w:t xml:space="preserve">         （身份证号：               ）</w:t>
      </w:r>
      <w:r>
        <w:rPr>
          <w:rFonts w:hint="eastAsia" w:ascii="宋体" w:hAnsi="宋体" w:cs="宋体"/>
          <w:color w:val="auto"/>
          <w:sz w:val="24"/>
          <w:szCs w:val="24"/>
        </w:rPr>
        <w:t>负责对投标文件的编制及内容进行解释、说明，并承诺以下事项：</w:t>
      </w:r>
    </w:p>
    <w:p>
      <w:pPr>
        <w:pStyle w:val="4"/>
        <w:spacing w:after="0" w:line="360" w:lineRule="auto"/>
        <w:ind w:left="-2" w:leftChars="-1" w:firstLine="540" w:firstLineChars="225"/>
        <w:rPr>
          <w:rFonts w:ascii="宋体" w:hAnsi="宋体" w:cs="宋体"/>
          <w:color w:val="auto"/>
          <w:sz w:val="24"/>
          <w:szCs w:val="24"/>
        </w:rPr>
      </w:pPr>
      <w:r>
        <w:rPr>
          <w:rFonts w:hint="eastAsia" w:ascii="宋体" w:hAnsi="宋体" w:cs="宋体"/>
          <w:color w:val="auto"/>
          <w:sz w:val="24"/>
          <w:szCs w:val="24"/>
        </w:rPr>
        <w:t>1.被授权人清楚投标文件编制的具体情况，包括技术方案文件、工程量清单、以及投标文件的加密打包的理解；</w:t>
      </w:r>
    </w:p>
    <w:p>
      <w:pPr>
        <w:pStyle w:val="4"/>
        <w:spacing w:after="0" w:line="360" w:lineRule="auto"/>
        <w:ind w:left="-2" w:leftChars="-1" w:firstLine="540" w:firstLineChars="225"/>
        <w:rPr>
          <w:rFonts w:ascii="宋体" w:hAnsi="宋体" w:cs="宋体"/>
          <w:color w:val="auto"/>
          <w:sz w:val="24"/>
          <w:szCs w:val="24"/>
        </w:rPr>
      </w:pPr>
      <w:r>
        <w:rPr>
          <w:rFonts w:hint="eastAsia" w:ascii="宋体" w:hAnsi="宋体" w:cs="宋体"/>
          <w:color w:val="auto"/>
          <w:sz w:val="24"/>
          <w:szCs w:val="24"/>
        </w:rPr>
        <w:t>2.在本项目开标至评标结束前，努力确保被授权人在项目评标所在地附近；</w:t>
      </w:r>
    </w:p>
    <w:p>
      <w:pPr>
        <w:pStyle w:val="4"/>
        <w:spacing w:after="0" w:line="360" w:lineRule="auto"/>
        <w:ind w:left="-2" w:leftChars="-1" w:firstLine="540" w:firstLineChars="225"/>
        <w:rPr>
          <w:rFonts w:ascii="宋体" w:hAnsi="宋体" w:cs="宋体"/>
          <w:color w:val="auto"/>
          <w:sz w:val="24"/>
          <w:szCs w:val="24"/>
        </w:rPr>
      </w:pPr>
      <w:r>
        <w:rPr>
          <w:rFonts w:hint="eastAsia" w:ascii="宋体" w:hAnsi="宋体" w:cs="宋体"/>
          <w:color w:val="auto"/>
          <w:sz w:val="24"/>
          <w:szCs w:val="24"/>
        </w:rPr>
        <w:t>3.从评标委员会要求澄清起二小时内，被授权人应如实地书面澄清。</w:t>
      </w:r>
    </w:p>
    <w:p>
      <w:pPr>
        <w:pStyle w:val="4"/>
        <w:spacing w:after="0" w:line="360" w:lineRule="auto"/>
        <w:ind w:left="-2" w:leftChars="-1" w:firstLine="540" w:firstLineChars="225"/>
        <w:rPr>
          <w:rFonts w:ascii="宋体" w:hAnsi="宋体" w:cs="宋体"/>
          <w:color w:val="auto"/>
          <w:sz w:val="24"/>
          <w:szCs w:val="24"/>
        </w:rPr>
      </w:pPr>
      <w:r>
        <w:rPr>
          <w:rFonts w:hint="eastAsia" w:ascii="宋体" w:hAnsi="宋体" w:cs="宋体"/>
          <w:color w:val="auto"/>
          <w:sz w:val="24"/>
          <w:szCs w:val="24"/>
        </w:rPr>
        <w:t xml:space="preserve">如由于未遵守上述承诺内容之一导致无法进行澄清的，我公司认可和接受评标委员会作出的评审结论。                                 </w:t>
      </w:r>
    </w:p>
    <w:p>
      <w:pPr>
        <w:pStyle w:val="4"/>
        <w:spacing w:after="0" w:line="360" w:lineRule="auto"/>
        <w:ind w:firstLine="360" w:firstLineChars="150"/>
        <w:rPr>
          <w:rFonts w:ascii="宋体" w:hAnsi="宋体" w:cs="宋体"/>
          <w:color w:val="auto"/>
          <w:sz w:val="24"/>
          <w:szCs w:val="24"/>
        </w:rPr>
      </w:pPr>
    </w:p>
    <w:p>
      <w:pPr>
        <w:pStyle w:val="4"/>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附件：《投标文件编制情况》</w:t>
      </w:r>
    </w:p>
    <w:p>
      <w:pPr>
        <w:widowControl/>
        <w:spacing w:line="360" w:lineRule="exact"/>
        <w:ind w:firstLine="2880" w:firstLineChars="1200"/>
        <w:jc w:val="left"/>
        <w:rPr>
          <w:rFonts w:ascii="宋体" w:hAnsi="宋体" w:cs="宋体"/>
          <w:color w:val="auto"/>
          <w:kern w:val="0"/>
          <w:sz w:val="24"/>
          <w:szCs w:val="24"/>
        </w:rPr>
      </w:pPr>
    </w:p>
    <w:p>
      <w:pPr>
        <w:widowControl/>
        <w:spacing w:line="360" w:lineRule="exact"/>
        <w:ind w:firstLine="2880" w:firstLineChars="1200"/>
        <w:jc w:val="left"/>
        <w:rPr>
          <w:rFonts w:ascii="宋体" w:hAnsi="宋体" w:cs="宋体"/>
          <w:color w:val="auto"/>
          <w:kern w:val="0"/>
          <w:sz w:val="24"/>
          <w:szCs w:val="24"/>
        </w:rPr>
      </w:pPr>
      <w:r>
        <w:rPr>
          <w:rFonts w:hint="eastAsia" w:ascii="宋体" w:hAnsi="宋体" w:cs="宋体"/>
          <w:color w:val="auto"/>
          <w:kern w:val="0"/>
          <w:sz w:val="24"/>
          <w:szCs w:val="24"/>
        </w:rPr>
        <w:t>投标人名称：</w:t>
      </w:r>
      <w:r>
        <w:rPr>
          <w:rFonts w:hint="eastAsia" w:ascii="宋体" w:hAnsi="宋体" w:cs="宋体"/>
          <w:color w:val="auto"/>
          <w:kern w:val="0"/>
          <w:sz w:val="24"/>
          <w:szCs w:val="24"/>
          <w:u w:val="single"/>
        </w:rPr>
        <w:t xml:space="preserve">            </w:t>
      </w:r>
    </w:p>
    <w:p>
      <w:pPr>
        <w:spacing w:line="360" w:lineRule="auto"/>
        <w:jc w:val="center"/>
        <w:rPr>
          <w:rFonts w:ascii="宋体" w:hAnsi="宋体" w:cs="宋体"/>
          <w:color w:val="auto"/>
          <w:sz w:val="24"/>
          <w:szCs w:val="24"/>
        </w:rPr>
      </w:pPr>
      <w:r>
        <w:rPr>
          <w:rFonts w:hint="eastAsia" w:ascii="宋体" w:hAnsi="宋体" w:cs="宋体"/>
          <w:color w:val="auto"/>
          <w:sz w:val="24"/>
          <w:szCs w:val="24"/>
        </w:rPr>
        <w:t xml:space="preserve">日期：      年   月   日 </w:t>
      </w:r>
    </w:p>
    <w:p>
      <w:pPr>
        <w:pStyle w:val="4"/>
        <w:spacing w:after="0" w:line="360" w:lineRule="auto"/>
        <w:ind w:firstLine="0"/>
        <w:rPr>
          <w:rFonts w:ascii="宋体" w:hAnsi="宋体" w:cs="宋体"/>
          <w:b/>
          <w:color w:val="auto"/>
          <w:sz w:val="24"/>
          <w:szCs w:val="24"/>
        </w:rPr>
      </w:pPr>
    </w:p>
    <w:p>
      <w:pPr>
        <w:widowControl/>
        <w:jc w:val="center"/>
        <w:rPr>
          <w:rFonts w:ascii="宋体" w:hAnsi="宋体" w:cs="宋体"/>
          <w:color w:val="auto"/>
          <w:sz w:val="18"/>
          <w:szCs w:val="18"/>
        </w:rPr>
      </w:pPr>
      <w:r>
        <w:rPr>
          <w:rFonts w:hint="eastAsia" w:ascii="宋体" w:hAnsi="宋体" w:cs="宋体"/>
          <w:b/>
          <w:color w:val="auto"/>
          <w:sz w:val="32"/>
          <w:szCs w:val="32"/>
        </w:rPr>
        <w:br w:type="page"/>
      </w:r>
      <w:r>
        <w:rPr>
          <w:rFonts w:hint="eastAsia" w:ascii="宋体" w:hAnsi="宋体" w:cs="宋体"/>
          <w:b/>
          <w:color w:val="auto"/>
          <w:sz w:val="32"/>
          <w:szCs w:val="32"/>
        </w:rPr>
        <w:t>投标文件编制情况</w:t>
      </w:r>
    </w:p>
    <w:p>
      <w:pPr>
        <w:pStyle w:val="4"/>
        <w:spacing w:after="0" w:line="360" w:lineRule="auto"/>
        <w:ind w:firstLine="480" w:firstLineChars="200"/>
        <w:rPr>
          <w:rFonts w:ascii="宋体" w:hAnsi="宋体" w:cs="宋体"/>
          <w:color w:val="auto"/>
          <w:sz w:val="24"/>
          <w:szCs w:val="24"/>
        </w:rPr>
      </w:pPr>
    </w:p>
    <w:p>
      <w:pPr>
        <w:pStyle w:val="4"/>
        <w:spacing w:after="0"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1.投标文件报价编制方式: □自行编制的，编制的负责人：</w:t>
      </w:r>
      <w:r>
        <w:rPr>
          <w:rFonts w:hint="eastAsia" w:ascii="宋体" w:hAnsi="宋体" w:cs="宋体"/>
          <w:color w:val="auto"/>
          <w:sz w:val="24"/>
          <w:szCs w:val="24"/>
          <w:u w:val="single"/>
        </w:rPr>
        <w:t xml:space="preserve"> （盖造价工程师执业专用章或全国建设工程造价员章，执业单位应与投标人一致） </w:t>
      </w:r>
      <w:r>
        <w:rPr>
          <w:rFonts w:hint="eastAsia" w:ascii="宋体" w:hAnsi="宋体" w:cs="宋体"/>
          <w:color w:val="auto"/>
          <w:sz w:val="24"/>
          <w:szCs w:val="24"/>
        </w:rPr>
        <w:t>。□委托编制的，受委托单位，编制的负责人：</w:t>
      </w:r>
      <w:r>
        <w:rPr>
          <w:rFonts w:hint="eastAsia" w:ascii="宋体" w:hAnsi="宋体" w:cs="宋体"/>
          <w:color w:val="auto"/>
          <w:sz w:val="24"/>
          <w:szCs w:val="24"/>
          <w:u w:val="single"/>
        </w:rPr>
        <w:t xml:space="preserve"> （盖造价工程师执业专用章或全国建设工程造价员章，执业单位应与受委托单位一致） </w:t>
      </w:r>
      <w:r>
        <w:rPr>
          <w:rFonts w:hint="eastAsia" w:ascii="宋体" w:hAnsi="宋体" w:cs="宋体"/>
          <w:color w:val="auto"/>
          <w:sz w:val="24"/>
          <w:szCs w:val="24"/>
        </w:rPr>
        <w:t>。</w:t>
      </w:r>
    </w:p>
    <w:p>
      <w:pPr>
        <w:pStyle w:val="4"/>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2.投标文件加密打包的电脑情况</w:t>
      </w:r>
    </w:p>
    <w:tbl>
      <w:tblPr>
        <w:tblStyle w:val="39"/>
        <w:tblW w:w="8522" w:type="dxa"/>
        <w:tblInd w:w="-108"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4"/>
              <w:spacing w:after="0" w:line="360" w:lineRule="auto"/>
              <w:ind w:firstLine="0"/>
              <w:rPr>
                <w:rFonts w:ascii="宋体" w:hAnsi="宋体" w:cs="宋体"/>
                <w:color w:val="auto"/>
                <w:sz w:val="24"/>
                <w:szCs w:val="24"/>
              </w:rPr>
            </w:pPr>
            <w:r>
              <w:rPr>
                <w:rFonts w:hint="eastAsia" w:ascii="宋体" w:hAnsi="宋体" w:cs="宋体"/>
                <w:color w:val="auto"/>
                <w:sz w:val="24"/>
                <w:szCs w:val="24"/>
              </w:rPr>
              <w:t>投标文件加密打包的电脑     自有    □      外包    □     其他    □</w:t>
            </w:r>
          </w:p>
          <w:p>
            <w:pPr>
              <w:pStyle w:val="4"/>
              <w:spacing w:after="0" w:line="360" w:lineRule="auto"/>
              <w:ind w:firstLine="0"/>
              <w:rPr>
                <w:rFonts w:ascii="宋体" w:hAnsi="宋体" w:cs="宋体"/>
                <w:color w:val="auto"/>
                <w:sz w:val="24"/>
                <w:szCs w:val="24"/>
              </w:rPr>
            </w:pPr>
            <w:r>
              <w:rPr>
                <w:rFonts w:hint="eastAsia" w:ascii="宋体" w:hAnsi="宋体" w:cs="宋体"/>
                <w:color w:val="auto"/>
                <w:sz w:val="24"/>
                <w:szCs w:val="24"/>
              </w:rPr>
              <w:t>电脑类型</w:t>
            </w:r>
          </w:p>
          <w:p>
            <w:pPr>
              <w:pStyle w:val="4"/>
              <w:spacing w:after="0" w:line="360" w:lineRule="auto"/>
              <w:ind w:firstLine="0"/>
              <w:rPr>
                <w:rFonts w:ascii="宋体" w:hAnsi="宋体" w:cs="宋体"/>
                <w:color w:val="auto"/>
                <w:sz w:val="24"/>
                <w:szCs w:val="24"/>
              </w:rPr>
            </w:pPr>
            <w:r>
              <w:rPr>
                <w:rFonts w:hint="eastAsia" w:ascii="宋体" w:hAnsi="宋体" w:cs="宋体"/>
                <w:color w:val="auto"/>
                <w:sz w:val="24"/>
                <w:szCs w:val="24"/>
              </w:rPr>
              <w:t>电脑所属单位</w:t>
            </w:r>
          </w:p>
          <w:p>
            <w:pPr>
              <w:pStyle w:val="4"/>
              <w:spacing w:after="0" w:line="360" w:lineRule="auto"/>
              <w:ind w:firstLine="0"/>
              <w:rPr>
                <w:rFonts w:ascii="宋体" w:hAnsi="宋体" w:cs="宋体"/>
                <w:color w:val="auto"/>
                <w:sz w:val="24"/>
                <w:szCs w:val="24"/>
              </w:rPr>
            </w:pPr>
            <w:r>
              <w:rPr>
                <w:rFonts w:hint="eastAsia" w:ascii="宋体" w:hAnsi="宋体" w:cs="宋体"/>
                <w:color w:val="auto"/>
                <w:sz w:val="24"/>
                <w:szCs w:val="24"/>
              </w:rPr>
              <w:t>电脑所在地址        （如××市××区(县) ××街（路）××号××大厦××房）</w:t>
            </w:r>
          </w:p>
        </w:tc>
      </w:tr>
    </w:tbl>
    <w:p>
      <w:pPr>
        <w:autoSpaceDE w:val="0"/>
        <w:autoSpaceDN w:val="0"/>
        <w:adjustRightInd w:val="0"/>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附件四</w:t>
      </w:r>
    </w:p>
    <w:p>
      <w:pPr>
        <w:tabs>
          <w:tab w:val="left" w:pos="720"/>
        </w:tabs>
        <w:snapToGrid w:val="0"/>
        <w:spacing w:line="360" w:lineRule="auto"/>
        <w:jc w:val="center"/>
        <w:rPr>
          <w:rFonts w:ascii="宋体" w:hAnsi="宋体" w:cs="宋体"/>
          <w:color w:val="auto"/>
          <w:sz w:val="24"/>
        </w:rPr>
      </w:pPr>
    </w:p>
    <w:p>
      <w:pPr>
        <w:tabs>
          <w:tab w:val="left" w:pos="720"/>
        </w:tabs>
        <w:snapToGrid w:val="0"/>
        <w:spacing w:line="360" w:lineRule="auto"/>
        <w:jc w:val="center"/>
        <w:rPr>
          <w:rFonts w:ascii="宋体" w:hAnsi="宋体" w:cs="宋体"/>
          <w:b/>
          <w:bCs/>
          <w:color w:val="auto"/>
          <w:sz w:val="24"/>
        </w:rPr>
      </w:pPr>
      <w:r>
        <w:rPr>
          <w:rFonts w:hint="eastAsia" w:ascii="宋体" w:hAnsi="宋体" w:cs="宋体"/>
          <w:b/>
          <w:bCs/>
          <w:color w:val="auto"/>
          <w:sz w:val="24"/>
        </w:rPr>
        <w:t>类似业绩一览表</w:t>
      </w:r>
    </w:p>
    <w:p>
      <w:pPr>
        <w:tabs>
          <w:tab w:val="left" w:pos="720"/>
        </w:tabs>
        <w:snapToGrid w:val="0"/>
        <w:spacing w:line="360" w:lineRule="auto"/>
        <w:rPr>
          <w:rFonts w:ascii="宋体" w:hAnsi="宋体" w:cs="宋体"/>
          <w:color w:val="auto"/>
          <w:sz w:val="24"/>
        </w:rPr>
      </w:pPr>
    </w:p>
    <w:p>
      <w:pPr>
        <w:tabs>
          <w:tab w:val="left" w:pos="720"/>
        </w:tabs>
        <w:snapToGrid w:val="0"/>
        <w:spacing w:line="360" w:lineRule="auto"/>
        <w:rPr>
          <w:rFonts w:ascii="宋体" w:hAnsi="宋体" w:cs="宋体"/>
          <w:color w:val="auto"/>
          <w:sz w:val="24"/>
        </w:rPr>
      </w:pPr>
      <w:r>
        <w:rPr>
          <w:rFonts w:hint="eastAsia" w:ascii="宋体" w:hAnsi="宋体" w:cs="宋体"/>
          <w:color w:val="auto"/>
          <w:sz w:val="24"/>
        </w:rPr>
        <w:t>项目名称：南方医科大学口腔医院盘福院区A座二至三楼及一、五楼部分装修改造工程</w:t>
      </w:r>
    </w:p>
    <w:tbl>
      <w:tblPr>
        <w:tblStyle w:val="39"/>
        <w:tblW w:w="4998"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3291"/>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15" w:type="pct"/>
            <w:vAlign w:val="center"/>
          </w:tcPr>
          <w:p>
            <w:pPr>
              <w:tabs>
                <w:tab w:val="left" w:pos="720"/>
              </w:tabs>
              <w:snapToGrid w:val="0"/>
              <w:jc w:val="center"/>
              <w:rPr>
                <w:rFonts w:ascii="宋体" w:hAnsi="宋体" w:cs="宋体"/>
                <w:color w:val="auto"/>
                <w:sz w:val="24"/>
              </w:rPr>
            </w:pPr>
            <w:r>
              <w:rPr>
                <w:rFonts w:hint="eastAsia" w:ascii="宋体" w:hAnsi="宋体" w:cs="宋体"/>
                <w:color w:val="auto"/>
                <w:sz w:val="24"/>
              </w:rPr>
              <w:t>序号</w:t>
            </w:r>
          </w:p>
        </w:tc>
        <w:tc>
          <w:tcPr>
            <w:tcW w:w="1931" w:type="pct"/>
            <w:vAlign w:val="center"/>
          </w:tcPr>
          <w:p>
            <w:pPr>
              <w:tabs>
                <w:tab w:val="left" w:pos="720"/>
              </w:tabs>
              <w:snapToGrid w:val="0"/>
              <w:jc w:val="center"/>
              <w:rPr>
                <w:rFonts w:ascii="宋体" w:hAnsi="宋体" w:cs="宋体"/>
                <w:color w:val="auto"/>
                <w:sz w:val="24"/>
              </w:rPr>
            </w:pPr>
            <w:r>
              <w:rPr>
                <w:rFonts w:hint="eastAsia" w:ascii="宋体" w:hAnsi="宋体" w:cs="宋体"/>
                <w:color w:val="auto"/>
                <w:sz w:val="24"/>
              </w:rPr>
              <w:t>项目编号</w:t>
            </w:r>
          </w:p>
        </w:tc>
        <w:tc>
          <w:tcPr>
            <w:tcW w:w="1952" w:type="pct"/>
            <w:vAlign w:val="center"/>
          </w:tcPr>
          <w:p>
            <w:pPr>
              <w:tabs>
                <w:tab w:val="left" w:pos="720"/>
              </w:tabs>
              <w:snapToGrid w:val="0"/>
              <w:jc w:val="center"/>
              <w:rPr>
                <w:rFonts w:ascii="宋体" w:hAnsi="宋体" w:cs="宋体"/>
                <w:color w:val="auto"/>
                <w:sz w:val="24"/>
              </w:rPr>
            </w:pPr>
            <w:r>
              <w:rPr>
                <w:rFonts w:hint="eastAsia" w:ascii="宋体" w:hAnsi="宋体" w:cs="宋体"/>
                <w:color w:val="auto"/>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pPr>
              <w:tabs>
                <w:tab w:val="left" w:pos="720"/>
              </w:tabs>
              <w:snapToGrid w:val="0"/>
              <w:rPr>
                <w:rFonts w:ascii="宋体" w:hAnsi="宋体" w:cs="宋体"/>
                <w:color w:val="auto"/>
                <w:sz w:val="24"/>
              </w:rPr>
            </w:pPr>
          </w:p>
        </w:tc>
        <w:tc>
          <w:tcPr>
            <w:tcW w:w="1931" w:type="pct"/>
          </w:tcPr>
          <w:p>
            <w:pPr>
              <w:tabs>
                <w:tab w:val="left" w:pos="720"/>
              </w:tabs>
              <w:snapToGrid w:val="0"/>
              <w:rPr>
                <w:rFonts w:ascii="宋体" w:hAnsi="宋体" w:cs="宋体"/>
                <w:color w:val="auto"/>
                <w:sz w:val="24"/>
              </w:rPr>
            </w:pPr>
          </w:p>
        </w:tc>
        <w:tc>
          <w:tcPr>
            <w:tcW w:w="1952" w:type="pct"/>
          </w:tcPr>
          <w:p>
            <w:pPr>
              <w:tabs>
                <w:tab w:val="left" w:pos="720"/>
              </w:tabs>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pPr>
              <w:tabs>
                <w:tab w:val="left" w:pos="720"/>
              </w:tabs>
              <w:snapToGrid w:val="0"/>
              <w:rPr>
                <w:rFonts w:ascii="宋体" w:hAnsi="宋体" w:cs="宋体"/>
                <w:color w:val="auto"/>
                <w:sz w:val="24"/>
              </w:rPr>
            </w:pPr>
          </w:p>
        </w:tc>
        <w:tc>
          <w:tcPr>
            <w:tcW w:w="1931" w:type="pct"/>
          </w:tcPr>
          <w:p>
            <w:pPr>
              <w:tabs>
                <w:tab w:val="left" w:pos="720"/>
              </w:tabs>
              <w:snapToGrid w:val="0"/>
              <w:rPr>
                <w:rFonts w:ascii="宋体" w:hAnsi="宋体" w:cs="宋体"/>
                <w:color w:val="auto"/>
                <w:sz w:val="24"/>
              </w:rPr>
            </w:pPr>
          </w:p>
        </w:tc>
        <w:tc>
          <w:tcPr>
            <w:tcW w:w="1952" w:type="pct"/>
          </w:tcPr>
          <w:p>
            <w:pPr>
              <w:tabs>
                <w:tab w:val="left" w:pos="720"/>
              </w:tabs>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115" w:type="pct"/>
          </w:tcPr>
          <w:p>
            <w:pPr>
              <w:tabs>
                <w:tab w:val="left" w:pos="720"/>
              </w:tabs>
              <w:snapToGrid w:val="0"/>
              <w:rPr>
                <w:rFonts w:ascii="宋体" w:hAnsi="宋体" w:cs="宋体"/>
                <w:color w:val="auto"/>
                <w:sz w:val="24"/>
              </w:rPr>
            </w:pPr>
          </w:p>
        </w:tc>
        <w:tc>
          <w:tcPr>
            <w:tcW w:w="1931" w:type="pct"/>
          </w:tcPr>
          <w:p>
            <w:pPr>
              <w:tabs>
                <w:tab w:val="left" w:pos="720"/>
              </w:tabs>
              <w:snapToGrid w:val="0"/>
              <w:rPr>
                <w:rFonts w:ascii="宋体" w:hAnsi="宋体" w:cs="宋体"/>
                <w:color w:val="auto"/>
                <w:sz w:val="24"/>
              </w:rPr>
            </w:pPr>
          </w:p>
        </w:tc>
        <w:tc>
          <w:tcPr>
            <w:tcW w:w="1952" w:type="pct"/>
          </w:tcPr>
          <w:p>
            <w:pPr>
              <w:tabs>
                <w:tab w:val="left" w:pos="720"/>
              </w:tabs>
              <w:snapToGrid w:val="0"/>
              <w:rPr>
                <w:rFonts w:ascii="宋体" w:hAnsi="宋体" w:cs="宋体"/>
                <w:color w:val="auto"/>
                <w:sz w:val="24"/>
              </w:rPr>
            </w:pPr>
          </w:p>
        </w:tc>
      </w:tr>
    </w:tbl>
    <w:p>
      <w:pPr>
        <w:tabs>
          <w:tab w:val="left" w:pos="720"/>
        </w:tabs>
        <w:snapToGrid w:val="0"/>
        <w:spacing w:line="360" w:lineRule="auto"/>
        <w:rPr>
          <w:rFonts w:ascii="宋体" w:hAnsi="宋体" w:cs="宋体"/>
          <w:color w:val="auto"/>
          <w:szCs w:val="20"/>
        </w:rPr>
      </w:pPr>
      <w:r>
        <w:rPr>
          <w:rFonts w:hint="eastAsia" w:ascii="宋体" w:hAnsi="宋体" w:cs="宋体"/>
          <w:color w:val="auto"/>
          <w:szCs w:val="20"/>
        </w:rPr>
        <w:t>注：按技术标详细审查的评审要求提供，如类似业绩的，在项目栏中填写“无”。</w:t>
      </w:r>
    </w:p>
    <w:p>
      <w:pPr>
        <w:tabs>
          <w:tab w:val="left" w:pos="720"/>
        </w:tabs>
        <w:snapToGrid w:val="0"/>
        <w:spacing w:line="360" w:lineRule="auto"/>
        <w:rPr>
          <w:rFonts w:ascii="宋体" w:hAnsi="宋体" w:cs="宋体"/>
          <w:color w:val="auto"/>
          <w:szCs w:val="21"/>
        </w:rPr>
      </w:pPr>
      <w:r>
        <w:rPr>
          <w:rFonts w:hint="eastAsia" w:ascii="宋体" w:hAnsi="宋体" w:cs="宋体"/>
          <w:color w:val="auto"/>
          <w:szCs w:val="21"/>
        </w:rPr>
        <w:t>投标人名称：（盖章）</w:t>
      </w:r>
    </w:p>
    <w:p>
      <w:pPr>
        <w:tabs>
          <w:tab w:val="left" w:pos="720"/>
        </w:tabs>
        <w:snapToGrid w:val="0"/>
        <w:spacing w:line="360" w:lineRule="auto"/>
        <w:rPr>
          <w:rFonts w:ascii="宋体" w:hAnsi="宋体" w:cs="宋体"/>
          <w:color w:val="auto"/>
          <w:szCs w:val="21"/>
        </w:rPr>
      </w:pPr>
      <w:r>
        <w:rPr>
          <w:rFonts w:hint="eastAsia" w:ascii="宋体" w:hAnsi="宋体" w:cs="宋体"/>
          <w:color w:val="auto"/>
          <w:szCs w:val="21"/>
        </w:rPr>
        <w:t>投标人授权代表：（签字或盖章）</w:t>
      </w:r>
    </w:p>
    <w:p>
      <w:pPr>
        <w:tabs>
          <w:tab w:val="left" w:pos="720"/>
        </w:tabs>
        <w:snapToGrid w:val="0"/>
        <w:spacing w:line="360" w:lineRule="auto"/>
        <w:jc w:val="center"/>
        <w:rPr>
          <w:rFonts w:ascii="宋体" w:hAnsi="宋体" w:cs="宋体"/>
          <w:color w:val="auto"/>
          <w:szCs w:val="21"/>
        </w:rPr>
      </w:pPr>
    </w:p>
    <w:p>
      <w:pPr>
        <w:tabs>
          <w:tab w:val="left" w:pos="720"/>
        </w:tabs>
        <w:snapToGrid w:val="0"/>
        <w:spacing w:line="360" w:lineRule="auto"/>
        <w:jc w:val="center"/>
        <w:rPr>
          <w:rFonts w:ascii="宋体" w:hAnsi="宋体" w:cs="宋体"/>
          <w:color w:val="auto"/>
          <w:szCs w:val="21"/>
        </w:rPr>
      </w:pPr>
    </w:p>
    <w:p>
      <w:pPr>
        <w:tabs>
          <w:tab w:val="left" w:pos="720"/>
        </w:tabs>
        <w:snapToGrid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工程奖项一览表（取自广州市住建行业信用管理平台）</w:t>
      </w:r>
    </w:p>
    <w:p>
      <w:pPr>
        <w:tabs>
          <w:tab w:val="left" w:pos="720"/>
        </w:tabs>
        <w:snapToGrid w:val="0"/>
        <w:spacing w:line="360" w:lineRule="auto"/>
        <w:rPr>
          <w:rFonts w:ascii="宋体" w:hAnsi="宋体" w:cs="宋体"/>
          <w:color w:val="auto"/>
          <w:sz w:val="24"/>
          <w:szCs w:val="24"/>
        </w:rPr>
      </w:pPr>
      <w:r>
        <w:rPr>
          <w:rFonts w:hint="eastAsia" w:ascii="宋体" w:hAnsi="宋体" w:cs="宋体"/>
          <w:color w:val="auto"/>
          <w:sz w:val="24"/>
          <w:szCs w:val="24"/>
        </w:rPr>
        <w:t>项目名称：南方医科大学口腔医院盘福院区A座二至三楼及一、五楼部分装修改造工程</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3313"/>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pct"/>
            <w:vAlign w:val="center"/>
          </w:tcPr>
          <w:p>
            <w:pPr>
              <w:tabs>
                <w:tab w:val="left" w:pos="720"/>
              </w:tabs>
              <w:snapToGrid w:val="0"/>
              <w:jc w:val="center"/>
              <w:rPr>
                <w:rFonts w:ascii="宋体" w:hAnsi="宋体" w:cs="宋体"/>
                <w:color w:val="auto"/>
                <w:sz w:val="24"/>
              </w:rPr>
            </w:pPr>
            <w:r>
              <w:rPr>
                <w:rFonts w:hint="eastAsia" w:ascii="宋体" w:hAnsi="宋体" w:cs="宋体"/>
                <w:color w:val="auto"/>
                <w:sz w:val="24"/>
              </w:rPr>
              <w:t>序号</w:t>
            </w:r>
          </w:p>
        </w:tc>
        <w:tc>
          <w:tcPr>
            <w:tcW w:w="1944" w:type="pct"/>
            <w:vAlign w:val="center"/>
          </w:tcPr>
          <w:p>
            <w:pPr>
              <w:tabs>
                <w:tab w:val="left" w:pos="720"/>
              </w:tabs>
              <w:snapToGrid w:val="0"/>
              <w:jc w:val="center"/>
              <w:rPr>
                <w:rFonts w:ascii="宋体" w:hAnsi="宋体" w:cs="宋体"/>
                <w:color w:val="auto"/>
                <w:sz w:val="24"/>
              </w:rPr>
            </w:pPr>
            <w:r>
              <w:rPr>
                <w:rFonts w:hint="eastAsia" w:ascii="宋体" w:hAnsi="宋体" w:cs="宋体"/>
                <w:color w:val="auto"/>
                <w:sz w:val="24"/>
              </w:rPr>
              <w:t>项目名称</w:t>
            </w:r>
          </w:p>
        </w:tc>
        <w:tc>
          <w:tcPr>
            <w:tcW w:w="1947" w:type="pct"/>
            <w:vAlign w:val="center"/>
          </w:tcPr>
          <w:p>
            <w:pPr>
              <w:tabs>
                <w:tab w:val="left" w:pos="720"/>
              </w:tabs>
              <w:snapToGrid w:val="0"/>
              <w:jc w:val="center"/>
              <w:rPr>
                <w:rFonts w:ascii="宋体" w:hAnsi="宋体" w:cs="宋体"/>
                <w:color w:val="auto"/>
                <w:sz w:val="24"/>
              </w:rPr>
            </w:pPr>
            <w:r>
              <w:rPr>
                <w:rFonts w:hint="eastAsia" w:ascii="宋体" w:hAnsi="宋体" w:cs="宋体"/>
                <w:color w:val="auto"/>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pPr>
              <w:tabs>
                <w:tab w:val="left" w:pos="720"/>
              </w:tabs>
              <w:snapToGrid w:val="0"/>
              <w:rPr>
                <w:rFonts w:ascii="宋体" w:hAnsi="宋体" w:cs="宋体"/>
                <w:color w:val="auto"/>
                <w:sz w:val="24"/>
              </w:rPr>
            </w:pPr>
          </w:p>
        </w:tc>
        <w:tc>
          <w:tcPr>
            <w:tcW w:w="1944" w:type="pct"/>
          </w:tcPr>
          <w:p>
            <w:pPr>
              <w:tabs>
                <w:tab w:val="left" w:pos="720"/>
              </w:tabs>
              <w:snapToGrid w:val="0"/>
              <w:rPr>
                <w:rFonts w:ascii="宋体" w:hAnsi="宋体" w:cs="宋体"/>
                <w:color w:val="auto"/>
                <w:sz w:val="24"/>
              </w:rPr>
            </w:pPr>
          </w:p>
        </w:tc>
        <w:tc>
          <w:tcPr>
            <w:tcW w:w="1947" w:type="pct"/>
          </w:tcPr>
          <w:p>
            <w:pPr>
              <w:tabs>
                <w:tab w:val="left" w:pos="720"/>
              </w:tabs>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pPr>
              <w:tabs>
                <w:tab w:val="left" w:pos="720"/>
              </w:tabs>
              <w:snapToGrid w:val="0"/>
              <w:rPr>
                <w:rFonts w:ascii="宋体" w:hAnsi="宋体" w:cs="宋体"/>
                <w:color w:val="auto"/>
                <w:sz w:val="24"/>
              </w:rPr>
            </w:pPr>
          </w:p>
        </w:tc>
        <w:tc>
          <w:tcPr>
            <w:tcW w:w="1944" w:type="pct"/>
          </w:tcPr>
          <w:p>
            <w:pPr>
              <w:tabs>
                <w:tab w:val="left" w:pos="720"/>
              </w:tabs>
              <w:snapToGrid w:val="0"/>
              <w:rPr>
                <w:rFonts w:ascii="宋体" w:hAnsi="宋体" w:cs="宋体"/>
                <w:color w:val="auto"/>
                <w:sz w:val="24"/>
              </w:rPr>
            </w:pPr>
          </w:p>
        </w:tc>
        <w:tc>
          <w:tcPr>
            <w:tcW w:w="1947" w:type="pct"/>
          </w:tcPr>
          <w:p>
            <w:pPr>
              <w:tabs>
                <w:tab w:val="left" w:pos="720"/>
              </w:tabs>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07" w:type="pct"/>
          </w:tcPr>
          <w:p>
            <w:pPr>
              <w:tabs>
                <w:tab w:val="left" w:pos="720"/>
              </w:tabs>
              <w:snapToGrid w:val="0"/>
              <w:rPr>
                <w:rFonts w:ascii="宋体" w:hAnsi="宋体" w:cs="宋体"/>
                <w:color w:val="auto"/>
                <w:sz w:val="24"/>
              </w:rPr>
            </w:pPr>
          </w:p>
        </w:tc>
        <w:tc>
          <w:tcPr>
            <w:tcW w:w="1944" w:type="pct"/>
          </w:tcPr>
          <w:p>
            <w:pPr>
              <w:tabs>
                <w:tab w:val="left" w:pos="720"/>
              </w:tabs>
              <w:snapToGrid w:val="0"/>
              <w:rPr>
                <w:rFonts w:ascii="宋体" w:hAnsi="宋体" w:cs="宋体"/>
                <w:color w:val="auto"/>
                <w:sz w:val="24"/>
              </w:rPr>
            </w:pPr>
          </w:p>
        </w:tc>
        <w:tc>
          <w:tcPr>
            <w:tcW w:w="1947" w:type="pct"/>
          </w:tcPr>
          <w:p>
            <w:pPr>
              <w:tabs>
                <w:tab w:val="left" w:pos="720"/>
              </w:tabs>
              <w:snapToGrid w:val="0"/>
              <w:rPr>
                <w:rFonts w:ascii="宋体" w:hAnsi="宋体" w:cs="宋体"/>
                <w:color w:val="auto"/>
                <w:sz w:val="24"/>
              </w:rPr>
            </w:pPr>
          </w:p>
        </w:tc>
      </w:tr>
    </w:tbl>
    <w:p>
      <w:pPr>
        <w:tabs>
          <w:tab w:val="left" w:pos="720"/>
        </w:tabs>
        <w:snapToGrid w:val="0"/>
        <w:spacing w:line="360" w:lineRule="auto"/>
        <w:rPr>
          <w:rFonts w:ascii="宋体" w:hAnsi="宋体" w:cs="宋体"/>
          <w:color w:val="auto"/>
          <w:szCs w:val="20"/>
        </w:rPr>
      </w:pPr>
      <w:r>
        <w:rPr>
          <w:rFonts w:hint="eastAsia" w:ascii="宋体" w:hAnsi="宋体" w:cs="宋体"/>
          <w:color w:val="auto"/>
          <w:szCs w:val="20"/>
        </w:rPr>
        <w:t>注：按技术标详细审查的评审要求提供证明材料，如无符合要求的工程奖项的，在项目栏中填写“无”。</w:t>
      </w:r>
    </w:p>
    <w:p>
      <w:pPr>
        <w:tabs>
          <w:tab w:val="left" w:pos="720"/>
        </w:tabs>
        <w:snapToGrid w:val="0"/>
        <w:spacing w:line="360" w:lineRule="auto"/>
        <w:rPr>
          <w:rFonts w:ascii="宋体" w:hAnsi="宋体" w:cs="宋体"/>
          <w:color w:val="auto"/>
          <w:szCs w:val="21"/>
        </w:rPr>
      </w:pPr>
      <w:r>
        <w:rPr>
          <w:rFonts w:hint="eastAsia" w:ascii="宋体" w:hAnsi="宋体" w:cs="宋体"/>
          <w:color w:val="auto"/>
          <w:szCs w:val="21"/>
        </w:rPr>
        <w:t>投标人名称：（盖章）</w:t>
      </w:r>
    </w:p>
    <w:p>
      <w:pPr>
        <w:tabs>
          <w:tab w:val="left" w:pos="720"/>
        </w:tabs>
        <w:snapToGrid w:val="0"/>
        <w:spacing w:line="360" w:lineRule="auto"/>
        <w:rPr>
          <w:rFonts w:ascii="宋体" w:hAnsi="宋体" w:cs="宋体"/>
          <w:color w:val="auto"/>
          <w:szCs w:val="21"/>
        </w:rPr>
      </w:pPr>
      <w:r>
        <w:rPr>
          <w:rFonts w:hint="eastAsia" w:ascii="宋体" w:hAnsi="宋体" w:cs="宋体"/>
          <w:color w:val="auto"/>
          <w:szCs w:val="21"/>
        </w:rPr>
        <w:t>投标人授权代表：（签字或盖章）</w:t>
      </w:r>
    </w:p>
    <w:p>
      <w:pPr>
        <w:tabs>
          <w:tab w:val="left" w:pos="720"/>
        </w:tabs>
        <w:snapToGrid w:val="0"/>
        <w:spacing w:line="360" w:lineRule="auto"/>
        <w:rPr>
          <w:rFonts w:ascii="宋体" w:hAnsi="宋体" w:cs="宋体"/>
          <w:color w:val="auto"/>
          <w:szCs w:val="21"/>
        </w:rPr>
      </w:pPr>
    </w:p>
    <w:p>
      <w:pPr>
        <w:tabs>
          <w:tab w:val="left" w:pos="720"/>
        </w:tabs>
        <w:snapToGrid w:val="0"/>
        <w:spacing w:line="360" w:lineRule="auto"/>
        <w:rPr>
          <w:rFonts w:ascii="宋体" w:hAnsi="宋体" w:cs="宋体"/>
          <w:color w:val="auto"/>
          <w:szCs w:val="21"/>
        </w:rPr>
      </w:pPr>
    </w:p>
    <w:p>
      <w:pPr>
        <w:tabs>
          <w:tab w:val="left" w:pos="720"/>
        </w:tabs>
        <w:snapToGrid w:val="0"/>
        <w:spacing w:line="360" w:lineRule="auto"/>
        <w:jc w:val="center"/>
        <w:rPr>
          <w:rFonts w:ascii="宋体" w:hAnsi="宋体" w:cs="宋体"/>
          <w:b/>
          <w:bCs/>
          <w:color w:val="auto"/>
          <w:sz w:val="24"/>
          <w:szCs w:val="24"/>
        </w:rPr>
      </w:pPr>
      <w:r>
        <w:rPr>
          <w:rFonts w:hint="eastAsia" w:ascii="宋体" w:hAnsi="宋体" w:cs="宋体"/>
          <w:snapToGrid w:val="0"/>
          <w:color w:val="auto"/>
        </w:rPr>
        <w:br w:type="page"/>
      </w:r>
      <w:r>
        <w:rPr>
          <w:rFonts w:hint="eastAsia" w:ascii="宋体" w:hAnsi="宋体" w:cs="宋体"/>
          <w:b/>
          <w:bCs/>
          <w:color w:val="auto"/>
          <w:sz w:val="24"/>
          <w:szCs w:val="24"/>
        </w:rPr>
        <w:t>工程奖项一览表（不取自广州市住建行业信用管理平台）</w:t>
      </w:r>
    </w:p>
    <w:p>
      <w:pPr>
        <w:tabs>
          <w:tab w:val="left" w:pos="720"/>
        </w:tabs>
        <w:snapToGrid w:val="0"/>
        <w:spacing w:line="360" w:lineRule="auto"/>
        <w:rPr>
          <w:rFonts w:ascii="宋体" w:hAnsi="宋体" w:cs="宋体"/>
          <w:color w:val="auto"/>
          <w:sz w:val="24"/>
          <w:szCs w:val="24"/>
        </w:rPr>
      </w:pPr>
      <w:r>
        <w:rPr>
          <w:rFonts w:hint="eastAsia" w:ascii="宋体" w:hAnsi="宋体" w:cs="宋体"/>
          <w:color w:val="auto"/>
          <w:sz w:val="24"/>
          <w:szCs w:val="24"/>
        </w:rPr>
        <w:t>项目名称：南方医科大学口腔医院盘福院区A座二至三楼及一、五楼部分装修改造工程</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3313"/>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pct"/>
            <w:vAlign w:val="center"/>
          </w:tcPr>
          <w:p>
            <w:pPr>
              <w:tabs>
                <w:tab w:val="left" w:pos="720"/>
              </w:tabs>
              <w:snapToGrid w:val="0"/>
              <w:jc w:val="center"/>
              <w:rPr>
                <w:rFonts w:ascii="宋体" w:hAnsi="宋体" w:cs="宋体"/>
                <w:color w:val="auto"/>
                <w:sz w:val="24"/>
              </w:rPr>
            </w:pPr>
            <w:r>
              <w:rPr>
                <w:rFonts w:hint="eastAsia" w:ascii="宋体" w:hAnsi="宋体" w:cs="宋体"/>
                <w:color w:val="auto"/>
                <w:sz w:val="24"/>
              </w:rPr>
              <w:t>序号</w:t>
            </w:r>
          </w:p>
        </w:tc>
        <w:tc>
          <w:tcPr>
            <w:tcW w:w="1944" w:type="pct"/>
            <w:vAlign w:val="center"/>
          </w:tcPr>
          <w:p>
            <w:pPr>
              <w:tabs>
                <w:tab w:val="left" w:pos="720"/>
              </w:tabs>
              <w:snapToGrid w:val="0"/>
              <w:jc w:val="center"/>
              <w:rPr>
                <w:rFonts w:ascii="宋体" w:hAnsi="宋体" w:cs="宋体"/>
                <w:color w:val="auto"/>
                <w:sz w:val="24"/>
              </w:rPr>
            </w:pPr>
            <w:r>
              <w:rPr>
                <w:rFonts w:hint="eastAsia" w:ascii="宋体" w:hAnsi="宋体" w:cs="宋体"/>
                <w:color w:val="auto"/>
                <w:sz w:val="24"/>
              </w:rPr>
              <w:t>项目名称</w:t>
            </w:r>
          </w:p>
        </w:tc>
        <w:tc>
          <w:tcPr>
            <w:tcW w:w="1947" w:type="pct"/>
            <w:vAlign w:val="center"/>
          </w:tcPr>
          <w:p>
            <w:pPr>
              <w:tabs>
                <w:tab w:val="left" w:pos="720"/>
              </w:tabs>
              <w:snapToGrid w:val="0"/>
              <w:jc w:val="center"/>
              <w:rPr>
                <w:rFonts w:ascii="宋体" w:hAnsi="宋体" w:cs="宋体"/>
                <w:color w:val="auto"/>
                <w:sz w:val="24"/>
              </w:rPr>
            </w:pPr>
            <w:r>
              <w:rPr>
                <w:rFonts w:hint="eastAsia" w:ascii="宋体" w:hAnsi="宋体" w:cs="宋体"/>
                <w:color w:val="auto"/>
                <w:sz w:val="24"/>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pPr>
              <w:tabs>
                <w:tab w:val="left" w:pos="720"/>
              </w:tabs>
              <w:snapToGrid w:val="0"/>
              <w:rPr>
                <w:rFonts w:ascii="宋体" w:hAnsi="宋体" w:cs="宋体"/>
                <w:color w:val="auto"/>
                <w:sz w:val="24"/>
              </w:rPr>
            </w:pPr>
          </w:p>
        </w:tc>
        <w:tc>
          <w:tcPr>
            <w:tcW w:w="1944" w:type="pct"/>
          </w:tcPr>
          <w:p>
            <w:pPr>
              <w:tabs>
                <w:tab w:val="left" w:pos="720"/>
              </w:tabs>
              <w:snapToGrid w:val="0"/>
              <w:rPr>
                <w:rFonts w:ascii="宋体" w:hAnsi="宋体" w:cs="宋体"/>
                <w:color w:val="auto"/>
                <w:sz w:val="24"/>
              </w:rPr>
            </w:pPr>
          </w:p>
        </w:tc>
        <w:tc>
          <w:tcPr>
            <w:tcW w:w="1947" w:type="pct"/>
          </w:tcPr>
          <w:p>
            <w:pPr>
              <w:tabs>
                <w:tab w:val="left" w:pos="720"/>
              </w:tabs>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pPr>
              <w:tabs>
                <w:tab w:val="left" w:pos="720"/>
              </w:tabs>
              <w:snapToGrid w:val="0"/>
              <w:rPr>
                <w:rFonts w:ascii="宋体" w:hAnsi="宋体" w:cs="宋体"/>
                <w:color w:val="auto"/>
                <w:sz w:val="24"/>
              </w:rPr>
            </w:pPr>
          </w:p>
        </w:tc>
        <w:tc>
          <w:tcPr>
            <w:tcW w:w="1944" w:type="pct"/>
          </w:tcPr>
          <w:p>
            <w:pPr>
              <w:tabs>
                <w:tab w:val="left" w:pos="720"/>
              </w:tabs>
              <w:snapToGrid w:val="0"/>
              <w:rPr>
                <w:rFonts w:ascii="宋体" w:hAnsi="宋体" w:cs="宋体"/>
                <w:color w:val="auto"/>
                <w:sz w:val="24"/>
              </w:rPr>
            </w:pPr>
          </w:p>
        </w:tc>
        <w:tc>
          <w:tcPr>
            <w:tcW w:w="1947" w:type="pct"/>
          </w:tcPr>
          <w:p>
            <w:pPr>
              <w:tabs>
                <w:tab w:val="left" w:pos="720"/>
              </w:tabs>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07" w:type="pct"/>
          </w:tcPr>
          <w:p>
            <w:pPr>
              <w:tabs>
                <w:tab w:val="left" w:pos="720"/>
              </w:tabs>
              <w:snapToGrid w:val="0"/>
              <w:rPr>
                <w:rFonts w:ascii="宋体" w:hAnsi="宋体" w:cs="宋体"/>
                <w:color w:val="auto"/>
                <w:sz w:val="24"/>
              </w:rPr>
            </w:pPr>
          </w:p>
        </w:tc>
        <w:tc>
          <w:tcPr>
            <w:tcW w:w="1944" w:type="pct"/>
          </w:tcPr>
          <w:p>
            <w:pPr>
              <w:tabs>
                <w:tab w:val="left" w:pos="720"/>
              </w:tabs>
              <w:snapToGrid w:val="0"/>
              <w:rPr>
                <w:rFonts w:ascii="宋体" w:hAnsi="宋体" w:cs="宋体"/>
                <w:color w:val="auto"/>
                <w:sz w:val="24"/>
              </w:rPr>
            </w:pPr>
          </w:p>
        </w:tc>
        <w:tc>
          <w:tcPr>
            <w:tcW w:w="1947" w:type="pct"/>
          </w:tcPr>
          <w:p>
            <w:pPr>
              <w:tabs>
                <w:tab w:val="left" w:pos="720"/>
              </w:tabs>
              <w:snapToGrid w:val="0"/>
              <w:rPr>
                <w:rFonts w:ascii="宋体" w:hAnsi="宋体" w:cs="宋体"/>
                <w:color w:val="auto"/>
                <w:sz w:val="24"/>
              </w:rPr>
            </w:pPr>
          </w:p>
        </w:tc>
      </w:tr>
    </w:tbl>
    <w:p>
      <w:pPr>
        <w:tabs>
          <w:tab w:val="left" w:pos="720"/>
        </w:tabs>
        <w:snapToGrid w:val="0"/>
        <w:spacing w:line="360" w:lineRule="auto"/>
        <w:rPr>
          <w:rFonts w:ascii="宋体" w:hAnsi="宋体" w:cs="宋体"/>
          <w:color w:val="auto"/>
          <w:szCs w:val="20"/>
        </w:rPr>
      </w:pPr>
      <w:r>
        <w:rPr>
          <w:rFonts w:hint="eastAsia" w:ascii="宋体" w:hAnsi="宋体" w:cs="宋体"/>
          <w:color w:val="auto"/>
          <w:szCs w:val="20"/>
        </w:rPr>
        <w:t>注：按技术标详细审查的评审要求提供证明材料，如无符合要求的工程奖项的，在项目栏中填写“无”。</w:t>
      </w:r>
    </w:p>
    <w:p>
      <w:pPr>
        <w:tabs>
          <w:tab w:val="left" w:pos="720"/>
        </w:tabs>
        <w:snapToGrid w:val="0"/>
        <w:spacing w:line="360" w:lineRule="auto"/>
        <w:rPr>
          <w:rFonts w:ascii="宋体" w:hAnsi="宋体" w:cs="宋体"/>
          <w:color w:val="auto"/>
          <w:szCs w:val="21"/>
        </w:rPr>
      </w:pPr>
      <w:r>
        <w:rPr>
          <w:rFonts w:hint="eastAsia" w:ascii="宋体" w:hAnsi="宋体" w:cs="宋体"/>
          <w:color w:val="auto"/>
          <w:szCs w:val="21"/>
        </w:rPr>
        <w:t>投标人名称：（盖章）</w:t>
      </w:r>
    </w:p>
    <w:p>
      <w:pPr>
        <w:tabs>
          <w:tab w:val="left" w:pos="720"/>
        </w:tabs>
        <w:snapToGrid w:val="0"/>
        <w:spacing w:line="360" w:lineRule="auto"/>
        <w:rPr>
          <w:rFonts w:ascii="宋体" w:hAnsi="宋体" w:cs="宋体"/>
          <w:color w:val="auto"/>
          <w:szCs w:val="21"/>
        </w:rPr>
      </w:pPr>
      <w:r>
        <w:rPr>
          <w:rFonts w:hint="eastAsia" w:ascii="宋体" w:hAnsi="宋体" w:cs="宋体"/>
          <w:color w:val="auto"/>
          <w:szCs w:val="21"/>
        </w:rPr>
        <w:t>投标人授权代表：（签字或盖章）</w:t>
      </w:r>
    </w:p>
    <w:p>
      <w:pPr>
        <w:widowControl/>
        <w:jc w:val="left"/>
        <w:rPr>
          <w:rFonts w:ascii="宋体" w:hAnsi="宋体" w:cs="宋体"/>
          <w:color w:val="auto"/>
          <w:sz w:val="24"/>
          <w:szCs w:val="24"/>
        </w:rPr>
      </w:pPr>
      <w:r>
        <w:rPr>
          <w:rFonts w:hint="eastAsia" w:ascii="宋体" w:hAnsi="宋体" w:cs="宋体"/>
          <w:snapToGrid w:val="0"/>
          <w:color w:val="auto"/>
        </w:rPr>
        <w:br w:type="page"/>
      </w:r>
      <w:r>
        <w:rPr>
          <w:rFonts w:hint="eastAsia" w:ascii="宋体" w:hAnsi="宋体" w:cs="宋体"/>
          <w:color w:val="auto"/>
          <w:sz w:val="24"/>
          <w:szCs w:val="24"/>
        </w:rPr>
        <w:t>附件五</w:t>
      </w:r>
    </w:p>
    <w:p>
      <w:pPr>
        <w:pStyle w:val="98"/>
        <w:rPr>
          <w:rFonts w:ascii="宋体" w:hAnsi="宋体" w:eastAsia="宋体" w:cs="宋体"/>
          <w:b w:val="0"/>
          <w:color w:val="auto"/>
        </w:rPr>
      </w:pPr>
      <w:r>
        <w:rPr>
          <w:rFonts w:hint="eastAsia" w:ascii="宋体" w:hAnsi="宋体" w:eastAsia="宋体" w:cs="宋体"/>
          <w:b w:val="0"/>
          <w:color w:val="auto"/>
        </w:rPr>
        <w:t>投入主要人员汇总表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232"/>
        <w:gridCol w:w="874"/>
        <w:gridCol w:w="874"/>
        <w:gridCol w:w="874"/>
        <w:gridCol w:w="874"/>
        <w:gridCol w:w="874"/>
        <w:gridCol w:w="1237"/>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96"/>
              <w:jc w:val="center"/>
              <w:rPr>
                <w:rFonts w:hAnsi="宋体" w:cs="宋体"/>
                <w:b/>
                <w:color w:val="auto"/>
              </w:rPr>
            </w:pPr>
            <w:r>
              <w:rPr>
                <w:rFonts w:hint="eastAsia" w:hAnsi="宋体" w:cs="宋体"/>
                <w:b/>
                <w:color w:val="auto"/>
              </w:rPr>
              <w:t>序号</w:t>
            </w:r>
          </w:p>
        </w:tc>
        <w:tc>
          <w:tcPr>
            <w:tcW w:w="723" w:type="pct"/>
            <w:vAlign w:val="center"/>
          </w:tcPr>
          <w:p>
            <w:pPr>
              <w:pStyle w:val="96"/>
              <w:jc w:val="center"/>
              <w:rPr>
                <w:rFonts w:hAnsi="宋体" w:cs="宋体"/>
                <w:b/>
                <w:color w:val="auto"/>
              </w:rPr>
            </w:pPr>
            <w:r>
              <w:rPr>
                <w:rFonts w:hint="eastAsia" w:hAnsi="宋体" w:cs="宋体"/>
                <w:b/>
                <w:color w:val="auto"/>
                <w:spacing w:val="-6"/>
              </w:rPr>
              <w:t>在本项目担任的职务</w:t>
            </w:r>
          </w:p>
        </w:tc>
        <w:tc>
          <w:tcPr>
            <w:tcW w:w="513" w:type="pct"/>
            <w:vAlign w:val="center"/>
          </w:tcPr>
          <w:p>
            <w:pPr>
              <w:pStyle w:val="96"/>
              <w:jc w:val="center"/>
              <w:rPr>
                <w:rFonts w:hAnsi="宋体" w:cs="宋体"/>
                <w:b/>
                <w:color w:val="auto"/>
              </w:rPr>
            </w:pPr>
            <w:r>
              <w:rPr>
                <w:rFonts w:hint="eastAsia" w:hAnsi="宋体" w:cs="宋体"/>
                <w:b/>
                <w:color w:val="auto"/>
              </w:rPr>
              <w:t>姓名</w:t>
            </w:r>
          </w:p>
        </w:tc>
        <w:tc>
          <w:tcPr>
            <w:tcW w:w="513" w:type="pct"/>
            <w:vAlign w:val="center"/>
          </w:tcPr>
          <w:p>
            <w:pPr>
              <w:pStyle w:val="96"/>
              <w:jc w:val="center"/>
              <w:rPr>
                <w:rFonts w:hAnsi="宋体" w:cs="宋体"/>
                <w:b/>
                <w:color w:val="auto"/>
              </w:rPr>
            </w:pPr>
            <w:r>
              <w:rPr>
                <w:rFonts w:hint="eastAsia" w:hAnsi="宋体" w:cs="宋体"/>
                <w:b/>
                <w:color w:val="auto"/>
              </w:rPr>
              <w:t>年龄</w:t>
            </w:r>
          </w:p>
        </w:tc>
        <w:tc>
          <w:tcPr>
            <w:tcW w:w="513" w:type="pct"/>
            <w:vAlign w:val="center"/>
          </w:tcPr>
          <w:p>
            <w:pPr>
              <w:pStyle w:val="96"/>
              <w:jc w:val="center"/>
              <w:rPr>
                <w:rFonts w:hAnsi="宋体" w:cs="宋体"/>
                <w:b/>
                <w:color w:val="auto"/>
              </w:rPr>
            </w:pPr>
            <w:r>
              <w:rPr>
                <w:rFonts w:hint="eastAsia" w:hAnsi="宋体" w:cs="宋体"/>
                <w:b/>
                <w:color w:val="auto"/>
              </w:rPr>
              <w:t>职称</w:t>
            </w:r>
          </w:p>
        </w:tc>
        <w:tc>
          <w:tcPr>
            <w:tcW w:w="513" w:type="pct"/>
            <w:vAlign w:val="center"/>
          </w:tcPr>
          <w:p>
            <w:pPr>
              <w:pStyle w:val="96"/>
              <w:jc w:val="center"/>
              <w:rPr>
                <w:rFonts w:hAnsi="宋体" w:cs="宋体"/>
                <w:b/>
                <w:color w:val="auto"/>
              </w:rPr>
            </w:pPr>
            <w:r>
              <w:rPr>
                <w:rFonts w:hint="eastAsia" w:hAnsi="宋体" w:cs="宋体"/>
                <w:b/>
                <w:color w:val="auto"/>
              </w:rPr>
              <w:t>专业</w:t>
            </w:r>
          </w:p>
        </w:tc>
        <w:tc>
          <w:tcPr>
            <w:tcW w:w="513" w:type="pct"/>
            <w:vAlign w:val="center"/>
          </w:tcPr>
          <w:p>
            <w:pPr>
              <w:pStyle w:val="96"/>
              <w:jc w:val="center"/>
              <w:rPr>
                <w:rFonts w:hAnsi="宋体" w:cs="宋体"/>
                <w:b/>
                <w:color w:val="auto"/>
              </w:rPr>
            </w:pPr>
            <w:r>
              <w:rPr>
                <w:rFonts w:hint="eastAsia" w:hAnsi="宋体" w:cs="宋体"/>
                <w:b/>
                <w:color w:val="auto"/>
              </w:rPr>
              <w:t>从事相关工作年限</w:t>
            </w:r>
          </w:p>
        </w:tc>
        <w:tc>
          <w:tcPr>
            <w:tcW w:w="726" w:type="pct"/>
            <w:vAlign w:val="center"/>
          </w:tcPr>
          <w:p>
            <w:pPr>
              <w:pStyle w:val="96"/>
              <w:jc w:val="center"/>
              <w:rPr>
                <w:rFonts w:hAnsi="宋体" w:cs="宋体"/>
                <w:b/>
                <w:color w:val="auto"/>
              </w:rPr>
            </w:pPr>
            <w:r>
              <w:rPr>
                <w:rFonts w:hint="eastAsia" w:hAnsi="宋体" w:cs="宋体"/>
                <w:b/>
                <w:color w:val="auto"/>
              </w:rPr>
              <w:t>工程师注册（或岗位）证号</w:t>
            </w:r>
          </w:p>
        </w:tc>
        <w:tc>
          <w:tcPr>
            <w:tcW w:w="682" w:type="pct"/>
            <w:vAlign w:val="center"/>
          </w:tcPr>
          <w:p>
            <w:pPr>
              <w:pStyle w:val="96"/>
              <w:jc w:val="center"/>
              <w:rPr>
                <w:rFonts w:hAnsi="宋体" w:cs="宋体"/>
                <w:b/>
                <w:color w:val="auto"/>
              </w:rPr>
            </w:pPr>
            <w:r>
              <w:rPr>
                <w:rFonts w:hint="eastAsia" w:hAnsi="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1"/>
              <w:ind w:firstLine="496"/>
              <w:rPr>
                <w:rFonts w:ascii="宋体" w:hAnsi="宋体" w:cs="宋体"/>
                <w:snapToGrid w:val="0"/>
                <w:color w:val="auto"/>
                <w:kern w:val="2"/>
              </w:rPr>
            </w:pPr>
          </w:p>
        </w:tc>
        <w:tc>
          <w:tcPr>
            <w:tcW w:w="72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vAlign w:val="center"/>
          </w:tcPr>
          <w:p>
            <w:pPr>
              <w:pStyle w:val="51"/>
              <w:ind w:firstLine="496"/>
              <w:rPr>
                <w:rFonts w:ascii="宋体" w:hAnsi="宋体" w:cs="宋体"/>
                <w:snapToGrid w:val="0"/>
                <w:color w:val="auto"/>
                <w:kern w:val="2"/>
              </w:rPr>
            </w:pPr>
          </w:p>
        </w:tc>
        <w:tc>
          <w:tcPr>
            <w:tcW w:w="513" w:type="pct"/>
          </w:tcPr>
          <w:p>
            <w:pPr>
              <w:pStyle w:val="51"/>
              <w:ind w:firstLine="496"/>
              <w:rPr>
                <w:rFonts w:ascii="宋体" w:hAnsi="宋体" w:cs="宋体"/>
                <w:snapToGrid w:val="0"/>
                <w:color w:val="auto"/>
                <w:kern w:val="2"/>
              </w:rPr>
            </w:pPr>
          </w:p>
        </w:tc>
        <w:tc>
          <w:tcPr>
            <w:tcW w:w="726" w:type="pct"/>
            <w:vAlign w:val="center"/>
          </w:tcPr>
          <w:p>
            <w:pPr>
              <w:pStyle w:val="51"/>
              <w:ind w:firstLine="496"/>
              <w:rPr>
                <w:rFonts w:ascii="宋体" w:hAnsi="宋体" w:cs="宋体"/>
                <w:snapToGrid w:val="0"/>
                <w:color w:val="auto"/>
                <w:kern w:val="2"/>
              </w:rPr>
            </w:pPr>
          </w:p>
        </w:tc>
        <w:tc>
          <w:tcPr>
            <w:tcW w:w="682" w:type="pct"/>
          </w:tcPr>
          <w:p>
            <w:pPr>
              <w:pStyle w:val="51"/>
              <w:ind w:firstLine="496"/>
              <w:rPr>
                <w:rFonts w:ascii="宋体" w:hAnsi="宋体" w:cs="宋体"/>
                <w:snapToGrid w:val="0"/>
                <w:color w:val="auto"/>
                <w:kern w:val="2"/>
              </w:rPr>
            </w:pPr>
          </w:p>
        </w:tc>
      </w:tr>
    </w:tbl>
    <w:p>
      <w:pPr>
        <w:pStyle w:val="51"/>
        <w:spacing w:line="400" w:lineRule="exact"/>
        <w:ind w:firstLine="496"/>
        <w:rPr>
          <w:rFonts w:ascii="宋体" w:hAnsi="宋体" w:cs="宋体"/>
          <w:color w:val="auto"/>
        </w:rPr>
      </w:pPr>
    </w:p>
    <w:p>
      <w:pPr>
        <w:pStyle w:val="51"/>
        <w:ind w:firstLine="0" w:firstLineChars="0"/>
        <w:jc w:val="center"/>
        <w:rPr>
          <w:rFonts w:ascii="宋体" w:hAnsi="宋体" w:cs="宋体"/>
          <w:color w:val="auto"/>
        </w:rPr>
      </w:pPr>
      <w:r>
        <w:rPr>
          <w:rFonts w:hint="eastAsia" w:ascii="宋体" w:hAnsi="宋体" w:cs="宋体"/>
          <w:color w:val="auto"/>
        </w:rPr>
        <w:t xml:space="preserve">             投标人：　　（盖章）</w:t>
      </w:r>
    </w:p>
    <w:p>
      <w:pPr>
        <w:pStyle w:val="51"/>
        <w:ind w:firstLine="3720" w:firstLineChars="1500"/>
        <w:rPr>
          <w:rFonts w:ascii="宋体" w:hAnsi="宋体" w:cs="宋体"/>
          <w:color w:val="auto"/>
        </w:rPr>
      </w:pPr>
      <w:r>
        <w:rPr>
          <w:rFonts w:hint="eastAsia" w:ascii="宋体" w:hAnsi="宋体" w:cs="宋体"/>
          <w:color w:val="auto"/>
        </w:rPr>
        <w:t>法定代表人或授权代理人(签字或盖章)：</w:t>
      </w:r>
    </w:p>
    <w:p>
      <w:pPr>
        <w:pStyle w:val="51"/>
        <w:ind w:firstLine="3720" w:firstLineChars="1500"/>
        <w:rPr>
          <w:rFonts w:ascii="宋体" w:hAnsi="宋体" w:cs="宋体"/>
          <w:color w:val="auto"/>
          <w:sz w:val="18"/>
          <w:szCs w:val="18"/>
        </w:rPr>
      </w:pPr>
      <w:r>
        <w:rPr>
          <w:rFonts w:hint="eastAsia" w:ascii="宋体" w:hAnsi="宋体" w:cs="宋体"/>
          <w:color w:val="auto"/>
        </w:rPr>
        <w:t>日   期：    年    月    日</w:t>
      </w:r>
    </w:p>
    <w:p>
      <w:pPr>
        <w:pStyle w:val="51"/>
        <w:ind w:firstLine="3596" w:firstLineChars="1450"/>
        <w:rPr>
          <w:rFonts w:ascii="宋体" w:hAnsi="宋体" w:cs="宋体"/>
          <w:color w:val="auto"/>
        </w:rPr>
      </w:pPr>
    </w:p>
    <w:p>
      <w:pPr>
        <w:pStyle w:val="87"/>
        <w:spacing w:beforeLines="0" w:after="120"/>
        <w:jc w:val="left"/>
        <w:rPr>
          <w:rFonts w:ascii="宋体" w:hAnsi="宋体" w:eastAsia="宋体" w:cs="宋体"/>
          <w:b w:val="0"/>
          <w:color w:val="auto"/>
          <w:spacing w:val="0"/>
          <w:kern w:val="2"/>
        </w:rPr>
      </w:pPr>
      <w:bookmarkStart w:id="25" w:name="_Toc358370584"/>
      <w:bookmarkStart w:id="26" w:name="_Toc318924501"/>
      <w:bookmarkStart w:id="27" w:name="_Toc239216037"/>
      <w:bookmarkStart w:id="28" w:name="_Toc464131230"/>
      <w:bookmarkStart w:id="29" w:name="_Toc11987"/>
      <w:bookmarkStart w:id="30" w:name="_Toc369536776"/>
      <w:bookmarkStart w:id="31" w:name="_Toc337720097"/>
      <w:bookmarkStart w:id="32" w:name="_Toc395261105"/>
      <w:bookmarkStart w:id="33" w:name="_Toc163337626"/>
      <w:bookmarkStart w:id="34" w:name="_Toc23443"/>
      <w:bookmarkStart w:id="35" w:name="_Toc239311752"/>
      <w:bookmarkStart w:id="36" w:name="_Toc352240529"/>
      <w:bookmarkStart w:id="37" w:name="_Toc515454599"/>
      <w:bookmarkStart w:id="38" w:name="_Toc449308426"/>
      <w:bookmarkStart w:id="39" w:name="_Toc352623427"/>
      <w:bookmarkStart w:id="40" w:name="_Toc226209009"/>
      <w:r>
        <w:rPr>
          <w:rFonts w:hint="eastAsia" w:ascii="宋体" w:hAnsi="宋体" w:eastAsia="宋体" w:cs="宋体"/>
          <w:b w:val="0"/>
          <w:color w:val="auto"/>
          <w:spacing w:val="0"/>
          <w:kern w:val="2"/>
          <w:sz w:val="24"/>
          <w:szCs w:val="24"/>
        </w:rPr>
        <w:br w:type="page"/>
      </w:r>
      <w:bookmarkStart w:id="41" w:name="_Toc22202"/>
      <w:r>
        <w:rPr>
          <w:rFonts w:hint="eastAsia" w:ascii="宋体" w:hAnsi="宋体" w:eastAsia="宋体" w:cs="宋体"/>
          <w:b w:val="0"/>
          <w:color w:val="auto"/>
          <w:spacing w:val="0"/>
          <w:kern w:val="2"/>
          <w:sz w:val="24"/>
          <w:szCs w:val="24"/>
        </w:rPr>
        <w:t>附件六：主要人员简历表</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98"/>
        <w:rPr>
          <w:rFonts w:ascii="宋体" w:hAnsi="宋体" w:eastAsia="宋体" w:cs="宋体"/>
          <w:b w:val="0"/>
          <w:color w:val="auto"/>
        </w:rPr>
      </w:pPr>
      <w:r>
        <w:rPr>
          <w:rFonts w:hint="eastAsia" w:ascii="宋体" w:hAnsi="宋体" w:eastAsia="宋体" w:cs="宋体"/>
          <w:b w:val="0"/>
          <w:color w:val="auto"/>
        </w:rPr>
        <w:t>主要人员简历表</w:t>
      </w:r>
    </w:p>
    <w:tbl>
      <w:tblPr>
        <w:tblStyle w:val="39"/>
        <w:tblpPr w:leftFromText="180" w:rightFromText="180" w:vertAnchor="text" w:tblpX="-206" w:tblpY="7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9"/>
        <w:gridCol w:w="1383"/>
        <w:gridCol w:w="499"/>
        <w:gridCol w:w="884"/>
        <w:gridCol w:w="339"/>
        <w:gridCol w:w="1256"/>
        <w:gridCol w:w="264"/>
        <w:gridCol w:w="1056"/>
        <w:gridCol w:w="6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姓名</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51"/>
              <w:keepNext/>
              <w:keepLines/>
              <w:spacing w:before="120" w:after="120"/>
              <w:ind w:firstLine="0" w:firstLineChars="0"/>
              <w:jc w:val="center"/>
              <w:outlineLvl w:val="0"/>
              <w:rPr>
                <w:rFonts w:ascii="宋体" w:hAnsi="宋体" w:cs="宋体"/>
                <w:b/>
                <w:snapToGrid w:val="0"/>
                <w:color w:val="auto"/>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性别</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pStyle w:val="51"/>
              <w:keepNext/>
              <w:keepLines/>
              <w:spacing w:before="120" w:after="120"/>
              <w:ind w:firstLine="0" w:firstLineChars="0"/>
              <w:jc w:val="center"/>
              <w:outlineLvl w:val="0"/>
              <w:rPr>
                <w:rFonts w:ascii="宋体" w:hAnsi="宋体" w:cs="宋体"/>
                <w:b/>
                <w:snapToGrid w:val="0"/>
                <w:color w:val="auto"/>
                <w:kern w:val="2"/>
              </w:rPr>
            </w:pPr>
          </w:p>
        </w:tc>
        <w:tc>
          <w:tcPr>
            <w:tcW w:w="620" w:type="pct"/>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年龄</w:t>
            </w:r>
          </w:p>
        </w:tc>
        <w:tc>
          <w:tcPr>
            <w:tcW w:w="850" w:type="pct"/>
            <w:gridSpan w:val="2"/>
            <w:tcBorders>
              <w:top w:val="single" w:color="auto" w:sz="4" w:space="0"/>
              <w:left w:val="single" w:color="auto" w:sz="4" w:space="0"/>
              <w:bottom w:val="single" w:color="auto" w:sz="4" w:space="0"/>
              <w:right w:val="single" w:color="auto" w:sz="4" w:space="0"/>
            </w:tcBorders>
            <w:vAlign w:val="center"/>
          </w:tcPr>
          <w:p>
            <w:pPr>
              <w:pStyle w:val="51"/>
              <w:keepNext/>
              <w:keepLines/>
              <w:spacing w:before="120" w:after="120"/>
              <w:ind w:firstLine="0" w:firstLineChars="0"/>
              <w:jc w:val="center"/>
              <w:outlineLvl w:val="0"/>
              <w:rPr>
                <w:rFonts w:ascii="宋体" w:hAnsi="宋体" w:cs="宋体"/>
                <w:b/>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bCs/>
                <w:color w:val="auto"/>
              </w:rPr>
              <w:t>身份证号码</w:t>
            </w:r>
          </w:p>
        </w:tc>
        <w:tc>
          <w:tcPr>
            <w:tcW w:w="4198" w:type="pct"/>
            <w:gridSpan w:val="10"/>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b/>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职务</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51"/>
              <w:keepNext/>
              <w:keepLines/>
              <w:spacing w:before="120" w:after="120"/>
              <w:ind w:firstLine="0" w:firstLineChars="0"/>
              <w:jc w:val="center"/>
              <w:outlineLvl w:val="0"/>
              <w:rPr>
                <w:rFonts w:ascii="宋体" w:hAnsi="宋体" w:cs="宋体"/>
                <w:b/>
                <w:snapToGrid w:val="0"/>
                <w:color w:val="auto"/>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职称</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pStyle w:val="51"/>
              <w:keepNext/>
              <w:keepLines/>
              <w:spacing w:before="120" w:after="120"/>
              <w:ind w:firstLine="0" w:firstLineChars="0"/>
              <w:jc w:val="center"/>
              <w:outlineLvl w:val="0"/>
              <w:rPr>
                <w:rFonts w:ascii="宋体" w:hAnsi="宋体" w:cs="宋体"/>
                <w:b/>
                <w:snapToGrid w:val="0"/>
                <w:color w:val="auto"/>
                <w:kern w:val="2"/>
              </w:rPr>
            </w:pPr>
          </w:p>
        </w:tc>
        <w:tc>
          <w:tcPr>
            <w:tcW w:w="620" w:type="pct"/>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学历</w:t>
            </w:r>
          </w:p>
        </w:tc>
        <w:tc>
          <w:tcPr>
            <w:tcW w:w="850" w:type="pct"/>
            <w:gridSpan w:val="2"/>
            <w:tcBorders>
              <w:top w:val="single" w:color="auto" w:sz="4" w:space="0"/>
              <w:left w:val="single" w:color="auto" w:sz="4" w:space="0"/>
              <w:bottom w:val="single" w:color="auto" w:sz="4" w:space="0"/>
              <w:right w:val="single" w:color="auto" w:sz="4" w:space="0"/>
            </w:tcBorders>
            <w:vAlign w:val="center"/>
          </w:tcPr>
          <w:p>
            <w:pPr>
              <w:pStyle w:val="51"/>
              <w:keepNext/>
              <w:keepLines/>
              <w:spacing w:before="120" w:after="120"/>
              <w:ind w:firstLine="0" w:firstLineChars="0"/>
              <w:jc w:val="center"/>
              <w:outlineLvl w:val="0"/>
              <w:rPr>
                <w:rFonts w:ascii="宋体" w:hAnsi="宋体" w:cs="宋体"/>
                <w:b/>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参加工作</w:t>
            </w:r>
          </w:p>
          <w:p>
            <w:pPr>
              <w:pStyle w:val="96"/>
              <w:jc w:val="center"/>
              <w:rPr>
                <w:rFonts w:hAnsi="宋体" w:cs="宋体"/>
                <w:b/>
                <w:color w:val="auto"/>
                <w:sz w:val="24"/>
                <w:szCs w:val="24"/>
              </w:rPr>
            </w:pPr>
            <w:r>
              <w:rPr>
                <w:rFonts w:hint="eastAsia" w:hAnsi="宋体" w:cs="宋体"/>
                <w:b/>
                <w:color w:val="auto"/>
                <w:sz w:val="24"/>
                <w:szCs w:val="24"/>
              </w:rPr>
              <w:t>时间</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51"/>
              <w:keepNext/>
              <w:keepLines/>
              <w:spacing w:before="120" w:after="120"/>
              <w:ind w:firstLine="0" w:firstLineChars="0"/>
              <w:jc w:val="center"/>
              <w:outlineLvl w:val="0"/>
              <w:rPr>
                <w:rFonts w:ascii="宋体" w:hAnsi="宋体" w:cs="宋体"/>
                <w:b/>
                <w:snapToGrid w:val="0"/>
                <w:color w:val="auto"/>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b/>
                <w:snapToGrid w:val="0"/>
                <w:color w:val="auto"/>
                <w:kern w:val="2"/>
              </w:rPr>
            </w:pPr>
            <w:r>
              <w:rPr>
                <w:rFonts w:hint="eastAsia" w:ascii="宋体" w:hAnsi="宋体" w:cs="宋体"/>
                <w:b/>
                <w:snapToGrid w:val="0"/>
                <w:color w:val="auto"/>
                <w:kern w:val="2"/>
              </w:rPr>
              <w:t>担任相应职务年限</w:t>
            </w:r>
          </w:p>
        </w:tc>
        <w:tc>
          <w:tcPr>
            <w:tcW w:w="2363" w:type="pct"/>
            <w:gridSpan w:val="5"/>
            <w:tcBorders>
              <w:top w:val="single" w:color="auto" w:sz="4" w:space="0"/>
              <w:left w:val="single" w:color="auto" w:sz="4" w:space="0"/>
              <w:bottom w:val="single" w:color="auto" w:sz="4" w:space="0"/>
              <w:right w:val="single" w:color="auto" w:sz="4" w:space="0"/>
            </w:tcBorders>
            <w:vAlign w:val="center"/>
          </w:tcPr>
          <w:p>
            <w:pPr>
              <w:pStyle w:val="51"/>
              <w:keepNext/>
              <w:keepLines/>
              <w:spacing w:before="120" w:after="120"/>
              <w:ind w:firstLine="0" w:firstLineChars="0"/>
              <w:jc w:val="center"/>
              <w:outlineLvl w:val="0"/>
              <w:rPr>
                <w:rFonts w:ascii="宋体" w:hAnsi="宋体" w:cs="宋体"/>
                <w:b/>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资格证书号</w:t>
            </w:r>
          </w:p>
        </w:tc>
        <w:tc>
          <w:tcPr>
            <w:tcW w:w="4198" w:type="pct"/>
            <w:gridSpan w:val="10"/>
            <w:tcBorders>
              <w:top w:val="single" w:color="auto" w:sz="4" w:space="0"/>
              <w:left w:val="single" w:color="auto" w:sz="4" w:space="0"/>
              <w:bottom w:val="single" w:color="auto" w:sz="4" w:space="0"/>
              <w:right w:val="single" w:color="auto" w:sz="4" w:space="0"/>
            </w:tcBorders>
            <w:vAlign w:val="center"/>
          </w:tcPr>
          <w:p>
            <w:pPr>
              <w:pStyle w:val="51"/>
              <w:keepNext/>
              <w:keepLines/>
              <w:spacing w:before="120" w:after="120"/>
              <w:ind w:firstLine="0" w:firstLineChars="0"/>
              <w:jc w:val="center"/>
              <w:outlineLvl w:val="0"/>
              <w:rPr>
                <w:rFonts w:ascii="宋体" w:hAnsi="宋体" w:cs="宋体"/>
                <w:b/>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b/>
                <w:snapToGrid w:val="0"/>
                <w:color w:val="auto"/>
                <w:kern w:val="2"/>
              </w:rPr>
            </w:pPr>
            <w:r>
              <w:rPr>
                <w:rFonts w:hint="eastAsia" w:ascii="宋体" w:hAnsi="宋体" w:cs="宋体"/>
                <w:b/>
                <w:snapToGrid w:val="0"/>
                <w:color w:val="auto"/>
                <w:kern w:val="2"/>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建设单位</w:t>
            </w:r>
          </w:p>
        </w:tc>
        <w:tc>
          <w:tcPr>
            <w:tcW w:w="812" w:type="pct"/>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项目名称</w:t>
            </w: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建设规模</w:t>
            </w: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开、竣工日期</w:t>
            </w: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在建或已完</w:t>
            </w:r>
          </w:p>
        </w:tc>
        <w:tc>
          <w:tcPr>
            <w:tcW w:w="814" w:type="pct"/>
            <w:tcBorders>
              <w:top w:val="single" w:color="auto" w:sz="4" w:space="0"/>
              <w:left w:val="single" w:color="auto" w:sz="4" w:space="0"/>
              <w:bottom w:val="single" w:color="auto" w:sz="4" w:space="0"/>
              <w:right w:val="single" w:color="auto" w:sz="4" w:space="0"/>
            </w:tcBorders>
            <w:vAlign w:val="center"/>
          </w:tcPr>
          <w:p>
            <w:pPr>
              <w:pStyle w:val="96"/>
              <w:jc w:val="center"/>
              <w:rPr>
                <w:rFonts w:hAnsi="宋体" w:cs="宋体"/>
                <w:b/>
                <w:color w:val="auto"/>
                <w:sz w:val="24"/>
                <w:szCs w:val="24"/>
              </w:rPr>
            </w:pPr>
            <w:r>
              <w:rPr>
                <w:rFonts w:hint="eastAsia" w:hAnsi="宋体" w:cs="宋体"/>
                <w:b/>
                <w:color w:val="auto"/>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b/>
                <w:snapToGrid w:val="0"/>
                <w:color w:val="auto"/>
                <w:kern w:val="2"/>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b/>
                <w:snapToGrid w:val="0"/>
                <w:color w:val="auto"/>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b/>
                <w:snapToGrid w:val="0"/>
                <w:color w:val="auto"/>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b/>
                <w:snapToGrid w:val="0"/>
                <w:color w:val="auto"/>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b/>
                <w:snapToGrid w:val="0"/>
                <w:color w:val="auto"/>
                <w:kern w:val="2"/>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b/>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cs="宋体"/>
                <w:snapToGrid w:val="0"/>
                <w:color w:val="auto"/>
                <w:kern w:val="2"/>
              </w:rPr>
            </w:pPr>
          </w:p>
        </w:tc>
      </w:tr>
    </w:tbl>
    <w:p>
      <w:pPr>
        <w:pStyle w:val="51"/>
        <w:ind w:firstLine="3596" w:firstLineChars="1450"/>
        <w:rPr>
          <w:rFonts w:ascii="宋体" w:hAnsi="宋体" w:cs="宋体"/>
          <w:color w:val="auto"/>
        </w:rPr>
      </w:pPr>
      <w:r>
        <w:rPr>
          <w:rFonts w:hint="eastAsia" w:ascii="宋体" w:hAnsi="宋体" w:cs="宋体"/>
          <w:color w:val="auto"/>
        </w:rPr>
        <w:t>投标人：　　（盖章）</w:t>
      </w:r>
    </w:p>
    <w:p>
      <w:pPr>
        <w:pStyle w:val="51"/>
        <w:ind w:firstLine="3596" w:firstLineChars="1450"/>
        <w:rPr>
          <w:rFonts w:ascii="宋体" w:hAnsi="宋体" w:cs="宋体"/>
          <w:color w:val="auto"/>
        </w:rPr>
      </w:pPr>
      <w:r>
        <w:rPr>
          <w:rFonts w:hint="eastAsia" w:ascii="宋体" w:hAnsi="宋体" w:cs="宋体"/>
          <w:color w:val="auto"/>
        </w:rPr>
        <w:t>法定代表人或授权代理人(签字或盖章)：</w:t>
      </w:r>
    </w:p>
    <w:p>
      <w:pPr>
        <w:tabs>
          <w:tab w:val="left" w:pos="720"/>
        </w:tabs>
        <w:snapToGrid w:val="0"/>
        <w:spacing w:line="360" w:lineRule="auto"/>
        <w:jc w:val="right"/>
        <w:rPr>
          <w:rFonts w:ascii="宋体" w:hAnsi="宋体" w:cs="宋体"/>
          <w:color w:val="auto"/>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rPr>
        <w:t>日期：年月日</w:t>
      </w:r>
    </w:p>
    <w:p>
      <w:pPr>
        <w:pStyle w:val="10"/>
        <w:rPr>
          <w:color w:val="auto"/>
        </w:rPr>
      </w:pPr>
    </w:p>
    <w:p>
      <w:pPr>
        <w:pStyle w:val="87"/>
        <w:spacing w:beforeLines="0" w:after="120"/>
        <w:jc w:val="left"/>
        <w:rPr>
          <w:rFonts w:ascii="宋体" w:hAnsi="宋体" w:eastAsia="宋体" w:cs="宋体"/>
          <w:b w:val="0"/>
          <w:color w:val="auto"/>
          <w:spacing w:val="0"/>
          <w:kern w:val="2"/>
          <w:sz w:val="24"/>
          <w:szCs w:val="24"/>
        </w:rPr>
      </w:pPr>
      <w:bookmarkStart w:id="42" w:name="_Toc32404"/>
      <w:r>
        <w:rPr>
          <w:rFonts w:hint="eastAsia" w:ascii="宋体" w:hAnsi="宋体" w:eastAsia="宋体" w:cs="宋体"/>
          <w:b w:val="0"/>
          <w:color w:val="auto"/>
          <w:spacing w:val="0"/>
          <w:kern w:val="2"/>
          <w:sz w:val="24"/>
          <w:szCs w:val="24"/>
        </w:rPr>
        <w:t>附件七：主要设备、材料拟选用品牌表</w:t>
      </w:r>
      <w:bookmarkEnd w:id="42"/>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主要设备、材料拟选用品牌表</w:t>
      </w:r>
    </w:p>
    <w:tbl>
      <w:tblPr>
        <w:tblStyle w:val="39"/>
        <w:tblW w:w="13317" w:type="dxa"/>
        <w:jc w:val="center"/>
        <w:tblLayout w:type="fixed"/>
        <w:tblCellMar>
          <w:top w:w="0" w:type="dxa"/>
          <w:left w:w="0" w:type="dxa"/>
          <w:bottom w:w="0" w:type="dxa"/>
          <w:right w:w="0" w:type="dxa"/>
        </w:tblCellMar>
      </w:tblPr>
      <w:tblGrid>
        <w:gridCol w:w="763"/>
        <w:gridCol w:w="4638"/>
        <w:gridCol w:w="3277"/>
        <w:gridCol w:w="2757"/>
        <w:gridCol w:w="1882"/>
      </w:tblGrid>
      <w:tr>
        <w:tblPrEx>
          <w:tblCellMar>
            <w:top w:w="0" w:type="dxa"/>
            <w:left w:w="0" w:type="dxa"/>
            <w:bottom w:w="0" w:type="dxa"/>
            <w:right w:w="0" w:type="dxa"/>
          </w:tblCellMar>
        </w:tblPrEx>
        <w:trPr>
          <w:trHeight w:val="622" w:hRule="atLeast"/>
          <w:tblHeader/>
          <w:jc w:val="center"/>
        </w:trPr>
        <w:tc>
          <w:tcPr>
            <w:tcW w:w="763" w:type="dxa"/>
            <w:tcBorders>
              <w:top w:val="single" w:color="auto" w:sz="4" w:space="0"/>
              <w:left w:val="single" w:color="auto" w:sz="4" w:space="0"/>
              <w:bottom w:val="single" w:color="000000" w:sz="4" w:space="0"/>
              <w:right w:val="nil"/>
            </w:tcBorders>
            <w:noWrap/>
            <w:tcMar>
              <w:top w:w="15" w:type="dxa"/>
              <w:left w:w="15" w:type="dxa"/>
              <w:bottom w:w="0" w:type="dxa"/>
              <w:right w:w="15" w:type="dxa"/>
            </w:tcMar>
            <w:vAlign w:val="center"/>
          </w:tcPr>
          <w:p>
            <w:pPr>
              <w:jc w:val="center"/>
              <w:rPr>
                <w:rFonts w:ascii="宋体" w:hAnsi="宋体" w:cs="宋体"/>
                <w:b/>
                <w:bCs/>
                <w:color w:val="auto"/>
                <w:sz w:val="22"/>
              </w:rPr>
            </w:pPr>
            <w:r>
              <w:rPr>
                <w:rFonts w:hint="eastAsia" w:ascii="宋体" w:hAnsi="宋体" w:cs="宋体"/>
                <w:b/>
                <w:bCs/>
                <w:color w:val="auto"/>
                <w:sz w:val="22"/>
              </w:rPr>
              <w:t>序号</w:t>
            </w:r>
          </w:p>
        </w:tc>
        <w:tc>
          <w:tcPr>
            <w:tcW w:w="4638" w:type="dxa"/>
            <w:tcBorders>
              <w:top w:val="single" w:color="auto"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r>
              <w:rPr>
                <w:rFonts w:hint="eastAsia" w:ascii="宋体" w:hAnsi="宋体" w:cs="宋体"/>
                <w:b/>
                <w:bCs/>
                <w:color w:val="auto"/>
                <w:sz w:val="22"/>
              </w:rPr>
              <w:t>主要设备、材料名称</w:t>
            </w:r>
          </w:p>
        </w:tc>
        <w:tc>
          <w:tcPr>
            <w:tcW w:w="3277" w:type="dxa"/>
            <w:tcBorders>
              <w:top w:val="single" w:color="auto"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r>
              <w:rPr>
                <w:rFonts w:hint="eastAsia" w:ascii="宋体" w:hAnsi="宋体" w:cs="宋体"/>
                <w:b/>
                <w:bCs/>
                <w:color w:val="auto"/>
                <w:sz w:val="22"/>
              </w:rPr>
              <w:t>设备材料推荐品牌（或相当于）</w:t>
            </w:r>
          </w:p>
        </w:tc>
        <w:tc>
          <w:tcPr>
            <w:tcW w:w="2757" w:type="dxa"/>
            <w:tcBorders>
              <w:top w:val="single" w:color="auto"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kern w:val="0"/>
                <w:sz w:val="22"/>
              </w:rPr>
              <w:t>备 注</w:t>
            </w:r>
          </w:p>
        </w:tc>
        <w:tc>
          <w:tcPr>
            <w:tcW w:w="1882" w:type="dxa"/>
            <w:tcBorders>
              <w:top w:val="single" w:color="auto"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b/>
                <w:color w:val="auto"/>
                <w:kern w:val="0"/>
                <w:sz w:val="22"/>
              </w:rPr>
            </w:pPr>
            <w:r>
              <w:rPr>
                <w:rFonts w:hint="eastAsia" w:ascii="宋体" w:hAnsi="宋体" w:cs="宋体"/>
                <w:b/>
                <w:color w:val="auto"/>
                <w:kern w:val="0"/>
                <w:sz w:val="22"/>
              </w:rPr>
              <w:t>投标人拟选用品牌</w:t>
            </w:r>
          </w:p>
        </w:tc>
      </w:tr>
      <w:tr>
        <w:tblPrEx>
          <w:tblCellMar>
            <w:top w:w="0" w:type="dxa"/>
            <w:left w:w="0" w:type="dxa"/>
            <w:bottom w:w="0" w:type="dxa"/>
            <w:right w:w="0" w:type="dxa"/>
          </w:tblCellMar>
        </w:tblPrEx>
        <w:trPr>
          <w:trHeight w:val="314" w:hRule="atLeas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color w:val="auto"/>
                <w:sz w:val="22"/>
              </w:rPr>
            </w:pPr>
            <w:r>
              <w:rPr>
                <w:rFonts w:hint="eastAsia" w:ascii="宋体" w:hAnsi="宋体" w:cs="宋体"/>
                <w:b/>
                <w:color w:val="auto"/>
                <w:sz w:val="22"/>
              </w:rPr>
              <w:t>一</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color w:val="auto"/>
                <w:sz w:val="22"/>
              </w:rPr>
            </w:pPr>
            <w:r>
              <w:rPr>
                <w:rFonts w:hint="eastAsia" w:ascii="宋体" w:hAnsi="宋体" w:cs="宋体"/>
                <w:b/>
                <w:color w:val="auto"/>
                <w:sz w:val="22"/>
              </w:rPr>
              <w:t>装饰工程</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p>
        </w:tc>
      </w:tr>
      <w:tr>
        <w:tblPrEx>
          <w:tblCellMar>
            <w:top w:w="0" w:type="dxa"/>
            <w:left w:w="0" w:type="dxa"/>
            <w:bottom w:w="0" w:type="dxa"/>
            <w:right w:w="0" w:type="dxa"/>
          </w:tblCellMar>
        </w:tblPrEx>
        <w:trPr>
          <w:trHeight w:val="360" w:hRule="atLeas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镀锌型钢、钢材，钢通</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攀钢、广钢、韶钢</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57" w:hRule="atLeas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2</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铝合金型材、铝合金装饰板、铝合金门窗</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兴发、广铝、凤铝、现代</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479"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3</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大理石、花岗石</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马可波罗、安华、简一</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861"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4</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陶瓷墙、地面块料：瓷片、抛光砖、防滑砖、耐磨砖等</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东鹏、欧雅、卡米亚、鹰牌</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408"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5</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防静电地板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汇丽、众力、向利</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72"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6</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门窗钢化玻璃、工艺玻璃</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信义、川鸿、南玻</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55"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7</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金属天花、吊顶</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华狮龙、伟业、建龙</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65"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8</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hAnsi="宋体" w:cs="宋体"/>
                <w:color w:val="auto"/>
                <w:sz w:val="22"/>
              </w:rPr>
            </w:pPr>
            <w:r>
              <w:rPr>
                <w:rFonts w:hint="eastAsia" w:ascii="宋体" w:hAnsi="宋体" w:cs="宋体"/>
                <w:color w:val="auto"/>
                <w:sz w:val="22"/>
              </w:rPr>
              <w:t>硅酸钙板、石膏板、吸音板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Style w:val="113"/>
                <w:rFonts w:hint="default" w:ascii="宋体" w:hAnsi="宋体" w:eastAsia="宋体" w:cs="宋体"/>
                <w:color w:val="auto"/>
              </w:rPr>
              <w:t>龙牌、</w:t>
            </w:r>
            <w:r>
              <w:rPr>
                <w:rFonts w:hint="eastAsia" w:ascii="宋体" w:hAnsi="宋体" w:cs="宋体"/>
                <w:color w:val="auto"/>
                <w:sz w:val="22"/>
              </w:rPr>
              <w:t>可耐福、三乐、雄塑</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95"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9</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铝塑复合板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吉鑫祥、未来之窗、华尔泰</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54"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10</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铝板方通、复合蜂窝铝板、铝板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color w:val="auto"/>
                <w:sz w:val="22"/>
              </w:rPr>
            </w:pPr>
            <w:r>
              <w:rPr>
                <w:rStyle w:val="114"/>
                <w:rFonts w:hint="default"/>
                <w:color w:val="auto"/>
                <w:sz w:val="22"/>
                <w:szCs w:val="22"/>
              </w:rPr>
              <w:t>欧朗德、众旺、</w:t>
            </w:r>
            <w:r>
              <w:rPr>
                <w:rStyle w:val="115"/>
                <w:rFonts w:hint="default"/>
                <w:color w:val="auto"/>
              </w:rPr>
              <w:t>华狮龙</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82"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11</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抗倍特板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富美家、</w:t>
            </w:r>
            <w:r>
              <w:rPr>
                <w:rFonts w:hint="eastAsia" w:ascii="宋体" w:hAnsi="宋体" w:cs="宋体"/>
                <w:color w:val="auto"/>
                <w:kern w:val="0"/>
                <w:sz w:val="22"/>
              </w:rPr>
              <w:t>邦比、富迪</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67"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12</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防火饰面板、木饰面板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富美家、</w:t>
            </w:r>
            <w:r>
              <w:rPr>
                <w:rFonts w:hint="eastAsia" w:ascii="宋体" w:hAnsi="宋体" w:cs="宋体"/>
                <w:color w:val="auto"/>
                <w:kern w:val="0"/>
                <w:sz w:val="22"/>
              </w:rPr>
              <w:t>威</w:t>
            </w:r>
            <w:r>
              <w:rPr>
                <w:rFonts w:hint="eastAsia" w:ascii="宋体" w:hAnsi="宋体" w:cs="宋体"/>
                <w:color w:val="auto"/>
                <w:sz w:val="22"/>
              </w:rPr>
              <w:t>美家、亲美家、广东晨晖、佛山森的</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24"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13</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220" w:firstLineChars="100"/>
              <w:rPr>
                <w:rFonts w:ascii="宋体" w:hAnsi="宋体" w:cs="宋体"/>
                <w:color w:val="auto"/>
                <w:sz w:val="22"/>
              </w:rPr>
            </w:pPr>
            <w:r>
              <w:rPr>
                <w:rFonts w:hint="eastAsia" w:ascii="宋体" w:hAnsi="宋体" w:cs="宋体"/>
                <w:color w:val="auto"/>
                <w:sz w:val="22"/>
              </w:rPr>
              <w:t>难燃胶合板、木枋，难燃装饰板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Style w:val="116"/>
                <w:rFonts w:hint="default" w:ascii="宋体" w:hAnsi="宋体" w:eastAsia="宋体" w:cs="宋体"/>
                <w:color w:val="auto"/>
              </w:rPr>
              <w:t>广东豪鹏、</w:t>
            </w:r>
            <w:r>
              <w:rPr>
                <w:rStyle w:val="113"/>
                <w:rFonts w:hint="default" w:ascii="宋体" w:hAnsi="宋体" w:eastAsia="宋体" w:cs="宋体"/>
                <w:color w:val="auto"/>
              </w:rPr>
              <w:t>广东丰之林、</w:t>
            </w:r>
            <w:r>
              <w:rPr>
                <w:rStyle w:val="117"/>
                <w:rFonts w:hint="default"/>
                <w:color w:val="auto"/>
              </w:rPr>
              <w:t>木艺安</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68"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14</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石膏、混凝土装饰制品、陶粒</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炜盛、康力来、华穗</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96"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15</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水泥、湿拌砂浆、干混砂浆</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超力、台泥、石井</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10"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16</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瓷砖胶</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德高、东方雨虹、</w:t>
            </w:r>
            <w:r>
              <w:rPr>
                <w:rFonts w:hint="eastAsia" w:ascii="宋体" w:hAnsi="宋体" w:cs="宋体"/>
                <w:color w:val="auto"/>
                <w:kern w:val="0"/>
                <w:sz w:val="22"/>
              </w:rPr>
              <w:t>楼邦、马贝卓能</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85"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17</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电动闭门器装置</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r>
              <w:rPr>
                <w:rFonts w:hint="eastAsia" w:ascii="宋体" w:hAnsi="宋体" w:cs="宋体"/>
                <w:color w:val="auto"/>
                <w:sz w:val="22"/>
              </w:rPr>
              <w:t>日本良明、乐声、GMT、德国多玛</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877"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18</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五金包括门锁、地弹、执手、闭门器、门夹、合页、卫浴五金等</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喜多美、</w:t>
            </w:r>
            <w:r>
              <w:rPr>
                <w:rFonts w:hint="eastAsia" w:ascii="宋体" w:hAnsi="宋体" w:cs="宋体"/>
                <w:color w:val="auto"/>
                <w:sz w:val="22"/>
              </w:rPr>
              <w:t>坚朗、固力、日本良明、GMT、台湾铂朗</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96"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19</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墙地面油漆、涂料</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立邦漆、多乐士、东莞东升、秀帕</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32"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20</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防水涂料、防水卷材</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东方雨虹、</w:t>
            </w:r>
            <w:r>
              <w:rPr>
                <w:rFonts w:hint="eastAsia" w:ascii="宋体" w:hAnsi="宋体" w:cs="宋体"/>
                <w:color w:val="auto"/>
                <w:kern w:val="0"/>
                <w:sz w:val="22"/>
              </w:rPr>
              <w:t>楼邦、</w:t>
            </w:r>
            <w:r>
              <w:rPr>
                <w:rFonts w:hint="eastAsia" w:ascii="宋体" w:hAnsi="宋体" w:cs="宋体"/>
                <w:color w:val="auto"/>
                <w:sz w:val="22"/>
              </w:rPr>
              <w:t>德高</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271"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21</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钢质防火门</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Style w:val="114"/>
                <w:rFonts w:hint="default"/>
                <w:color w:val="auto"/>
                <w:sz w:val="22"/>
                <w:szCs w:val="22"/>
              </w:rPr>
              <w:t>宇宙、</w:t>
            </w:r>
            <w:r>
              <w:rPr>
                <w:rStyle w:val="115"/>
                <w:rFonts w:hint="default"/>
                <w:color w:val="auto"/>
              </w:rPr>
              <w:t>广州白云南粤、</w:t>
            </w:r>
            <w:r>
              <w:rPr>
                <w:rFonts w:hint="eastAsia" w:ascii="宋体" w:hAnsi="宋体" w:cs="宋体"/>
                <w:color w:val="auto"/>
                <w:sz w:val="22"/>
              </w:rPr>
              <w:t>蓝盾</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Style w:val="114"/>
                <w:rFonts w:hint="default"/>
                <w:color w:val="auto"/>
                <w:sz w:val="22"/>
                <w:szCs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260"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22</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Style w:val="114"/>
                <w:rFonts w:hint="default"/>
                <w:color w:val="auto"/>
                <w:sz w:val="22"/>
                <w:szCs w:val="22"/>
              </w:rPr>
            </w:pPr>
            <w:r>
              <w:rPr>
                <w:rStyle w:val="114"/>
                <w:rFonts w:hint="default"/>
                <w:color w:val="auto"/>
                <w:sz w:val="22"/>
                <w:szCs w:val="22"/>
              </w:rPr>
              <w:t>实木地板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Style w:val="114"/>
                <w:rFonts w:hint="default"/>
                <w:color w:val="auto"/>
                <w:sz w:val="22"/>
                <w:szCs w:val="22"/>
              </w:rPr>
            </w:pPr>
            <w:r>
              <w:rPr>
                <w:rStyle w:val="114"/>
                <w:rFonts w:hint="default"/>
                <w:color w:val="auto"/>
                <w:sz w:val="22"/>
                <w:szCs w:val="22"/>
              </w:rPr>
              <w:t>瑞嘉、圣象、博典</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Style w:val="114"/>
                <w:rFonts w:hint="default"/>
                <w:color w:val="auto"/>
                <w:sz w:val="22"/>
                <w:szCs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544"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r>
              <w:rPr>
                <w:rFonts w:hint="eastAsia" w:ascii="宋体" w:hAnsi="宋体" w:cs="宋体"/>
                <w:color w:val="auto"/>
                <w:sz w:val="22"/>
              </w:rPr>
              <w:t>23</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地板胶</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Style w:val="114"/>
                <w:rFonts w:hint="default"/>
                <w:color w:val="auto"/>
                <w:sz w:val="22"/>
                <w:szCs w:val="22"/>
              </w:rPr>
              <w:t>法国洁福、</w:t>
            </w:r>
            <w:r>
              <w:rPr>
                <w:rStyle w:val="115"/>
                <w:rFonts w:hint="default"/>
                <w:color w:val="auto"/>
              </w:rPr>
              <w:t>得嘉、艾宝龙、美国阿姆斯壮、秦力</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79"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24</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彩钢板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Style w:val="114"/>
                <w:rFonts w:hint="default"/>
                <w:color w:val="auto"/>
                <w:sz w:val="22"/>
                <w:szCs w:val="22"/>
              </w:rPr>
            </w:pPr>
            <w:r>
              <w:rPr>
                <w:rStyle w:val="114"/>
                <w:rFonts w:hint="default"/>
                <w:color w:val="auto"/>
                <w:sz w:val="22"/>
                <w:szCs w:val="22"/>
              </w:rPr>
              <w:t>华翱、</w:t>
            </w:r>
            <w:r>
              <w:rPr>
                <w:rFonts w:hint="eastAsia" w:ascii="宋体" w:hAnsi="宋体" w:cs="宋体"/>
                <w:color w:val="auto"/>
                <w:sz w:val="22"/>
              </w:rPr>
              <w:t>天虹、新景</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44"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2"/>
              </w:rPr>
            </w:pPr>
            <w:r>
              <w:rPr>
                <w:rFonts w:hint="eastAsia" w:ascii="宋体" w:hAnsi="宋体" w:cs="宋体"/>
                <w:bCs/>
                <w:color w:val="auto"/>
                <w:sz w:val="22"/>
              </w:rPr>
              <w:t>25</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r>
              <w:rPr>
                <w:rFonts w:hint="eastAsia" w:ascii="宋体" w:hAnsi="宋体" w:cs="宋体"/>
                <w:color w:val="auto"/>
                <w:sz w:val="22"/>
              </w:rPr>
              <w:t>不绣钢装饰管、无缝管、钢板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r>
              <w:rPr>
                <w:rFonts w:hint="eastAsia" w:ascii="宋体" w:hAnsi="宋体" w:cs="宋体"/>
                <w:color w:val="auto"/>
                <w:sz w:val="22"/>
              </w:rPr>
              <w:t>澜石、俊嘉、艺华</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259"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b/>
                <w:bCs/>
                <w:color w:val="auto"/>
                <w:sz w:val="22"/>
              </w:rPr>
              <w:t>二</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r>
              <w:rPr>
                <w:rFonts w:hint="eastAsia" w:ascii="宋体" w:hAnsi="宋体" w:cs="宋体"/>
                <w:b/>
                <w:bCs/>
                <w:color w:val="auto"/>
                <w:sz w:val="22"/>
              </w:rPr>
              <w:t>电气系统</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p>
        </w:tc>
      </w:tr>
      <w:tr>
        <w:tblPrEx>
          <w:tblCellMar>
            <w:top w:w="0" w:type="dxa"/>
            <w:left w:w="0" w:type="dxa"/>
            <w:bottom w:w="0" w:type="dxa"/>
            <w:right w:w="0" w:type="dxa"/>
          </w:tblCellMar>
        </w:tblPrEx>
        <w:trPr>
          <w:trHeight w:val="573"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配电箱、控制箱内开关元件及附件</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施耐德、西门子、ABB、正泰</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596"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2</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配电箱箱体，控制柜箱体，等电位箱</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东莞基业、友恒、旺洪</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572"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3</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电缆、电线</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番禺电缆厂、广州南洋电缆、广州电缆厂、荔湾电线厂</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610"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4</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桥架、金属线槽、镀锌电线管</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联塑、中兴、一通、韦恩</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323"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5</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PVC电线管、线槽</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联塑、、一通、韦恩、中兴</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394"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7</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开关、插座类</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施耐德、松本、西门子、TCL</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400"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9</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排气扇</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金铃、正野、绿岛风、BNN</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406"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10</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照明灯具</w:t>
            </w:r>
            <w:r>
              <w:rPr>
                <w:rFonts w:hint="eastAsia" w:ascii="宋体" w:hAnsi="宋体" w:cs="宋体"/>
                <w:color w:val="auto"/>
                <w:kern w:val="0"/>
                <w:sz w:val="22"/>
              </w:rPr>
              <w:t>、光源</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松下电工、三雄、飞利浦</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273"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b/>
                <w:color w:val="auto"/>
                <w:kern w:val="0"/>
                <w:sz w:val="22"/>
              </w:rPr>
              <w:t>三</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
                <w:bCs/>
                <w:color w:val="auto"/>
                <w:sz w:val="22"/>
              </w:rPr>
            </w:pPr>
            <w:r>
              <w:rPr>
                <w:rFonts w:hint="eastAsia" w:ascii="宋体" w:hAnsi="宋体" w:cs="宋体"/>
                <w:b/>
                <w:bCs/>
                <w:color w:val="auto"/>
                <w:sz w:val="22"/>
              </w:rPr>
              <w:t>给排水系统</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376"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1</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冷、热水给水铜管</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中德合资天力、宁波永亨、汇嘉</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629"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2</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不锈钢地漏、UPVC雨水斗</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喜多美、</w:t>
            </w:r>
            <w:r>
              <w:rPr>
                <w:rFonts w:hint="eastAsia" w:ascii="宋体" w:hAnsi="宋体" w:cs="宋体"/>
                <w:color w:val="auto"/>
                <w:sz w:val="22"/>
              </w:rPr>
              <w:t>联塑、顾地</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610" w:hRule="exact"/>
          <w:jc w:val="center"/>
        </w:trPr>
        <w:tc>
          <w:tcPr>
            <w:tcW w:w="76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3</w:t>
            </w:r>
          </w:p>
        </w:tc>
        <w:tc>
          <w:tcPr>
            <w:tcW w:w="463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UPVC排水管、PPR水管、HPDE管</w:t>
            </w:r>
          </w:p>
        </w:tc>
        <w:tc>
          <w:tcPr>
            <w:tcW w:w="32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日丰、联塑、顾地</w:t>
            </w:r>
          </w:p>
        </w:tc>
        <w:tc>
          <w:tcPr>
            <w:tcW w:w="275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629"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4</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 xml:space="preserve"> 洗手盘、座厕等卫生洁具（含五金件）</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东鹏、箭牌</w:t>
            </w:r>
            <w:r>
              <w:rPr>
                <w:rFonts w:hint="eastAsia" w:ascii="宋体" w:hAnsi="宋体" w:cs="宋体"/>
                <w:color w:val="auto"/>
                <w:kern w:val="0"/>
                <w:sz w:val="22"/>
              </w:rPr>
              <w:t>、鹰牌、钻石</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713"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5</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洗手台盘冷热水混合龙头、单冷龙头</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箭牌</w:t>
            </w:r>
            <w:r>
              <w:rPr>
                <w:rFonts w:hint="eastAsia" w:ascii="宋体" w:hAnsi="宋体" w:cs="宋体"/>
                <w:color w:val="auto"/>
                <w:kern w:val="0"/>
                <w:sz w:val="22"/>
              </w:rPr>
              <w:t>、</w:t>
            </w:r>
            <w:r>
              <w:rPr>
                <w:rFonts w:hint="eastAsia" w:ascii="宋体" w:hAnsi="宋体" w:cs="宋体"/>
                <w:color w:val="auto"/>
                <w:sz w:val="22"/>
              </w:rPr>
              <w:t>广州水暖、开平朝阳、九牧</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361"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6</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不锈钢洗手池</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福州国德、航列特、广州唯迪</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406"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7</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洗手台感应式龙头</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箭牌</w:t>
            </w:r>
            <w:r>
              <w:rPr>
                <w:rFonts w:hint="eastAsia" w:ascii="宋体" w:hAnsi="宋体" w:cs="宋体"/>
                <w:color w:val="auto"/>
                <w:kern w:val="0"/>
                <w:sz w:val="22"/>
              </w:rPr>
              <w:t>、</w:t>
            </w:r>
            <w:r>
              <w:rPr>
                <w:rFonts w:hint="eastAsia" w:ascii="宋体" w:hAnsi="宋体" w:cs="宋体"/>
                <w:color w:val="auto"/>
                <w:sz w:val="22"/>
              </w:rPr>
              <w:t>广州水暖、乐迪、九牧</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kern w:val="0"/>
                <w:sz w:val="22"/>
              </w:rPr>
            </w:pPr>
          </w:p>
        </w:tc>
      </w:tr>
      <w:tr>
        <w:tblPrEx>
          <w:tblCellMar>
            <w:top w:w="0" w:type="dxa"/>
            <w:left w:w="0" w:type="dxa"/>
            <w:bottom w:w="0" w:type="dxa"/>
            <w:right w:w="0" w:type="dxa"/>
          </w:tblCellMar>
        </w:tblPrEx>
        <w:trPr>
          <w:trHeight w:val="479"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b/>
                <w:color w:val="auto"/>
                <w:kern w:val="0"/>
                <w:sz w:val="22"/>
              </w:rPr>
              <w:t>四</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b/>
                <w:bCs/>
                <w:color w:val="auto"/>
                <w:sz w:val="22"/>
              </w:rPr>
              <w:t>弱电系统</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Style w:val="114"/>
                <w:rFonts w:hint="default"/>
                <w:color w:val="auto"/>
                <w:sz w:val="22"/>
                <w:szCs w:val="22"/>
              </w:rPr>
            </w:pP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Style w:val="114"/>
                <w:rFonts w:hint="default"/>
                <w:color w:val="auto"/>
                <w:sz w:val="22"/>
                <w:szCs w:val="22"/>
              </w:rPr>
            </w:pP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Style w:val="114"/>
                <w:rFonts w:hint="default"/>
                <w:color w:val="auto"/>
                <w:sz w:val="22"/>
                <w:szCs w:val="22"/>
              </w:rPr>
            </w:pPr>
          </w:p>
        </w:tc>
      </w:tr>
      <w:tr>
        <w:tblPrEx>
          <w:tblCellMar>
            <w:top w:w="0" w:type="dxa"/>
            <w:left w:w="0" w:type="dxa"/>
            <w:bottom w:w="0" w:type="dxa"/>
            <w:right w:w="0" w:type="dxa"/>
          </w:tblCellMar>
        </w:tblPrEx>
        <w:trPr>
          <w:trHeight w:val="348"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主机柜</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顺通、金盾、博顺兴</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29"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kern w:val="0"/>
                <w:sz w:val="22"/>
              </w:rPr>
              <w:t>光纤线，超六类非屏蔽双绞线</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康普、康宁、山泽</w:t>
            </w:r>
            <w:r>
              <w:rPr>
                <w:rStyle w:val="114"/>
                <w:rFonts w:hint="default"/>
                <w:color w:val="auto"/>
                <w:sz w:val="22"/>
                <w:szCs w:val="22"/>
              </w:rPr>
              <w:t>、万泰科技</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08"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3</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ind w:firstLine="220" w:firstLineChars="100"/>
              <w:textAlignment w:val="center"/>
              <w:rPr>
                <w:rFonts w:ascii="宋体" w:hAnsi="宋体" w:cs="宋体"/>
                <w:color w:val="auto"/>
                <w:sz w:val="22"/>
              </w:rPr>
            </w:pPr>
            <w:r>
              <w:rPr>
                <w:rFonts w:hint="eastAsia" w:ascii="宋体" w:hAnsi="宋体" w:cs="宋体"/>
                <w:color w:val="auto"/>
                <w:kern w:val="0"/>
                <w:sz w:val="22"/>
              </w:rPr>
              <w:t>信息插座</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Style w:val="114"/>
                <w:rFonts w:hint="default"/>
                <w:color w:val="auto"/>
                <w:sz w:val="22"/>
                <w:szCs w:val="22"/>
              </w:rPr>
              <w:t>康普、安普</w:t>
            </w:r>
            <w:r>
              <w:rPr>
                <w:rStyle w:val="115"/>
                <w:rFonts w:hint="default"/>
                <w:color w:val="auto"/>
              </w:rPr>
              <w:t>、施耐德</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66"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4</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应急照明灯具、集中控制集中电源</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三雄极光、西默、泛海三江</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80" w:hRule="exact"/>
          <w:jc w:val="center"/>
        </w:trPr>
        <w:tc>
          <w:tcPr>
            <w:tcW w:w="7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w:t>
            </w:r>
          </w:p>
        </w:tc>
        <w:tc>
          <w:tcPr>
            <w:tcW w:w="46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桥架、金属线槽、镀锌电线管</w:t>
            </w:r>
          </w:p>
        </w:tc>
        <w:tc>
          <w:tcPr>
            <w:tcW w:w="32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 w:val="22"/>
              </w:rPr>
            </w:pPr>
            <w:r>
              <w:rPr>
                <w:rFonts w:hint="eastAsia" w:ascii="宋体" w:hAnsi="宋体" w:cs="宋体"/>
                <w:color w:val="auto"/>
                <w:sz w:val="22"/>
              </w:rPr>
              <w:t>联塑、中兴、一通、韦恩</w:t>
            </w:r>
          </w:p>
        </w:tc>
        <w:tc>
          <w:tcPr>
            <w:tcW w:w="27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84"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6</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应急广播及背景音乐扬声器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泛海三江、海湾、北大青鸟</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30"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9</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无线AP、无线控制器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华为、cisco 、H3C</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90"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10</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网络存储设备</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海康威视、霍尼韦尔、华为</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03"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11</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储存硬盘</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希捷、西部数据、东芝</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895"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12</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六类配线架、理线架、模块、光纤配线架、理线架</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Style w:val="114"/>
                <w:rFonts w:hint="default"/>
                <w:color w:val="auto"/>
                <w:sz w:val="22"/>
                <w:szCs w:val="22"/>
              </w:rPr>
              <w:t>康普、安普、</w:t>
            </w:r>
            <w:r>
              <w:rPr>
                <w:rStyle w:val="115"/>
                <w:rFonts w:hint="default"/>
                <w:color w:val="auto"/>
              </w:rPr>
              <w:t>德特威勒</w:t>
            </w:r>
            <w:r>
              <w:rPr>
                <w:rFonts w:hint="eastAsia" w:ascii="宋体" w:hAnsi="宋体" w:cs="宋体"/>
                <w:color w:val="auto"/>
                <w:kern w:val="0"/>
                <w:sz w:val="22"/>
              </w:rPr>
              <w:t>、山泽</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Style w:val="114"/>
                <w:rFonts w:hint="default"/>
                <w:color w:val="auto"/>
                <w:sz w:val="22"/>
                <w:szCs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47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13</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彩色半球固定摄像机</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海康威视、霍尼韦尔、博世</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821"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14</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门禁控制器、读卡器、电锁（带门磁开关）</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霍尼韦尔、海康威视、博世</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288"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b/>
                <w:color w:val="auto"/>
                <w:kern w:val="0"/>
                <w:sz w:val="22"/>
              </w:rPr>
              <w:t>五</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b/>
                <w:color w:val="auto"/>
                <w:kern w:val="0"/>
                <w:sz w:val="22"/>
              </w:rPr>
              <w:t>通风空调系统</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01"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1</w:t>
            </w:r>
          </w:p>
        </w:tc>
        <w:tc>
          <w:tcPr>
            <w:tcW w:w="4638" w:type="dxa"/>
            <w:tcBorders>
              <w:top w:val="single" w:color="auto" w:sz="4" w:space="0"/>
              <w:left w:val="single" w:color="auto" w:sz="4" w:space="0"/>
              <w:bottom w:val="single" w:color="auto" w:sz="4" w:space="0"/>
              <w:right w:val="single" w:color="auto" w:sz="4" w:space="0"/>
            </w:tcBorders>
            <w:vAlign w:val="center"/>
          </w:tcPr>
          <w:p>
            <w:pPr>
              <w:pStyle w:val="35"/>
              <w:widowControl/>
              <w:rPr>
                <w:rFonts w:ascii="宋体" w:hAnsi="宋体" w:cs="宋体"/>
                <w:color w:val="auto"/>
                <w:sz w:val="22"/>
              </w:rPr>
            </w:pPr>
            <w:r>
              <w:rPr>
                <w:rFonts w:hint="eastAsia" w:ascii="宋体" w:hAnsi="宋体" w:cs="宋体"/>
                <w:color w:val="auto"/>
                <w:sz w:val="22"/>
              </w:rPr>
              <w:t>变频多联式空调机、风机盘管、温控器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LG、大金、三凌</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28"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2</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新风柜机</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绿岛风、天加、德通</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4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3</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风口、风阀、消声器、散流器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云丰、百成、南方</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73"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4</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镀锌焊接钢管、无缝钢管</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广州钢管厂、珠江钢管厂、浙江隆达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80"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5</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冷凝水管UPVC</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广东联塑、上海逸通、上海瑞好</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2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6</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镀锌薄钢板、不锈钢板</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Style w:val="114"/>
                <w:rFonts w:hint="default"/>
                <w:color w:val="auto"/>
                <w:sz w:val="22"/>
                <w:szCs w:val="22"/>
              </w:rPr>
              <w:t>鞍钢、浦项（张家港）</w:t>
            </w:r>
            <w:r>
              <w:rPr>
                <w:rStyle w:val="115"/>
                <w:rFonts w:hint="default"/>
                <w:color w:val="auto"/>
              </w:rPr>
              <w:t>、攀钢、宝钢</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02"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7</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sz w:val="22"/>
              </w:rPr>
              <w:t>冷凝铜管</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sz w:val="22"/>
              </w:rPr>
              <w:t>飞轮、华鸿、海亮</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727" w:hRule="exact"/>
          <w:jc w:val="center"/>
        </w:trPr>
        <w:tc>
          <w:tcPr>
            <w:tcW w:w="763"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8</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通风机、送排风机、补风机、排烟机等风机</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九洲、绿岛风、德通</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90" w:hRule="exact"/>
          <w:jc w:val="center"/>
        </w:trPr>
        <w:tc>
          <w:tcPr>
            <w:tcW w:w="763"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9</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保温材料（B1级橡塑复合隔热材料）</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阿乐斯、华美、福乐斯</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285" w:hRule="exact"/>
          <w:jc w:val="center"/>
        </w:trPr>
        <w:tc>
          <w:tcPr>
            <w:tcW w:w="763"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auto"/>
                <w:kern w:val="0"/>
                <w:sz w:val="22"/>
              </w:rPr>
            </w:pPr>
            <w:r>
              <w:rPr>
                <w:rFonts w:hint="eastAsia" w:ascii="宋体" w:hAnsi="宋体" w:cs="宋体"/>
                <w:b/>
                <w:bCs/>
                <w:color w:val="auto"/>
                <w:kern w:val="0"/>
                <w:sz w:val="22"/>
              </w:rPr>
              <w:t>六</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b/>
                <w:color w:val="auto"/>
                <w:kern w:val="0"/>
                <w:sz w:val="22"/>
              </w:rPr>
              <w:t>火灾自动报警系统</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47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火灾自动报警系统主机</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泛海三江/西门子/海湾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86"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烟感探测器、短路隔离器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泛海三江/西门子/海湾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47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3</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消防专用电话分机</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泛海三江/西门子/海湾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482"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4</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火灾声光报警器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泛海三江/西门子/海湾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892"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单输入单输出模块、单输入模块、双输入双输出模块、隔离模块</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泛海三江/西门子/海湾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76"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手动报警按钮(带电话插孔)、紧急启停按钮</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西门子、泛海三江、海湾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417"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7</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消防接线箱</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泛海三江/西门子/海湾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410"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8</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消防线缆</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泛海三江/西门子/海湾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90"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9</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火灾集中报警控制器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泛海三江/西门子/海湾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408"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10</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消防电源监控系统设备</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泛海三江/西门子/海湾</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388"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b/>
                <w:bCs/>
                <w:color w:val="auto"/>
                <w:sz w:val="22"/>
              </w:rPr>
              <w:t>七</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b/>
                <w:color w:val="auto"/>
                <w:kern w:val="0"/>
                <w:sz w:val="22"/>
              </w:rPr>
              <w:t>消防水系统</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p>
        </w:tc>
      </w:tr>
      <w:tr>
        <w:tblPrEx>
          <w:tblCellMar>
            <w:top w:w="0" w:type="dxa"/>
            <w:left w:w="0" w:type="dxa"/>
            <w:bottom w:w="0" w:type="dxa"/>
            <w:right w:w="0" w:type="dxa"/>
          </w:tblCellMar>
        </w:tblPrEx>
        <w:trPr>
          <w:trHeight w:val="657"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阀门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宁波埃美柯、永泉、</w:t>
            </w:r>
            <w:r>
              <w:rPr>
                <w:rStyle w:val="114"/>
                <w:rFonts w:hint="default"/>
                <w:color w:val="auto"/>
                <w:sz w:val="22"/>
                <w:szCs w:val="22"/>
              </w:rPr>
              <w:t>福建恒广、</w:t>
            </w:r>
            <w:r>
              <w:rPr>
                <w:rStyle w:val="115"/>
                <w:rFonts w:hint="default"/>
                <w:color w:val="auto"/>
              </w:rPr>
              <w:t>永泉、冠龙、广一</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73"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内外热浸镀锌钢管</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广州荣钢、广州钢管厂、珠江钢管厂</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903"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3</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消火栓、灭火器放置箱（内含灭火器）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Style w:val="114"/>
                <w:rFonts w:hint="default"/>
                <w:color w:val="auto"/>
                <w:sz w:val="22"/>
                <w:szCs w:val="22"/>
              </w:rPr>
              <w:t>广州东江、东莞浙安、</w:t>
            </w:r>
            <w:r>
              <w:rPr>
                <w:rStyle w:val="115"/>
                <w:rFonts w:hint="default"/>
                <w:color w:val="auto"/>
              </w:rPr>
              <w:t>上海金盾、天广消防、广东胜捷、闽山、泰昌</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587"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4</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Y型过滤器、阀门、信号闸阀</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上海冠龙/广州越海/天津塘沽</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695"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sz w:val="22"/>
              </w:rPr>
              <w:t>5</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防毒面具、灭火器</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Style w:val="114"/>
                <w:rFonts w:hint="default"/>
                <w:color w:val="auto"/>
                <w:sz w:val="22"/>
                <w:szCs w:val="22"/>
              </w:rPr>
              <w:t>福建恒广、</w:t>
            </w:r>
            <w:r>
              <w:rPr>
                <w:rStyle w:val="115"/>
                <w:rFonts w:hint="default"/>
                <w:color w:val="auto"/>
              </w:rPr>
              <w:t>广东胜捷、闽山、泰昌、</w:t>
            </w:r>
            <w:r>
              <w:rPr>
                <w:rFonts w:hint="eastAsia" w:ascii="宋体" w:hAnsi="宋体" w:cs="宋体"/>
                <w:color w:val="auto"/>
                <w:kern w:val="0"/>
                <w:sz w:val="22"/>
              </w:rPr>
              <w:t>广州东江、天广消防</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r>
        <w:tblPrEx>
          <w:tblCellMar>
            <w:top w:w="0" w:type="dxa"/>
            <w:left w:w="0" w:type="dxa"/>
            <w:bottom w:w="0" w:type="dxa"/>
            <w:right w:w="0" w:type="dxa"/>
          </w:tblCellMar>
        </w:tblPrEx>
        <w:trPr>
          <w:trHeight w:val="718"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sz w:val="22"/>
              </w:rPr>
              <w:t>6</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sz w:val="22"/>
              </w:rPr>
              <w:t>喷淋头</w:t>
            </w:r>
          </w:p>
        </w:tc>
        <w:tc>
          <w:tcPr>
            <w:tcW w:w="3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广东胜捷、广东平安、</w:t>
            </w:r>
            <w:r>
              <w:rPr>
                <w:rFonts w:hint="eastAsia" w:ascii="宋体" w:hAnsi="宋体" w:cs="宋体"/>
                <w:color w:val="auto"/>
                <w:sz w:val="22"/>
              </w:rPr>
              <w:t>桂安、闽山、天广消防</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按图纸及技术要求</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rPr>
            </w:pPr>
          </w:p>
        </w:tc>
      </w:tr>
    </w:tbl>
    <w:p>
      <w:pPr>
        <w:spacing w:line="360" w:lineRule="auto"/>
        <w:rPr>
          <w:rFonts w:ascii="宋体" w:hAnsi="宋体" w:cs="宋体"/>
          <w:color w:val="auto"/>
          <w:szCs w:val="21"/>
        </w:rPr>
      </w:pPr>
      <w:r>
        <w:rPr>
          <w:rFonts w:hint="eastAsia" w:ascii="宋体" w:hAnsi="宋体" w:cs="宋体"/>
          <w:color w:val="auto"/>
          <w:szCs w:val="21"/>
        </w:rPr>
        <w:t>注： 1、本表中选用的主要材料、设备由投标人视本工程具体实际情况自行填报。</w:t>
      </w:r>
    </w:p>
    <w:p>
      <w:pPr>
        <w:spacing w:line="360" w:lineRule="auto"/>
        <w:ind w:firstLine="525" w:firstLineChars="250"/>
        <w:rPr>
          <w:rFonts w:ascii="宋体" w:hAnsi="宋体" w:cs="宋体"/>
          <w:color w:val="auto"/>
          <w:szCs w:val="21"/>
        </w:rPr>
      </w:pPr>
      <w:r>
        <w:rPr>
          <w:rFonts w:hint="eastAsia" w:ascii="宋体" w:hAnsi="宋体" w:cs="宋体"/>
          <w:color w:val="auto"/>
          <w:szCs w:val="21"/>
        </w:rPr>
        <w:t>2、投标人若在技术标投标文件中选用的材料、设备与经济标投标文件中选用材料、设备不一致的，中标后，招标人有权选用质量性能较优、质量档次高的品牌/生产厂家，投标人不能因此向招标人要求调整价差。</w:t>
      </w:r>
    </w:p>
    <w:p>
      <w:pPr>
        <w:spacing w:line="360" w:lineRule="auto"/>
        <w:ind w:firstLine="525" w:firstLineChars="250"/>
        <w:rPr>
          <w:rFonts w:ascii="宋体" w:hAnsi="宋体" w:cs="宋体"/>
          <w:color w:val="auto"/>
          <w:szCs w:val="21"/>
        </w:rPr>
      </w:pPr>
      <w:r>
        <w:rPr>
          <w:rFonts w:hint="eastAsia" w:ascii="宋体" w:hAnsi="宋体" w:cs="宋体"/>
          <w:color w:val="auto"/>
          <w:szCs w:val="21"/>
        </w:rPr>
        <w:t>3、投标人选用的材料设备品牌或生产厂家应按上述《主要设备、材料拟选用品牌表》或相当于（或优于）《主要设备、材料拟选用品牌表》档次和质量的产品进行选用填报。如选用相当于或优于招标文件中推荐品牌（厂家）的，需提供有效的证明材料，有效证明材料需能充分证明其选用品牌的质量档次相当于或优于招标文件要求，且在采购前必须经招标人审批同意，否则，视为自行更换品牌，按招标文件和合同规定承担违约责任。</w:t>
      </w:r>
    </w:p>
    <w:p>
      <w:pPr>
        <w:pStyle w:val="51"/>
        <w:spacing w:line="500" w:lineRule="exact"/>
        <w:ind w:firstLine="420"/>
        <w:jc w:val="right"/>
        <w:rPr>
          <w:rFonts w:ascii="宋体" w:hAnsi="宋体" w:cs="宋体"/>
          <w:color w:val="auto"/>
          <w:spacing w:val="0"/>
          <w:kern w:val="2"/>
          <w:sz w:val="21"/>
          <w:szCs w:val="22"/>
        </w:rPr>
      </w:pPr>
    </w:p>
    <w:p>
      <w:pPr>
        <w:pStyle w:val="51"/>
        <w:spacing w:line="500" w:lineRule="exact"/>
        <w:ind w:firstLine="420"/>
        <w:jc w:val="right"/>
        <w:rPr>
          <w:rFonts w:ascii="宋体" w:hAnsi="宋体" w:cs="宋体"/>
          <w:color w:val="auto"/>
          <w:spacing w:val="0"/>
          <w:kern w:val="2"/>
          <w:sz w:val="21"/>
          <w:szCs w:val="22"/>
        </w:rPr>
      </w:pPr>
    </w:p>
    <w:p>
      <w:pPr>
        <w:pStyle w:val="51"/>
        <w:spacing w:line="500" w:lineRule="exact"/>
        <w:ind w:firstLine="420"/>
        <w:jc w:val="right"/>
        <w:rPr>
          <w:rFonts w:ascii="宋体" w:hAnsi="宋体" w:cs="宋体"/>
          <w:color w:val="auto"/>
          <w:spacing w:val="0"/>
          <w:kern w:val="2"/>
          <w:sz w:val="21"/>
          <w:szCs w:val="22"/>
        </w:rPr>
      </w:pPr>
      <w:r>
        <w:rPr>
          <w:rFonts w:hint="eastAsia" w:ascii="宋体" w:hAnsi="宋体" w:cs="宋体"/>
          <w:color w:val="auto"/>
          <w:spacing w:val="0"/>
          <w:kern w:val="2"/>
          <w:sz w:val="21"/>
          <w:szCs w:val="22"/>
        </w:rPr>
        <w:t>投标人：　　（盖章）</w:t>
      </w:r>
    </w:p>
    <w:p>
      <w:pPr>
        <w:pStyle w:val="51"/>
        <w:spacing w:line="500" w:lineRule="exact"/>
        <w:ind w:firstLine="420"/>
        <w:jc w:val="right"/>
        <w:rPr>
          <w:rFonts w:ascii="宋体" w:hAnsi="宋体" w:cs="宋体"/>
          <w:color w:val="auto"/>
          <w:spacing w:val="0"/>
          <w:kern w:val="2"/>
          <w:sz w:val="21"/>
          <w:szCs w:val="22"/>
        </w:rPr>
      </w:pPr>
      <w:r>
        <w:rPr>
          <w:rFonts w:hint="eastAsia" w:ascii="宋体" w:hAnsi="宋体" w:cs="宋体"/>
          <w:color w:val="auto"/>
          <w:spacing w:val="0"/>
          <w:kern w:val="2"/>
          <w:sz w:val="21"/>
          <w:szCs w:val="22"/>
        </w:rPr>
        <w:t>法定代表人或授权代理人（签字或盖章）：</w:t>
      </w:r>
    </w:p>
    <w:p>
      <w:pPr>
        <w:pStyle w:val="51"/>
        <w:spacing w:line="500" w:lineRule="exact"/>
        <w:ind w:firstLine="420"/>
        <w:jc w:val="right"/>
        <w:rPr>
          <w:rFonts w:ascii="宋体" w:hAnsi="宋体" w:cs="宋体"/>
          <w:color w:val="auto"/>
          <w:spacing w:val="0"/>
          <w:kern w:val="2"/>
          <w:sz w:val="21"/>
          <w:szCs w:val="22"/>
        </w:rPr>
      </w:pPr>
      <w:r>
        <w:rPr>
          <w:rFonts w:hint="eastAsia" w:ascii="宋体" w:hAnsi="宋体" w:cs="宋体"/>
          <w:color w:val="auto"/>
          <w:spacing w:val="0"/>
          <w:kern w:val="2"/>
          <w:sz w:val="21"/>
          <w:szCs w:val="22"/>
        </w:rPr>
        <w:t>日   期：    年    月    日</w:t>
      </w:r>
    </w:p>
    <w:p>
      <w:pPr>
        <w:pStyle w:val="38"/>
        <w:ind w:left="420" w:firstLine="420"/>
        <w:rPr>
          <w:color w:val="auto"/>
          <w:lang w:eastAsia="zh-CN"/>
        </w:rPr>
        <w:sectPr>
          <w:pgSz w:w="16838" w:h="11906" w:orient="landscape"/>
          <w:pgMar w:top="1803" w:right="1440" w:bottom="1803" w:left="1440" w:header="851" w:footer="992" w:gutter="0"/>
          <w:cols w:space="0" w:num="1"/>
          <w:docGrid w:type="lines" w:linePitch="319" w:charSpace="0"/>
        </w:sectPr>
      </w:pPr>
    </w:p>
    <w:p>
      <w:pPr>
        <w:pStyle w:val="87"/>
        <w:spacing w:beforeLines="0" w:after="120"/>
        <w:jc w:val="left"/>
        <w:rPr>
          <w:rFonts w:ascii="宋体" w:hAnsi="宋体" w:eastAsia="宋体" w:cs="宋体"/>
          <w:b w:val="0"/>
          <w:color w:val="auto"/>
          <w:spacing w:val="0"/>
          <w:kern w:val="2"/>
          <w:sz w:val="24"/>
          <w:szCs w:val="24"/>
        </w:rPr>
      </w:pPr>
      <w:r>
        <w:rPr>
          <w:rFonts w:hint="eastAsia" w:ascii="宋体" w:hAnsi="宋体" w:eastAsia="宋体" w:cs="宋体"/>
          <w:b w:val="0"/>
          <w:color w:val="auto"/>
          <w:spacing w:val="0"/>
          <w:kern w:val="2"/>
          <w:sz w:val="24"/>
          <w:szCs w:val="24"/>
        </w:rPr>
        <w:t>附件八：危险性较大的分部分项工程清单及超过一定规模的危险性较大的分部分项工程清单</w:t>
      </w:r>
    </w:p>
    <w:p>
      <w:pPr>
        <w:autoSpaceDE w:val="0"/>
        <w:autoSpaceDN w:val="0"/>
        <w:adjustRightInd w:val="0"/>
        <w:jc w:val="center"/>
        <w:rPr>
          <w:rFonts w:ascii="宋体" w:hAnsi="宋体" w:cs="宋体"/>
          <w:b/>
          <w:bCs/>
          <w:color w:val="auto"/>
          <w:sz w:val="28"/>
          <w:szCs w:val="28"/>
          <w:lang w:val="zh-CN"/>
        </w:rPr>
      </w:pPr>
      <w:r>
        <w:rPr>
          <w:rFonts w:hint="eastAsia" w:ascii="宋体" w:hAnsi="宋体" w:cs="宋体"/>
          <w:b/>
          <w:bCs/>
          <w:color w:val="auto"/>
          <w:sz w:val="28"/>
          <w:szCs w:val="28"/>
          <w:lang w:val="zh-CN"/>
        </w:rPr>
        <w:t>危险性较大的分部分项工程清单及超过一定规模的危险性较大的分部分项工程清单</w:t>
      </w:r>
    </w:p>
    <w:p>
      <w:pPr>
        <w:pStyle w:val="106"/>
        <w:autoSpaceDE w:val="0"/>
        <w:autoSpaceDN w:val="0"/>
        <w:adjustRightInd w:val="0"/>
        <w:spacing w:line="360" w:lineRule="auto"/>
        <w:ind w:firstLine="480"/>
        <w:jc w:val="left"/>
        <w:rPr>
          <w:rFonts w:ascii="宋体" w:hAnsi="宋体" w:cs="宋体"/>
          <w:color w:val="auto"/>
          <w:sz w:val="24"/>
          <w:szCs w:val="28"/>
        </w:rPr>
      </w:pPr>
      <w:r>
        <w:rPr>
          <w:rFonts w:hint="eastAsia" w:ascii="宋体" w:hAnsi="宋体" w:cs="宋体"/>
          <w:color w:val="auto"/>
          <w:sz w:val="24"/>
          <w:szCs w:val="28"/>
        </w:rPr>
        <w:t>1、根据中华人民共和国住房和城乡建设部令第37号《危险性较大的分部分项工程安全管理规定》（以下简称“37号文”），投标人在投标时须补充完善危大工程清单并明确相应的安全管理措施。</w:t>
      </w:r>
    </w:p>
    <w:p>
      <w:pPr>
        <w:pStyle w:val="106"/>
        <w:autoSpaceDE w:val="0"/>
        <w:autoSpaceDN w:val="0"/>
        <w:adjustRightInd w:val="0"/>
        <w:spacing w:line="360" w:lineRule="auto"/>
        <w:ind w:firstLine="480"/>
        <w:jc w:val="left"/>
        <w:rPr>
          <w:rFonts w:ascii="宋体" w:hAnsi="宋体" w:cs="宋体"/>
          <w:color w:val="auto"/>
          <w:sz w:val="24"/>
          <w:szCs w:val="28"/>
        </w:rPr>
      </w:pPr>
      <w:r>
        <w:rPr>
          <w:rFonts w:hint="eastAsia" w:ascii="宋体" w:hAnsi="宋体" w:cs="宋体"/>
          <w:color w:val="auto"/>
          <w:sz w:val="24"/>
          <w:szCs w:val="28"/>
        </w:rPr>
        <w:t>2、招标人根据设计文件的要求及37号文的规定列出“危险性较大的分部分项工程清单及超过一定规模的危险性较大的分部分项工程清单”中与本招标项目相关的清单项，具体详见第5点“打√”标识。</w:t>
      </w:r>
    </w:p>
    <w:p>
      <w:pPr>
        <w:pStyle w:val="106"/>
        <w:autoSpaceDE w:val="0"/>
        <w:autoSpaceDN w:val="0"/>
        <w:adjustRightInd w:val="0"/>
        <w:spacing w:line="360" w:lineRule="auto"/>
        <w:ind w:firstLine="480"/>
        <w:jc w:val="left"/>
        <w:rPr>
          <w:rFonts w:ascii="宋体" w:hAnsi="宋体" w:cs="宋体"/>
          <w:color w:val="auto"/>
          <w:sz w:val="24"/>
          <w:szCs w:val="28"/>
        </w:rPr>
      </w:pPr>
      <w:r>
        <w:rPr>
          <w:rFonts w:hint="eastAsia" w:ascii="宋体" w:hAnsi="宋体" w:cs="宋体"/>
          <w:color w:val="auto"/>
          <w:sz w:val="24"/>
          <w:szCs w:val="28"/>
        </w:rPr>
        <w:t>（1）投标单位同意建设单位在清单中标识的该项请在对应项打“√”标识，并于投标文件中提供相应的安全管理措施。</w:t>
      </w:r>
    </w:p>
    <w:p>
      <w:pPr>
        <w:pStyle w:val="106"/>
        <w:autoSpaceDE w:val="0"/>
        <w:autoSpaceDN w:val="0"/>
        <w:adjustRightInd w:val="0"/>
        <w:spacing w:line="360" w:lineRule="auto"/>
        <w:ind w:firstLine="480"/>
        <w:jc w:val="left"/>
        <w:rPr>
          <w:rFonts w:ascii="宋体" w:hAnsi="宋体" w:cs="宋体"/>
          <w:color w:val="auto"/>
          <w:sz w:val="24"/>
          <w:szCs w:val="28"/>
        </w:rPr>
      </w:pPr>
      <w:r>
        <w:rPr>
          <w:rFonts w:hint="eastAsia" w:ascii="宋体" w:hAnsi="宋体" w:cs="宋体"/>
          <w:color w:val="auto"/>
          <w:sz w:val="24"/>
          <w:szCs w:val="28"/>
        </w:rPr>
        <w:t>（2）投标单位对清单中认为需要补充的该项请在对应项打“√”标识，并于投标文件中提供相应的安全管理措施。</w:t>
      </w:r>
    </w:p>
    <w:p>
      <w:pPr>
        <w:pStyle w:val="106"/>
        <w:autoSpaceDE w:val="0"/>
        <w:autoSpaceDN w:val="0"/>
        <w:adjustRightInd w:val="0"/>
        <w:spacing w:line="360" w:lineRule="auto"/>
        <w:ind w:firstLine="480"/>
        <w:jc w:val="left"/>
        <w:rPr>
          <w:rFonts w:ascii="宋体" w:hAnsi="宋体" w:cs="宋体"/>
          <w:color w:val="auto"/>
          <w:sz w:val="24"/>
          <w:szCs w:val="28"/>
        </w:rPr>
      </w:pPr>
      <w:r>
        <w:rPr>
          <w:rFonts w:hint="eastAsia" w:ascii="宋体" w:hAnsi="宋体" w:cs="宋体"/>
          <w:color w:val="auto"/>
          <w:sz w:val="24"/>
          <w:szCs w:val="28"/>
        </w:rPr>
        <w:t>（3）投标单位不同意建设单位在清单中标识的该项请在对应项打“×”标识，并在备注栏填上相关说明。</w:t>
      </w:r>
    </w:p>
    <w:p>
      <w:pPr>
        <w:pStyle w:val="106"/>
        <w:autoSpaceDE w:val="0"/>
        <w:autoSpaceDN w:val="0"/>
        <w:adjustRightInd w:val="0"/>
        <w:spacing w:line="360" w:lineRule="auto"/>
        <w:ind w:firstLine="480"/>
        <w:jc w:val="left"/>
        <w:rPr>
          <w:rFonts w:ascii="宋体" w:hAnsi="宋体" w:cs="宋体"/>
          <w:color w:val="auto"/>
          <w:sz w:val="24"/>
          <w:szCs w:val="28"/>
        </w:rPr>
      </w:pPr>
      <w:r>
        <w:rPr>
          <w:rFonts w:hint="eastAsia" w:ascii="宋体" w:hAnsi="宋体" w:cs="宋体"/>
          <w:color w:val="auto"/>
          <w:sz w:val="24"/>
          <w:szCs w:val="28"/>
        </w:rPr>
        <w:t>3、投标单位应当在投标时根据招标人提供的下述第5点清单，在中标后提供的施工组织中编制专项施工方案。</w:t>
      </w:r>
    </w:p>
    <w:p>
      <w:pPr>
        <w:pStyle w:val="106"/>
        <w:autoSpaceDE w:val="0"/>
        <w:autoSpaceDN w:val="0"/>
        <w:adjustRightInd w:val="0"/>
        <w:spacing w:line="360" w:lineRule="auto"/>
        <w:ind w:firstLine="480"/>
        <w:jc w:val="left"/>
        <w:rPr>
          <w:rFonts w:ascii="宋体" w:hAnsi="宋体" w:cs="宋体"/>
          <w:color w:val="auto"/>
          <w:sz w:val="24"/>
          <w:szCs w:val="28"/>
        </w:rPr>
      </w:pPr>
      <w:r>
        <w:rPr>
          <w:rFonts w:hint="eastAsia" w:ascii="宋体" w:hAnsi="宋体" w:cs="宋体"/>
          <w:color w:val="auto"/>
          <w:sz w:val="24"/>
          <w:szCs w:val="28"/>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06"/>
        <w:autoSpaceDE w:val="0"/>
        <w:autoSpaceDN w:val="0"/>
        <w:adjustRightInd w:val="0"/>
        <w:spacing w:line="360" w:lineRule="auto"/>
        <w:ind w:firstLine="480"/>
        <w:jc w:val="left"/>
        <w:rPr>
          <w:rFonts w:ascii="宋体" w:hAnsi="宋体" w:cs="宋体"/>
          <w:color w:val="auto"/>
          <w:sz w:val="24"/>
          <w:szCs w:val="28"/>
        </w:rPr>
      </w:pPr>
      <w:r>
        <w:rPr>
          <w:rFonts w:hint="eastAsia" w:ascii="宋体" w:hAnsi="宋体" w:cs="宋体"/>
          <w:color w:val="auto"/>
          <w:sz w:val="24"/>
          <w:szCs w:val="28"/>
        </w:rPr>
        <w:t>5、危险性较大的分部分项工程清单及超过一定规模的危险性较大的分部分项工程清单：</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pPr>
              <w:pStyle w:val="106"/>
              <w:autoSpaceDE w:val="0"/>
              <w:autoSpaceDN w:val="0"/>
              <w:adjustRightInd w:val="0"/>
              <w:spacing w:line="360" w:lineRule="auto"/>
              <w:ind w:firstLine="482"/>
              <w:jc w:val="left"/>
              <w:rPr>
                <w:rFonts w:ascii="宋体" w:hAnsi="宋体" w:cs="宋体"/>
                <w:b/>
                <w:color w:val="auto"/>
                <w:sz w:val="24"/>
              </w:rPr>
            </w:pPr>
            <w:r>
              <w:rPr>
                <w:rFonts w:hint="eastAsia" w:ascii="宋体" w:hAnsi="宋体" w:cs="宋体"/>
                <w:b/>
                <w:color w:val="auto"/>
                <w:sz w:val="24"/>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r>
              <w:rPr>
                <w:rFonts w:hint="eastAsia" w:ascii="宋体" w:hAnsi="宋体" w:cs="宋体"/>
                <w:color w:val="auto"/>
                <w:sz w:val="24"/>
                <w:szCs w:val="36"/>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r>
              <w:rPr>
                <w:rFonts w:hint="eastAsia" w:ascii="宋体" w:hAnsi="宋体" w:cs="宋体"/>
                <w:color w:val="auto"/>
                <w:sz w:val="24"/>
                <w:szCs w:val="36"/>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r>
              <w:rPr>
                <w:rFonts w:hint="eastAsia" w:ascii="宋体" w:hAnsi="宋体" w:cs="宋体"/>
                <w:color w:val="auto"/>
                <w:sz w:val="24"/>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s="宋体"/>
                <w:color w:val="auto"/>
                <w:sz w:val="24"/>
              </w:rPr>
            </w:pPr>
            <w:r>
              <w:rPr>
                <w:rFonts w:hint="eastAsia" w:ascii="宋体" w:hAnsi="宋体" w:cs="宋体"/>
                <w:color w:val="auto"/>
                <w:sz w:val="24"/>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s="宋体"/>
                <w:color w:val="auto"/>
                <w:sz w:val="24"/>
              </w:rPr>
            </w:pPr>
            <w:r>
              <w:rPr>
                <w:rFonts w:hint="eastAsia" w:ascii="宋体" w:hAnsi="宋体" w:cs="宋体"/>
                <w:color w:val="auto"/>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s="宋体"/>
                <w:color w:val="auto"/>
                <w:sz w:val="24"/>
              </w:rPr>
            </w:pPr>
            <w:r>
              <w:rPr>
                <w:rFonts w:hint="eastAsia" w:ascii="宋体" w:hAnsi="宋体" w:cs="宋体"/>
                <w:color w:val="auto"/>
                <w:sz w:val="24"/>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rFonts w:ascii="宋体" w:hAnsi="宋体" w:cs="宋体"/>
                <w:b/>
                <w:color w:val="auto"/>
                <w:sz w:val="24"/>
              </w:rPr>
            </w:pPr>
            <w:r>
              <w:rPr>
                <w:rFonts w:hint="eastAsia" w:ascii="宋体" w:hAnsi="宋体" w:cs="宋体"/>
                <w:b/>
                <w:bCs/>
                <w:color w:val="auto"/>
                <w:sz w:val="24"/>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rPr>
            </w:pPr>
            <w:r>
              <w:rPr>
                <w:rFonts w:hint="eastAsia" w:ascii="宋体" w:hAnsi="宋体" w:cs="宋体"/>
                <w:color w:val="auto"/>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rPr>
            </w:pPr>
          </w:p>
        </w:tc>
      </w:tr>
    </w:tbl>
    <w:p>
      <w:pPr>
        <w:pStyle w:val="106"/>
        <w:autoSpaceDE w:val="0"/>
        <w:autoSpaceDN w:val="0"/>
        <w:adjustRightInd w:val="0"/>
        <w:spacing w:line="360" w:lineRule="auto"/>
        <w:ind w:firstLine="480"/>
        <w:jc w:val="left"/>
        <w:rPr>
          <w:rFonts w:ascii="宋体" w:hAnsi="宋体" w:cs="宋体"/>
          <w:color w:val="auto"/>
          <w:sz w:val="24"/>
          <w:szCs w:val="28"/>
        </w:rPr>
      </w:pPr>
    </w:p>
    <w:p>
      <w:pPr>
        <w:spacing w:line="360" w:lineRule="auto"/>
        <w:ind w:firstLine="3000" w:firstLineChars="1250"/>
        <w:rPr>
          <w:rFonts w:ascii="宋体" w:hAnsi="宋体" w:cs="宋体"/>
          <w:color w:val="auto"/>
          <w:sz w:val="24"/>
          <w:szCs w:val="20"/>
          <w:u w:val="single"/>
        </w:rPr>
      </w:pPr>
      <w:r>
        <w:rPr>
          <w:rFonts w:hint="eastAsia" w:ascii="宋体" w:hAnsi="宋体" w:cs="宋体"/>
          <w:color w:val="auto"/>
          <w:sz w:val="24"/>
          <w:szCs w:val="20"/>
        </w:rPr>
        <w:t>投标人名称（盖法人公章）：</w:t>
      </w:r>
    </w:p>
    <w:p>
      <w:pPr>
        <w:spacing w:line="360" w:lineRule="auto"/>
        <w:ind w:firstLine="3000" w:firstLineChars="1250"/>
        <w:rPr>
          <w:rFonts w:ascii="宋体" w:hAnsi="宋体" w:cs="宋体"/>
          <w:color w:val="auto"/>
          <w:sz w:val="24"/>
          <w:szCs w:val="20"/>
          <w:u w:val="single"/>
        </w:rPr>
      </w:pPr>
      <w:r>
        <w:rPr>
          <w:rFonts w:hint="eastAsia" w:ascii="宋体" w:hAnsi="宋体" w:cs="宋体"/>
          <w:color w:val="auto"/>
          <w:sz w:val="24"/>
          <w:szCs w:val="20"/>
        </w:rPr>
        <w:t>法定代表人或被授权人（签字或盖章）：</w:t>
      </w:r>
    </w:p>
    <w:p>
      <w:pPr>
        <w:spacing w:line="360" w:lineRule="auto"/>
        <w:ind w:firstLine="3000" w:firstLineChars="1250"/>
        <w:rPr>
          <w:rFonts w:ascii="宋体" w:hAnsi="宋体" w:cs="宋体"/>
          <w:color w:val="auto"/>
        </w:rPr>
      </w:pPr>
      <w:r>
        <w:rPr>
          <w:rFonts w:hint="eastAsia" w:ascii="宋体" w:hAnsi="宋体" w:cs="宋体"/>
          <w:color w:val="auto"/>
          <w:sz w:val="24"/>
          <w:szCs w:val="20"/>
        </w:rPr>
        <w:t>日期：   年  月  日</w:t>
      </w:r>
    </w:p>
    <w:p>
      <w:pPr>
        <w:jc w:val="center"/>
        <w:rPr>
          <w:rStyle w:val="49"/>
          <w:rFonts w:ascii="宋体" w:hAnsi="宋体" w:cs="宋体"/>
          <w:color w:val="auto"/>
        </w:rPr>
      </w:pPr>
      <w:r>
        <w:rPr>
          <w:rFonts w:hint="eastAsia" w:ascii="宋体" w:hAnsi="宋体" w:cs="宋体"/>
          <w:color w:val="auto"/>
        </w:rPr>
        <w:br w:type="page"/>
      </w:r>
      <w:bookmarkStart w:id="43" w:name="_Toc22889"/>
      <w:r>
        <w:rPr>
          <w:rStyle w:val="49"/>
          <w:rFonts w:hint="eastAsia" w:ascii="宋体" w:hAnsi="宋体" w:cs="宋体"/>
          <w:color w:val="auto"/>
        </w:rPr>
        <w:t>第五章  技术条件（工程建设标准）</w:t>
      </w:r>
      <w:bookmarkEnd w:id="43"/>
    </w:p>
    <w:p>
      <w:pPr>
        <w:ind w:firstLine="0" w:firstLineChars="0"/>
        <w:jc w:val="left"/>
        <w:outlineLvl w:val="2"/>
        <w:rPr>
          <w:rFonts w:ascii="宋体" w:hAnsi="宋体" w:cs="宋体"/>
          <w:b/>
          <w:color w:val="auto"/>
          <w:sz w:val="24"/>
          <w:szCs w:val="24"/>
        </w:rPr>
      </w:pPr>
      <w:bookmarkStart w:id="44" w:name="_Toc464030416"/>
      <w:bookmarkStart w:id="45" w:name="_Toc478630264"/>
      <w:bookmarkStart w:id="46" w:name="_Toc475720949"/>
      <w:bookmarkStart w:id="47" w:name="_Toc17006"/>
      <w:r>
        <w:rPr>
          <w:rFonts w:hint="eastAsia" w:ascii="宋体" w:hAnsi="宋体" w:cs="宋体"/>
          <w:b/>
          <w:color w:val="auto"/>
          <w:sz w:val="24"/>
          <w:szCs w:val="24"/>
        </w:rPr>
        <w:t>一、项目</w:t>
      </w:r>
      <w:bookmarkEnd w:id="44"/>
      <w:bookmarkEnd w:id="45"/>
      <w:bookmarkEnd w:id="46"/>
      <w:r>
        <w:rPr>
          <w:rFonts w:hint="eastAsia" w:ascii="宋体" w:hAnsi="宋体" w:cs="宋体"/>
          <w:b/>
          <w:color w:val="auto"/>
          <w:sz w:val="24"/>
          <w:szCs w:val="24"/>
        </w:rPr>
        <w:t>概况</w:t>
      </w:r>
    </w:p>
    <w:p>
      <w:pPr>
        <w:ind w:firstLine="480" w:firstLineChars="200"/>
        <w:jc w:val="left"/>
        <w:outlineLvl w:val="2"/>
        <w:rPr>
          <w:rFonts w:ascii="宋体" w:hAnsi="宋体" w:cs="宋体"/>
          <w:color w:val="auto"/>
          <w:sz w:val="24"/>
          <w:szCs w:val="24"/>
        </w:rPr>
      </w:pPr>
      <w:r>
        <w:rPr>
          <w:rFonts w:hint="eastAsia" w:ascii="宋体" w:hAnsi="宋体" w:cs="宋体"/>
          <w:color w:val="auto"/>
          <w:sz w:val="24"/>
          <w:szCs w:val="24"/>
        </w:rPr>
        <w:t>1、项目名称：南方医科大学口腔医院盘福院区A座二至三楼及一、五楼部分装修改造工程项目</w:t>
      </w:r>
    </w:p>
    <w:p>
      <w:pPr>
        <w:ind w:firstLine="480" w:firstLineChars="200"/>
        <w:jc w:val="left"/>
        <w:outlineLvl w:val="2"/>
        <w:rPr>
          <w:rFonts w:ascii="宋体" w:hAnsi="宋体" w:cs="宋体"/>
          <w:color w:val="auto"/>
          <w:sz w:val="24"/>
          <w:szCs w:val="24"/>
        </w:rPr>
      </w:pPr>
      <w:r>
        <w:rPr>
          <w:rFonts w:hint="eastAsia" w:ascii="宋体" w:hAnsi="宋体" w:cs="宋体"/>
          <w:color w:val="auto"/>
          <w:sz w:val="24"/>
          <w:szCs w:val="24"/>
        </w:rPr>
        <w:t>2、建设单位：南方医科大学口腔医院</w:t>
      </w:r>
    </w:p>
    <w:p>
      <w:pPr>
        <w:ind w:firstLine="480" w:firstLineChars="200"/>
        <w:jc w:val="left"/>
        <w:outlineLvl w:val="2"/>
        <w:rPr>
          <w:rFonts w:ascii="宋体" w:hAnsi="宋体" w:cs="宋体"/>
          <w:color w:val="auto"/>
          <w:sz w:val="24"/>
          <w:szCs w:val="24"/>
        </w:rPr>
      </w:pPr>
      <w:r>
        <w:rPr>
          <w:rFonts w:hint="eastAsia" w:ascii="宋体" w:hAnsi="宋体" w:cs="宋体"/>
          <w:color w:val="auto"/>
          <w:sz w:val="24"/>
          <w:szCs w:val="24"/>
        </w:rPr>
        <w:t>3、项目地点：广州市越秀区盘福路13-35号</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4、项目简介：根据盘福院区临床科室业务拓展需求，现拟将A座</w:t>
      </w:r>
      <w:r>
        <w:rPr>
          <w:rFonts w:hint="eastAsia" w:ascii="宋体" w:hAnsi="宋体" w:cs="宋体"/>
          <w:bCs/>
          <w:color w:val="auto"/>
          <w:sz w:val="24"/>
          <w:szCs w:val="24"/>
        </w:rPr>
        <w:t>二至三楼及一、五楼部分重新规划调整</w:t>
      </w:r>
      <w:r>
        <w:rPr>
          <w:rFonts w:hint="eastAsia" w:ascii="宋体" w:hAnsi="宋体" w:cs="宋体"/>
          <w:color w:val="auto"/>
          <w:sz w:val="24"/>
          <w:szCs w:val="24"/>
        </w:rPr>
        <w:t>。同时进行装修装饰、给水、消防、监控系统、空调系统、正负压系统、强弱电系统、排污排粪管道系统等改造。拟通过公开招标的采购形式，委托一家具备相关施工资质的施工单位，根据医院提供的平面图、施工图、效果图和场地实际情况及口腔医院建设的国家和项目所在地的相关规范、标准、条例进行施工和验收，达到完成施工、验收和后续安全使用的目的。</w:t>
      </w:r>
    </w:p>
    <w:p>
      <w:pPr>
        <w:ind w:firstLine="480" w:firstLineChars="200"/>
        <w:jc w:val="left"/>
        <w:outlineLvl w:val="2"/>
        <w:rPr>
          <w:rFonts w:ascii="宋体" w:hAnsi="宋体" w:cs="宋体"/>
          <w:color w:val="auto"/>
          <w:sz w:val="24"/>
          <w:szCs w:val="24"/>
        </w:rPr>
      </w:pPr>
      <w:r>
        <w:rPr>
          <w:rFonts w:hint="eastAsia" w:ascii="宋体" w:hAnsi="宋体" w:cs="宋体"/>
          <w:color w:val="auto"/>
          <w:sz w:val="24"/>
          <w:szCs w:val="24"/>
        </w:rPr>
        <w:t>5、项目实施时间：工期由监理发出的开工令之日起计算，至验收合格之日止，总工期150日历天。</w:t>
      </w:r>
    </w:p>
    <w:p>
      <w:pPr>
        <w:ind w:firstLine="480" w:firstLineChars="200"/>
        <w:jc w:val="left"/>
        <w:outlineLvl w:val="2"/>
        <w:rPr>
          <w:rFonts w:ascii="宋体" w:hAnsi="宋体" w:cs="宋体"/>
          <w:color w:val="auto"/>
          <w:sz w:val="24"/>
          <w:szCs w:val="24"/>
        </w:rPr>
      </w:pPr>
      <w:r>
        <w:rPr>
          <w:rFonts w:hint="eastAsia" w:ascii="宋体" w:hAnsi="宋体" w:cs="宋体"/>
          <w:color w:val="auto"/>
          <w:sz w:val="24"/>
          <w:szCs w:val="24"/>
        </w:rPr>
        <w:t>6、项目资金性质：财政性资金</w:t>
      </w:r>
    </w:p>
    <w:p>
      <w:pPr>
        <w:ind w:firstLine="0" w:firstLineChars="0"/>
        <w:jc w:val="left"/>
        <w:rPr>
          <w:rFonts w:ascii="宋体" w:hAnsi="宋体" w:cs="宋体"/>
          <w:b/>
          <w:color w:val="auto"/>
          <w:sz w:val="24"/>
          <w:szCs w:val="24"/>
        </w:rPr>
      </w:pPr>
    </w:p>
    <w:p>
      <w:pPr>
        <w:ind w:firstLine="0" w:firstLineChars="0"/>
        <w:jc w:val="left"/>
        <w:rPr>
          <w:rFonts w:ascii="宋体" w:hAnsi="宋体" w:cs="宋体"/>
          <w:b/>
          <w:color w:val="auto"/>
          <w:sz w:val="24"/>
          <w:szCs w:val="24"/>
        </w:rPr>
      </w:pPr>
      <w:r>
        <w:rPr>
          <w:rFonts w:hint="eastAsia" w:ascii="宋体" w:hAnsi="宋体" w:cs="宋体"/>
          <w:b/>
          <w:color w:val="auto"/>
          <w:sz w:val="24"/>
          <w:szCs w:val="24"/>
        </w:rPr>
        <w:t>二、项目范围及内容</w:t>
      </w:r>
    </w:p>
    <w:p>
      <w:pPr>
        <w:ind w:firstLine="482" w:firstLineChars="200"/>
        <w:jc w:val="left"/>
        <w:rPr>
          <w:rFonts w:ascii="宋体" w:hAnsi="宋体" w:cs="宋体"/>
          <w:color w:val="auto"/>
          <w:sz w:val="24"/>
          <w:szCs w:val="24"/>
        </w:rPr>
      </w:pPr>
      <w:r>
        <w:rPr>
          <w:rFonts w:hint="eastAsia" w:ascii="宋体" w:hAnsi="宋体" w:cs="宋体"/>
          <w:b/>
          <w:bCs/>
          <w:color w:val="auto"/>
          <w:sz w:val="24"/>
          <w:szCs w:val="24"/>
        </w:rPr>
        <w:t>1、项目范围：</w:t>
      </w:r>
      <w:r>
        <w:rPr>
          <w:rFonts w:hint="eastAsia" w:ascii="宋体" w:hAnsi="宋体" w:cs="宋体"/>
          <w:color w:val="auto"/>
          <w:sz w:val="24"/>
          <w:szCs w:val="24"/>
        </w:rPr>
        <w:t>本项目的施工范围是根据医院提供的盘福院区A座二至三楼及一、五楼部分装修改造工程项目平面设计图、施工设计图、效果图和工程量清单和场地实际情况及口腔医院建设的国家及项目所在地的相关规范、标准、条例进行施工和验收。</w:t>
      </w:r>
    </w:p>
    <w:p>
      <w:pPr>
        <w:ind w:firstLine="482" w:firstLineChars="200"/>
        <w:jc w:val="left"/>
        <w:rPr>
          <w:rFonts w:ascii="宋体" w:hAnsi="宋体" w:cs="宋体"/>
          <w:b/>
          <w:color w:val="auto"/>
          <w:sz w:val="24"/>
          <w:szCs w:val="24"/>
        </w:rPr>
      </w:pPr>
      <w:r>
        <w:rPr>
          <w:rFonts w:hint="eastAsia" w:ascii="宋体" w:hAnsi="宋体" w:cs="宋体"/>
          <w:b/>
          <w:color w:val="auto"/>
          <w:sz w:val="24"/>
          <w:szCs w:val="24"/>
        </w:rPr>
        <w:t>2、项目内容：包括但并不限于如下内容：</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2.1</w:t>
      </w:r>
      <w:r>
        <w:rPr>
          <w:rFonts w:hint="eastAsia" w:ascii="宋体" w:hAnsi="宋体" w:cs="宋体"/>
          <w:bCs/>
          <w:color w:val="auto"/>
          <w:sz w:val="24"/>
          <w:szCs w:val="24"/>
          <w:shd w:val="clear" w:color="auto" w:fill="FFFFFF"/>
        </w:rPr>
        <w:t>施工图深化设计</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2.2装修装饰</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2.2.1清拆及余泥清运</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2.2.2砌砖</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2.2.3地面、墙柱面、天花等装饰</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2.2.4门窗</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2.3安装</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2.3.1空调机及通风设备</w:t>
      </w:r>
    </w:p>
    <w:p>
      <w:pPr>
        <w:pStyle w:val="4"/>
        <w:spacing w:after="0"/>
        <w:ind w:firstLine="480" w:firstLineChars="200"/>
        <w:jc w:val="left"/>
        <w:rPr>
          <w:rFonts w:ascii="宋体" w:hAnsi="宋体" w:cs="宋体"/>
          <w:color w:val="auto"/>
          <w:sz w:val="24"/>
          <w:szCs w:val="24"/>
        </w:rPr>
      </w:pPr>
      <w:r>
        <w:rPr>
          <w:rFonts w:hint="eastAsia" w:ascii="宋体" w:hAnsi="宋体" w:cs="宋体"/>
          <w:color w:val="auto"/>
          <w:sz w:val="24"/>
          <w:szCs w:val="24"/>
        </w:rPr>
        <w:t>2.3.1.1空调机（包括室外机、室内机、冷媒管道、排水管道、控制器及电源线等）</w:t>
      </w:r>
    </w:p>
    <w:p>
      <w:pPr>
        <w:pStyle w:val="4"/>
        <w:spacing w:after="0"/>
        <w:ind w:firstLine="480" w:firstLineChars="200"/>
        <w:jc w:val="left"/>
        <w:rPr>
          <w:rFonts w:ascii="宋体" w:hAnsi="宋体" w:cs="宋体"/>
          <w:color w:val="auto"/>
          <w:sz w:val="24"/>
          <w:szCs w:val="24"/>
        </w:rPr>
      </w:pPr>
      <w:r>
        <w:rPr>
          <w:rFonts w:hint="eastAsia" w:ascii="宋体" w:hAnsi="宋体" w:cs="宋体"/>
          <w:color w:val="auto"/>
          <w:sz w:val="24"/>
          <w:szCs w:val="24"/>
        </w:rPr>
        <w:t>2.3.1.2通风设备（包括电动风机、管道、风口等）</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2.3.2消防设施（包括报警系统、消防栓系统和消防喷淋系统）</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2.3.3强弱电</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2.3.3.1强电（包括照明、插座、动力、空调、通风、消防等）</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2.3.3.2弱电（包括紧急报警、网络、电话、广播、AP等）</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2.3.4给排水</w:t>
      </w:r>
    </w:p>
    <w:p>
      <w:pPr>
        <w:pStyle w:val="4"/>
        <w:spacing w:after="0"/>
        <w:ind w:firstLine="480" w:firstLineChars="200"/>
        <w:jc w:val="left"/>
        <w:rPr>
          <w:rFonts w:ascii="宋体" w:hAnsi="宋体" w:cs="宋体"/>
          <w:color w:val="auto"/>
          <w:sz w:val="24"/>
          <w:szCs w:val="24"/>
        </w:rPr>
      </w:pPr>
      <w:r>
        <w:rPr>
          <w:rFonts w:hint="eastAsia" w:ascii="宋体" w:hAnsi="宋体" w:cs="宋体"/>
          <w:color w:val="auto"/>
          <w:sz w:val="24"/>
          <w:szCs w:val="24"/>
        </w:rPr>
        <w:t>2.3.4.1给水（包括牙椅、洗手池、厕所等给水）</w:t>
      </w:r>
    </w:p>
    <w:p>
      <w:pPr>
        <w:pStyle w:val="4"/>
        <w:spacing w:after="0"/>
        <w:ind w:firstLine="480" w:firstLineChars="200"/>
        <w:jc w:val="left"/>
        <w:rPr>
          <w:rFonts w:ascii="宋体" w:hAnsi="宋体" w:cs="宋体"/>
          <w:color w:val="auto"/>
          <w:sz w:val="24"/>
          <w:szCs w:val="24"/>
        </w:rPr>
      </w:pPr>
      <w:r>
        <w:rPr>
          <w:rFonts w:hint="eastAsia" w:ascii="宋体" w:hAnsi="宋体" w:cs="宋体"/>
          <w:color w:val="auto"/>
          <w:sz w:val="24"/>
          <w:szCs w:val="24"/>
        </w:rPr>
        <w:t>2.3.4.2排水（包括牙椅、洗手池、地漏、厕所等排水排污）</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2.3.5视频监控</w:t>
      </w:r>
    </w:p>
    <w:p>
      <w:pPr>
        <w:pStyle w:val="10"/>
        <w:ind w:firstLine="480" w:firstLineChars="200"/>
        <w:jc w:val="left"/>
        <w:rPr>
          <w:rFonts w:ascii="宋体" w:hAnsi="宋体" w:cs="宋体"/>
          <w:color w:val="auto"/>
          <w:sz w:val="24"/>
          <w:szCs w:val="24"/>
        </w:rPr>
      </w:pPr>
      <w:r>
        <w:rPr>
          <w:rFonts w:hint="eastAsia" w:ascii="宋体" w:hAnsi="宋体" w:cs="宋体"/>
          <w:color w:val="auto"/>
          <w:sz w:val="24"/>
          <w:szCs w:val="24"/>
        </w:rPr>
        <w:t>2.3.6牙椅正负压</w:t>
      </w:r>
    </w:p>
    <w:p>
      <w:pPr>
        <w:ind w:firstLine="0" w:firstLineChars="0"/>
        <w:jc w:val="left"/>
        <w:rPr>
          <w:rFonts w:ascii="宋体" w:hAnsi="宋体" w:cs="宋体"/>
          <w:b/>
          <w:bCs/>
          <w:color w:val="auto"/>
          <w:sz w:val="24"/>
          <w:szCs w:val="24"/>
        </w:rPr>
      </w:pPr>
    </w:p>
    <w:p>
      <w:pPr>
        <w:ind w:firstLine="0" w:firstLineChars="0"/>
        <w:jc w:val="left"/>
        <w:rPr>
          <w:rFonts w:ascii="宋体" w:hAnsi="宋体" w:cs="宋体"/>
          <w:b/>
          <w:bCs/>
          <w:color w:val="auto"/>
          <w:sz w:val="24"/>
          <w:szCs w:val="24"/>
        </w:rPr>
      </w:pPr>
      <w:r>
        <w:rPr>
          <w:rFonts w:hint="eastAsia" w:ascii="宋体" w:hAnsi="宋体" w:cs="宋体"/>
          <w:b/>
          <w:bCs/>
          <w:color w:val="auto"/>
          <w:sz w:val="24"/>
          <w:szCs w:val="24"/>
        </w:rPr>
        <w:t>三、施工图及工程量清单</w:t>
      </w:r>
    </w:p>
    <w:p>
      <w:pPr>
        <w:pStyle w:val="10"/>
        <w:ind w:firstLine="480" w:firstLineChars="200"/>
        <w:jc w:val="left"/>
        <w:rPr>
          <w:rFonts w:ascii="宋体" w:hAnsi="宋体" w:cs="宋体"/>
          <w:bCs/>
          <w:color w:val="auto"/>
          <w:sz w:val="24"/>
          <w:szCs w:val="24"/>
        </w:rPr>
      </w:pPr>
      <w:r>
        <w:rPr>
          <w:rFonts w:hint="eastAsia" w:ascii="宋体" w:hAnsi="宋体" w:cs="宋体"/>
          <w:color w:val="auto"/>
          <w:sz w:val="24"/>
          <w:szCs w:val="24"/>
        </w:rPr>
        <w:t>1、</w:t>
      </w:r>
      <w:r>
        <w:rPr>
          <w:rFonts w:hint="eastAsia" w:ascii="宋体" w:hAnsi="宋体" w:cs="宋体"/>
          <w:bCs/>
          <w:color w:val="auto"/>
          <w:sz w:val="24"/>
          <w:szCs w:val="24"/>
        </w:rPr>
        <w:t>施工设计图：由招标人提供成套施工设计图，详见附件。</w:t>
      </w:r>
    </w:p>
    <w:p>
      <w:pPr>
        <w:pStyle w:val="10"/>
        <w:ind w:firstLine="480" w:firstLineChars="200"/>
        <w:jc w:val="left"/>
        <w:rPr>
          <w:rFonts w:ascii="宋体" w:hAnsi="宋体" w:cs="宋体"/>
          <w:bCs/>
          <w:color w:val="auto"/>
          <w:sz w:val="24"/>
          <w:szCs w:val="24"/>
        </w:rPr>
      </w:pPr>
      <w:r>
        <w:rPr>
          <w:rFonts w:hint="eastAsia" w:ascii="宋体" w:hAnsi="宋体" w:cs="宋体"/>
          <w:color w:val="auto"/>
          <w:sz w:val="24"/>
          <w:szCs w:val="24"/>
        </w:rPr>
        <w:t>2、</w:t>
      </w:r>
      <w:r>
        <w:rPr>
          <w:rFonts w:hint="eastAsia" w:ascii="宋体" w:hAnsi="宋体" w:cs="宋体"/>
          <w:bCs/>
          <w:color w:val="auto"/>
          <w:sz w:val="24"/>
          <w:szCs w:val="24"/>
        </w:rPr>
        <w:t>工程量清单，详见附件。</w:t>
      </w:r>
    </w:p>
    <w:p>
      <w:pPr>
        <w:pStyle w:val="10"/>
        <w:ind w:firstLine="480" w:firstLineChars="200"/>
        <w:jc w:val="left"/>
        <w:rPr>
          <w:rFonts w:ascii="宋体" w:hAnsi="宋体" w:cs="宋体"/>
          <w:bCs/>
          <w:color w:val="auto"/>
          <w:sz w:val="24"/>
          <w:szCs w:val="24"/>
        </w:rPr>
      </w:pPr>
      <w:r>
        <w:rPr>
          <w:rFonts w:hint="eastAsia" w:ascii="宋体" w:hAnsi="宋体" w:cs="宋体"/>
          <w:bCs/>
          <w:color w:val="auto"/>
          <w:sz w:val="24"/>
          <w:szCs w:val="24"/>
        </w:rPr>
        <w:t>3、投标人按照招标人提供的工程量清单报价，招标人不集中组织勘踏，由投标人自行勘踏现场，充分了解设计施工图和工程项目的情况，如图纸有设计，但工程量清单有漏项、缺项及工程量数量有偏差，而投标人没有完善及补充，即将被视为报价已包含其中。</w:t>
      </w:r>
    </w:p>
    <w:p>
      <w:pPr>
        <w:pStyle w:val="10"/>
        <w:ind w:firstLineChars="200"/>
        <w:jc w:val="left"/>
        <w:rPr>
          <w:rFonts w:ascii="宋体" w:hAnsi="宋体" w:cs="宋体"/>
          <w:bCs/>
          <w:color w:val="auto"/>
          <w:sz w:val="24"/>
          <w:szCs w:val="24"/>
        </w:rPr>
      </w:pPr>
      <w:r>
        <w:rPr>
          <w:rFonts w:hint="eastAsia" w:ascii="宋体" w:hAnsi="宋体" w:cs="宋体"/>
          <w:bCs/>
          <w:color w:val="auto"/>
          <w:sz w:val="24"/>
          <w:szCs w:val="24"/>
        </w:rPr>
        <w:t>4、所有报建、验收、备案等相关行政许可（以中标人经办的模式进行），除有明文规定一定需要采购人付费的项目外，其余行政报批的费用已包含在本项目限价内，由中标人承担。</w:t>
      </w:r>
    </w:p>
    <w:p>
      <w:pPr>
        <w:ind w:firstLine="0" w:firstLineChars="0"/>
        <w:jc w:val="left"/>
        <w:rPr>
          <w:rFonts w:ascii="宋体" w:hAnsi="宋体" w:cs="宋体"/>
          <w:b/>
          <w:color w:val="auto"/>
          <w:sz w:val="24"/>
          <w:szCs w:val="24"/>
        </w:rPr>
      </w:pPr>
    </w:p>
    <w:p>
      <w:pPr>
        <w:ind w:firstLine="0" w:firstLineChars="0"/>
        <w:jc w:val="left"/>
        <w:rPr>
          <w:rFonts w:ascii="宋体" w:hAnsi="宋体" w:cs="宋体"/>
          <w:b/>
          <w:color w:val="auto"/>
          <w:sz w:val="24"/>
          <w:szCs w:val="24"/>
        </w:rPr>
      </w:pPr>
      <w:r>
        <w:rPr>
          <w:rFonts w:hint="eastAsia" w:ascii="宋体" w:hAnsi="宋体" w:cs="宋体"/>
          <w:b/>
          <w:color w:val="auto"/>
          <w:sz w:val="24"/>
          <w:szCs w:val="24"/>
        </w:rPr>
        <w:t>四、项目组织要求</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1、投标人必须为该项目成立专业的施工团队（列出项目人员架构表），拟派的施工人员管理架构设置必须满足工程施工需要。</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2、投标人必须要根据该项工程的特点制定施工方案、工作计划表及解决项目重点、难点的措施，并承诺进场施工前提供给采购人和监理公司备案。</w:t>
      </w:r>
    </w:p>
    <w:p>
      <w:pPr>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3、投标人须与采购人进行深入交流和充分沟通，并自行踏勘，承诺中标后详细列出施工项目需要采购人提供资料和文件的清单</w:t>
      </w:r>
      <w:r>
        <w:rPr>
          <w:rFonts w:hint="eastAsia" w:ascii="宋体" w:hAnsi="宋体" w:cs="宋体"/>
          <w:color w:val="auto"/>
          <w:sz w:val="24"/>
          <w:szCs w:val="24"/>
          <w:lang w:eastAsia="zh-CN"/>
        </w:rPr>
        <w:t>。</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4、投标人承诺中标后提供本工程施工成果控制措施，包括但不限于组织保证措施、进度保证措施和质量保证措施及成品半成品保护措施。</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5、投标人中标后不得随意更换投标文件中所报的项目负责人，如确须更换，则事前须以书面形式征得招标人同意，如有违反，一经发现取消中标资格，并赔偿由此造成的一切损失(包含质量安全事故、拖延工期、增加投资等损失)。在施工过程中，造成损失的，按实际发生额赔偿。</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6、投标人中标后进场施工前，必须按项目所在地相关行政管理门的要求办理施工许可、余泥排放许可等相关行政手续，并接受其对项目施工的管理。</w:t>
      </w:r>
    </w:p>
    <w:p>
      <w:pPr>
        <w:pStyle w:val="10"/>
        <w:ind w:firstLine="480" w:firstLineChars="200"/>
        <w:jc w:val="left"/>
        <w:rPr>
          <w:rFonts w:ascii="宋体" w:hAnsi="宋体" w:cs="宋体"/>
          <w:color w:val="auto"/>
          <w:sz w:val="24"/>
          <w:szCs w:val="24"/>
        </w:rPr>
      </w:pPr>
      <w:r>
        <w:rPr>
          <w:rFonts w:hint="eastAsia" w:ascii="宋体" w:hAnsi="宋体" w:cs="宋体"/>
          <w:color w:val="auto"/>
          <w:sz w:val="24"/>
          <w:szCs w:val="24"/>
        </w:rPr>
        <w:t>7、中标人必须每周以纸质版形式向采购人汇报每天的施工进度以及施工计划。</w:t>
      </w:r>
    </w:p>
    <w:p>
      <w:pPr>
        <w:ind w:firstLine="0" w:firstLineChars="0"/>
        <w:jc w:val="left"/>
        <w:rPr>
          <w:rFonts w:ascii="宋体" w:hAnsi="宋体" w:cs="宋体"/>
          <w:b/>
          <w:color w:val="auto"/>
          <w:sz w:val="24"/>
          <w:szCs w:val="24"/>
        </w:rPr>
      </w:pPr>
    </w:p>
    <w:p>
      <w:pPr>
        <w:ind w:firstLine="0" w:firstLineChars="0"/>
        <w:jc w:val="left"/>
        <w:rPr>
          <w:rFonts w:ascii="宋体" w:hAnsi="宋体" w:cs="宋体"/>
          <w:b/>
          <w:color w:val="auto"/>
          <w:sz w:val="24"/>
          <w:szCs w:val="24"/>
        </w:rPr>
      </w:pPr>
      <w:r>
        <w:rPr>
          <w:rFonts w:hint="eastAsia" w:ascii="宋体" w:hAnsi="宋体" w:cs="宋体"/>
          <w:b/>
          <w:color w:val="auto"/>
          <w:sz w:val="24"/>
          <w:szCs w:val="24"/>
        </w:rPr>
        <w:t>五、项目承包方式及报价要求</w:t>
      </w:r>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1、承包方式：</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1.1本工程项目实行固定综合单价包干，</w:t>
      </w:r>
      <w:r>
        <w:rPr>
          <w:rFonts w:hint="eastAsia" w:ascii="宋体" w:hAnsi="宋体" w:cs="宋体"/>
          <w:color w:val="auto"/>
          <w:kern w:val="28"/>
          <w:sz w:val="24"/>
          <w:szCs w:val="24"/>
        </w:rPr>
        <w:t>项目措施费及其他费用包干</w:t>
      </w:r>
      <w:r>
        <w:rPr>
          <w:rFonts w:hint="eastAsia" w:ascii="宋体" w:hAnsi="宋体" w:cs="宋体"/>
          <w:color w:val="auto"/>
          <w:sz w:val="24"/>
          <w:szCs w:val="24"/>
        </w:rPr>
        <w:t>。按照工程量清单（深化完善后）、平面图及施工设计和效果设计图纸内容，采取包工、包料、包服务、包行政施工许可、包材料检测、包机械、包工期、包质量、包安全生产、包文明施工、</w:t>
      </w:r>
      <w:r>
        <w:rPr>
          <w:rFonts w:hint="eastAsia" w:ascii="宋体" w:hAnsi="宋体" w:cs="宋体"/>
          <w:color w:val="auto"/>
          <w:kern w:val="1"/>
          <w:sz w:val="24"/>
          <w:szCs w:val="24"/>
        </w:rPr>
        <w:t>包税、包措施、包规费、包利润、</w:t>
      </w:r>
      <w:r>
        <w:rPr>
          <w:rFonts w:hint="eastAsia" w:ascii="宋体" w:hAnsi="宋体" w:cs="宋体"/>
          <w:color w:val="auto"/>
          <w:sz w:val="24"/>
          <w:szCs w:val="24"/>
        </w:rPr>
        <w:t>包</w:t>
      </w:r>
      <w:r>
        <w:rPr>
          <w:rFonts w:hint="eastAsia" w:ascii="宋体" w:hAnsi="宋体" w:cs="宋体"/>
          <w:bCs/>
          <w:color w:val="auto"/>
          <w:sz w:val="24"/>
          <w:szCs w:val="24"/>
        </w:rPr>
        <w:t>劳保</w:t>
      </w:r>
      <w:r>
        <w:rPr>
          <w:rFonts w:hint="eastAsia" w:ascii="宋体" w:hAnsi="宋体" w:cs="宋体"/>
          <w:color w:val="auto"/>
          <w:sz w:val="24"/>
          <w:szCs w:val="24"/>
        </w:rPr>
        <w:t>、包验收、包保修、包组织项目整体竣工验收（含资料汇总、整理）等的方式进行固定综合单价包干。</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1.2除招标文件中有明确外，投标人不得再以任何方式转包或分包本工程。</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1.3招标人如合理变更、修改设计的工程内容投标人中标后不得拒绝承担。</w:t>
      </w:r>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2、报价要求：</w:t>
      </w:r>
    </w:p>
    <w:p>
      <w:pPr>
        <w:adjustRightInd w:val="0"/>
        <w:snapToGrid w:val="0"/>
        <w:ind w:firstLine="480" w:firstLineChars="200"/>
        <w:jc w:val="left"/>
        <w:rPr>
          <w:rFonts w:ascii="宋体" w:hAnsi="宋体" w:cs="宋体"/>
          <w:bCs/>
          <w:color w:val="auto"/>
          <w:sz w:val="24"/>
          <w:szCs w:val="24"/>
        </w:rPr>
      </w:pPr>
      <w:r>
        <w:rPr>
          <w:rFonts w:hint="eastAsia" w:ascii="宋体" w:hAnsi="宋体" w:cs="宋体"/>
          <w:color w:val="auto"/>
          <w:sz w:val="24"/>
          <w:szCs w:val="24"/>
        </w:rPr>
        <w:t>投标人的</w:t>
      </w:r>
      <w:r>
        <w:rPr>
          <w:rFonts w:hint="eastAsia" w:ascii="宋体" w:hAnsi="宋体" w:cs="宋体"/>
          <w:bCs/>
          <w:color w:val="auto"/>
          <w:sz w:val="24"/>
          <w:szCs w:val="24"/>
        </w:rPr>
        <w:t>报价应遵循以下原则</w:t>
      </w:r>
    </w:p>
    <w:p>
      <w:pPr>
        <w:ind w:firstLine="448" w:firstLineChars="200"/>
        <w:jc w:val="left"/>
        <w:rPr>
          <w:rFonts w:ascii="宋体" w:hAnsi="宋体" w:cs="宋体"/>
          <w:color w:val="auto"/>
          <w:spacing w:val="-8"/>
          <w:sz w:val="24"/>
          <w:szCs w:val="24"/>
        </w:rPr>
      </w:pPr>
      <w:r>
        <w:rPr>
          <w:rFonts w:hint="eastAsia" w:ascii="宋体" w:hAnsi="宋体" w:cs="宋体"/>
          <w:color w:val="auto"/>
          <w:spacing w:val="-8"/>
          <w:sz w:val="24"/>
          <w:szCs w:val="24"/>
        </w:rPr>
        <w:t>2.1、投标文件中的工程量清单应按现行规范进行编制，所选用主要设备和材料应在表7.3列出的品牌中选择一个品牌报价；如表7.3中没有列出品牌的设备和材料，则由投标人选择其他品牌（或相当于）进行报价，一经中标且签订合同，即成为合同的组成部分。</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2.2、工程量计算规则及编制依据：</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2.2.1采用工程量清单计价模式（按各专业工程计价办法，由投标人根据实际情况自行报价；</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2.2.2有定额编码的按国家定额编码报价，未有编码的按各公司实际情况报价；</w:t>
      </w:r>
    </w:p>
    <w:p>
      <w:pPr>
        <w:adjustRightInd w:val="0"/>
        <w:snapToGrid w:val="0"/>
        <w:ind w:firstLine="480" w:firstLineChars="200"/>
        <w:jc w:val="left"/>
        <w:rPr>
          <w:rFonts w:ascii="宋体" w:hAnsi="宋体" w:cs="宋体"/>
          <w:bCs/>
          <w:color w:val="auto"/>
          <w:sz w:val="24"/>
          <w:szCs w:val="24"/>
        </w:rPr>
      </w:pPr>
      <w:r>
        <w:rPr>
          <w:rFonts w:hint="eastAsia" w:ascii="宋体" w:hAnsi="宋体" w:cs="宋体"/>
          <w:color w:val="auto"/>
          <w:sz w:val="24"/>
          <w:szCs w:val="24"/>
        </w:rPr>
        <w:t>2.2.3</w:t>
      </w:r>
      <w:r>
        <w:rPr>
          <w:rFonts w:hint="eastAsia" w:ascii="宋体" w:hAnsi="宋体" w:cs="宋体"/>
          <w:bCs/>
          <w:color w:val="auto"/>
          <w:sz w:val="24"/>
          <w:szCs w:val="24"/>
        </w:rPr>
        <w:t>分项报价表要详细列明各项费用的综合单价及综合单价分析。</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2.3、本工程项目报价的工程量清单计价标准（现行标准，包括但不限于以下内容）:</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2.3.1《建设工程工程量清单计价规范》（GB50500-2013);</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2.3.2《广东省建设工程计价通则（2018年）》；</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2.3.3《广东省建筑与装饰工程综合定额（2018年）》；</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2.3.4《广东省安装工程综合定额（2018年）》；</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2.3.5《广东省房屋建筑和市政修缮工程工程量清单（2012）》</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2.3.6</w:t>
      </w:r>
      <w:r>
        <w:rPr>
          <w:rFonts w:hint="eastAsia" w:ascii="宋体" w:hAnsi="宋体" w:cs="宋体"/>
          <w:bCs/>
          <w:color w:val="auto"/>
          <w:sz w:val="24"/>
          <w:szCs w:val="24"/>
        </w:rPr>
        <w:t>材料价格按照相应实施期间广东政府建设工程材料指导价格。</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2.3.7</w:t>
      </w:r>
      <w:r>
        <w:rPr>
          <w:rFonts w:hint="eastAsia" w:ascii="宋体" w:hAnsi="宋体" w:cs="宋体"/>
          <w:color w:val="auto"/>
          <w:sz w:val="24"/>
          <w:szCs w:val="24"/>
        </w:rPr>
        <w:t>相关规费执行广州市有关标准。</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2.4、工程量清单应与报价须知、工程规范和图纸一起使用。</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2.5、投标报价响应时应考虑拟定的项目实施组织设计、实施经验与能力、现有关市场价格和企业的承受能力等方面综合因素进行响应报价。</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2.6、投标报价响应时应考虑文明施工所需的一切费用，并应充分考虑施工期间各类建材的市场风险和国家政策性调整风险系数。</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2.7、投标报价响应时应考虑材料的二次转运及建筑垃圾的清运、现场清洁所需费用，上述所涉及费用计入工程总报价，一次包干。</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2.8、投标报价响应时应考虑施工行政许可所涉及的费用、电费、水费、排水费、余泥排放、现场维护及管理所涉及的费用，计入工程总报价，一次包干。</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2.9、采购人有权在签订合同时对项目方案作适当调整或修改，合同总价不变。</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2.10、投标文件中应注明投标人所选用的材料设备的品牌型号等。如非采购人原因确需更换，由采购人确定，且价格不予调整。</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2.11、投标报价应为综合报价（人民币含税价），应包含施工设备、劳务、管理、材料、安装、维修、保险、利润、政策性文件规定及合同包含的所有风险、责任等各项应有费用。</w:t>
      </w:r>
    </w:p>
    <w:p>
      <w:pPr>
        <w:ind w:firstLine="0" w:firstLineChars="0"/>
        <w:jc w:val="left"/>
        <w:rPr>
          <w:rFonts w:ascii="宋体" w:hAnsi="宋体" w:cs="宋体"/>
          <w:b/>
          <w:color w:val="auto"/>
          <w:sz w:val="24"/>
          <w:szCs w:val="24"/>
        </w:rPr>
      </w:pPr>
    </w:p>
    <w:p>
      <w:pPr>
        <w:ind w:firstLine="0" w:firstLineChars="0"/>
        <w:jc w:val="left"/>
        <w:rPr>
          <w:rFonts w:ascii="宋体" w:hAnsi="宋体" w:cs="宋体"/>
          <w:b/>
          <w:color w:val="auto"/>
          <w:sz w:val="24"/>
          <w:szCs w:val="24"/>
        </w:rPr>
      </w:pPr>
      <w:r>
        <w:rPr>
          <w:rFonts w:hint="eastAsia" w:ascii="宋体" w:hAnsi="宋体" w:cs="宋体"/>
          <w:b/>
          <w:color w:val="auto"/>
          <w:sz w:val="24"/>
          <w:szCs w:val="24"/>
        </w:rPr>
        <w:t>六、技术规范和标准要求</w:t>
      </w:r>
    </w:p>
    <w:p>
      <w:pPr>
        <w:tabs>
          <w:tab w:val="left" w:pos="0"/>
        </w:tabs>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本工程的装修装饰、空调通风、强弱电、给排水、监控、消防等项目的材料、设备，施工须达到《南方医科大学口腔医院盘福院区A座二至三楼及一、五楼部分装修改造工程项目设计图和效果图》设计说明/设计依据中规定的国家、省、市或行业的建设工程的施工、验收规范及标准要求。</w:t>
      </w:r>
    </w:p>
    <w:p>
      <w:pPr>
        <w:adjustRightInd w:val="0"/>
        <w:snapToGrid w:val="0"/>
        <w:ind w:firstLine="0" w:firstLineChars="0"/>
        <w:jc w:val="left"/>
        <w:rPr>
          <w:rFonts w:ascii="宋体" w:hAnsi="宋体" w:cs="宋体"/>
          <w:b/>
          <w:bCs/>
          <w:color w:val="auto"/>
          <w:sz w:val="24"/>
          <w:szCs w:val="24"/>
        </w:rPr>
      </w:pPr>
    </w:p>
    <w:p>
      <w:pPr>
        <w:adjustRightInd w:val="0"/>
        <w:snapToGrid w:val="0"/>
        <w:ind w:firstLine="0" w:firstLineChars="0"/>
        <w:jc w:val="left"/>
        <w:rPr>
          <w:rFonts w:ascii="宋体" w:hAnsi="宋体" w:cs="宋体"/>
          <w:b/>
          <w:bCs/>
          <w:color w:val="auto"/>
          <w:sz w:val="24"/>
          <w:szCs w:val="24"/>
        </w:rPr>
      </w:pPr>
      <w:r>
        <w:rPr>
          <w:rFonts w:hint="eastAsia" w:ascii="宋体" w:hAnsi="宋体" w:cs="宋体"/>
          <w:b/>
          <w:bCs/>
          <w:color w:val="auto"/>
          <w:sz w:val="24"/>
          <w:szCs w:val="24"/>
        </w:rPr>
        <w:t>七、材料要求：</w:t>
      </w:r>
    </w:p>
    <w:p>
      <w:pPr>
        <w:ind w:firstLine="480" w:firstLineChars="200"/>
        <w:jc w:val="left"/>
        <w:rPr>
          <w:rFonts w:ascii="宋体" w:hAnsi="宋体" w:cs="宋体"/>
          <w:bCs/>
          <w:color w:val="auto"/>
          <w:sz w:val="24"/>
          <w:szCs w:val="24"/>
        </w:rPr>
      </w:pPr>
      <w:r>
        <w:rPr>
          <w:rFonts w:hint="eastAsia" w:ascii="宋体" w:hAnsi="宋体" w:cs="宋体"/>
          <w:bCs/>
          <w:color w:val="auto"/>
          <w:sz w:val="24"/>
          <w:szCs w:val="24"/>
        </w:rPr>
        <w:t>1、投标人须承诺提供厂商原装、全新的、符合国家及用户提出的有关质量标准的无污染设备和材料”</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lang w:eastAsia="zh-CN"/>
        </w:rPr>
        <w:t>2</w:t>
      </w:r>
      <w:r>
        <w:rPr>
          <w:rFonts w:hint="eastAsia" w:ascii="宋体" w:hAnsi="宋体" w:cs="宋体"/>
          <w:bCs/>
          <w:color w:val="auto"/>
          <w:sz w:val="24"/>
          <w:szCs w:val="24"/>
        </w:rPr>
        <w:t>、投标人所选用的设备、材料、辅料施工应符合国家、省有关建筑装修工程质量及环保标准。</w:t>
      </w:r>
    </w:p>
    <w:p>
      <w:pPr>
        <w:adjustRightInd w:val="0"/>
        <w:snapToGrid w:val="0"/>
        <w:ind w:firstLine="480" w:firstLineChars="200"/>
        <w:jc w:val="left"/>
        <w:rPr>
          <w:rFonts w:ascii="宋体" w:hAnsi="宋体" w:cs="宋体"/>
          <w:bCs/>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投标人所选用的主要材料都必须有合格证明，须经招标人同意方可使用。各种零配件的质量、品牌，必须符合国家规定的质量标准。中标人如提供伪劣、假冒等不合格材料而导致的损失、事故及一切后果，均由中标人负责并赔偿招标人所有损失，并负责免费更换所有已施工的不合格材料。</w:t>
      </w:r>
    </w:p>
    <w:p>
      <w:pPr>
        <w:adjustRightInd w:val="0"/>
        <w:snapToGrid w:val="0"/>
        <w:ind w:firstLine="480" w:firstLineChars="200"/>
        <w:jc w:val="left"/>
        <w:rPr>
          <w:rFonts w:ascii="宋体" w:hAnsi="宋体" w:cs="宋体"/>
          <w:bCs/>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、招标人保留对本工程使用之主要材料品质确认审查的权利及保留另行委托第三方专业队伍对本工程进行独立检测的权利。</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、招标人有权在产品档次相同的前提下更换品牌，中标人不得借此提出增加工程造价。</w:t>
      </w:r>
    </w:p>
    <w:p>
      <w:pPr>
        <w:adjustRightInd w:val="0"/>
        <w:snapToGrid w:val="0"/>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cs="宋体"/>
          <w:b/>
          <w:bCs/>
          <w:color w:val="auto"/>
          <w:sz w:val="24"/>
          <w:szCs w:val="24"/>
        </w:rPr>
        <w:t>、主要设备材料品牌选用表</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1在施工中所选用的设备材料需按投标人在投标文件中选用的品牌进行采购。在实际施工中，如施工单位有充足的证据证明该产品无法满足本工程的质量要求或供货需要，应呈专题报告说明更换品牌的原因，获得发包人、设计、监理批准后，方可选用本表其他推荐品牌。</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2如选用招标文件推荐品牌以外的产品，经上报更换品牌的原因获得发包人批准后，须再报发包人及监理重新定价，否则不予结算支付。更改品牌的原则为：性能应优于或等于原投标品牌，同时，价格低于或等于原中标品牌。</w:t>
      </w:r>
    </w:p>
    <w:p>
      <w:pPr>
        <w:adjustRightInd w:val="0"/>
        <w:snapToGrid w:val="0"/>
        <w:ind w:firstLine="0" w:firstLineChars="0"/>
        <w:jc w:val="left"/>
        <w:rPr>
          <w:rFonts w:ascii="宋体" w:hAnsi="宋体" w:cs="宋体"/>
          <w:b/>
          <w:color w:val="auto"/>
          <w:sz w:val="24"/>
          <w:szCs w:val="24"/>
        </w:rPr>
      </w:pPr>
    </w:p>
    <w:p>
      <w:pPr>
        <w:adjustRightInd w:val="0"/>
        <w:snapToGrid w:val="0"/>
        <w:ind w:firstLine="0" w:firstLineChars="0"/>
        <w:jc w:val="left"/>
        <w:rPr>
          <w:rFonts w:ascii="宋体" w:hAnsi="宋体" w:cs="宋体"/>
          <w:color w:val="auto"/>
          <w:sz w:val="24"/>
          <w:szCs w:val="24"/>
        </w:rPr>
      </w:pPr>
      <w:r>
        <w:rPr>
          <w:rFonts w:hint="eastAsia" w:ascii="宋体" w:hAnsi="宋体" w:cs="宋体"/>
          <w:b/>
          <w:color w:val="auto"/>
          <w:sz w:val="24"/>
          <w:szCs w:val="24"/>
        </w:rPr>
        <w:t>八、施工原则</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1、工程项目施工必须遵循国家及相关部门和医疗卫生行业现代化医院，特别是现代化口腔医院建设、施工的现行标准、规范和条例。</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2、各个功能区域必须满足相应专业的科室工作使用要求。</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3、诊疗区内的人流、物流要体现以人为本的管理意识。</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4、要体现高效、节能意识。</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5、要体现可持续发展的现代化口腔医院的意念。</w:t>
      </w:r>
    </w:p>
    <w:p>
      <w:pPr>
        <w:adjustRightInd w:val="0"/>
        <w:snapToGrid w:val="0"/>
        <w:ind w:firstLine="0" w:firstLineChars="0"/>
        <w:jc w:val="left"/>
        <w:rPr>
          <w:rFonts w:ascii="宋体" w:hAnsi="宋体" w:cs="宋体"/>
          <w:b/>
          <w:color w:val="auto"/>
          <w:sz w:val="24"/>
          <w:szCs w:val="24"/>
        </w:rPr>
      </w:pPr>
    </w:p>
    <w:p>
      <w:pPr>
        <w:adjustRightInd w:val="0"/>
        <w:snapToGrid w:val="0"/>
        <w:ind w:firstLine="0" w:firstLineChars="0"/>
        <w:jc w:val="left"/>
        <w:rPr>
          <w:rFonts w:ascii="宋体" w:hAnsi="宋体" w:cs="宋体"/>
          <w:bCs/>
          <w:color w:val="auto"/>
          <w:sz w:val="24"/>
          <w:szCs w:val="24"/>
        </w:rPr>
      </w:pPr>
      <w:r>
        <w:rPr>
          <w:rFonts w:hint="eastAsia" w:ascii="宋体" w:hAnsi="宋体" w:cs="宋体"/>
          <w:b/>
          <w:color w:val="auto"/>
          <w:sz w:val="24"/>
          <w:szCs w:val="24"/>
        </w:rPr>
        <w:t>九、施工实施要求</w:t>
      </w:r>
      <w:bookmarkStart w:id="48" w:name="_Toc448924637"/>
      <w:bookmarkStart w:id="49" w:name="_Toc447970107"/>
    </w:p>
    <w:p>
      <w:pPr>
        <w:ind w:firstLine="482" w:firstLineChars="200"/>
        <w:jc w:val="left"/>
        <w:rPr>
          <w:rFonts w:ascii="宋体" w:hAnsi="宋体" w:cs="宋体"/>
          <w:b/>
          <w:color w:val="auto"/>
          <w:sz w:val="24"/>
          <w:szCs w:val="24"/>
        </w:rPr>
      </w:pPr>
      <w:r>
        <w:rPr>
          <w:rFonts w:hint="eastAsia" w:ascii="宋体" w:hAnsi="宋体" w:cs="宋体"/>
          <w:b/>
          <w:color w:val="auto"/>
          <w:sz w:val="24"/>
          <w:szCs w:val="24"/>
        </w:rPr>
        <w:t>1、现场勘察</w:t>
      </w:r>
      <w:bookmarkEnd w:id="48"/>
      <w:bookmarkEnd w:id="49"/>
      <w:r>
        <w:rPr>
          <w:rFonts w:hint="eastAsia" w:ascii="宋体" w:hAnsi="宋体" w:cs="宋体"/>
          <w:b/>
          <w:color w:val="auto"/>
          <w:sz w:val="24"/>
          <w:szCs w:val="24"/>
        </w:rPr>
        <w:t xml:space="preserve">及图纸汇审 </w:t>
      </w:r>
      <w:r>
        <w:rPr>
          <w:rFonts w:hint="eastAsia" w:ascii="宋体" w:hAnsi="宋体" w:cs="宋体"/>
          <w:color w:val="auto"/>
          <w:sz w:val="24"/>
          <w:szCs w:val="24"/>
        </w:rPr>
        <w:t>投标人在收到中标通知书后，在联合深化设计期间应主动联系招标人，组织现场二次勘察，参加招标方组织的图纸汇审会议，并提出工程施工设计图的施工重点难点，并与有关各方研讨后，深化设计施工图纸和细化实施方案。</w:t>
      </w:r>
      <w:bookmarkStart w:id="50" w:name="_Toc447970108"/>
      <w:bookmarkStart w:id="51" w:name="_Toc448924638"/>
    </w:p>
    <w:p>
      <w:pPr>
        <w:ind w:firstLine="482" w:firstLineChars="200"/>
        <w:jc w:val="left"/>
        <w:rPr>
          <w:rFonts w:ascii="宋体" w:hAnsi="宋体" w:cs="宋体"/>
          <w:b/>
          <w:color w:val="auto"/>
          <w:sz w:val="24"/>
          <w:szCs w:val="24"/>
        </w:rPr>
      </w:pPr>
      <w:r>
        <w:rPr>
          <w:rFonts w:hint="eastAsia" w:ascii="宋体" w:hAnsi="宋体" w:cs="宋体"/>
          <w:b/>
          <w:color w:val="auto"/>
          <w:sz w:val="24"/>
          <w:szCs w:val="24"/>
        </w:rPr>
        <w:t xml:space="preserve">2、施工要求 </w:t>
      </w:r>
      <w:r>
        <w:rPr>
          <w:rFonts w:hint="eastAsia" w:ascii="宋体" w:hAnsi="宋体" w:cs="宋体"/>
          <w:color w:val="auto"/>
          <w:sz w:val="24"/>
          <w:szCs w:val="24"/>
        </w:rPr>
        <w:t>工程项目施工工艺及流程必须符合《南方医科大学口腔医院盘福院区A座二至三楼及一、五楼部分装修改造工程项目设计图和效果图》的设计要求。</w:t>
      </w:r>
    </w:p>
    <w:p>
      <w:pPr>
        <w:ind w:firstLine="482" w:firstLineChars="200"/>
        <w:jc w:val="left"/>
        <w:rPr>
          <w:rFonts w:ascii="宋体" w:hAnsi="宋体" w:cs="宋体"/>
          <w:color w:val="auto"/>
          <w:sz w:val="24"/>
          <w:szCs w:val="24"/>
        </w:rPr>
      </w:pPr>
      <w:r>
        <w:rPr>
          <w:rFonts w:hint="eastAsia" w:ascii="宋体" w:hAnsi="宋体" w:cs="宋体"/>
          <w:b/>
          <w:color w:val="auto"/>
          <w:sz w:val="24"/>
          <w:szCs w:val="24"/>
        </w:rPr>
        <w:t>3、施工人员管理</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3.1中标人必须提交进场人员名单及身份证复印件给招标人备案,且必须在招标人所属有关部门办理出入证。</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3.2中标人必须确保施工人员严格遵守招标人一切规章制度,自觉接受检查,无证人员一律不得进入施工现场,施工人员未经批准不得进入其他区域，不得对院区的其他人员和单位进行滋扰。</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3.3投标人中标后进场施工时应自行解决施工人员的宿舍、食堂与生活设施等场地问题，不得在招标人的场地区域内住宿和煮食。</w:t>
      </w:r>
    </w:p>
    <w:p>
      <w:pPr>
        <w:adjustRightInd w:val="0"/>
        <w:snapToGrid w:val="0"/>
        <w:ind w:firstLine="482" w:firstLineChars="200"/>
        <w:jc w:val="left"/>
        <w:rPr>
          <w:rFonts w:ascii="宋体" w:hAnsi="宋体" w:cs="宋体"/>
          <w:color w:val="auto"/>
          <w:sz w:val="24"/>
          <w:szCs w:val="24"/>
        </w:rPr>
      </w:pPr>
      <w:r>
        <w:rPr>
          <w:rFonts w:hint="eastAsia" w:ascii="宋体" w:hAnsi="宋体" w:cs="宋体"/>
          <w:b/>
          <w:color w:val="auto"/>
          <w:sz w:val="24"/>
          <w:szCs w:val="24"/>
        </w:rPr>
        <w:t>4、施工及工地管理</w:t>
      </w:r>
      <w:bookmarkEnd w:id="50"/>
      <w:bookmarkEnd w:id="51"/>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4.1投标人</w:t>
      </w:r>
      <w:r>
        <w:rPr>
          <w:rFonts w:hint="eastAsia" w:ascii="宋体" w:hAnsi="宋体" w:cs="宋体"/>
          <w:bCs/>
          <w:color w:val="auto"/>
          <w:sz w:val="24"/>
          <w:szCs w:val="24"/>
        </w:rPr>
        <w:t>中标后在</w:t>
      </w:r>
      <w:r>
        <w:rPr>
          <w:rFonts w:hint="eastAsia" w:ascii="宋体" w:hAnsi="宋体" w:cs="宋体"/>
          <w:color w:val="auto"/>
          <w:sz w:val="24"/>
          <w:szCs w:val="24"/>
        </w:rPr>
        <w:t>施工时必须严格按国家现行的建设工程相关标准及技术规范施工。</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4.2严格按照已经确认的施工方案组织施工，并接受招标人对工程质量、工期、安全、文明施工、环保及工地纪律的监督和管理。</w:t>
      </w:r>
    </w:p>
    <w:p>
      <w:pPr>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4.3投标人在投标文件中应进一步完善技术方案，根据工程内容、现场情况及相应的工程施工规范编制工程技术方案，方案应包括每个项目内容的施工前准备、具体的操作工艺、成品保护、相关注意事项、工序衔接、交叉施工的相关措施等内容。</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4.4招标人不提供临设及材料加工场地,临时设施及材料加工由中标人在实施现场以外自行解决,其费用由中标人自理。</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4.5投标人</w:t>
      </w:r>
      <w:r>
        <w:rPr>
          <w:rFonts w:hint="eastAsia" w:ascii="宋体" w:hAnsi="宋体" w:cs="宋体"/>
          <w:bCs/>
          <w:color w:val="auto"/>
          <w:sz w:val="24"/>
          <w:szCs w:val="24"/>
        </w:rPr>
        <w:t>中标后</w:t>
      </w:r>
      <w:r>
        <w:rPr>
          <w:rFonts w:hint="eastAsia" w:ascii="宋体" w:hAnsi="宋体" w:cs="宋体"/>
          <w:color w:val="auto"/>
          <w:sz w:val="24"/>
          <w:szCs w:val="24"/>
        </w:rPr>
        <w:t>应确保项目现场的清洁卫生，建筑垃圾必须当日清理干净,不得留在现场过夜。</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4.6投标人</w:t>
      </w:r>
      <w:r>
        <w:rPr>
          <w:rFonts w:hint="eastAsia" w:ascii="宋体" w:hAnsi="宋体" w:cs="宋体"/>
          <w:bCs/>
          <w:color w:val="auto"/>
          <w:sz w:val="24"/>
          <w:szCs w:val="24"/>
        </w:rPr>
        <w:t>中标后</w:t>
      </w:r>
      <w:r>
        <w:rPr>
          <w:rFonts w:hint="eastAsia" w:ascii="宋体" w:hAnsi="宋体" w:cs="宋体"/>
          <w:color w:val="auto"/>
          <w:sz w:val="24"/>
          <w:szCs w:val="24"/>
        </w:rPr>
        <w:t>须严格遵守采购人现场和人员管理的规定,安全生产,文明施工。如因措施不当造成人身安全或工伤伤亡事故及采购方财产损坏、丢失等一切责任由中标人负责。工程施工要求以安全第一、安全设施自备自负，应达到劳动保障部门的安全标准要求。</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4.7施工用水、用电由招标人指定驳接点，由中标人自行布置线管；临时用电、用水必须符合工地管理规范。</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4.8施工所用的机械工具由中标人自备及自费运到施工工地，进场后进行必要的性能安全检查，完工后从工地自费搬出运走，施工所用的材料及机械工具由招标人提供适当的场所存放并由中标人负责自行保管，不得随便存放，以免造成不必要的丢失、损坏。</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4.9投标人</w:t>
      </w:r>
      <w:r>
        <w:rPr>
          <w:rFonts w:hint="eastAsia" w:ascii="宋体" w:hAnsi="宋体" w:cs="宋体"/>
          <w:bCs/>
          <w:color w:val="auto"/>
          <w:sz w:val="24"/>
          <w:szCs w:val="24"/>
        </w:rPr>
        <w:t>中标后</w:t>
      </w:r>
      <w:r>
        <w:rPr>
          <w:rFonts w:hint="eastAsia" w:ascii="宋体" w:hAnsi="宋体" w:cs="宋体"/>
          <w:color w:val="auto"/>
          <w:sz w:val="24"/>
          <w:szCs w:val="24"/>
        </w:rPr>
        <w:t>在施工过程中要有防止噪音、粉尘及环境污染措施，不得影响大楼内及邻近的住户和人员生活；不得对环境造成影响、产生污染；如因此被项目所在地相关行政管理部门处罚，罚款由施工方承担。</w:t>
      </w:r>
    </w:p>
    <w:p>
      <w:pPr>
        <w:tabs>
          <w:tab w:val="left" w:pos="0"/>
          <w:tab w:val="left" w:pos="420"/>
        </w:tabs>
        <w:ind w:firstLine="480" w:firstLineChars="200"/>
        <w:jc w:val="left"/>
        <w:rPr>
          <w:rFonts w:ascii="宋体" w:hAnsi="宋体" w:cs="宋体"/>
          <w:color w:val="auto"/>
          <w:kern w:val="0"/>
          <w:sz w:val="24"/>
          <w:szCs w:val="24"/>
        </w:rPr>
      </w:pPr>
      <w:r>
        <w:rPr>
          <w:rFonts w:hint="eastAsia" w:ascii="宋体" w:hAnsi="宋体" w:cs="宋体"/>
          <w:color w:val="auto"/>
          <w:sz w:val="24"/>
          <w:szCs w:val="24"/>
        </w:rPr>
        <w:t>4.10在</w:t>
      </w:r>
      <w:r>
        <w:rPr>
          <w:rFonts w:hint="eastAsia" w:ascii="宋体" w:hAnsi="宋体" w:cs="宋体"/>
          <w:color w:val="auto"/>
          <w:sz w:val="24"/>
          <w:szCs w:val="24"/>
          <w:shd w:val="clear" w:color="auto" w:fill="FFFFFF"/>
        </w:rPr>
        <w:t>施工现场不得使用大型机械；不得与工地现场其他项目的施工单位及施工人员发生冲突或打架等恶性事件，要服从工程监理和招标人现场负责人的管理。</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4.11投标人</w:t>
      </w:r>
      <w:r>
        <w:rPr>
          <w:rFonts w:hint="eastAsia" w:ascii="宋体" w:hAnsi="宋体" w:cs="宋体"/>
          <w:bCs/>
          <w:color w:val="auto"/>
          <w:sz w:val="24"/>
          <w:szCs w:val="24"/>
        </w:rPr>
        <w:t>中标后</w:t>
      </w:r>
      <w:r>
        <w:rPr>
          <w:rFonts w:hint="eastAsia" w:ascii="宋体" w:hAnsi="宋体" w:cs="宋体"/>
          <w:color w:val="auto"/>
          <w:sz w:val="24"/>
          <w:szCs w:val="24"/>
        </w:rPr>
        <w:t>在施工过程中如有人对施工有投诉，其工地负责人应马上处理，和平解决问题。</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4.12投标人</w:t>
      </w:r>
      <w:r>
        <w:rPr>
          <w:rFonts w:hint="eastAsia" w:ascii="宋体" w:hAnsi="宋体" w:cs="宋体"/>
          <w:bCs/>
          <w:color w:val="auto"/>
          <w:sz w:val="24"/>
          <w:szCs w:val="24"/>
        </w:rPr>
        <w:t>中标后</w:t>
      </w:r>
      <w:r>
        <w:rPr>
          <w:rFonts w:hint="eastAsia" w:ascii="宋体" w:hAnsi="宋体" w:cs="宋体"/>
          <w:color w:val="auto"/>
          <w:sz w:val="24"/>
          <w:szCs w:val="24"/>
        </w:rPr>
        <w:t>在施工过程中，如遇到需与外部相关的单位协调的问题时，应自行解决，招标人只负责协助。</w:t>
      </w:r>
      <w:bookmarkStart w:id="52" w:name="_Toc448924639"/>
      <w:bookmarkStart w:id="53" w:name="_Toc447970109"/>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4.13投标人</w:t>
      </w:r>
      <w:r>
        <w:rPr>
          <w:rFonts w:hint="eastAsia" w:ascii="宋体" w:hAnsi="宋体" w:cs="宋体"/>
          <w:bCs/>
          <w:color w:val="auto"/>
          <w:sz w:val="24"/>
          <w:szCs w:val="24"/>
        </w:rPr>
        <w:t>中标后在施工期间应严格遵守《中华人民共和国安全生产法》（国家主席70号令）、《建设工程安全生产管理条例》（中华人民共和国国务院令第393号）以及文明施工、深夜施工、环保和城管、计划生育等规定，建立规章制度和防护措施。若违反以上规定，由此造成的经济和法律责任，均由中标人负责。</w:t>
      </w:r>
    </w:p>
    <w:p>
      <w:pPr>
        <w:adjustRightInd w:val="0"/>
        <w:snapToGrid w:val="0"/>
        <w:ind w:firstLine="482" w:firstLineChars="200"/>
        <w:jc w:val="left"/>
        <w:rPr>
          <w:rFonts w:ascii="宋体" w:hAnsi="宋体" w:cs="宋体"/>
          <w:color w:val="auto"/>
          <w:sz w:val="24"/>
          <w:szCs w:val="24"/>
        </w:rPr>
      </w:pPr>
      <w:r>
        <w:rPr>
          <w:rFonts w:hint="eastAsia" w:ascii="宋体" w:hAnsi="宋体" w:cs="宋体"/>
          <w:b/>
          <w:color w:val="auto"/>
          <w:sz w:val="24"/>
          <w:szCs w:val="24"/>
        </w:rPr>
        <w:t>5、安全要求</w:t>
      </w:r>
      <w:bookmarkEnd w:id="52"/>
      <w:bookmarkEnd w:id="53"/>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本项目在实施期间要保证施工用电、消防安全，遵守文明施工管理规定。</w:t>
      </w:r>
      <w:bookmarkStart w:id="54" w:name="_Toc383037145"/>
      <w:bookmarkStart w:id="55" w:name="_Toc425860818"/>
      <w:bookmarkStart w:id="56" w:name="_Toc383120385"/>
      <w:bookmarkStart w:id="57" w:name="_Toc420941469"/>
    </w:p>
    <w:p>
      <w:pPr>
        <w:adjustRightInd w:val="0"/>
        <w:snapToGrid w:val="0"/>
        <w:ind w:firstLine="482" w:firstLineChars="200"/>
        <w:jc w:val="left"/>
        <w:rPr>
          <w:rFonts w:ascii="宋体" w:hAnsi="宋体" w:cs="宋体"/>
          <w:color w:val="auto"/>
          <w:sz w:val="24"/>
          <w:szCs w:val="24"/>
        </w:rPr>
      </w:pPr>
      <w:r>
        <w:rPr>
          <w:rFonts w:hint="eastAsia" w:ascii="宋体" w:hAnsi="宋体" w:cs="宋体"/>
          <w:b/>
          <w:color w:val="auto"/>
          <w:sz w:val="24"/>
          <w:szCs w:val="24"/>
        </w:rPr>
        <w:t>5.1 环境保护</w:t>
      </w:r>
      <w:bookmarkEnd w:id="54"/>
      <w:bookmarkEnd w:id="55"/>
      <w:bookmarkEnd w:id="56"/>
      <w:bookmarkEnd w:id="57"/>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为加强施工现场的环境卫生管理，维护施工现场整洁卫生，根据招标人有关卫生管理的要求，规定如下： </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5.1.1施工现场做到“工完料尽，场地清”。 </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5.1.2施工垃圾、废旧材料及时外运。 </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5.1.3施工作业区应设分类垃圾回收箱或桶，防止零散垃圾废物随手丢弃。 </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5.1.4建立施工环境卫生检查制度，对检查出的问题，应及时落实整改。</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5.1.5</w:t>
      </w:r>
      <w:bookmarkStart w:id="58" w:name="_Toc383037146"/>
      <w:bookmarkStart w:id="59" w:name="_Toc425860819"/>
      <w:bookmarkStart w:id="60" w:name="_Toc383120386"/>
      <w:bookmarkStart w:id="61" w:name="_Toc420941470"/>
      <w:r>
        <w:rPr>
          <w:rFonts w:hint="eastAsia" w:ascii="宋体" w:hAnsi="宋体" w:cs="宋体"/>
          <w:color w:val="auto"/>
          <w:sz w:val="24"/>
          <w:szCs w:val="24"/>
        </w:rPr>
        <w:t>中标人必须对工地实行全封闭管理，并采取有效措施严禁大厦其他人员进入工地，确保他们的安全。</w:t>
      </w:r>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5.2 消防</w:t>
      </w:r>
      <w:bookmarkEnd w:id="58"/>
      <w:bookmarkEnd w:id="59"/>
      <w:bookmarkEnd w:id="60"/>
      <w:bookmarkEnd w:id="61"/>
      <w:r>
        <w:rPr>
          <w:rFonts w:hint="eastAsia" w:ascii="宋体" w:hAnsi="宋体" w:cs="宋体"/>
          <w:b/>
          <w:color w:val="auto"/>
          <w:sz w:val="24"/>
          <w:szCs w:val="24"/>
        </w:rPr>
        <w:t>及用电安全</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施工过程中可能会有装饰脱落、高空坠物，电缆接头漏电或绝缘层老化等导致的伤人、触电或短路引起火灾等事故发生，因此现场要注意以下事项和应急处置措施</w:t>
      </w:r>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5.2.1注意事项：</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 xml:space="preserve">5.2.1.1施工现场牢固树立安全第一、质量第一的思想，杜绝一切事故发生，实现零投诉、零事故目标。  </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5.2.1.2施工现场必须材料、物品摆放整齐，垃圾废物随时清理，着装整齐、行为礼貌，做到安全、文明施工。</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5.2.1.3施工现场必须要设置安全防火设施，施工动火要经过采购人和监理公司批准，严格遵守工地动火条例。</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5.2.1.4施工现场要摆放安全标示、警告牌，采取防护隔离措施。现场施工管理负责人要做好监督管理工作，各项工作开始前负责人要警示、警告现场施工人员注意事项，确保人身财产安全。</w:t>
      </w:r>
      <w:bookmarkStart w:id="62" w:name="_Toc371856395"/>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5.2.2处置</w:t>
      </w:r>
      <w:bookmarkEnd w:id="62"/>
      <w:r>
        <w:rPr>
          <w:rFonts w:hint="eastAsia" w:ascii="宋体" w:hAnsi="宋体" w:cs="宋体"/>
          <w:b/>
          <w:color w:val="auto"/>
          <w:sz w:val="24"/>
          <w:szCs w:val="24"/>
        </w:rPr>
        <w:t>措施：</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5.2.2.1当发生安全事故时，现场负责人在第一时间向监理和建设单位负责人报告。5.2.2.2发生伤人情况时，要及时将受伤人员送医救治，向监理和建设单位负责人报告并拨打医疗急救电话，第一时间封锁现场，做好现场保护工作，等待建设单位负责人来进行统一协调工作。</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5.2.2.3发生火灾情况时，要及时进行扑救，向监理和建设单位负责人报告并及时拨打消防报警电话，及时疏散现场人员和转移财产。对有触电或灼伤等伤亡人员时，要及时送医或拨打医疗急救电话，配合消防和医疗人员进行救灾，以及事后调查。</w:t>
      </w:r>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5.3文明施工管理</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5.3.1强化安全文明意识，加强安全生产，开展标准化文明施工。</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5.3.2施工人员在离开现场时要切断电动工具的电源；</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5.3.3施工人员在施工现场必须严格遵守制度规定，不得损害任何安全设备设施，凡挪动与消防和其它设施有关的设备必须先向业主提出书面申请报告，在得到批准后方可进行。</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5.3.4施工用梯、脚手架需架设牢固，操作人员在梯、架上不要多人上下，较高位置操作时要使用安全带。</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5.3.5装卸、搬运大件线缆等材料时，要轻拿轻放，防止挤手压脚及其它事故发生。5.3.6使用电钻、工作灯等电器时，要按规范进行接电和操作，经试运转正常后再开始操作。</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5.3.7施工中要注意用电、防火安全。</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5.3.8施工人员着装得体，不准穿拖鞋、短裤及背心入场。</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5.3.9严格控制火源使用，施工场地禁止吸烟。</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5.3.10保持清洁现场，工具、材料分类堆放整齐。</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5.3.11各种设备的包装纸板等及时清理干净运出场外。</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5.3.12随时清理工地现场的废料，禁止乱扔乱放。</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6、电气、管线安装要求严格按行业安装规范施工。</w:t>
      </w:r>
    </w:p>
    <w:p>
      <w:pPr>
        <w:adjustRightInd w:val="0"/>
        <w:snapToGrid w:val="0"/>
        <w:ind w:firstLine="0" w:firstLineChars="0"/>
        <w:jc w:val="left"/>
        <w:rPr>
          <w:rFonts w:ascii="宋体" w:hAnsi="宋体" w:cs="宋体"/>
          <w:b/>
          <w:color w:val="auto"/>
          <w:sz w:val="24"/>
          <w:szCs w:val="24"/>
        </w:rPr>
      </w:pPr>
    </w:p>
    <w:p>
      <w:pPr>
        <w:adjustRightInd w:val="0"/>
        <w:snapToGrid w:val="0"/>
        <w:ind w:firstLine="0" w:firstLineChars="0"/>
        <w:jc w:val="left"/>
        <w:rPr>
          <w:rFonts w:ascii="宋体" w:hAnsi="宋体" w:cs="宋体"/>
          <w:b/>
          <w:color w:val="auto"/>
          <w:sz w:val="24"/>
          <w:szCs w:val="24"/>
        </w:rPr>
      </w:pPr>
      <w:r>
        <w:rPr>
          <w:rFonts w:hint="eastAsia" w:ascii="宋体" w:hAnsi="宋体" w:cs="宋体"/>
          <w:b/>
          <w:color w:val="auto"/>
          <w:sz w:val="24"/>
          <w:szCs w:val="24"/>
        </w:rPr>
        <w:t>十</w:t>
      </w:r>
      <w:r>
        <w:rPr>
          <w:rFonts w:hint="eastAsia" w:ascii="宋体" w:hAnsi="宋体" w:cs="宋体"/>
          <w:b/>
          <w:bCs/>
          <w:color w:val="auto"/>
          <w:sz w:val="24"/>
          <w:szCs w:val="24"/>
        </w:rPr>
        <w:t>、质量保修期：</w:t>
      </w:r>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1、工程项目质量</w:t>
      </w:r>
      <w:r>
        <w:rPr>
          <w:rFonts w:hint="eastAsia" w:ascii="宋体" w:hAnsi="宋体" w:cs="宋体"/>
          <w:b/>
          <w:bCs/>
          <w:color w:val="auto"/>
          <w:sz w:val="24"/>
          <w:szCs w:val="24"/>
        </w:rPr>
        <w:t>标准</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1.1必须符合国家和行业现行质量验收标准（GB50300-2013建筑工程施工质量验收统一标准）和《工程施工质量验收规范》，达到合格工程质量标准。</w:t>
      </w:r>
    </w:p>
    <w:p>
      <w:pPr>
        <w:adjustRightInd w:val="0"/>
        <w:snapToGrid w:val="0"/>
        <w:ind w:firstLine="480" w:firstLineChars="200"/>
        <w:jc w:val="left"/>
        <w:rPr>
          <w:rFonts w:ascii="宋体" w:hAnsi="宋体" w:cs="宋体"/>
          <w:bCs/>
          <w:color w:val="auto"/>
          <w:sz w:val="24"/>
          <w:szCs w:val="24"/>
        </w:rPr>
      </w:pPr>
      <w:r>
        <w:rPr>
          <w:rFonts w:hint="eastAsia" w:ascii="宋体" w:hAnsi="宋体" w:cs="宋体"/>
          <w:color w:val="auto"/>
          <w:sz w:val="24"/>
          <w:szCs w:val="24"/>
        </w:rPr>
        <w:t>1.2</w:t>
      </w:r>
      <w:r>
        <w:rPr>
          <w:rFonts w:hint="eastAsia" w:ascii="宋体" w:hAnsi="宋体" w:cs="宋体"/>
          <w:bCs/>
          <w:color w:val="auto"/>
          <w:sz w:val="24"/>
          <w:szCs w:val="24"/>
        </w:rPr>
        <w:t>本工程以施工设计图纸和施工说明、设计变更、国家制订的施工和验收标准及有关规范为质量评定验收标准。</w:t>
      </w:r>
    </w:p>
    <w:p>
      <w:pPr>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1.3工程技术要求：按相关国家、省、市和行业的法律法规、技术规范进行施工和验收。</w:t>
      </w:r>
    </w:p>
    <w:p>
      <w:pPr>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1.4工程质量要求：确保达到合格工程。承包人在施工中如果存在工程质量不符合国家相关规范和招响应文件的有关规定的情况，建设单位要求停工或返工时，承包人须无条件立即执行，并承担由此产生的各种费用，工期不予顺延。</w:t>
      </w:r>
    </w:p>
    <w:p>
      <w:pPr>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1.5投标人中标后在施工前要向建设单位申报施工方案，经审批后严格执行，每道工序需符合相应的规范要求并申报，经招标人驻现场人员签字确认后才进入下道工序。</w:t>
      </w:r>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2、质量验收方式</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2.1 工程项目的隐蔽工程和竣工验收由中标人、招标人、设计方、工程监理方共同进行；</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2.2工程竣工后中标人负责编制竣工图纸及相关文件(此项费用不再向招标人收取),设计单位负责审核；</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2.3验收合格后四方签署验收合格证书,工程才能交付给招标人使用。</w:t>
      </w:r>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3、质量保修期限</w:t>
      </w:r>
    </w:p>
    <w:p>
      <w:pPr>
        <w:adjustRightInd w:val="0"/>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3.1工程质量保修期，按《建设工程质量管理条例》规定，</w:t>
      </w:r>
      <w:r>
        <w:rPr>
          <w:rFonts w:hint="eastAsia" w:ascii="宋体" w:hAnsi="宋体" w:cs="宋体"/>
          <w:b/>
          <w:color w:val="auto"/>
          <w:sz w:val="24"/>
          <w:szCs w:val="24"/>
        </w:rPr>
        <w:t>质量保修期为两年</w:t>
      </w:r>
      <w:r>
        <w:rPr>
          <w:rFonts w:hint="eastAsia" w:ascii="宋体" w:hAnsi="宋体" w:cs="宋体"/>
          <w:color w:val="auto"/>
          <w:sz w:val="24"/>
          <w:szCs w:val="24"/>
        </w:rPr>
        <w:t>。</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3.2工程质量保修期从工程竣工验收双方签字确认之日起计算, 单项竣工验收的工程，按单项工程分别计算质量保修期。</w:t>
      </w:r>
    </w:p>
    <w:p>
      <w:pPr>
        <w:adjustRightInd w:val="0"/>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4、质量保修责任</w:t>
      </w:r>
    </w:p>
    <w:p>
      <w:pPr>
        <w:adjustRightInd w:val="0"/>
        <w:snapToGrid w:val="0"/>
        <w:ind w:firstLine="480" w:firstLineChars="200"/>
        <w:jc w:val="left"/>
        <w:rPr>
          <w:rFonts w:ascii="宋体" w:hAnsi="宋体" w:cs="宋体"/>
          <w:bCs/>
          <w:color w:val="auto"/>
          <w:kern w:val="0"/>
          <w:sz w:val="24"/>
          <w:szCs w:val="24"/>
        </w:rPr>
      </w:pPr>
      <w:r>
        <w:rPr>
          <w:rFonts w:hint="eastAsia" w:ascii="宋体" w:hAnsi="宋体" w:cs="宋体"/>
          <w:color w:val="auto"/>
          <w:sz w:val="24"/>
          <w:szCs w:val="24"/>
        </w:rPr>
        <w:t>4.1</w:t>
      </w:r>
      <w:r>
        <w:rPr>
          <w:rFonts w:hint="eastAsia" w:ascii="宋体" w:hAnsi="宋体" w:cs="宋体"/>
          <w:bCs/>
          <w:color w:val="auto"/>
          <w:kern w:val="0"/>
          <w:sz w:val="24"/>
          <w:szCs w:val="24"/>
        </w:rPr>
        <w:t>属于保修范围的项目，中标人应在接到招标人通知后的8小时内派人到现场保修。</w:t>
      </w:r>
    </w:p>
    <w:p>
      <w:pPr>
        <w:adjustRightInd w:val="0"/>
        <w:snapToGrid w:val="0"/>
        <w:ind w:firstLine="480" w:firstLineChars="200"/>
        <w:jc w:val="left"/>
        <w:rPr>
          <w:rFonts w:ascii="宋体" w:hAnsi="宋体" w:cs="宋体"/>
          <w:color w:val="auto"/>
          <w:sz w:val="24"/>
          <w:szCs w:val="24"/>
        </w:rPr>
      </w:pPr>
      <w:r>
        <w:rPr>
          <w:rFonts w:hint="eastAsia" w:ascii="宋体" w:hAnsi="宋体" w:cs="宋体"/>
          <w:bCs/>
          <w:color w:val="auto"/>
          <w:kern w:val="0"/>
          <w:sz w:val="24"/>
          <w:szCs w:val="24"/>
        </w:rPr>
        <w:t>4</w:t>
      </w:r>
      <w:r>
        <w:rPr>
          <w:rFonts w:hint="eastAsia" w:ascii="宋体" w:hAnsi="宋体" w:cs="宋体"/>
          <w:bCs/>
          <w:color w:val="auto"/>
          <w:sz w:val="24"/>
          <w:szCs w:val="24"/>
        </w:rPr>
        <w:t>.2</w:t>
      </w:r>
      <w:r>
        <w:rPr>
          <w:rFonts w:hint="eastAsia" w:ascii="宋体" w:hAnsi="宋体" w:cs="宋体"/>
          <w:bCs/>
          <w:color w:val="auto"/>
          <w:kern w:val="0"/>
          <w:sz w:val="24"/>
          <w:szCs w:val="24"/>
        </w:rPr>
        <w:t>发生紧急抢修事故的</w:t>
      </w:r>
      <w:r>
        <w:rPr>
          <w:rFonts w:hint="eastAsia" w:ascii="宋体" w:hAnsi="宋体" w:cs="宋体"/>
          <w:bCs/>
          <w:color w:val="auto"/>
          <w:sz w:val="24"/>
          <w:szCs w:val="24"/>
        </w:rPr>
        <w:t>，中标人在接到通知后，应立即赶赴现场进行抢修。</w:t>
      </w:r>
    </w:p>
    <w:p>
      <w:pPr>
        <w:adjustRightInd w:val="0"/>
        <w:snapToGrid w:val="0"/>
        <w:ind w:firstLine="480" w:firstLineChars="200"/>
        <w:jc w:val="left"/>
        <w:rPr>
          <w:rFonts w:ascii="宋体" w:hAnsi="宋体" w:cs="宋体"/>
          <w:color w:val="auto"/>
          <w:sz w:val="24"/>
          <w:szCs w:val="24"/>
        </w:rPr>
      </w:pPr>
      <w:r>
        <w:rPr>
          <w:rFonts w:hint="eastAsia" w:ascii="宋体" w:hAnsi="宋体" w:cs="宋体"/>
          <w:bCs/>
          <w:color w:val="auto"/>
          <w:sz w:val="24"/>
          <w:szCs w:val="24"/>
        </w:rPr>
        <w:t>4.3</w:t>
      </w:r>
      <w:r>
        <w:rPr>
          <w:rFonts w:hint="eastAsia" w:ascii="宋体" w:hAnsi="宋体" w:cs="宋体"/>
          <w:color w:val="auto"/>
          <w:sz w:val="24"/>
          <w:szCs w:val="24"/>
        </w:rPr>
        <w:t>在保修期内出现的质量问题,中标人在接到招标人的通知后,三天内完成返修,费用由中标人负责。如中标人接到通知三天后不进行返修,招标人自行维修,费用从质量保证金中扣除。</w:t>
      </w:r>
    </w:p>
    <w:p>
      <w:pPr>
        <w:adjustRightInd w:val="0"/>
        <w:snapToGrid w:val="0"/>
        <w:ind w:firstLine="0" w:firstLineChars="0"/>
        <w:jc w:val="left"/>
        <w:rPr>
          <w:rFonts w:ascii="宋体" w:hAnsi="宋体" w:cs="宋体"/>
          <w:b/>
          <w:color w:val="auto"/>
          <w:sz w:val="24"/>
          <w:szCs w:val="24"/>
        </w:rPr>
      </w:pPr>
    </w:p>
    <w:p>
      <w:pPr>
        <w:adjustRightInd w:val="0"/>
        <w:snapToGrid w:val="0"/>
        <w:ind w:firstLine="0" w:firstLineChars="0"/>
        <w:jc w:val="left"/>
        <w:rPr>
          <w:rFonts w:ascii="宋体" w:hAnsi="宋体" w:cs="宋体"/>
          <w:b/>
          <w:color w:val="auto"/>
          <w:sz w:val="24"/>
          <w:szCs w:val="24"/>
        </w:rPr>
      </w:pPr>
      <w:r>
        <w:rPr>
          <w:rFonts w:hint="eastAsia" w:ascii="宋体" w:hAnsi="宋体" w:cs="宋体"/>
          <w:b/>
          <w:color w:val="auto"/>
          <w:sz w:val="24"/>
          <w:szCs w:val="24"/>
        </w:rPr>
        <w:t>十一、资料与归档</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color w:val="auto"/>
          <w:sz w:val="24"/>
          <w:szCs w:val="24"/>
        </w:rPr>
        <w:t>投标人必须对施工项目所需的资料和文件进行收集和整理。并加以分析调研选用。</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2、本项目工程竣工验收后30个工作天内向招标人提供完整的竣工验收资料、竣工图纸及竣工图电子文件U盘，竣工验收资料须按工程档案管理的有关要求编制成册。在完成上述工作后10天内提供工程结算书及相关资料统一送采购人审核，确认后办理结算手续。</w:t>
      </w:r>
    </w:p>
    <w:p>
      <w:pPr>
        <w:adjustRightInd w:val="0"/>
        <w:snapToGrid w:val="0"/>
        <w:ind w:firstLine="480" w:firstLineChars="200"/>
        <w:jc w:val="left"/>
        <w:rPr>
          <w:rFonts w:ascii="宋体" w:hAnsi="宋体" w:cs="宋体"/>
          <w:color w:val="auto"/>
          <w:sz w:val="24"/>
          <w:szCs w:val="24"/>
        </w:rPr>
      </w:pPr>
      <w:r>
        <w:rPr>
          <w:rFonts w:hint="eastAsia" w:ascii="宋体" w:hAnsi="宋体" w:cs="宋体"/>
          <w:bCs/>
          <w:color w:val="auto"/>
          <w:sz w:val="24"/>
          <w:szCs w:val="24"/>
        </w:rPr>
        <w:t>3、中标人向招标人提交竣工验收报告时，应当向招标人出具质量保修书；质量保修书应明确招标人工程的保修范围、保修期限和保修责任等。</w:t>
      </w:r>
    </w:p>
    <w:p>
      <w:pPr>
        <w:adjustRightInd w:val="0"/>
        <w:snapToGrid w:val="0"/>
        <w:ind w:firstLine="0" w:firstLineChars="0"/>
        <w:jc w:val="left"/>
        <w:rPr>
          <w:rFonts w:ascii="宋体" w:hAnsi="宋体" w:cs="宋体"/>
          <w:b/>
          <w:color w:val="auto"/>
          <w:sz w:val="24"/>
          <w:szCs w:val="24"/>
        </w:rPr>
      </w:pPr>
    </w:p>
    <w:p>
      <w:pPr>
        <w:adjustRightInd w:val="0"/>
        <w:snapToGrid w:val="0"/>
        <w:ind w:firstLine="0" w:firstLineChars="0"/>
        <w:jc w:val="left"/>
        <w:rPr>
          <w:rFonts w:ascii="宋体" w:hAnsi="宋体" w:cs="宋体"/>
          <w:b/>
          <w:color w:val="auto"/>
          <w:sz w:val="24"/>
          <w:szCs w:val="24"/>
        </w:rPr>
      </w:pPr>
      <w:r>
        <w:rPr>
          <w:rFonts w:hint="eastAsia" w:ascii="宋体" w:hAnsi="宋体" w:cs="宋体"/>
          <w:b/>
          <w:color w:val="auto"/>
          <w:sz w:val="24"/>
          <w:szCs w:val="24"/>
        </w:rPr>
        <w:t>十二、项目工期及延期条件及要求</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1、项目工期为150个日历日，完工日期以验收报告时间为准。</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2、招标人未能在规定时间内办理的相关手续,经得招标人同意后，工期可相应顺延。</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3、项目实施过程中,出现下列情形,经招标人确认,工期可以顺延:</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3.1不可力抗因素</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3.2由于设计变更,致使工程量重大增加者(超过总量的10%);</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3.3工程款不能按时或逾期支付者。</w:t>
      </w:r>
    </w:p>
    <w:p>
      <w:pPr>
        <w:numPr>
          <w:ilvl w:val="0"/>
          <w:numId w:val="2"/>
        </w:num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招标人欢迎各投标人根据各企业实际情况提出缩短工期的标书。投标因赶工而需要增加的费用应体现在投标价中。</w:t>
      </w:r>
    </w:p>
    <w:p>
      <w:pPr>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lang w:eastAsia="zh-Hans"/>
        </w:rPr>
        <w:t>5、如未按期完工，超出时间，超出每日按</w:t>
      </w:r>
      <w:r>
        <w:rPr>
          <w:rFonts w:hint="eastAsia" w:ascii="宋体" w:hAnsi="宋体" w:cs="宋体"/>
          <w:color w:val="auto"/>
          <w:sz w:val="24"/>
          <w:szCs w:val="24"/>
        </w:rPr>
        <w:t>合同金额的</w:t>
      </w:r>
      <w:r>
        <w:rPr>
          <w:rFonts w:hint="eastAsia" w:ascii="宋体" w:hAnsi="宋体" w:cs="宋体"/>
          <w:color w:val="auto"/>
          <w:sz w:val="24"/>
          <w:szCs w:val="24"/>
          <w:lang w:eastAsia="zh-Hans"/>
        </w:rPr>
        <w:t>千分之</w:t>
      </w:r>
      <w:r>
        <w:rPr>
          <w:rFonts w:hint="eastAsia" w:ascii="宋体" w:hAnsi="宋体" w:cs="宋体"/>
          <w:color w:val="auto"/>
          <w:sz w:val="24"/>
          <w:szCs w:val="24"/>
        </w:rPr>
        <w:t>一</w:t>
      </w:r>
      <w:r>
        <w:rPr>
          <w:rFonts w:hint="eastAsia" w:ascii="宋体" w:hAnsi="宋体" w:cs="宋体"/>
          <w:color w:val="auto"/>
          <w:sz w:val="24"/>
          <w:szCs w:val="24"/>
          <w:lang w:eastAsia="zh-Hans"/>
        </w:rPr>
        <w:t>进行计算。</w:t>
      </w:r>
    </w:p>
    <w:p>
      <w:pPr>
        <w:pStyle w:val="10"/>
        <w:ind w:firstLine="0" w:firstLineChars="0"/>
        <w:jc w:val="left"/>
        <w:rPr>
          <w:rFonts w:ascii="宋体" w:hAnsi="宋体" w:cs="宋体"/>
          <w:b/>
          <w:bCs/>
          <w:color w:val="auto"/>
          <w:sz w:val="24"/>
          <w:szCs w:val="24"/>
        </w:rPr>
      </w:pPr>
    </w:p>
    <w:p>
      <w:pPr>
        <w:pStyle w:val="10"/>
        <w:ind w:firstLine="0" w:firstLineChars="0"/>
        <w:jc w:val="left"/>
        <w:rPr>
          <w:rFonts w:ascii="宋体" w:hAnsi="宋体" w:cs="宋体"/>
          <w:b/>
          <w:bCs/>
          <w:color w:val="auto"/>
          <w:sz w:val="24"/>
          <w:szCs w:val="24"/>
        </w:rPr>
      </w:pPr>
      <w:r>
        <w:rPr>
          <w:rFonts w:hint="eastAsia" w:ascii="宋体" w:hAnsi="宋体" w:cs="宋体"/>
          <w:b/>
          <w:bCs/>
          <w:color w:val="auto"/>
          <w:sz w:val="24"/>
          <w:szCs w:val="24"/>
        </w:rPr>
        <w:t>十三、合同承包及调整方式</w:t>
      </w:r>
    </w:p>
    <w:p>
      <w:pPr>
        <w:tabs>
          <w:tab w:val="left" w:pos="993"/>
        </w:tabs>
        <w:ind w:firstLine="480" w:firstLineChars="200"/>
        <w:jc w:val="left"/>
        <w:rPr>
          <w:rFonts w:ascii="宋体" w:hAnsi="宋体" w:cs="宋体"/>
          <w:color w:val="auto"/>
          <w:sz w:val="24"/>
          <w:szCs w:val="24"/>
        </w:rPr>
      </w:pPr>
      <w:r>
        <w:rPr>
          <w:rFonts w:hint="eastAsia" w:ascii="宋体" w:hAnsi="宋体" w:cs="宋体"/>
          <w:color w:val="auto"/>
          <w:sz w:val="24"/>
          <w:szCs w:val="24"/>
        </w:rPr>
        <w:t>1、合同承包方式：招标文件所附工程内容的报价实行固定综合单价包干、项目措施项目费及其他费用包干。</w:t>
      </w:r>
    </w:p>
    <w:p>
      <w:pPr>
        <w:tabs>
          <w:tab w:val="left" w:pos="993"/>
        </w:tabs>
        <w:ind w:firstLine="480" w:firstLineChars="200"/>
        <w:jc w:val="left"/>
        <w:rPr>
          <w:rFonts w:ascii="宋体" w:hAnsi="宋体" w:cs="宋体"/>
          <w:color w:val="auto"/>
          <w:sz w:val="24"/>
          <w:szCs w:val="24"/>
        </w:rPr>
      </w:pPr>
      <w:r>
        <w:rPr>
          <w:rFonts w:hint="eastAsia" w:ascii="宋体" w:hAnsi="宋体" w:cs="宋体"/>
          <w:color w:val="auto"/>
          <w:sz w:val="24"/>
          <w:szCs w:val="24"/>
        </w:rPr>
        <w:t>2、合同调整方式：合同总价与工程最终结算金额可按以下约定执行：</w:t>
      </w:r>
    </w:p>
    <w:p>
      <w:pPr>
        <w:tabs>
          <w:tab w:val="left" w:pos="993"/>
        </w:tabs>
        <w:ind w:firstLine="480" w:firstLineChars="200"/>
        <w:jc w:val="left"/>
        <w:rPr>
          <w:rFonts w:ascii="宋体" w:hAnsi="宋体" w:cs="宋体"/>
          <w:color w:val="auto"/>
          <w:sz w:val="24"/>
          <w:szCs w:val="24"/>
        </w:rPr>
      </w:pPr>
      <w:r>
        <w:rPr>
          <w:rFonts w:hint="eastAsia" w:ascii="宋体" w:hAnsi="宋体" w:cs="宋体"/>
          <w:color w:val="auto"/>
          <w:sz w:val="24"/>
          <w:szCs w:val="24"/>
        </w:rPr>
        <w:t>2.1中标价除招标人要求的设计变更和招标文件、投标答疑允许的调整范围外，其余不得以市场价格变化、人员工资福利调整以及其他政策性文件的下达等原因而调整。</w:t>
      </w:r>
    </w:p>
    <w:p>
      <w:pPr>
        <w:tabs>
          <w:tab w:val="left" w:pos="993"/>
        </w:tabs>
        <w:ind w:firstLine="480" w:firstLineChars="200"/>
        <w:jc w:val="left"/>
        <w:rPr>
          <w:rFonts w:ascii="宋体" w:hAnsi="宋体" w:cs="宋体"/>
          <w:bCs/>
          <w:color w:val="auto"/>
          <w:sz w:val="24"/>
          <w:szCs w:val="24"/>
        </w:rPr>
      </w:pPr>
      <w:r>
        <w:rPr>
          <w:rFonts w:hint="eastAsia" w:ascii="宋体" w:hAnsi="宋体" w:cs="宋体"/>
          <w:color w:val="auto"/>
          <w:sz w:val="24"/>
          <w:szCs w:val="24"/>
        </w:rPr>
        <w:t>2.2由于中标人原因，导致对工程项目的修改、变更，由中标人负全责和相关费用；由于非中标人原因，由招标人造成的工程项目修改、变更，按以下方式结算：</w:t>
      </w:r>
    </w:p>
    <w:p>
      <w:pPr>
        <w:tabs>
          <w:tab w:val="left" w:pos="993"/>
        </w:tabs>
        <w:ind w:firstLine="480" w:firstLineChars="200"/>
        <w:jc w:val="left"/>
        <w:rPr>
          <w:rFonts w:ascii="宋体" w:hAnsi="宋体" w:cs="宋体"/>
          <w:bCs/>
          <w:color w:val="auto"/>
          <w:sz w:val="24"/>
          <w:szCs w:val="24"/>
        </w:rPr>
      </w:pPr>
      <w:r>
        <w:rPr>
          <w:rFonts w:hint="eastAsia" w:ascii="宋体" w:hAnsi="宋体" w:cs="宋体"/>
          <w:color w:val="auto"/>
          <w:sz w:val="24"/>
          <w:szCs w:val="24"/>
        </w:rPr>
        <w:t>2.2.1合同中已有使用于变更工程的单价，按合同已有的单价变更合同价款。</w:t>
      </w:r>
    </w:p>
    <w:p>
      <w:pPr>
        <w:tabs>
          <w:tab w:val="left" w:pos="993"/>
        </w:tabs>
        <w:ind w:firstLine="480" w:firstLineChars="200"/>
        <w:jc w:val="left"/>
        <w:rPr>
          <w:rFonts w:ascii="宋体" w:hAnsi="宋体" w:cs="宋体"/>
          <w:bCs/>
          <w:color w:val="auto"/>
          <w:sz w:val="24"/>
          <w:szCs w:val="24"/>
        </w:rPr>
      </w:pPr>
      <w:r>
        <w:rPr>
          <w:rFonts w:hint="eastAsia" w:ascii="宋体" w:hAnsi="宋体" w:cs="宋体"/>
          <w:color w:val="auto"/>
          <w:sz w:val="24"/>
          <w:szCs w:val="24"/>
        </w:rPr>
        <w:t>2.2.2合同中已有类似于变更工程的单价，可参照类似单价变更合同价款。</w:t>
      </w:r>
    </w:p>
    <w:p>
      <w:pPr>
        <w:tabs>
          <w:tab w:val="left" w:pos="993"/>
        </w:tabs>
        <w:ind w:firstLine="480" w:firstLineChars="200"/>
        <w:jc w:val="left"/>
        <w:rPr>
          <w:rFonts w:ascii="宋体" w:hAnsi="宋体" w:cs="宋体"/>
          <w:b/>
          <w:color w:val="auto"/>
          <w:sz w:val="24"/>
          <w:szCs w:val="24"/>
        </w:rPr>
      </w:pPr>
      <w:r>
        <w:rPr>
          <w:rFonts w:hint="eastAsia" w:ascii="宋体" w:hAnsi="宋体" w:cs="宋体"/>
          <w:color w:val="auto"/>
          <w:sz w:val="24"/>
          <w:szCs w:val="24"/>
        </w:rPr>
        <w:t>2.2.3合同中没有使用或类似变更工程的单价，按照广东省建设工程计价依据、工程所在地造价管理机构有关规定和发布的价格信息，依据工程变更签证，由中标人提出适当的变更价格，按本报价说明的规定编制预算经招标人支付部门审核后结算；结算单价按中标价执行。</w:t>
      </w:r>
    </w:p>
    <w:p>
      <w:pPr>
        <w:pStyle w:val="10"/>
        <w:ind w:firstLine="482" w:firstLineChars="200"/>
        <w:jc w:val="left"/>
        <w:rPr>
          <w:rFonts w:ascii="宋体" w:hAnsi="宋体" w:cs="宋体"/>
          <w:b/>
          <w:bCs/>
          <w:color w:val="auto"/>
          <w:sz w:val="24"/>
          <w:szCs w:val="24"/>
        </w:rPr>
      </w:pPr>
    </w:p>
    <w:p>
      <w:pPr>
        <w:pStyle w:val="10"/>
        <w:ind w:firstLine="0" w:firstLineChars="0"/>
        <w:jc w:val="left"/>
        <w:rPr>
          <w:rFonts w:ascii="宋体" w:hAnsi="宋体" w:cs="宋体"/>
          <w:b/>
          <w:bCs/>
          <w:color w:val="auto"/>
          <w:sz w:val="24"/>
          <w:szCs w:val="24"/>
        </w:rPr>
      </w:pPr>
      <w:r>
        <w:rPr>
          <w:rFonts w:hint="eastAsia" w:ascii="宋体" w:hAnsi="宋体" w:cs="宋体"/>
          <w:b/>
          <w:bCs/>
          <w:color w:val="auto"/>
          <w:sz w:val="24"/>
          <w:szCs w:val="24"/>
        </w:rPr>
        <w:t>十四、付款方式</w:t>
      </w:r>
    </w:p>
    <w:p>
      <w:pPr>
        <w:tabs>
          <w:tab w:val="left" w:pos="993"/>
        </w:tabs>
        <w:ind w:firstLine="480" w:firstLineChars="200"/>
        <w:jc w:val="left"/>
        <w:rPr>
          <w:rFonts w:ascii="宋体" w:hAnsi="宋体" w:cs="宋体"/>
          <w:color w:val="auto"/>
          <w:sz w:val="24"/>
          <w:szCs w:val="24"/>
        </w:rPr>
      </w:pPr>
      <w:r>
        <w:rPr>
          <w:rFonts w:hint="eastAsia" w:ascii="宋体" w:hAnsi="宋体" w:cs="宋体"/>
          <w:color w:val="auto"/>
          <w:sz w:val="24"/>
          <w:szCs w:val="24"/>
        </w:rPr>
        <w:t>1、合同签订后5日内，中标人按合同总价的5%向招标人提交履约保函；</w:t>
      </w:r>
    </w:p>
    <w:p>
      <w:pPr>
        <w:tabs>
          <w:tab w:val="left" w:pos="420"/>
        </w:tabs>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2、工程款于合同签订后招标人分五期支付给中标人。</w:t>
      </w:r>
    </w:p>
    <w:p>
      <w:pPr>
        <w:tabs>
          <w:tab w:val="left" w:pos="420"/>
        </w:tabs>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2.1第一期工程进度款于乙方进场施工后20</w:t>
      </w:r>
      <w:r>
        <w:rPr>
          <w:rFonts w:hint="eastAsia" w:ascii="宋体" w:hAnsi="宋体" w:cs="宋体"/>
          <w:color w:val="auto"/>
          <w:sz w:val="24"/>
          <w:szCs w:val="24"/>
          <w:lang w:eastAsia="zh-Hans"/>
        </w:rPr>
        <w:t>工作日</w:t>
      </w:r>
      <w:r>
        <w:rPr>
          <w:rFonts w:hint="eastAsia" w:ascii="宋体" w:hAnsi="宋体" w:cs="宋体"/>
          <w:color w:val="auto"/>
          <w:sz w:val="24"/>
          <w:szCs w:val="24"/>
        </w:rPr>
        <w:t>内招标人凭中标人提供的20％总工程款的等额发票支付给中标人；</w:t>
      </w:r>
    </w:p>
    <w:p>
      <w:pPr>
        <w:tabs>
          <w:tab w:val="left" w:pos="420"/>
        </w:tabs>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2.2第二期工程进度款于工程完成60％进度后（由监理人确认），招标人凭中标人提供的40％总工程款的等额发票支付给中标人；</w:t>
      </w:r>
    </w:p>
    <w:p>
      <w:pPr>
        <w:tabs>
          <w:tab w:val="left" w:pos="420"/>
        </w:tabs>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2.3第三期工程进度款于工程全部完工验收合格后，招标人凭中标人提供的20％总工程款的等额发票支付给中标人；</w:t>
      </w:r>
    </w:p>
    <w:p>
      <w:pPr>
        <w:tabs>
          <w:tab w:val="left" w:pos="420"/>
        </w:tabs>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2.4第四期工程进度款于中标人</w:t>
      </w:r>
      <w:r>
        <w:rPr>
          <w:rFonts w:hint="eastAsia" w:ascii="宋体" w:hAnsi="宋体" w:cs="宋体"/>
          <w:bCs/>
          <w:color w:val="auto"/>
          <w:sz w:val="24"/>
          <w:szCs w:val="24"/>
        </w:rPr>
        <w:t>向招标人提交工程结算资料、</w:t>
      </w:r>
      <w:r>
        <w:rPr>
          <w:rFonts w:hint="eastAsia" w:ascii="宋体" w:hAnsi="宋体" w:cs="宋体"/>
          <w:color w:val="auto"/>
          <w:sz w:val="24"/>
          <w:szCs w:val="24"/>
        </w:rPr>
        <w:t>工程结算书，经有资质的咨询公司审核后，支付至审核结算造价金额的97%。招标人凭中标人提供的等额发票支付给中标人，同时解冻银行履约保函。</w:t>
      </w:r>
    </w:p>
    <w:p>
      <w:pPr>
        <w:tabs>
          <w:tab w:val="left" w:pos="420"/>
        </w:tabs>
        <w:adjustRightInd w:val="0"/>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2.5第五期工程款作为尾款，金额为审核结算造价金额的3%，于工程验收合格满二年且没有发现质量问题，招标人凭中标人提供的等额发票支付给中标人。</w:t>
      </w:r>
    </w:p>
    <w:p>
      <w:pPr>
        <w:tabs>
          <w:tab w:val="left" w:pos="420"/>
        </w:tabs>
        <w:adjustRightInd w:val="0"/>
        <w:snapToGrid w:val="0"/>
        <w:ind w:firstLine="480" w:firstLineChars="200"/>
        <w:jc w:val="left"/>
        <w:rPr>
          <w:rFonts w:ascii="宋体" w:hAnsi="宋体" w:cs="宋体"/>
          <w:bCs/>
          <w:color w:val="auto"/>
          <w:sz w:val="24"/>
          <w:szCs w:val="24"/>
        </w:rPr>
      </w:pPr>
      <w:r>
        <w:rPr>
          <w:rFonts w:hint="eastAsia" w:ascii="宋体" w:hAnsi="宋体" w:cs="宋体"/>
          <w:color w:val="auto"/>
          <w:sz w:val="24"/>
          <w:szCs w:val="24"/>
        </w:rPr>
        <w:t>3、</w:t>
      </w:r>
      <w:r>
        <w:rPr>
          <w:rFonts w:hint="eastAsia" w:ascii="宋体" w:hAnsi="宋体" w:cs="宋体"/>
          <w:bCs/>
          <w:color w:val="auto"/>
          <w:sz w:val="24"/>
          <w:szCs w:val="24"/>
        </w:rPr>
        <w:t>中标人凭以下有效的文件由招标人在规定时间内支付合同价款。</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3.1合同复印件；</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3.2中标人开具的正式发票；</w:t>
      </w:r>
    </w:p>
    <w:p>
      <w:pPr>
        <w:adjustRightInd w:val="0"/>
        <w:snapToGrid w:val="0"/>
        <w:ind w:firstLine="480" w:firstLineChars="200"/>
        <w:jc w:val="left"/>
        <w:rPr>
          <w:rFonts w:ascii="宋体" w:hAnsi="宋体" w:cs="宋体"/>
          <w:bCs/>
          <w:color w:val="auto"/>
          <w:sz w:val="24"/>
          <w:szCs w:val="24"/>
        </w:rPr>
      </w:pPr>
      <w:r>
        <w:rPr>
          <w:rFonts w:hint="eastAsia" w:ascii="宋体" w:hAnsi="宋体" w:cs="宋体"/>
          <w:bCs/>
          <w:color w:val="auto"/>
          <w:sz w:val="24"/>
          <w:szCs w:val="24"/>
        </w:rPr>
        <w:t>3.3请款单。</w:t>
      </w:r>
    </w:p>
    <w:p>
      <w:pPr>
        <w:ind w:firstLine="0" w:firstLineChars="0"/>
        <w:jc w:val="left"/>
        <w:rPr>
          <w:rFonts w:ascii="宋体" w:hAnsi="宋体" w:cs="宋体"/>
          <w:b/>
          <w:color w:val="auto"/>
          <w:sz w:val="24"/>
          <w:szCs w:val="24"/>
        </w:rPr>
      </w:pPr>
    </w:p>
    <w:p>
      <w:pPr>
        <w:ind w:firstLine="0" w:firstLineChars="0"/>
        <w:jc w:val="left"/>
        <w:rPr>
          <w:rFonts w:ascii="宋体" w:hAnsi="宋体" w:cs="宋体"/>
          <w:b/>
          <w:color w:val="auto"/>
          <w:sz w:val="24"/>
          <w:szCs w:val="24"/>
        </w:rPr>
      </w:pPr>
      <w:r>
        <w:rPr>
          <w:rFonts w:hint="eastAsia" w:ascii="宋体" w:hAnsi="宋体" w:cs="宋体"/>
          <w:b/>
          <w:color w:val="auto"/>
          <w:sz w:val="24"/>
          <w:szCs w:val="24"/>
        </w:rPr>
        <w:t>十五、其他要求</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1、投标人项目负责人必须全盘掌握建设项目设计的工作进展情况，保持通讯畅通，能随时答复采购人的询问。</w:t>
      </w:r>
    </w:p>
    <w:p>
      <w:pPr>
        <w:ind w:firstLine="0" w:firstLineChars="0"/>
        <w:jc w:val="left"/>
        <w:outlineLvl w:val="2"/>
        <w:rPr>
          <w:rFonts w:ascii="宋体" w:hAnsi="宋体" w:cs="宋体"/>
          <w:b/>
          <w:color w:val="auto"/>
          <w:sz w:val="24"/>
          <w:szCs w:val="24"/>
        </w:rPr>
      </w:pPr>
    </w:p>
    <w:p>
      <w:pPr>
        <w:ind w:firstLine="0" w:firstLineChars="0"/>
        <w:jc w:val="left"/>
        <w:outlineLvl w:val="2"/>
        <w:rPr>
          <w:rFonts w:ascii="宋体" w:hAnsi="宋体" w:cs="宋体"/>
          <w:b/>
          <w:color w:val="auto"/>
          <w:sz w:val="24"/>
          <w:szCs w:val="24"/>
        </w:rPr>
      </w:pPr>
      <w:r>
        <w:rPr>
          <w:rFonts w:hint="eastAsia" w:ascii="宋体" w:hAnsi="宋体" w:cs="宋体"/>
          <w:b/>
          <w:color w:val="auto"/>
          <w:sz w:val="24"/>
          <w:szCs w:val="24"/>
        </w:rPr>
        <w:t>十六、售后服务</w:t>
      </w:r>
    </w:p>
    <w:p>
      <w:pPr>
        <w:ind w:firstLine="480" w:firstLineChars="200"/>
        <w:jc w:val="left"/>
        <w:rPr>
          <w:rFonts w:ascii="宋体" w:hAnsi="宋体" w:cs="宋体"/>
          <w:color w:val="auto"/>
          <w:sz w:val="24"/>
          <w:szCs w:val="24"/>
        </w:rPr>
      </w:pPr>
      <w:r>
        <w:rPr>
          <w:rFonts w:hint="eastAsia" w:ascii="宋体" w:hAnsi="宋体" w:cs="宋体"/>
          <w:bCs/>
          <w:color w:val="auto"/>
          <w:sz w:val="24"/>
          <w:szCs w:val="24"/>
        </w:rPr>
        <w:t>1、投标人于项目竣工后，应指定质保负责人，其通信工具应保持畅通。</w:t>
      </w:r>
    </w:p>
    <w:p>
      <w:pPr>
        <w:ind w:firstLine="480" w:firstLineChars="200"/>
        <w:jc w:val="left"/>
        <w:rPr>
          <w:rFonts w:ascii="宋体" w:hAnsi="宋体" w:cs="宋体"/>
          <w:color w:val="auto"/>
          <w:sz w:val="24"/>
          <w:szCs w:val="24"/>
        </w:rPr>
      </w:pPr>
      <w:r>
        <w:rPr>
          <w:rFonts w:hint="eastAsia" w:ascii="宋体" w:hAnsi="宋体" w:cs="宋体"/>
          <w:bCs/>
          <w:color w:val="auto"/>
          <w:sz w:val="24"/>
          <w:szCs w:val="24"/>
        </w:rPr>
        <w:t>2、建设项目在质保期内出现质量问题投标人必须无条件进行修复，不准以任何理由拒绝。</w:t>
      </w:r>
    </w:p>
    <w:p>
      <w:pPr>
        <w:ind w:firstLine="480" w:firstLineChars="200"/>
        <w:jc w:val="left"/>
        <w:rPr>
          <w:rFonts w:ascii="宋体" w:hAnsi="宋体" w:cs="宋体"/>
          <w:bCs/>
          <w:color w:val="auto"/>
          <w:sz w:val="24"/>
          <w:szCs w:val="24"/>
        </w:rPr>
      </w:pPr>
      <w:r>
        <w:rPr>
          <w:rFonts w:hint="eastAsia" w:ascii="宋体" w:hAnsi="宋体" w:cs="宋体"/>
          <w:bCs/>
          <w:color w:val="auto"/>
          <w:sz w:val="24"/>
          <w:szCs w:val="24"/>
        </w:rPr>
        <w:t>3、投标人必须协助招标人了解隐蔽工程的情况，必要时要协助招标人解决施工</w:t>
      </w:r>
      <w:r>
        <w:rPr>
          <w:rFonts w:hint="eastAsia" w:ascii="宋体" w:hAnsi="宋体" w:cs="宋体"/>
          <w:color w:val="auto"/>
          <w:sz w:val="24"/>
          <w:szCs w:val="24"/>
        </w:rPr>
        <w:t>项目中</w:t>
      </w:r>
      <w:r>
        <w:rPr>
          <w:rFonts w:hint="eastAsia" w:ascii="宋体" w:hAnsi="宋体" w:cs="宋体"/>
          <w:bCs/>
          <w:color w:val="auto"/>
          <w:sz w:val="24"/>
          <w:szCs w:val="24"/>
        </w:rPr>
        <w:t>的疑难问题。</w:t>
      </w:r>
    </w:p>
    <w:p>
      <w:pPr>
        <w:snapToGrid w:val="0"/>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4、投标人接到招标人的质保维修通知后，必须在</w:t>
      </w:r>
      <w:r>
        <w:rPr>
          <w:rFonts w:hint="eastAsia" w:ascii="宋体" w:hAnsi="宋体" w:cs="宋体"/>
          <w:bCs/>
          <w:color w:val="auto"/>
          <w:sz w:val="24"/>
          <w:szCs w:val="24"/>
          <w:lang w:val="en-US" w:eastAsia="zh-CN"/>
        </w:rPr>
        <w:t>2</w:t>
      </w:r>
      <w:r>
        <w:rPr>
          <w:rFonts w:hint="eastAsia" w:ascii="宋体" w:hAnsi="宋体" w:cs="宋体"/>
          <w:bCs/>
          <w:color w:val="auto"/>
          <w:sz w:val="24"/>
          <w:szCs w:val="24"/>
        </w:rPr>
        <w:t>小时内响应，</w:t>
      </w:r>
      <w:r>
        <w:rPr>
          <w:rFonts w:hint="eastAsia" w:ascii="宋体" w:hAnsi="宋体" w:cs="宋体"/>
          <w:bCs/>
          <w:color w:val="auto"/>
          <w:sz w:val="24"/>
          <w:szCs w:val="24"/>
          <w:lang w:val="en-US" w:eastAsia="zh-CN"/>
        </w:rPr>
        <w:t>4</w:t>
      </w:r>
      <w:r>
        <w:rPr>
          <w:rFonts w:hint="eastAsia" w:ascii="宋体" w:hAnsi="宋体" w:cs="宋体"/>
          <w:bCs/>
          <w:color w:val="auto"/>
          <w:sz w:val="24"/>
          <w:szCs w:val="24"/>
        </w:rPr>
        <w:t>小时内派出技术人员前勘察给出解决方案，三天内完成修复。</w:t>
      </w:r>
    </w:p>
    <w:p>
      <w:pPr>
        <w:snapToGrid w:val="0"/>
        <w:ind w:firstLine="480" w:firstLineChars="200"/>
        <w:jc w:val="left"/>
        <w:rPr>
          <w:rFonts w:hint="eastAsia" w:ascii="宋体" w:hAnsi="宋体" w:cs="宋体"/>
          <w:bCs/>
          <w:color w:val="auto"/>
          <w:sz w:val="24"/>
          <w:szCs w:val="24"/>
        </w:rPr>
      </w:pPr>
    </w:p>
    <w:p>
      <w:pPr>
        <w:snapToGrid w:val="0"/>
        <w:ind w:firstLine="480" w:firstLineChars="200"/>
        <w:jc w:val="left"/>
        <w:rPr>
          <w:rFonts w:hint="eastAsia" w:ascii="宋体" w:hAnsi="宋体" w:cs="宋体"/>
          <w:bCs/>
          <w:color w:val="auto"/>
          <w:sz w:val="24"/>
          <w:szCs w:val="24"/>
        </w:rPr>
      </w:pPr>
    </w:p>
    <w:p>
      <w:pPr>
        <w:pStyle w:val="119"/>
        <w:numPr>
          <w:ilvl w:val="0"/>
          <w:numId w:val="0"/>
        </w:numPr>
        <w:spacing w:line="240" w:lineRule="auto"/>
        <w:ind w:left="432" w:leftChars="0" w:hanging="432" w:firstLineChars="0"/>
        <w:rPr>
          <w:rFonts w:hint="eastAsia" w:ascii="宋体" w:hAnsi="宋体" w:eastAsia="宋体" w:cs="宋体"/>
          <w:b/>
          <w:bCs/>
          <w:color w:val="auto"/>
          <w:sz w:val="24"/>
          <w:szCs w:val="28"/>
        </w:rPr>
      </w:pPr>
      <w:r>
        <w:rPr>
          <w:rFonts w:hint="eastAsia" w:ascii="宋体" w:hAnsi="宋体" w:cs="宋体"/>
          <w:b/>
          <w:bCs/>
          <w:color w:val="auto"/>
          <w:kern w:val="2"/>
          <w:sz w:val="24"/>
          <w:szCs w:val="28"/>
          <w:lang w:val="en-US" w:eastAsia="zh-CN" w:bidi="ar-SA"/>
        </w:rPr>
        <w:t>十七</w:t>
      </w:r>
      <w:r>
        <w:rPr>
          <w:rFonts w:hint="default" w:ascii="宋体" w:hAnsi="宋体" w:eastAsia="宋体" w:cs="宋体"/>
          <w:b/>
          <w:bCs/>
          <w:color w:val="auto"/>
          <w:kern w:val="2"/>
          <w:sz w:val="24"/>
          <w:szCs w:val="28"/>
          <w:lang w:val="en-US" w:eastAsia="zh-CN" w:bidi="ar-SA"/>
        </w:rPr>
        <w:t>、</w:t>
      </w:r>
      <w:r>
        <w:rPr>
          <w:rFonts w:hint="eastAsia" w:ascii="宋体" w:hAnsi="宋体" w:eastAsia="宋体" w:cs="宋体"/>
          <w:b/>
          <w:bCs/>
          <w:color w:val="auto"/>
          <w:sz w:val="24"/>
          <w:szCs w:val="28"/>
        </w:rPr>
        <w:t>关键技术、重点、难点</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w:t>
      </w:r>
      <w:r>
        <w:rPr>
          <w:rFonts w:hint="eastAsia" w:ascii="宋体" w:hAnsi="宋体" w:eastAsia="宋体" w:cs="宋体"/>
          <w:color w:val="auto"/>
          <w:sz w:val="24"/>
          <w:szCs w:val="28"/>
        </w:rPr>
        <w:t>本项目地下1层，地上5层，楼高20米，建筑面积3625.85平方，装修范围包括口腔诊位、放射科等部位开工令发出后150天完成合同内装修工程竣工验收。</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rPr>
        <w:t>2、本项目地处广州市核心区，政府监管严格，周边市政配套同步施工等情况，装修工程涉及红线外道路施工、夜间不允许施工、错峰停电等诸多不利因素。</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3、本项目是室内装修，装修工程的建筑垃圾需充分考虑上下楼层搬运方案运输困难问题。 </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rPr>
        <w:t>4、装修工程与总包、机电、电梯均有作业面交叉，需充分考虑统筹协调与工期的关系，专业承包人应有类似项目施工经验以及相关资源和投入资金。</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rPr>
        <w:t>5、本项目改造所采用材料品质及生产能力必须与项目要求、标准相匹配，须采用进口或国内一流标准厂家且须经发包人批准。单元板块较大、安装难度高、精度要求严，需考虑专项质量保证措施和施工方案，以确保实现平整度、色差、氧化耐久性、防指纹等技术指标。</w:t>
      </w:r>
    </w:p>
    <w:p>
      <w:pPr>
        <w:pStyle w:val="119"/>
        <w:spacing w:line="240" w:lineRule="auto"/>
        <w:ind w:left="360" w:firstLine="0" w:firstLineChars="0"/>
        <w:rPr>
          <w:rFonts w:hint="eastAsia" w:ascii="宋体" w:hAnsi="宋体" w:eastAsia="宋体" w:cs="宋体"/>
          <w:color w:val="auto"/>
          <w:sz w:val="24"/>
          <w:szCs w:val="28"/>
        </w:rPr>
      </w:pPr>
    </w:p>
    <w:p>
      <w:pPr>
        <w:spacing w:line="240" w:lineRule="auto"/>
        <w:rPr>
          <w:rFonts w:hint="eastAsia" w:ascii="宋体" w:hAnsi="宋体" w:eastAsia="宋体" w:cs="宋体"/>
          <w:b/>
          <w:bCs/>
          <w:color w:val="auto"/>
          <w:sz w:val="24"/>
          <w:szCs w:val="28"/>
        </w:rPr>
      </w:pPr>
      <w:r>
        <w:rPr>
          <w:rFonts w:hint="eastAsia" w:ascii="宋体" w:hAnsi="宋体" w:cs="宋体"/>
          <w:b/>
          <w:bCs/>
          <w:color w:val="auto"/>
          <w:sz w:val="24"/>
          <w:szCs w:val="28"/>
          <w:lang w:val="en-US" w:eastAsia="zh-CN"/>
        </w:rPr>
        <w:t>十八</w:t>
      </w:r>
      <w:r>
        <w:rPr>
          <w:rFonts w:hint="eastAsia" w:ascii="宋体" w:hAnsi="宋体" w:eastAsia="宋体" w:cs="宋体"/>
          <w:b/>
          <w:bCs/>
          <w:color w:val="auto"/>
          <w:sz w:val="24"/>
          <w:szCs w:val="28"/>
        </w:rPr>
        <w:t>、绿色建材采购要求</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1、</w:t>
      </w:r>
      <w:r>
        <w:rPr>
          <w:rFonts w:hint="eastAsia" w:ascii="宋体" w:hAnsi="宋体" w:eastAsia="宋体" w:cs="宋体"/>
          <w:color w:val="auto"/>
          <w:sz w:val="24"/>
          <w:szCs w:val="28"/>
        </w:rPr>
        <w:t>建材的环保要求</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1</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绿色建材应符合国家和行业对有害物质限量的标准。人造板材的甲醛释放量需符合 E1 级标准（甲醛释放量≤0.124mg/m³）；涂料中的挥发性有机化合物（VOC）含量，内墙涂料不得高于 120g/L，外墙涂料不得高于 200g/L。</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对于石材等可能含有放射性物质的建材，其放射性水平应满足国家标准。建筑主体材料的放射性比活度应同时满足内照射指数（IRa）≤1.0 和外照射指数（Iγ）≤1.0 的要求；装饰装修材料根据其放射性水平分为 A、B、C 三类，A 类产品的产销与使用范围不受限制，其放射性要求更为严格。</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rPr>
        <w:t>建材的节能特性</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1</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保温隔热性能：保温隔热材料在建筑节能中起着关键作用。外墙外保温系统中常用的聚苯乙烯泡沫塑料板（EPS）和挤塑聚苯乙烯泡沫塑料板（XPS），其导热系数分别不应高于 0.041W/（m・K）和 0.030W/（m・K）。</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遮阳性能：建筑外遮阳设施是减少太阳辐射得热、降低建筑能耗的重要手段。外遮阳产品的遮阳系数应根据不同地区的气候条件和建筑需求进行合理选择。一般来说，在南方炎热地区，外遮阳产品的遮阳系数应不高于 0.5，以有效阻挡太阳辐射进入室内。</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rPr>
        <w:t>建材的低碳属性</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1</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碳足迹标识：碳足迹是指产品或服务在其整个生命周期内所释放的温室气体总量。</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低碳产品认证：针对产品或服务的整个生命周期进行碳足迹评估，并设定了严格的减排目标。</w:t>
      </w:r>
    </w:p>
    <w:p>
      <w:pPr>
        <w:spacing w:line="240" w:lineRule="auto"/>
        <w:rPr>
          <w:rFonts w:hint="eastAsia" w:ascii="宋体" w:hAnsi="宋体" w:eastAsia="宋体" w:cs="宋体"/>
          <w:color w:val="auto"/>
          <w:sz w:val="24"/>
          <w:szCs w:val="28"/>
        </w:rPr>
      </w:pPr>
    </w:p>
    <w:p>
      <w:pPr>
        <w:spacing w:line="240" w:lineRule="auto"/>
        <w:rPr>
          <w:rFonts w:hint="eastAsia" w:ascii="宋体" w:hAnsi="宋体" w:eastAsia="宋体" w:cs="宋体"/>
          <w:b/>
          <w:bCs/>
          <w:color w:val="auto"/>
          <w:sz w:val="24"/>
          <w:szCs w:val="28"/>
        </w:rPr>
      </w:pPr>
      <w:r>
        <w:rPr>
          <w:rFonts w:hint="eastAsia" w:ascii="宋体" w:hAnsi="宋体" w:cs="宋体"/>
          <w:b/>
          <w:bCs/>
          <w:color w:val="auto"/>
          <w:sz w:val="24"/>
          <w:szCs w:val="28"/>
          <w:lang w:val="en-US" w:eastAsia="zh-CN"/>
        </w:rPr>
        <w:t>十九</w:t>
      </w:r>
      <w:r>
        <w:rPr>
          <w:rFonts w:hint="eastAsia" w:ascii="宋体" w:hAnsi="宋体" w:eastAsia="宋体" w:cs="宋体"/>
          <w:b/>
          <w:bCs/>
          <w:color w:val="auto"/>
          <w:sz w:val="24"/>
          <w:szCs w:val="28"/>
        </w:rPr>
        <w:t>、施工现场建筑垃圾要求</w:t>
      </w:r>
    </w:p>
    <w:p>
      <w:pPr>
        <w:spacing w:line="240" w:lineRule="auto"/>
        <w:rPr>
          <w:rFonts w:hint="eastAsia" w:ascii="宋体" w:hAnsi="宋体" w:eastAsia="宋体" w:cs="宋体"/>
          <w:color w:val="auto"/>
          <w:sz w:val="24"/>
          <w:szCs w:val="28"/>
        </w:rPr>
      </w:pPr>
      <w:r>
        <w:rPr>
          <w:rFonts w:hint="eastAsia" w:ascii="宋体" w:hAnsi="宋体" w:eastAsia="宋体" w:cs="宋体"/>
          <w:color w:val="auto"/>
          <w:sz w:val="24"/>
          <w:szCs w:val="28"/>
        </w:rPr>
        <w:t>1、本工程按照国家有关规定、规范进行施工、验收，具体以施工图纸及相关技术和验收标准、遵照发包人相关规定要求为准。</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2、</w:t>
      </w:r>
      <w:r>
        <w:rPr>
          <w:rFonts w:hint="eastAsia" w:ascii="宋体" w:hAnsi="宋体" w:eastAsia="宋体" w:cs="宋体"/>
          <w:color w:val="auto"/>
          <w:sz w:val="24"/>
          <w:szCs w:val="28"/>
        </w:rPr>
        <w:t>本工程采用的工程建设标准、规范必须遵守现行中华人民共和国以及广东省、广州市或行业最新的工程建设标准及规范，且必须满足设计文件的相关要求，和上级主管部门对配售型住房的要求。</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3、</w:t>
      </w:r>
      <w:r>
        <w:rPr>
          <w:rFonts w:hint="eastAsia" w:ascii="宋体" w:hAnsi="宋体" w:eastAsia="宋体" w:cs="宋体"/>
          <w:color w:val="auto"/>
          <w:sz w:val="24"/>
          <w:szCs w:val="28"/>
        </w:rPr>
        <w:t>本工程实施中采用的材料、设备与工艺，都必须符合上述标准、规范及设计文件的相应要求。</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4、</w:t>
      </w:r>
      <w:r>
        <w:rPr>
          <w:rFonts w:hint="eastAsia" w:ascii="宋体" w:hAnsi="宋体" w:eastAsia="宋体" w:cs="宋体"/>
          <w:color w:val="auto"/>
          <w:sz w:val="24"/>
          <w:szCs w:val="28"/>
        </w:rPr>
        <w:t>施工现场建筑垃圾源头减量的具体要求和建筑垃圾综合利用产品的使用要求</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5、</w:t>
      </w:r>
      <w:r>
        <w:rPr>
          <w:rFonts w:hint="eastAsia" w:ascii="宋体" w:hAnsi="宋体" w:eastAsia="宋体" w:cs="宋体"/>
          <w:color w:val="auto"/>
          <w:sz w:val="24"/>
          <w:szCs w:val="28"/>
        </w:rPr>
        <w:t>工程施工单位应当编制建筑垃圾处理方案，采取污染防治措施，并在开工前报工程所在地建筑垃圾主管部门备案。建筑垃圾处理方案内容有调整的，应当及时报告接受备案的部门。建筑垃圾处理方案应当包括下列内容：</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6、</w:t>
      </w:r>
      <w:r>
        <w:rPr>
          <w:rFonts w:hint="eastAsia" w:ascii="宋体" w:hAnsi="宋体" w:eastAsia="宋体" w:cs="宋体"/>
          <w:color w:val="auto"/>
          <w:sz w:val="24"/>
          <w:szCs w:val="28"/>
        </w:rPr>
        <w:t>工程概况和施工单位基本信息；</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7、</w:t>
      </w:r>
      <w:r>
        <w:rPr>
          <w:rFonts w:hint="eastAsia" w:ascii="宋体" w:hAnsi="宋体" w:eastAsia="宋体" w:cs="宋体"/>
          <w:color w:val="auto"/>
          <w:sz w:val="24"/>
          <w:szCs w:val="28"/>
        </w:rPr>
        <w:t>建筑垃圾产生量与种类；</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8、</w:t>
      </w:r>
      <w:r>
        <w:rPr>
          <w:rFonts w:hint="eastAsia" w:ascii="宋体" w:hAnsi="宋体" w:eastAsia="宋体" w:cs="宋体"/>
          <w:color w:val="auto"/>
          <w:sz w:val="24"/>
          <w:szCs w:val="28"/>
        </w:rPr>
        <w:t>建筑垃圾源头减量、分类收集、综合利用、污染防治的措施和目标；</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9、</w:t>
      </w:r>
      <w:r>
        <w:rPr>
          <w:rFonts w:hint="eastAsia" w:ascii="宋体" w:hAnsi="宋体" w:eastAsia="宋体" w:cs="宋体"/>
          <w:color w:val="auto"/>
          <w:sz w:val="24"/>
          <w:szCs w:val="28"/>
        </w:rPr>
        <w:t>需要外运的建筑垃圾种类、数量与运输的时间、路线、方式和运输单位；</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10、</w:t>
      </w:r>
      <w:r>
        <w:rPr>
          <w:rFonts w:hint="eastAsia" w:ascii="宋体" w:hAnsi="宋体" w:eastAsia="宋体" w:cs="宋体"/>
          <w:color w:val="auto"/>
          <w:sz w:val="24"/>
          <w:szCs w:val="28"/>
        </w:rPr>
        <w:t>建筑垃圾回填、消纳、综合利用场所名称；</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11、</w:t>
      </w:r>
      <w:r>
        <w:rPr>
          <w:rFonts w:hint="eastAsia" w:ascii="宋体" w:hAnsi="宋体" w:eastAsia="宋体" w:cs="宋体"/>
          <w:color w:val="auto"/>
          <w:sz w:val="24"/>
          <w:szCs w:val="28"/>
        </w:rPr>
        <w:t>法律、法规规定的其他内容。</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12、</w:t>
      </w:r>
      <w:r>
        <w:rPr>
          <w:rFonts w:hint="eastAsia" w:ascii="宋体" w:hAnsi="宋体" w:eastAsia="宋体" w:cs="宋体"/>
          <w:color w:val="auto"/>
          <w:sz w:val="24"/>
          <w:szCs w:val="28"/>
        </w:rPr>
        <w:t>建筑垃圾应当按照国家有关规定进行分类，实行分类收集、分类贮存、分类运输、分类处置。</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13、</w:t>
      </w:r>
      <w:r>
        <w:rPr>
          <w:rFonts w:hint="eastAsia" w:ascii="宋体" w:hAnsi="宋体" w:eastAsia="宋体" w:cs="宋体"/>
          <w:color w:val="auto"/>
          <w:sz w:val="24"/>
          <w:szCs w:val="28"/>
        </w:rPr>
        <w:t>施工单位应开展建筑垃圾分类和合法装载，并及时向工程所在地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14、</w:t>
      </w:r>
      <w:r>
        <w:rPr>
          <w:rFonts w:hint="eastAsia" w:ascii="宋体" w:hAnsi="宋体" w:eastAsia="宋体" w:cs="宋体"/>
          <w:color w:val="auto"/>
          <w:sz w:val="24"/>
          <w:szCs w:val="28"/>
        </w:rPr>
        <w:t>运输建筑垃圾应当遵守下列规定：</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15、</w:t>
      </w:r>
      <w:r>
        <w:rPr>
          <w:rFonts w:hint="eastAsia" w:ascii="宋体" w:hAnsi="宋体" w:eastAsia="宋体" w:cs="宋体"/>
          <w:color w:val="auto"/>
          <w:sz w:val="24"/>
          <w:szCs w:val="28"/>
        </w:rPr>
        <w:t>建立建筑垃圾运输管理台账；</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16、</w:t>
      </w:r>
      <w:r>
        <w:rPr>
          <w:rFonts w:hint="eastAsia" w:ascii="宋体" w:hAnsi="宋体" w:eastAsia="宋体" w:cs="宋体"/>
          <w:color w:val="auto"/>
          <w:sz w:val="24"/>
          <w:szCs w:val="28"/>
        </w:rPr>
        <w:t>不得将工程渣土、工程泥浆与其他建筑垃圾混合运输；</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17、</w:t>
      </w:r>
      <w:r>
        <w:rPr>
          <w:rFonts w:hint="eastAsia" w:ascii="宋体" w:hAnsi="宋体" w:eastAsia="宋体" w:cs="宋体"/>
          <w:color w:val="auto"/>
          <w:sz w:val="24"/>
          <w:szCs w:val="28"/>
        </w:rPr>
        <w:t>保持运输车辆、船舶等运输工具的行驶记录、卫星定位等电子装置正常使用；</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18、</w:t>
      </w:r>
      <w:r>
        <w:rPr>
          <w:rFonts w:hint="eastAsia" w:ascii="宋体" w:hAnsi="宋体" w:eastAsia="宋体" w:cs="宋体"/>
          <w:color w:val="auto"/>
          <w:sz w:val="24"/>
          <w:szCs w:val="28"/>
        </w:rPr>
        <w:t>运输过程中保持运输工具整洁，采取密闭或者其他有效措施防止遗撒建筑垃圾，不得擅自倾倒、抛撒建筑垃圾；</w:t>
      </w:r>
    </w:p>
    <w:p>
      <w:pPr>
        <w:pStyle w:val="119"/>
        <w:numPr>
          <w:ilvl w:val="0"/>
          <w:numId w:val="0"/>
        </w:numPr>
        <w:spacing w:line="240" w:lineRule="auto"/>
        <w:ind w:left="360" w:leftChars="0" w:hanging="360" w:firstLineChars="0"/>
        <w:rPr>
          <w:rFonts w:hint="eastAsia" w:ascii="宋体" w:hAnsi="宋体" w:eastAsia="宋体" w:cs="宋体"/>
          <w:color w:val="auto"/>
          <w:sz w:val="24"/>
          <w:szCs w:val="28"/>
        </w:rPr>
      </w:pPr>
      <w:r>
        <w:rPr>
          <w:rFonts w:hint="default" w:ascii="宋体" w:hAnsi="宋体" w:eastAsia="宋体" w:cs="宋体"/>
          <w:color w:val="auto"/>
          <w:kern w:val="2"/>
          <w:sz w:val="24"/>
          <w:szCs w:val="28"/>
          <w:lang w:val="en-US" w:eastAsia="zh-CN" w:bidi="ar-SA"/>
        </w:rPr>
        <w:t>19、</w:t>
      </w:r>
      <w:r>
        <w:rPr>
          <w:rFonts w:hint="eastAsia" w:ascii="宋体" w:hAnsi="宋体" w:eastAsia="宋体" w:cs="宋体"/>
          <w:color w:val="auto"/>
          <w:sz w:val="24"/>
          <w:szCs w:val="28"/>
        </w:rPr>
        <w:t>按照建筑垃圾处理方案确定的时间、路线、方式</w:t>
      </w:r>
    </w:p>
    <w:p>
      <w:pPr>
        <w:snapToGrid w:val="0"/>
        <w:spacing w:line="360" w:lineRule="auto"/>
        <w:jc w:val="left"/>
        <w:rPr>
          <w:rFonts w:ascii="宋体" w:hAnsi="宋体" w:cs="宋体"/>
          <w:color w:val="auto"/>
          <w:sz w:val="28"/>
          <w:szCs w:val="28"/>
        </w:rPr>
      </w:pPr>
    </w:p>
    <w:p>
      <w:pPr>
        <w:pStyle w:val="2"/>
        <w:jc w:val="center"/>
        <w:rPr>
          <w:rFonts w:ascii="宋体" w:hAnsi="宋体" w:cs="宋体"/>
          <w:color w:val="auto"/>
        </w:rPr>
      </w:pPr>
      <w:r>
        <w:rPr>
          <w:rFonts w:hint="eastAsia" w:ascii="宋体" w:hAnsi="宋体" w:cs="宋体"/>
          <w:color w:val="auto"/>
        </w:rPr>
        <w:br w:type="page"/>
      </w:r>
      <w:r>
        <w:rPr>
          <w:rFonts w:hint="eastAsia" w:ascii="宋体" w:hAnsi="宋体" w:cs="宋体"/>
          <w:color w:val="auto"/>
        </w:rPr>
        <w:t>第六章  图纸及勘察资料</w:t>
      </w:r>
      <w:bookmarkEnd w:id="47"/>
    </w:p>
    <w:p>
      <w:pPr>
        <w:rPr>
          <w:rFonts w:ascii="宋体" w:hAnsi="宋体" w:cs="宋体"/>
          <w:b/>
          <w:color w:val="auto"/>
          <w:sz w:val="36"/>
          <w:szCs w:val="36"/>
        </w:rPr>
      </w:pPr>
      <w:r>
        <w:rPr>
          <w:rFonts w:hint="eastAsia" w:ascii="宋体" w:hAnsi="宋体" w:cs="宋体"/>
          <w:color w:val="auto"/>
          <w:szCs w:val="21"/>
        </w:rPr>
        <w:t>另册。</w:t>
      </w:r>
    </w:p>
    <w:p>
      <w:pPr>
        <w:pStyle w:val="2"/>
        <w:ind w:firstLine="420"/>
        <w:jc w:val="center"/>
        <w:rPr>
          <w:rFonts w:ascii="宋体" w:hAnsi="宋体" w:cs="宋体"/>
          <w:color w:val="auto"/>
        </w:rPr>
      </w:pPr>
      <w:r>
        <w:rPr>
          <w:rFonts w:hint="eastAsia" w:ascii="宋体" w:hAnsi="宋体" w:cs="宋体"/>
          <w:color w:val="auto"/>
          <w:sz w:val="24"/>
          <w:szCs w:val="24"/>
        </w:rPr>
        <w:br w:type="page"/>
      </w:r>
      <w:bookmarkStart w:id="63" w:name="_Toc2247"/>
      <w:r>
        <w:rPr>
          <w:rFonts w:hint="eastAsia" w:ascii="宋体" w:hAnsi="宋体" w:cs="宋体"/>
          <w:color w:val="auto"/>
        </w:rPr>
        <w:t>第七章  工程量清单</w:t>
      </w:r>
      <w:bookmarkEnd w:id="63"/>
    </w:p>
    <w:p>
      <w:pPr>
        <w:rPr>
          <w:rFonts w:ascii="宋体" w:hAnsi="宋体" w:cs="宋体"/>
          <w:b/>
          <w:color w:val="auto"/>
          <w:sz w:val="36"/>
          <w:szCs w:val="36"/>
        </w:rPr>
      </w:pPr>
      <w:r>
        <w:rPr>
          <w:rFonts w:hint="eastAsia" w:ascii="宋体" w:hAnsi="宋体" w:cs="宋体"/>
          <w:color w:val="auto"/>
          <w:szCs w:val="21"/>
        </w:rPr>
        <w:t>另册。</w:t>
      </w:r>
    </w:p>
    <w:p>
      <w:pPr>
        <w:pStyle w:val="4"/>
        <w:spacing w:after="0" w:line="360" w:lineRule="auto"/>
        <w:ind w:left="-2" w:leftChars="-1" w:firstLine="960" w:firstLineChars="400"/>
        <w:rPr>
          <w:rFonts w:ascii="宋体" w:hAnsi="宋体" w:cs="宋体"/>
          <w:color w:val="auto"/>
          <w:sz w:val="24"/>
        </w:rPr>
      </w:pPr>
    </w:p>
    <w:p>
      <w:pPr>
        <w:pStyle w:val="2"/>
        <w:rPr>
          <w:rFonts w:ascii="宋体" w:hAnsi="宋体" w:cs="宋体"/>
          <w:color w:val="auto"/>
        </w:rPr>
      </w:pPr>
    </w:p>
    <w:p>
      <w:pPr>
        <w:pStyle w:val="2"/>
        <w:jc w:val="center"/>
        <w:rPr>
          <w:rFonts w:ascii="宋体" w:hAnsi="宋体" w:cs="宋体"/>
          <w:color w:val="auto"/>
        </w:rPr>
      </w:pPr>
      <w:r>
        <w:rPr>
          <w:rFonts w:hint="eastAsia" w:ascii="宋体" w:hAnsi="宋体" w:cs="宋体"/>
          <w:color w:val="auto"/>
          <w:sz w:val="24"/>
          <w:szCs w:val="24"/>
        </w:rPr>
        <w:br w:type="page"/>
      </w:r>
      <w:bookmarkStart w:id="64" w:name="_Toc10163"/>
      <w:r>
        <w:rPr>
          <w:rFonts w:hint="eastAsia" w:ascii="宋体" w:hAnsi="宋体" w:cs="宋体"/>
          <w:color w:val="auto"/>
        </w:rPr>
        <w:t>第八章  最高投标限价</w:t>
      </w:r>
      <w:bookmarkEnd w:id="64"/>
    </w:p>
    <w:p>
      <w:pPr>
        <w:rPr>
          <w:rFonts w:ascii="宋体" w:hAnsi="宋体" w:cs="宋体"/>
          <w:b/>
          <w:color w:val="auto"/>
          <w:sz w:val="36"/>
          <w:szCs w:val="36"/>
        </w:rPr>
      </w:pPr>
      <w:r>
        <w:rPr>
          <w:rFonts w:hint="eastAsia" w:ascii="宋体" w:hAnsi="宋体" w:cs="宋体"/>
          <w:color w:val="auto"/>
          <w:szCs w:val="21"/>
        </w:rPr>
        <w:t>另册。</w:t>
      </w:r>
    </w:p>
    <w:p>
      <w:pPr>
        <w:rPr>
          <w:rFonts w:ascii="宋体" w:hAnsi="宋体" w:cs="宋体"/>
          <w:color w:val="auto"/>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宋体..胭..">
    <w:altName w:val="宋体"/>
    <w:panose1 w:val="00000000000000000000"/>
    <w:charset w:val="86"/>
    <w:family w:val="roma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rPr>
        <w:rStyle w:val="43"/>
      </w:rPr>
    </w:pPr>
    <w:r>
      <w:rPr>
        <w:rStyle w:val="43"/>
      </w:rPr>
      <w:fldChar w:fldCharType="begin"/>
    </w:r>
    <w:r>
      <w:rPr>
        <w:rStyle w:val="43"/>
      </w:rPr>
      <w:instrText xml:space="preserve">PAGE  </w:instrText>
    </w:r>
    <w:r>
      <w:fldChar w:fldCharType="separate"/>
    </w:r>
    <w:r>
      <w:rPr>
        <w:rStyle w:val="43"/>
        <w:rFonts w:hint="eastAsia"/>
      </w:rPr>
      <w:t>一</w:t>
    </w:r>
    <w:r>
      <w:rPr>
        <w:rStyle w:val="43"/>
      </w:rPr>
      <w:t>–2</w:t>
    </w:r>
    <w:r>
      <w:fldChar w:fldCharType="end"/>
    </w:r>
  </w:p>
  <w:p>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rPr>
        <w:rStyle w:val="4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abstractNum w:abstractNumId="1">
    <w:nsid w:val="60A73782"/>
    <w:multiLevelType w:val="singleLevel"/>
    <w:tmpl w:val="60A73782"/>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9"/>
  <w:displayVerticalDrawingGridEvery w:val="2"/>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mM0YzE1ODViZDcyMjAwMTc2YzY0NGViNDk0OTM3OTQifQ=="/>
  </w:docVars>
  <w:rsids>
    <w:rsidRoot w:val="00815716"/>
    <w:rsid w:val="00125054"/>
    <w:rsid w:val="00185E02"/>
    <w:rsid w:val="00315D81"/>
    <w:rsid w:val="00332D2E"/>
    <w:rsid w:val="005828EA"/>
    <w:rsid w:val="005F5713"/>
    <w:rsid w:val="00662E3A"/>
    <w:rsid w:val="00741A09"/>
    <w:rsid w:val="00815716"/>
    <w:rsid w:val="008B1136"/>
    <w:rsid w:val="00935E82"/>
    <w:rsid w:val="00AB7F5D"/>
    <w:rsid w:val="00AF7AAE"/>
    <w:rsid w:val="00C23236"/>
    <w:rsid w:val="00C815DA"/>
    <w:rsid w:val="00D10859"/>
    <w:rsid w:val="00DB1668"/>
    <w:rsid w:val="00E53742"/>
    <w:rsid w:val="00ED19D3"/>
    <w:rsid w:val="00F70C35"/>
    <w:rsid w:val="00FD46D2"/>
    <w:rsid w:val="01F92CC3"/>
    <w:rsid w:val="03AE7617"/>
    <w:rsid w:val="03BA2565"/>
    <w:rsid w:val="041C1444"/>
    <w:rsid w:val="047C7527"/>
    <w:rsid w:val="05137986"/>
    <w:rsid w:val="05397A09"/>
    <w:rsid w:val="05931E99"/>
    <w:rsid w:val="067808F5"/>
    <w:rsid w:val="074C13AB"/>
    <w:rsid w:val="07B9195C"/>
    <w:rsid w:val="08426C2A"/>
    <w:rsid w:val="08635AC9"/>
    <w:rsid w:val="08FA1588"/>
    <w:rsid w:val="09117964"/>
    <w:rsid w:val="092A1CAA"/>
    <w:rsid w:val="09D04542"/>
    <w:rsid w:val="09E83AAE"/>
    <w:rsid w:val="0A6A2EC4"/>
    <w:rsid w:val="0B3C2AF0"/>
    <w:rsid w:val="0D4A3F87"/>
    <w:rsid w:val="0D4D0619"/>
    <w:rsid w:val="0DB76A45"/>
    <w:rsid w:val="0E410657"/>
    <w:rsid w:val="0EB506CE"/>
    <w:rsid w:val="0F651BBA"/>
    <w:rsid w:val="0F956C33"/>
    <w:rsid w:val="0FF15EFC"/>
    <w:rsid w:val="10262F25"/>
    <w:rsid w:val="103957B2"/>
    <w:rsid w:val="10662B42"/>
    <w:rsid w:val="122F0041"/>
    <w:rsid w:val="12584B0C"/>
    <w:rsid w:val="12DC0551"/>
    <w:rsid w:val="12E96C91"/>
    <w:rsid w:val="12F16FA0"/>
    <w:rsid w:val="139A2872"/>
    <w:rsid w:val="144C1414"/>
    <w:rsid w:val="14605474"/>
    <w:rsid w:val="14B90A17"/>
    <w:rsid w:val="14F1597F"/>
    <w:rsid w:val="15517AD4"/>
    <w:rsid w:val="160D5381"/>
    <w:rsid w:val="160E7CC8"/>
    <w:rsid w:val="166D0B07"/>
    <w:rsid w:val="167C1BE5"/>
    <w:rsid w:val="16A56289"/>
    <w:rsid w:val="1793528C"/>
    <w:rsid w:val="1818402E"/>
    <w:rsid w:val="184C5231"/>
    <w:rsid w:val="18A10767"/>
    <w:rsid w:val="18C207D0"/>
    <w:rsid w:val="194E2D81"/>
    <w:rsid w:val="1A5A5C9E"/>
    <w:rsid w:val="1AE94FB9"/>
    <w:rsid w:val="1B43410D"/>
    <w:rsid w:val="1B6F760F"/>
    <w:rsid w:val="1C2F6CF9"/>
    <w:rsid w:val="1C5A26C9"/>
    <w:rsid w:val="1CDD0B4D"/>
    <w:rsid w:val="1DAF3B10"/>
    <w:rsid w:val="1E7569E3"/>
    <w:rsid w:val="1E884DBC"/>
    <w:rsid w:val="1E8C0022"/>
    <w:rsid w:val="1EAA20D4"/>
    <w:rsid w:val="1EAC463B"/>
    <w:rsid w:val="1EC33F3E"/>
    <w:rsid w:val="1EF27207"/>
    <w:rsid w:val="1F6A4104"/>
    <w:rsid w:val="1FFF365F"/>
    <w:rsid w:val="20981A3A"/>
    <w:rsid w:val="21581F3F"/>
    <w:rsid w:val="21AA4994"/>
    <w:rsid w:val="21D00C81"/>
    <w:rsid w:val="22E20A69"/>
    <w:rsid w:val="238E19D2"/>
    <w:rsid w:val="238F7E05"/>
    <w:rsid w:val="239104E2"/>
    <w:rsid w:val="26BE3F3A"/>
    <w:rsid w:val="2A48477C"/>
    <w:rsid w:val="2A524E48"/>
    <w:rsid w:val="2B807398"/>
    <w:rsid w:val="2B8B691B"/>
    <w:rsid w:val="2BDA0EEB"/>
    <w:rsid w:val="2C5C663C"/>
    <w:rsid w:val="2CAA66EB"/>
    <w:rsid w:val="2DF841CD"/>
    <w:rsid w:val="2EA5008E"/>
    <w:rsid w:val="2ED323A0"/>
    <w:rsid w:val="2F240BD8"/>
    <w:rsid w:val="2F86708A"/>
    <w:rsid w:val="2F9B4641"/>
    <w:rsid w:val="2F9E1BA3"/>
    <w:rsid w:val="303D4AAE"/>
    <w:rsid w:val="307744C3"/>
    <w:rsid w:val="30977B66"/>
    <w:rsid w:val="31137B6B"/>
    <w:rsid w:val="31F35D70"/>
    <w:rsid w:val="3226703B"/>
    <w:rsid w:val="32671AA9"/>
    <w:rsid w:val="32CF4C8A"/>
    <w:rsid w:val="33284A91"/>
    <w:rsid w:val="34916346"/>
    <w:rsid w:val="34B513ED"/>
    <w:rsid w:val="34BA190F"/>
    <w:rsid w:val="352817B9"/>
    <w:rsid w:val="35BA3D4D"/>
    <w:rsid w:val="36BD32AF"/>
    <w:rsid w:val="36BF730B"/>
    <w:rsid w:val="36E16D21"/>
    <w:rsid w:val="37462179"/>
    <w:rsid w:val="37B207B5"/>
    <w:rsid w:val="382E77E0"/>
    <w:rsid w:val="39134081"/>
    <w:rsid w:val="39314D45"/>
    <w:rsid w:val="39672AA6"/>
    <w:rsid w:val="39DB22CF"/>
    <w:rsid w:val="3C4E096B"/>
    <w:rsid w:val="3C6B13E3"/>
    <w:rsid w:val="3C8261D8"/>
    <w:rsid w:val="3CA04E80"/>
    <w:rsid w:val="3E621785"/>
    <w:rsid w:val="3E6A3092"/>
    <w:rsid w:val="3E7E1EB0"/>
    <w:rsid w:val="3EB7634E"/>
    <w:rsid w:val="3EC02D41"/>
    <w:rsid w:val="400369B5"/>
    <w:rsid w:val="413545E6"/>
    <w:rsid w:val="41986C6D"/>
    <w:rsid w:val="42633375"/>
    <w:rsid w:val="43220A36"/>
    <w:rsid w:val="4476184A"/>
    <w:rsid w:val="448B3D32"/>
    <w:rsid w:val="45723DE6"/>
    <w:rsid w:val="45AC421A"/>
    <w:rsid w:val="45FA30AD"/>
    <w:rsid w:val="467910D6"/>
    <w:rsid w:val="468D1D70"/>
    <w:rsid w:val="475606AA"/>
    <w:rsid w:val="47BA6EE2"/>
    <w:rsid w:val="488C7A36"/>
    <w:rsid w:val="49A93BA2"/>
    <w:rsid w:val="4A6D7DCF"/>
    <w:rsid w:val="4A9107CF"/>
    <w:rsid w:val="4A993CCF"/>
    <w:rsid w:val="4BA2632F"/>
    <w:rsid w:val="4BE84CCB"/>
    <w:rsid w:val="4C006754"/>
    <w:rsid w:val="4DA60193"/>
    <w:rsid w:val="4E926DFD"/>
    <w:rsid w:val="4F161B19"/>
    <w:rsid w:val="4F34456A"/>
    <w:rsid w:val="4FB458A8"/>
    <w:rsid w:val="504C6DCD"/>
    <w:rsid w:val="50F47F3A"/>
    <w:rsid w:val="527A1C16"/>
    <w:rsid w:val="53385317"/>
    <w:rsid w:val="54652E7B"/>
    <w:rsid w:val="548918C6"/>
    <w:rsid w:val="549D7F9A"/>
    <w:rsid w:val="55503813"/>
    <w:rsid w:val="57373E87"/>
    <w:rsid w:val="5797131D"/>
    <w:rsid w:val="59121BB1"/>
    <w:rsid w:val="59561D10"/>
    <w:rsid w:val="59F842F5"/>
    <w:rsid w:val="5A0C3BE7"/>
    <w:rsid w:val="5AEF71A2"/>
    <w:rsid w:val="5B232922"/>
    <w:rsid w:val="5B94571E"/>
    <w:rsid w:val="5BBF15C8"/>
    <w:rsid w:val="5BDC1BD8"/>
    <w:rsid w:val="5BF31218"/>
    <w:rsid w:val="5CC417B9"/>
    <w:rsid w:val="5DEC23C3"/>
    <w:rsid w:val="5E6F7432"/>
    <w:rsid w:val="600E3A0C"/>
    <w:rsid w:val="605C34CD"/>
    <w:rsid w:val="60EC2EA9"/>
    <w:rsid w:val="623034EA"/>
    <w:rsid w:val="62A0659A"/>
    <w:rsid w:val="62EE4D7D"/>
    <w:rsid w:val="63D52418"/>
    <w:rsid w:val="64BF1BEA"/>
    <w:rsid w:val="65864B37"/>
    <w:rsid w:val="661A2940"/>
    <w:rsid w:val="664D2F83"/>
    <w:rsid w:val="68AE7D66"/>
    <w:rsid w:val="69390486"/>
    <w:rsid w:val="69826D62"/>
    <w:rsid w:val="6A203B1F"/>
    <w:rsid w:val="6A2D44EE"/>
    <w:rsid w:val="6A7F0169"/>
    <w:rsid w:val="6B7B1AB7"/>
    <w:rsid w:val="6BAF4D5A"/>
    <w:rsid w:val="6BF37AE9"/>
    <w:rsid w:val="6D994899"/>
    <w:rsid w:val="6DE00490"/>
    <w:rsid w:val="6E887155"/>
    <w:rsid w:val="6FCE7604"/>
    <w:rsid w:val="702507C8"/>
    <w:rsid w:val="70297114"/>
    <w:rsid w:val="702E2323"/>
    <w:rsid w:val="70934920"/>
    <w:rsid w:val="70D23371"/>
    <w:rsid w:val="70D812AF"/>
    <w:rsid w:val="71245028"/>
    <w:rsid w:val="71A77A01"/>
    <w:rsid w:val="71B97F6A"/>
    <w:rsid w:val="71C47E8D"/>
    <w:rsid w:val="72485D8E"/>
    <w:rsid w:val="73E31467"/>
    <w:rsid w:val="74261AE3"/>
    <w:rsid w:val="74454183"/>
    <w:rsid w:val="744E0C57"/>
    <w:rsid w:val="74FF5562"/>
    <w:rsid w:val="75C63AF0"/>
    <w:rsid w:val="760C23E8"/>
    <w:rsid w:val="764A1B9D"/>
    <w:rsid w:val="76513D6C"/>
    <w:rsid w:val="766905FD"/>
    <w:rsid w:val="76693189"/>
    <w:rsid w:val="77C95668"/>
    <w:rsid w:val="77E230FD"/>
    <w:rsid w:val="7811774D"/>
    <w:rsid w:val="79883191"/>
    <w:rsid w:val="79E21EB4"/>
    <w:rsid w:val="79E40587"/>
    <w:rsid w:val="79F71E9C"/>
    <w:rsid w:val="7AD84E69"/>
    <w:rsid w:val="7B121E97"/>
    <w:rsid w:val="7B160D7B"/>
    <w:rsid w:val="7B1D5D03"/>
    <w:rsid w:val="7C6D2235"/>
    <w:rsid w:val="7C856EC8"/>
    <w:rsid w:val="7C964388"/>
    <w:rsid w:val="7CD31F2F"/>
    <w:rsid w:val="7CED02AC"/>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49"/>
    <w:qFormat/>
    <w:uiPriority w:val="0"/>
    <w:pPr>
      <w:keepNext/>
      <w:keepLines/>
      <w:spacing w:after="120" w:line="360" w:lineRule="auto"/>
      <w:jc w:val="left"/>
      <w:outlineLvl w:val="0"/>
    </w:pPr>
    <w:rPr>
      <w:kern w:val="44"/>
      <w:sz w:val="28"/>
      <w:szCs w:val="28"/>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8">
    <w:name w:val="heading 4"/>
    <w:basedOn w:val="1"/>
    <w:next w:val="1"/>
    <w:qFormat/>
    <w:uiPriority w:val="0"/>
    <w:pPr>
      <w:keepNext/>
      <w:keepLines/>
      <w:spacing w:before="50" w:beforeLines="50" w:after="50" w:afterLines="50" w:line="360" w:lineRule="auto"/>
      <w:ind w:left="284" w:hanging="284"/>
      <w:outlineLvl w:val="3"/>
    </w:pPr>
    <w:rPr>
      <w:rFonts w:ascii="Arial" w:hAnsi="Arial"/>
      <w:color w:val="000000"/>
      <w:kern w:val="0"/>
      <w:sz w:val="20"/>
      <w:szCs w:val="21"/>
    </w:rPr>
  </w:style>
  <w:style w:type="paragraph" w:styleId="9">
    <w:name w:val="heading 5"/>
    <w:basedOn w:val="8"/>
    <w:next w:val="10"/>
    <w:qFormat/>
    <w:uiPriority w:val="0"/>
    <w:pPr>
      <w:spacing w:line="240" w:lineRule="exact"/>
      <w:outlineLvl w:val="4"/>
    </w:pPr>
  </w:style>
  <w:style w:type="paragraph" w:styleId="11">
    <w:name w:val="heading 6"/>
    <w:basedOn w:val="1"/>
    <w:next w:val="1"/>
    <w:qFormat/>
    <w:uiPriority w:val="0"/>
    <w:pPr>
      <w:keepNext/>
      <w:keepLines/>
      <w:spacing w:before="240" w:after="64" w:line="319" w:lineRule="auto"/>
      <w:outlineLvl w:val="5"/>
    </w:pPr>
    <w:rPr>
      <w:rFonts w:ascii="Arial" w:hAnsi="Arial" w:eastAsia="黑体"/>
      <w:b/>
      <w:bCs/>
      <w:kern w:val="0"/>
      <w:sz w:val="24"/>
      <w:szCs w:val="24"/>
    </w:rPr>
  </w:style>
  <w:style w:type="paragraph" w:styleId="12">
    <w:name w:val="heading 7"/>
    <w:basedOn w:val="1"/>
    <w:next w:val="10"/>
    <w:qFormat/>
    <w:uiPriority w:val="0"/>
    <w:pPr>
      <w:keepNext/>
      <w:keepLines/>
      <w:spacing w:before="240" w:after="64" w:line="319" w:lineRule="auto"/>
      <w:outlineLvl w:val="6"/>
    </w:pPr>
    <w:rPr>
      <w:b/>
      <w:kern w:val="0"/>
      <w:sz w:val="24"/>
      <w:szCs w:val="20"/>
    </w:rPr>
  </w:style>
  <w:style w:type="paragraph" w:styleId="13">
    <w:name w:val="heading 8"/>
    <w:basedOn w:val="1"/>
    <w:next w:val="10"/>
    <w:qFormat/>
    <w:uiPriority w:val="0"/>
    <w:pPr>
      <w:keepNext/>
      <w:keepLines/>
      <w:spacing w:before="240" w:after="64" w:line="319" w:lineRule="auto"/>
      <w:outlineLvl w:val="7"/>
    </w:pPr>
    <w:rPr>
      <w:rFonts w:ascii="Arial" w:hAnsi="Arial" w:eastAsia="黑体"/>
      <w:kern w:val="0"/>
      <w:sz w:val="24"/>
      <w:szCs w:val="20"/>
    </w:rPr>
  </w:style>
  <w:style w:type="paragraph" w:styleId="14">
    <w:name w:val="heading 9"/>
    <w:basedOn w:val="1"/>
    <w:next w:val="10"/>
    <w:qFormat/>
    <w:uiPriority w:val="0"/>
    <w:pPr>
      <w:keepNext/>
      <w:keepLines/>
      <w:spacing w:before="240" w:after="64" w:line="319" w:lineRule="auto"/>
      <w:outlineLvl w:val="8"/>
    </w:pPr>
    <w:rPr>
      <w:rFonts w:ascii="Arial" w:hAnsi="Arial" w:eastAsia="黑体"/>
      <w:kern w:val="0"/>
      <w:sz w:val="20"/>
      <w:szCs w:val="20"/>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0"/>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next w:val="1"/>
    <w:qFormat/>
    <w:uiPriority w:val="0"/>
    <w:pPr>
      <w:spacing w:after="120"/>
    </w:pPr>
    <w:rPr>
      <w:kern w:val="0"/>
      <w:sz w:val="20"/>
      <w:szCs w:val="20"/>
    </w:rPr>
  </w:style>
  <w:style w:type="paragraph" w:styleId="10">
    <w:name w:val="Normal Indent"/>
    <w:basedOn w:val="1"/>
    <w:next w:val="1"/>
    <w:qFormat/>
    <w:uiPriority w:val="0"/>
    <w:pPr>
      <w:ind w:firstLine="420"/>
    </w:pPr>
    <w:rPr>
      <w:szCs w:val="20"/>
    </w:rPr>
  </w:style>
  <w:style w:type="paragraph" w:styleId="15">
    <w:name w:val="Document Map"/>
    <w:basedOn w:val="1"/>
    <w:qFormat/>
    <w:uiPriority w:val="0"/>
    <w:pPr>
      <w:shd w:val="clear" w:color="auto" w:fill="000080"/>
    </w:pPr>
    <w:rPr>
      <w:kern w:val="0"/>
      <w:sz w:val="20"/>
      <w:szCs w:val="20"/>
    </w:rPr>
  </w:style>
  <w:style w:type="paragraph" w:styleId="16">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17">
    <w:name w:val="index 6"/>
    <w:basedOn w:val="1"/>
    <w:next w:val="1"/>
    <w:qFormat/>
    <w:uiPriority w:val="0"/>
    <w:pPr>
      <w:ind w:left="2100"/>
    </w:pPr>
  </w:style>
  <w:style w:type="paragraph" w:styleId="18">
    <w:name w:val="Body Text 3"/>
    <w:basedOn w:val="1"/>
    <w:qFormat/>
    <w:uiPriority w:val="0"/>
    <w:pPr>
      <w:spacing w:after="120"/>
    </w:pPr>
    <w:rPr>
      <w:rFonts w:ascii="Calibri" w:hAnsi="Calibri"/>
      <w:sz w:val="16"/>
      <w:szCs w:val="16"/>
    </w:rPr>
  </w:style>
  <w:style w:type="paragraph" w:styleId="19">
    <w:name w:val="Body Text Indent"/>
    <w:basedOn w:val="1"/>
    <w:next w:val="20"/>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0"/>
    <w:pPr>
      <w:snapToGrid w:val="0"/>
      <w:spacing w:line="360" w:lineRule="auto"/>
      <w:ind w:left="400" w:leftChars="400"/>
      <w:jc w:val="left"/>
    </w:pPr>
    <w:rPr>
      <w:sz w:val="24"/>
      <w:szCs w:val="20"/>
    </w:rPr>
  </w:style>
  <w:style w:type="paragraph" w:styleId="22">
    <w:name w:val="Plain Text"/>
    <w:basedOn w:val="1"/>
    <w:next w:val="1"/>
    <w:qFormat/>
    <w:uiPriority w:val="0"/>
    <w:rPr>
      <w:rFonts w:ascii="宋体"/>
      <w:kern w:val="0"/>
      <w:sz w:val="20"/>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0">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1">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2">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3">
    <w:name w:val="Body Text 2"/>
    <w:basedOn w:val="1"/>
    <w:qFormat/>
    <w:uiPriority w:val="0"/>
    <w:rPr>
      <w:rFonts w:ascii="宋体"/>
      <w:kern w:val="0"/>
      <w:sz w:val="20"/>
      <w:szCs w:val="24"/>
      <w:u w:val="single"/>
    </w:rPr>
  </w:style>
  <w:style w:type="paragraph" w:styleId="3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5">
    <w:name w:val="Normal (Web)"/>
    <w:basedOn w:val="1"/>
    <w:qFormat/>
    <w:uiPriority w:val="0"/>
    <w:rPr>
      <w:sz w:val="24"/>
    </w:rPr>
  </w:style>
  <w:style w:type="paragraph" w:styleId="36">
    <w:name w:val="index 1"/>
    <w:basedOn w:val="1"/>
    <w:next w:val="1"/>
    <w:qFormat/>
    <w:uiPriority w:val="0"/>
    <w:rPr>
      <w:rFonts w:eastAsia="仿宋_GB2312"/>
      <w:sz w:val="28"/>
      <w:szCs w:val="20"/>
    </w:rPr>
  </w:style>
  <w:style w:type="paragraph" w:styleId="37">
    <w:name w:val="annotation subject"/>
    <w:basedOn w:val="16"/>
    <w:next w:val="16"/>
    <w:qFormat/>
    <w:uiPriority w:val="0"/>
    <w:rPr>
      <w:b/>
      <w:bCs/>
    </w:rPr>
  </w:style>
  <w:style w:type="paragraph" w:styleId="38">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character" w:styleId="41">
    <w:name w:val="Strong"/>
    <w:basedOn w:val="40"/>
    <w:qFormat/>
    <w:uiPriority w:val="0"/>
    <w:rPr>
      <w:b/>
    </w:rPr>
  </w:style>
  <w:style w:type="character" w:styleId="42">
    <w:name w:val="endnote reference"/>
    <w:qFormat/>
    <w:uiPriority w:val="0"/>
    <w:rPr>
      <w:vertAlign w:val="superscript"/>
    </w:rPr>
  </w:style>
  <w:style w:type="character" w:styleId="43">
    <w:name w:val="page number"/>
    <w:qFormat/>
    <w:uiPriority w:val="0"/>
    <w:rPr>
      <w:rFonts w:cs="Times New Roman"/>
    </w:rPr>
  </w:style>
  <w:style w:type="character" w:styleId="44">
    <w:name w:val="FollowedHyperlink"/>
    <w:qFormat/>
    <w:uiPriority w:val="0"/>
    <w:rPr>
      <w:color w:val="954F72"/>
      <w:u w:val="single"/>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paragraph" w:customStyle="1" w:styleId="4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标题 1 Char"/>
    <w:basedOn w:val="50"/>
    <w:link w:val="2"/>
    <w:qFormat/>
    <w:uiPriority w:val="0"/>
    <w:rPr>
      <w:rFonts w:ascii="Arial" w:hAnsi="Arial" w:eastAsia="宋体" w:cs="Times New Roman"/>
      <w:kern w:val="44"/>
      <w:sz w:val="28"/>
      <w:szCs w:val="28"/>
      <w:lang w:val="en-US" w:eastAsia="zh-CN" w:bidi="ar-SA"/>
    </w:rPr>
  </w:style>
  <w:style w:type="character" w:customStyle="1" w:styleId="50">
    <w:name w:val="标题 Char"/>
    <w:basedOn w:val="40"/>
    <w:link w:val="3"/>
    <w:qFormat/>
    <w:uiPriority w:val="0"/>
    <w:rPr>
      <w:rFonts w:ascii="Arial" w:hAnsi="Arial" w:eastAsia="宋体" w:cs="Times New Roman"/>
      <w:b/>
      <w:kern w:val="0"/>
      <w:sz w:val="44"/>
      <w:szCs w:val="20"/>
      <w:lang w:val="en-US" w:eastAsia="zh-CN" w:bidi="ar-SA"/>
    </w:rPr>
  </w:style>
  <w:style w:type="paragraph" w:customStyle="1" w:styleId="51">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2">
    <w:name w:val="纯文本 字符"/>
    <w:qFormat/>
    <w:uiPriority w:val="0"/>
    <w:rPr>
      <w:rFonts w:ascii="等线" w:hAnsi="等线" w:cs="Courier New"/>
    </w:rPr>
  </w:style>
  <w:style w:type="character" w:customStyle="1" w:styleId="53">
    <w:name w:val="批注文字 字符"/>
    <w:qFormat/>
    <w:uiPriority w:val="0"/>
    <w:rPr>
      <w:rFonts w:ascii="Calibri" w:hAnsi="Calibri" w:eastAsia="宋体" w:cs="Times New Roman"/>
    </w:rPr>
  </w:style>
  <w:style w:type="character" w:customStyle="1" w:styleId="54">
    <w:name w:val="标题 5 字符"/>
    <w:qFormat/>
    <w:uiPriority w:val="0"/>
    <w:rPr>
      <w:rFonts w:ascii="Calibri" w:hAnsi="Calibri" w:eastAsia="宋体" w:cs="Times New Roman"/>
      <w:b/>
      <w:bCs/>
      <w:sz w:val="28"/>
      <w:szCs w:val="28"/>
    </w:rPr>
  </w:style>
  <w:style w:type="paragraph" w:customStyle="1" w:styleId="55">
    <w:name w:val="_Style 48"/>
    <w:basedOn w:val="5"/>
    <w:next w:val="4"/>
    <w:qFormat/>
    <w:uiPriority w:val="0"/>
    <w:pPr>
      <w:ind w:firstLine="420"/>
    </w:pPr>
  </w:style>
  <w:style w:type="character" w:customStyle="1" w:styleId="56">
    <w:name w:val="正文文本缩进 字符"/>
    <w:qFormat/>
    <w:uiPriority w:val="0"/>
    <w:rPr>
      <w:rFonts w:ascii="Calibri" w:hAnsi="Calibri" w:eastAsia="宋体" w:cs="Times New Roman"/>
    </w:rPr>
  </w:style>
  <w:style w:type="character" w:customStyle="1" w:styleId="57">
    <w:name w:val="文档结构图 字符"/>
    <w:qFormat/>
    <w:uiPriority w:val="0"/>
    <w:rPr>
      <w:rFonts w:ascii="Microsoft YaHei UI" w:hAnsi="Microsoft YaHei UI" w:eastAsia="Microsoft YaHei UI" w:cs="Times New Roman"/>
      <w:sz w:val="18"/>
      <w:szCs w:val="18"/>
    </w:rPr>
  </w:style>
  <w:style w:type="character" w:customStyle="1" w:styleId="58">
    <w:name w:val="标题 2 字符"/>
    <w:qFormat/>
    <w:uiPriority w:val="0"/>
    <w:rPr>
      <w:rFonts w:ascii="等线 Light" w:eastAsia="等线 Light" w:cs="Times New Roman"/>
      <w:b/>
      <w:bCs/>
      <w:sz w:val="32"/>
      <w:szCs w:val="32"/>
    </w:rPr>
  </w:style>
  <w:style w:type="character" w:customStyle="1" w:styleId="59">
    <w:name w:val="正文文本缩进 3 字符"/>
    <w:qFormat/>
    <w:uiPriority w:val="0"/>
    <w:rPr>
      <w:rFonts w:ascii="Calibri" w:hAnsi="Calibri" w:eastAsia="宋体" w:cs="Times New Roman"/>
      <w:sz w:val="16"/>
      <w:szCs w:val="16"/>
    </w:rPr>
  </w:style>
  <w:style w:type="character" w:customStyle="1" w:styleId="60">
    <w:name w:val="正文首行缩进 字符"/>
    <w:qFormat/>
    <w:uiPriority w:val="0"/>
  </w:style>
  <w:style w:type="character" w:customStyle="1" w:styleId="61">
    <w:name w:val="日期 字符"/>
    <w:qFormat/>
    <w:uiPriority w:val="0"/>
    <w:rPr>
      <w:rFonts w:ascii="Calibri" w:hAnsi="Calibri" w:eastAsia="宋体" w:cs="Times New Roman"/>
    </w:rPr>
  </w:style>
  <w:style w:type="character" w:customStyle="1" w:styleId="62">
    <w:name w:val="批注主题 字符"/>
    <w:qFormat/>
    <w:uiPriority w:val="0"/>
    <w:rPr>
      <w:rFonts w:ascii="Calibri" w:hAnsi="Calibri" w:eastAsia="宋体" w:cs="Times New Roman"/>
      <w:b/>
      <w:bCs/>
    </w:rPr>
  </w:style>
  <w:style w:type="character" w:customStyle="1" w:styleId="63">
    <w:name w:val="页脚 字符"/>
    <w:qFormat/>
    <w:uiPriority w:val="0"/>
    <w:rPr>
      <w:rFonts w:ascii="Calibri" w:hAnsi="Calibri" w:eastAsia="宋体" w:cs="Times New Roman"/>
      <w:sz w:val="18"/>
      <w:szCs w:val="18"/>
    </w:rPr>
  </w:style>
  <w:style w:type="character" w:customStyle="1" w:styleId="64">
    <w:name w:val="尾注文本 字符"/>
    <w:qFormat/>
    <w:uiPriority w:val="0"/>
    <w:rPr>
      <w:rFonts w:ascii="Calibri" w:hAnsi="Calibri" w:eastAsia="宋体" w:cs="Times New Roman"/>
    </w:rPr>
  </w:style>
  <w:style w:type="character" w:customStyle="1" w:styleId="65">
    <w:name w:val="正文文本 字符"/>
    <w:qFormat/>
    <w:uiPriority w:val="0"/>
    <w:rPr>
      <w:rFonts w:ascii="Calibri" w:hAnsi="Calibri" w:eastAsia="宋体" w:cs="Times New Roman"/>
    </w:rPr>
  </w:style>
  <w:style w:type="character" w:customStyle="1" w:styleId="66">
    <w:name w:val="标题 8 字符"/>
    <w:qFormat/>
    <w:uiPriority w:val="0"/>
    <w:rPr>
      <w:rFonts w:ascii="等线 Light" w:eastAsia="等线 Light" w:cs="Times New Roman"/>
      <w:sz w:val="24"/>
      <w:szCs w:val="24"/>
    </w:rPr>
  </w:style>
  <w:style w:type="character" w:customStyle="1" w:styleId="67">
    <w:name w:val="正文文本 2 字符"/>
    <w:qFormat/>
    <w:uiPriority w:val="0"/>
    <w:rPr>
      <w:rFonts w:ascii="Calibri" w:hAnsi="Calibri" w:eastAsia="宋体" w:cs="Times New Roman"/>
    </w:rPr>
  </w:style>
  <w:style w:type="character" w:customStyle="1" w:styleId="68">
    <w:name w:val="标题 9 字符"/>
    <w:qFormat/>
    <w:uiPriority w:val="0"/>
    <w:rPr>
      <w:rFonts w:ascii="等线 Light" w:eastAsia="等线 Light" w:cs="Times New Roman"/>
      <w:szCs w:val="21"/>
    </w:rPr>
  </w:style>
  <w:style w:type="character" w:customStyle="1" w:styleId="69">
    <w:name w:val="标题 4 字符"/>
    <w:qFormat/>
    <w:uiPriority w:val="0"/>
    <w:rPr>
      <w:rFonts w:ascii="等线 Light" w:eastAsia="等线 Light" w:cs="Times New Roman"/>
      <w:b/>
      <w:bCs/>
      <w:sz w:val="28"/>
      <w:szCs w:val="28"/>
    </w:rPr>
  </w:style>
  <w:style w:type="character" w:customStyle="1" w:styleId="70">
    <w:name w:val="页眉 字符"/>
    <w:qFormat/>
    <w:uiPriority w:val="0"/>
    <w:rPr>
      <w:rFonts w:ascii="Calibri" w:hAnsi="Calibri" w:eastAsia="宋体" w:cs="Times New Roman"/>
      <w:sz w:val="18"/>
      <w:szCs w:val="18"/>
    </w:rPr>
  </w:style>
  <w:style w:type="character" w:customStyle="1" w:styleId="71">
    <w:name w:val="标题 3 字符"/>
    <w:qFormat/>
    <w:uiPriority w:val="0"/>
    <w:rPr>
      <w:rFonts w:ascii="Calibri" w:hAnsi="Calibri" w:eastAsia="宋体" w:cs="Times New Roman"/>
      <w:b/>
      <w:bCs/>
      <w:sz w:val="32"/>
      <w:szCs w:val="32"/>
    </w:rPr>
  </w:style>
  <w:style w:type="character" w:customStyle="1" w:styleId="72">
    <w:name w:val="正文文本缩进 2 字符"/>
    <w:qFormat/>
    <w:uiPriority w:val="0"/>
    <w:rPr>
      <w:rFonts w:ascii="Calibri" w:hAnsi="Calibri" w:eastAsia="宋体" w:cs="Times New Roman"/>
    </w:rPr>
  </w:style>
  <w:style w:type="character" w:customStyle="1" w:styleId="73">
    <w:name w:val="批注框文本 字符"/>
    <w:qFormat/>
    <w:uiPriority w:val="0"/>
    <w:rPr>
      <w:rFonts w:ascii="Calibri" w:hAnsi="Calibri" w:eastAsia="宋体" w:cs="Times New Roman"/>
      <w:sz w:val="18"/>
      <w:szCs w:val="18"/>
    </w:rPr>
  </w:style>
  <w:style w:type="character" w:customStyle="1" w:styleId="74">
    <w:name w:val="标题 1 字符"/>
    <w:qFormat/>
    <w:uiPriority w:val="0"/>
    <w:rPr>
      <w:rFonts w:ascii="Calibri" w:hAnsi="Calibri" w:eastAsia="宋体" w:cs="Times New Roman"/>
      <w:b/>
      <w:bCs/>
      <w:kern w:val="44"/>
      <w:sz w:val="44"/>
      <w:szCs w:val="44"/>
    </w:rPr>
  </w:style>
  <w:style w:type="character" w:customStyle="1" w:styleId="75">
    <w:name w:val="NormalCharacter"/>
    <w:qFormat/>
    <w:uiPriority w:val="0"/>
    <w:rPr>
      <w:rFonts w:ascii="Calibri" w:hAnsi="Calibri" w:eastAsia="宋体" w:cs="Times New Roman"/>
      <w:kern w:val="2"/>
      <w:sz w:val="21"/>
      <w:szCs w:val="22"/>
      <w:lang w:val="en-US" w:eastAsia="zh-CN" w:bidi="ar-SA"/>
    </w:rPr>
  </w:style>
  <w:style w:type="character" w:customStyle="1" w:styleId="76">
    <w:name w:val="脚注文本 字符"/>
    <w:qFormat/>
    <w:uiPriority w:val="0"/>
    <w:rPr>
      <w:rFonts w:ascii="Calibri" w:hAnsi="Calibri" w:eastAsia="宋体" w:cs="Times New Roman"/>
      <w:sz w:val="18"/>
      <w:szCs w:val="18"/>
    </w:rPr>
  </w:style>
  <w:style w:type="character" w:customStyle="1" w:styleId="77">
    <w:name w:val="标题 6 字符"/>
    <w:qFormat/>
    <w:uiPriority w:val="0"/>
    <w:rPr>
      <w:rFonts w:ascii="等线 Light" w:eastAsia="等线 Light" w:cs="Times New Roman"/>
      <w:b/>
      <w:bCs/>
      <w:sz w:val="24"/>
      <w:szCs w:val="24"/>
    </w:rPr>
  </w:style>
  <w:style w:type="character" w:customStyle="1" w:styleId="78">
    <w:name w:val="标题 字符"/>
    <w:qFormat/>
    <w:uiPriority w:val="0"/>
    <w:rPr>
      <w:rFonts w:ascii="等线 Light" w:eastAsia="等线 Light" w:cs="Times New Roman"/>
      <w:b/>
      <w:bCs/>
      <w:sz w:val="32"/>
      <w:szCs w:val="32"/>
    </w:rPr>
  </w:style>
  <w:style w:type="character" w:customStyle="1" w:styleId="79">
    <w:name w:val="标题 7 字符"/>
    <w:qFormat/>
    <w:uiPriority w:val="0"/>
    <w:rPr>
      <w:rFonts w:ascii="Calibri" w:hAnsi="Calibri" w:eastAsia="宋体" w:cs="Times New Roman"/>
      <w:b/>
      <w:bCs/>
      <w:sz w:val="24"/>
      <w:szCs w:val="24"/>
    </w:rPr>
  </w:style>
  <w:style w:type="paragraph" w:customStyle="1" w:styleId="80">
    <w:name w:val="TOC 标题1"/>
    <w:basedOn w:val="2"/>
    <w:next w:val="1"/>
    <w:qFormat/>
    <w:uiPriority w:val="0"/>
    <w:pPr>
      <w:widowControl/>
      <w:spacing w:before="480" w:after="0" w:line="276" w:lineRule="auto"/>
      <w:outlineLvl w:val="9"/>
    </w:pPr>
    <w:rPr>
      <w:rFonts w:ascii="Cambria" w:hAnsi="Cambria"/>
      <w:color w:val="365F91"/>
      <w:kern w:val="0"/>
    </w:rPr>
  </w:style>
  <w:style w:type="paragraph" w:customStyle="1" w:styleId="81">
    <w:name w:val="Char Char Char Char"/>
    <w:basedOn w:val="1"/>
    <w:qFormat/>
    <w:uiPriority w:val="0"/>
    <w:rPr>
      <w:sz w:val="30"/>
      <w:szCs w:val="24"/>
    </w:rPr>
  </w:style>
  <w:style w:type="paragraph" w:customStyle="1" w:styleId="82">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3">
    <w:name w:val="发文落款"/>
    <w:basedOn w:val="82"/>
    <w:qFormat/>
    <w:uiPriority w:val="0"/>
    <w:pPr>
      <w:ind w:left="4094" w:right="607" w:firstLine="0"/>
      <w:jc w:val="center"/>
    </w:pPr>
  </w:style>
  <w:style w:type="paragraph" w:customStyle="1" w:styleId="84">
    <w:name w:val="公文标题"/>
    <w:basedOn w:val="7"/>
    <w:qFormat/>
    <w:uiPriority w:val="0"/>
    <w:pPr>
      <w:keepNext/>
      <w:keepLines/>
      <w:widowControl w:val="0"/>
      <w:spacing w:before="0" w:beforeAutospacing="0" w:after="0" w:afterAutospacing="0"/>
      <w:ind w:left="1469" w:right="1542"/>
    </w:pPr>
    <w:rPr>
      <w:b/>
      <w:kern w:val="2"/>
      <w:sz w:val="44"/>
      <w:szCs w:val="21"/>
    </w:rPr>
  </w:style>
  <w:style w:type="paragraph" w:customStyle="1" w:styleId="85">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86">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7">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88">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89">
    <w:name w:val="1"/>
    <w:basedOn w:val="1"/>
    <w:next w:val="1"/>
    <w:qFormat/>
    <w:uiPriority w:val="0"/>
  </w:style>
  <w:style w:type="paragraph" w:customStyle="1" w:styleId="90">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1">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2">
    <w:name w:val="表头"/>
    <w:basedOn w:val="1"/>
    <w:qFormat/>
    <w:uiPriority w:val="0"/>
    <w:pPr>
      <w:spacing w:line="360" w:lineRule="auto"/>
      <w:jc w:val="center"/>
    </w:pPr>
    <w:rPr>
      <w:rFonts w:ascii="黑体" w:eastAsia="黑体"/>
      <w:kern w:val="0"/>
      <w:sz w:val="24"/>
      <w:szCs w:val="20"/>
    </w:rPr>
  </w:style>
  <w:style w:type="paragraph" w:customStyle="1" w:styleId="93">
    <w:name w:val="修订1"/>
    <w:qFormat/>
    <w:uiPriority w:val="0"/>
    <w:rPr>
      <w:rFonts w:ascii="Times New Roman" w:hAnsi="Times New Roman" w:eastAsia="宋体" w:cs="Times New Roman"/>
      <w:kern w:val="2"/>
      <w:sz w:val="21"/>
      <w:lang w:val="en-US" w:eastAsia="zh-CN" w:bidi="ar-SA"/>
    </w:rPr>
  </w:style>
  <w:style w:type="paragraph" w:customStyle="1" w:styleId="94">
    <w:name w:val="列出段落2"/>
    <w:basedOn w:val="1"/>
    <w:qFormat/>
    <w:uiPriority w:val="0"/>
    <w:pPr>
      <w:ind w:firstLine="200" w:firstLineChars="200"/>
    </w:pPr>
    <w:rPr>
      <w:szCs w:val="20"/>
    </w:rPr>
  </w:style>
  <w:style w:type="paragraph" w:customStyle="1" w:styleId="95">
    <w:name w:val="公文抬头"/>
    <w:basedOn w:val="10"/>
    <w:qFormat/>
    <w:uiPriority w:val="0"/>
    <w:pPr>
      <w:ind w:firstLine="0"/>
    </w:pPr>
    <w:rPr>
      <w:rFonts w:ascii="仿宋_GB2312" w:eastAsia="仿宋_GB2312"/>
      <w:sz w:val="30"/>
      <w:szCs w:val="24"/>
    </w:rPr>
  </w:style>
  <w:style w:type="paragraph" w:customStyle="1" w:styleId="96">
    <w:name w:val="文二"/>
    <w:basedOn w:val="1"/>
    <w:qFormat/>
    <w:uiPriority w:val="0"/>
    <w:pPr>
      <w:jc w:val="left"/>
    </w:pPr>
    <w:rPr>
      <w:rFonts w:ascii="宋体"/>
      <w:szCs w:val="21"/>
    </w:rPr>
  </w:style>
  <w:style w:type="paragraph" w:customStyle="1" w:styleId="97">
    <w:name w:val="_Style 49"/>
    <w:basedOn w:val="5"/>
    <w:next w:val="4"/>
    <w:qFormat/>
    <w:uiPriority w:val="0"/>
    <w:pPr>
      <w:ind w:firstLine="420"/>
    </w:pPr>
  </w:style>
  <w:style w:type="paragraph" w:customStyle="1" w:styleId="98">
    <w:name w:val="正题"/>
    <w:basedOn w:val="51"/>
    <w:next w:val="51"/>
    <w:qFormat/>
    <w:uiPriority w:val="0"/>
    <w:pPr>
      <w:ind w:firstLine="0" w:firstLineChars="0"/>
      <w:jc w:val="center"/>
    </w:pPr>
    <w:rPr>
      <w:rFonts w:eastAsia="黑体"/>
      <w:b/>
      <w:sz w:val="36"/>
      <w:szCs w:val="36"/>
    </w:rPr>
  </w:style>
  <w:style w:type="paragraph" w:customStyle="1" w:styleId="9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0">
    <w:name w:val="Table Paragraph"/>
    <w:qFormat/>
    <w:uiPriority w:val="0"/>
    <w:pPr>
      <w:widowControl w:val="0"/>
      <w:jc w:val="both"/>
    </w:pPr>
    <w:rPr>
      <w:rFonts w:ascii="宋体" w:hAnsi="Times New Roman" w:eastAsia="宋体" w:cs="宋体"/>
      <w:kern w:val="2"/>
      <w:sz w:val="21"/>
      <w:szCs w:val="22"/>
      <w:lang w:val="en-US" w:eastAsia="zh-CN" w:bidi="ar-SA"/>
    </w:rPr>
  </w:style>
  <w:style w:type="paragraph" w:customStyle="1" w:styleId="101">
    <w:name w:val="Char"/>
    <w:basedOn w:val="1"/>
    <w:qFormat/>
    <w:uiPriority w:val="0"/>
    <w:rPr>
      <w:rFonts w:ascii="Tahoma" w:hAnsi="Tahoma"/>
      <w:sz w:val="24"/>
      <w:szCs w:val="20"/>
    </w:rPr>
  </w:style>
  <w:style w:type="paragraph" w:customStyle="1" w:styleId="102">
    <w:name w:val="Char Char Char1 Char"/>
    <w:basedOn w:val="15"/>
    <w:qFormat/>
    <w:uiPriority w:val="0"/>
    <w:rPr>
      <w:rFonts w:ascii="Tahoma" w:hAnsi="Tahoma"/>
      <w:sz w:val="24"/>
      <w:szCs w:val="24"/>
    </w:rPr>
  </w:style>
  <w:style w:type="paragraph" w:customStyle="1" w:styleId="103">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04">
    <w:name w:val="Char1"/>
    <w:basedOn w:val="1"/>
    <w:qFormat/>
    <w:uiPriority w:val="0"/>
    <w:pPr>
      <w:ind w:left="567" w:hanging="279"/>
    </w:pPr>
    <w:rPr>
      <w:sz w:val="24"/>
      <w:szCs w:val="24"/>
    </w:rPr>
  </w:style>
  <w:style w:type="paragraph" w:customStyle="1" w:styleId="105">
    <w:name w:val="章节三"/>
    <w:basedOn w:val="51"/>
    <w:next w:val="51"/>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06">
    <w:name w:val="_Style 4"/>
    <w:basedOn w:val="1"/>
    <w:qFormat/>
    <w:uiPriority w:val="0"/>
    <w:pPr>
      <w:ind w:firstLine="200" w:firstLineChars="200"/>
    </w:pPr>
    <w:rPr>
      <w:szCs w:val="20"/>
    </w:rPr>
  </w:style>
  <w:style w:type="paragraph" w:customStyle="1" w:styleId="107">
    <w:name w:val="列出段落21"/>
    <w:basedOn w:val="1"/>
    <w:qFormat/>
    <w:uiPriority w:val="0"/>
    <w:pPr>
      <w:ind w:firstLine="200" w:firstLineChars="200"/>
    </w:pPr>
  </w:style>
  <w:style w:type="paragraph" w:customStyle="1" w:styleId="108">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09">
    <w:name w:val="font21"/>
    <w:basedOn w:val="40"/>
    <w:qFormat/>
    <w:uiPriority w:val="0"/>
    <w:rPr>
      <w:rFonts w:ascii="微软雅黑" w:eastAsia="微软雅黑" w:cs="微软雅黑"/>
      <w:color w:val="000000"/>
      <w:sz w:val="22"/>
      <w:szCs w:val="22"/>
      <w:u w:val="none"/>
    </w:rPr>
  </w:style>
  <w:style w:type="paragraph" w:customStyle="1" w:styleId="110">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列出段落11"/>
    <w:basedOn w:val="1"/>
    <w:qFormat/>
    <w:uiPriority w:val="0"/>
    <w:pPr>
      <w:ind w:firstLine="200" w:firstLineChars="200"/>
    </w:pPr>
  </w:style>
  <w:style w:type="paragraph" w:customStyle="1" w:styleId="112">
    <w:name w:val="_Style 3"/>
    <w:qFormat/>
    <w:uiPriority w:val="0"/>
    <w:pPr>
      <w:widowControl w:val="0"/>
      <w:jc w:val="both"/>
    </w:pPr>
    <w:rPr>
      <w:rFonts w:ascii="等线" w:hAnsi="等线" w:eastAsia="等线" w:cs="Times New Roman"/>
      <w:kern w:val="2"/>
      <w:sz w:val="21"/>
      <w:szCs w:val="22"/>
      <w:lang w:val="en-US" w:eastAsia="zh-CN" w:bidi="ar-SA"/>
    </w:rPr>
  </w:style>
  <w:style w:type="character" w:customStyle="1" w:styleId="113">
    <w:name w:val="font61"/>
    <w:qFormat/>
    <w:uiPriority w:val="0"/>
    <w:rPr>
      <w:rFonts w:hint="eastAsia" w:ascii="新宋体" w:hAnsi="新宋体" w:eastAsia="新宋体" w:cs="新宋体"/>
      <w:color w:val="000000"/>
      <w:sz w:val="22"/>
      <w:szCs w:val="22"/>
      <w:u w:val="none"/>
    </w:rPr>
  </w:style>
  <w:style w:type="character" w:customStyle="1" w:styleId="114">
    <w:name w:val="font01"/>
    <w:qFormat/>
    <w:uiPriority w:val="0"/>
    <w:rPr>
      <w:rFonts w:hint="eastAsia" w:ascii="宋体" w:hAnsi="宋体" w:eastAsia="宋体" w:cs="宋体"/>
      <w:color w:val="FF0000"/>
      <w:sz w:val="21"/>
      <w:szCs w:val="21"/>
      <w:u w:val="none"/>
    </w:rPr>
  </w:style>
  <w:style w:type="character" w:customStyle="1" w:styleId="115">
    <w:name w:val="font71"/>
    <w:qFormat/>
    <w:uiPriority w:val="0"/>
    <w:rPr>
      <w:rFonts w:hint="eastAsia" w:ascii="宋体" w:hAnsi="宋体" w:eastAsia="宋体" w:cs="宋体"/>
      <w:color w:val="000000"/>
      <w:sz w:val="22"/>
      <w:szCs w:val="22"/>
      <w:u w:val="none"/>
    </w:rPr>
  </w:style>
  <w:style w:type="character" w:customStyle="1" w:styleId="116">
    <w:name w:val="font112"/>
    <w:qFormat/>
    <w:uiPriority w:val="0"/>
    <w:rPr>
      <w:rFonts w:hint="eastAsia" w:ascii="新宋体" w:hAnsi="新宋体" w:eastAsia="新宋体" w:cs="新宋体"/>
      <w:color w:val="FF0000"/>
      <w:sz w:val="22"/>
      <w:szCs w:val="22"/>
      <w:u w:val="none"/>
    </w:rPr>
  </w:style>
  <w:style w:type="character" w:customStyle="1" w:styleId="117">
    <w:name w:val="font141"/>
    <w:qFormat/>
    <w:uiPriority w:val="0"/>
    <w:rPr>
      <w:rFonts w:hint="eastAsia" w:ascii="宋体" w:hAnsi="宋体" w:eastAsia="宋体" w:cs="宋体"/>
      <w:color w:val="000000"/>
      <w:sz w:val="22"/>
      <w:szCs w:val="22"/>
      <w:u w:val="none"/>
    </w:rPr>
  </w:style>
  <w:style w:type="paragraph" w:customStyle="1" w:styleId="118">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styleId="1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DDC13-94CC-451E-B0DA-41A0FE55EA5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94</Pages>
  <Words>56857</Words>
  <Characters>59635</Characters>
  <Lines>464</Lines>
  <Paragraphs>130</Paragraphs>
  <TotalTime>0</TotalTime>
  <ScaleCrop>false</ScaleCrop>
  <LinksUpToDate>false</LinksUpToDate>
  <CharactersWithSpaces>61581</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2025-01-06T07:28:00Z</dcterms:created>
  <dc:creator>管理员</dc:creator>
  <cp:lastModifiedBy>Johnson</cp:lastModifiedBy>
  <cp:lastPrinted>2022-03-22T00:45:00Z</cp:lastPrinted>
  <dcterms:modified xsi:type="dcterms:W3CDTF">2025-02-12T06:57:14Z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E8F6316E0FD44FC288E84930A6DDEC52_13</vt:lpwstr>
  </property>
  <property fmtid="{D5CDD505-2E9C-101B-9397-08002B2CF9AE}" pid="4" name="commondata">
    <vt:lpwstr>eyJoZGlkIjoiNDcxNjdiZTdjOTc2MTkwNWM3NDg3YmYxMTBjZDU5ODgifQ==</vt:lpwstr>
  </property>
</Properties>
</file>